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8784C" w14:textId="22490059" w:rsidR="000E0185" w:rsidRPr="00220238" w:rsidRDefault="000E0185" w:rsidP="000E0185">
      <w:pPr>
        <w:widowControl w:val="0"/>
        <w:tabs>
          <w:tab w:val="clear" w:pos="567"/>
        </w:tabs>
        <w:ind w:right="154"/>
      </w:pPr>
      <w:r>
        <w:rPr>
          <w:noProof/>
          <w:lang w:val="en-IN" w:eastAsia="en-IN"/>
        </w:rPr>
        <mc:AlternateContent>
          <mc:Choice Requires="wps">
            <w:drawing>
              <wp:anchor distT="0" distB="0" distL="114300" distR="114300" simplePos="0" relativeHeight="251699200" behindDoc="0" locked="0" layoutInCell="1" allowOverlap="1" wp14:anchorId="2730D1D1" wp14:editId="752721F5">
                <wp:simplePos x="0" y="0"/>
                <wp:positionH relativeFrom="margin">
                  <wp:align>right</wp:align>
                </wp:positionH>
                <wp:positionV relativeFrom="paragraph">
                  <wp:posOffset>-46356</wp:posOffset>
                </wp:positionV>
                <wp:extent cx="5800725" cy="1038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800725"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243DE" id="Rectangle 1" o:spid="_x0000_s1026" style="position:absolute;margin-left:405.55pt;margin-top:-3.65pt;width:456.75pt;height:81.7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" filled="f" strokecolor="black [3213]" strokeweight="1pt">
                <w10:wrap anchorx="margin"/>
              </v:rect>
            </w:pict>
          </mc:Fallback>
        </mc:AlternateContent>
      </w:r>
      <w:r w:rsidRPr="00220238">
        <w:t xml:space="preserve">Este documento é a informação do medicamento aprovada para </w:t>
      </w:r>
      <w:r>
        <w:t>IMULDOSA</w:t>
      </w:r>
      <w:r w:rsidRPr="00220238">
        <w:t>, tendo sido destacadas as alterações desde o procedimento anterior que afetam a informação do medicamento (</w:t>
      </w:r>
      <w:r>
        <w:t>EMEA/H/C/006221</w:t>
      </w:r>
      <w:r w:rsidR="00A17517">
        <w:t>/0000</w:t>
      </w:r>
      <w:r w:rsidRPr="00220238">
        <w:t>).</w:t>
      </w:r>
    </w:p>
    <w:p w14:paraId="174BF200" w14:textId="46F5FE17" w:rsidR="000E0185" w:rsidRPr="00220238" w:rsidRDefault="000E0185" w:rsidP="000E0185">
      <w:pPr>
        <w:widowControl w:val="0"/>
        <w:tabs>
          <w:tab w:val="clear" w:pos="567"/>
        </w:tabs>
      </w:pPr>
    </w:p>
    <w:p w14:paraId="66502BE6" w14:textId="3976CDEC" w:rsidR="00A445D3" w:rsidRPr="00E124FE" w:rsidRDefault="000E0185" w:rsidP="000E0185">
      <w:r w:rsidRPr="00220238">
        <w:t xml:space="preserve">Para mais informações, consultar o sítio da internet da Agência Europeia de Medicamentos: </w:t>
      </w:r>
      <w:r w:rsidRPr="0015044C">
        <w:rPr>
          <w:rStyle w:val="Hyperlink"/>
        </w:rPr>
        <w:t>https://www.ema.europa.eu/en/medicines/human/EPAR/</w:t>
      </w:r>
      <w:r>
        <w:rPr>
          <w:rStyle w:val="Hyperlink"/>
        </w:rPr>
        <w:t>imuldosa</w:t>
      </w:r>
    </w:p>
    <w:p w14:paraId="66502BE7" w14:textId="77777777" w:rsidR="00A445D3" w:rsidRPr="00E124FE" w:rsidRDefault="00A445D3" w:rsidP="00222A5B"/>
    <w:p w14:paraId="66502BE8" w14:textId="77777777" w:rsidR="00A445D3" w:rsidRPr="00E124FE" w:rsidRDefault="00A445D3" w:rsidP="00222A5B"/>
    <w:p w14:paraId="66502BE9" w14:textId="77777777" w:rsidR="00A445D3" w:rsidRPr="00E124FE" w:rsidRDefault="00A445D3" w:rsidP="00222A5B"/>
    <w:p w14:paraId="66502BEA" w14:textId="77777777" w:rsidR="00A445D3" w:rsidRPr="00E124FE" w:rsidRDefault="00A445D3" w:rsidP="00222A5B"/>
    <w:p w14:paraId="66502BEB" w14:textId="77777777" w:rsidR="00A445D3" w:rsidRPr="00E124FE" w:rsidRDefault="00A445D3" w:rsidP="00222A5B"/>
    <w:p w14:paraId="66502BEC" w14:textId="77777777" w:rsidR="00A445D3" w:rsidRPr="00E124FE" w:rsidRDefault="00A445D3" w:rsidP="00222A5B"/>
    <w:p w14:paraId="66502BED" w14:textId="77777777" w:rsidR="00A445D3" w:rsidRPr="00E124FE" w:rsidRDefault="00A445D3" w:rsidP="00222A5B"/>
    <w:p w14:paraId="66502BEE" w14:textId="77777777" w:rsidR="00A445D3" w:rsidRPr="00E124FE" w:rsidRDefault="00A445D3" w:rsidP="00222A5B"/>
    <w:p w14:paraId="66502BEF" w14:textId="77777777" w:rsidR="00A445D3" w:rsidRPr="00E124FE" w:rsidRDefault="00A445D3" w:rsidP="00222A5B"/>
    <w:p w14:paraId="66502BF0" w14:textId="77777777" w:rsidR="00A445D3" w:rsidRPr="00E124FE" w:rsidRDefault="00A445D3" w:rsidP="00222A5B"/>
    <w:p w14:paraId="66502BF1" w14:textId="77777777" w:rsidR="00A445D3" w:rsidRPr="00E124FE" w:rsidRDefault="00A445D3" w:rsidP="00222A5B"/>
    <w:p w14:paraId="66502BF2" w14:textId="77777777" w:rsidR="00A445D3" w:rsidRPr="00E124FE" w:rsidRDefault="00A445D3" w:rsidP="00222A5B"/>
    <w:p w14:paraId="66502BF3" w14:textId="77777777" w:rsidR="00A445D3" w:rsidRPr="00E124FE" w:rsidRDefault="00A445D3" w:rsidP="00222A5B"/>
    <w:p w14:paraId="66502BF4" w14:textId="77777777" w:rsidR="00A445D3" w:rsidRPr="00E124FE" w:rsidRDefault="00A445D3" w:rsidP="00222A5B"/>
    <w:p w14:paraId="66502BF5" w14:textId="77777777" w:rsidR="00A445D3" w:rsidRPr="00E124FE" w:rsidRDefault="00A445D3" w:rsidP="00222A5B"/>
    <w:p w14:paraId="66502BF6" w14:textId="77777777" w:rsidR="00A445D3" w:rsidRPr="00E124FE" w:rsidRDefault="00A445D3" w:rsidP="00222A5B"/>
    <w:p w14:paraId="66502BF7" w14:textId="77777777" w:rsidR="00A445D3" w:rsidRPr="00E124FE" w:rsidRDefault="00A445D3" w:rsidP="00222A5B"/>
    <w:p w14:paraId="66502BF8" w14:textId="77777777" w:rsidR="00A445D3" w:rsidRPr="00E124FE" w:rsidRDefault="00A445D3" w:rsidP="00222A5B"/>
    <w:p w14:paraId="66502BF9" w14:textId="77777777" w:rsidR="00A445D3" w:rsidRPr="00E124FE" w:rsidRDefault="00A445D3" w:rsidP="00222A5B"/>
    <w:p w14:paraId="66502BFA" w14:textId="77777777" w:rsidR="00A445D3" w:rsidRPr="00E124FE" w:rsidRDefault="00A445D3" w:rsidP="00222A5B"/>
    <w:p w14:paraId="66502BFB" w14:textId="77777777" w:rsidR="00A445D3" w:rsidRPr="00E124FE" w:rsidRDefault="00A445D3" w:rsidP="00222A5B"/>
    <w:p w14:paraId="66502BFC" w14:textId="77777777" w:rsidR="00A445D3" w:rsidRPr="00E124FE" w:rsidRDefault="00A445D3" w:rsidP="00222A5B"/>
    <w:p w14:paraId="66502BFD" w14:textId="77777777" w:rsidR="00A445D3" w:rsidRPr="00E124FE" w:rsidRDefault="00A445D3" w:rsidP="0046123C">
      <w:pPr>
        <w:tabs>
          <w:tab w:val="clear" w:pos="567"/>
          <w:tab w:val="left" w:pos="-1440"/>
          <w:tab w:val="left" w:pos="-720"/>
        </w:tabs>
        <w:jc w:val="center"/>
        <w:outlineLvl w:val="0"/>
        <w:rPr>
          <w:b/>
          <w:szCs w:val="22"/>
        </w:rPr>
      </w:pPr>
      <w:r w:rsidRPr="00E124FE">
        <w:rPr>
          <w:b/>
          <w:szCs w:val="22"/>
        </w:rPr>
        <w:t>ANEXO I</w:t>
      </w:r>
    </w:p>
    <w:p w14:paraId="66502BFE" w14:textId="77777777" w:rsidR="00A445D3" w:rsidRPr="00E124FE" w:rsidRDefault="00A445D3" w:rsidP="00222A5B"/>
    <w:p w14:paraId="66502BFF" w14:textId="77777777" w:rsidR="00A445D3" w:rsidRPr="00E124FE" w:rsidRDefault="00A445D3" w:rsidP="00800690">
      <w:pPr>
        <w:pStyle w:val="EUCP-Heading-1"/>
        <w:rPr>
          <w:noProof w:val="0"/>
        </w:rPr>
      </w:pPr>
      <w:r w:rsidRPr="00E124FE">
        <w:rPr>
          <w:noProof w:val="0"/>
        </w:rPr>
        <w:t>RESUMO DAS CARACTERÍSTICAS DO MEDICAMENTO</w:t>
      </w:r>
    </w:p>
    <w:p w14:paraId="757B7318" w14:textId="77777777" w:rsidR="006844F3" w:rsidRDefault="00A445D3" w:rsidP="0046123C">
      <w:pPr>
        <w:keepNext/>
        <w:ind w:left="567" w:hanging="567"/>
        <w:outlineLvl w:val="1"/>
        <w:rPr>
          <w:b/>
          <w:bCs/>
        </w:rPr>
      </w:pPr>
      <w:r w:rsidRPr="00E124FE">
        <w:rPr>
          <w:b/>
          <w:bCs/>
        </w:rPr>
        <w:br w:type="page"/>
      </w:r>
    </w:p>
    <w:p w14:paraId="37BA87DF" w14:textId="791EC503" w:rsidR="006844F3" w:rsidRDefault="00A17517" w:rsidP="005825E0">
      <w:pPr>
        <w:keepNext/>
        <w:tabs>
          <w:tab w:val="clear" w:pos="567"/>
        </w:tabs>
        <w:outlineLvl w:val="1"/>
        <w:rPr>
          <w:color w:val="00B050"/>
        </w:rPr>
      </w:pPr>
      <w:r>
        <w:lastRenderedPageBreak/>
        <w:pict w14:anchorId="211C5459">
          <v:shape id="Picture 1" o:spid="_x0000_i1026" type="#_x0000_t75" alt="BT_1000x858px" style="width:15.6pt;height:13.2pt;visibility:visible;mso-wrap-style:square">
            <v:imagedata r:id="rId11" o:title="BT_1000x858px"/>
          </v:shape>
        </w:pict>
      </w:r>
      <w:r w:rsidR="006844F3" w:rsidRPr="002D4719">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r w:rsidR="006844F3" w:rsidRPr="00A40FDA">
        <w:rPr>
          <w:color w:val="00B050"/>
        </w:rPr>
        <w:t xml:space="preserve"> </w:t>
      </w:r>
    </w:p>
    <w:p w14:paraId="252909CD" w14:textId="77777777" w:rsidR="006844F3" w:rsidRDefault="006844F3" w:rsidP="0046123C">
      <w:pPr>
        <w:keepNext/>
        <w:ind w:left="567" w:hanging="567"/>
        <w:outlineLvl w:val="1"/>
        <w:rPr>
          <w:b/>
          <w:bCs/>
        </w:rPr>
      </w:pPr>
    </w:p>
    <w:p w14:paraId="760EF91F" w14:textId="77777777" w:rsidR="006844F3" w:rsidRDefault="006844F3" w:rsidP="0046123C">
      <w:pPr>
        <w:keepNext/>
        <w:ind w:left="567" w:hanging="567"/>
        <w:outlineLvl w:val="1"/>
        <w:rPr>
          <w:b/>
          <w:bCs/>
        </w:rPr>
      </w:pPr>
    </w:p>
    <w:p w14:paraId="66502C00" w14:textId="5BD0D883" w:rsidR="00506F2E" w:rsidRPr="00E124FE" w:rsidRDefault="00506F2E" w:rsidP="0046123C">
      <w:pPr>
        <w:keepNext/>
        <w:ind w:left="567" w:hanging="567"/>
        <w:outlineLvl w:val="1"/>
        <w:rPr>
          <w:b/>
          <w:bCs/>
        </w:rPr>
      </w:pPr>
      <w:r w:rsidRPr="00E124FE">
        <w:rPr>
          <w:b/>
          <w:bCs/>
        </w:rPr>
        <w:t>1.</w:t>
      </w:r>
      <w:r w:rsidRPr="00E124FE">
        <w:rPr>
          <w:b/>
          <w:bCs/>
        </w:rPr>
        <w:tab/>
        <w:t>NOME DO MEDICAMENTO</w:t>
      </w:r>
    </w:p>
    <w:p w14:paraId="66502C01" w14:textId="77777777" w:rsidR="00506F2E" w:rsidRPr="00E124FE" w:rsidRDefault="00506F2E" w:rsidP="00506F2E">
      <w:pPr>
        <w:keepNext/>
        <w:tabs>
          <w:tab w:val="clear" w:pos="567"/>
        </w:tabs>
        <w:rPr>
          <w:iCs/>
          <w:szCs w:val="22"/>
        </w:rPr>
      </w:pPr>
    </w:p>
    <w:p w14:paraId="66502C02" w14:textId="3B3E1D75" w:rsidR="00506F2E" w:rsidRPr="00E124FE" w:rsidRDefault="006844F3" w:rsidP="00EB0F16">
      <w:pPr>
        <w:tabs>
          <w:tab w:val="clear" w:pos="567"/>
        </w:tabs>
        <w:rPr>
          <w:szCs w:val="22"/>
        </w:rPr>
      </w:pPr>
      <w:r>
        <w:rPr>
          <w:szCs w:val="22"/>
        </w:rPr>
        <w:t>IMULDOSA</w:t>
      </w:r>
      <w:r w:rsidR="00AB2C01" w:rsidRPr="00E124FE">
        <w:rPr>
          <w:szCs w:val="22"/>
        </w:rPr>
        <w:t xml:space="preserve"> 13</w:t>
      </w:r>
      <w:r w:rsidR="007A4B64" w:rsidRPr="00E124FE">
        <w:rPr>
          <w:szCs w:val="22"/>
        </w:rPr>
        <w:t>0 </w:t>
      </w:r>
      <w:r w:rsidR="00AB2C01" w:rsidRPr="00E124FE">
        <w:rPr>
          <w:szCs w:val="22"/>
        </w:rPr>
        <w:t xml:space="preserve">mg </w:t>
      </w:r>
      <w:r w:rsidR="00935328" w:rsidRPr="00E124FE">
        <w:rPr>
          <w:szCs w:val="22"/>
        </w:rPr>
        <w:t>concentrado para solução para perfusão</w:t>
      </w:r>
    </w:p>
    <w:p w14:paraId="66502C03" w14:textId="77777777" w:rsidR="00506F2E" w:rsidRPr="00E124FE" w:rsidRDefault="00506F2E" w:rsidP="00506F2E">
      <w:pPr>
        <w:widowControl w:val="0"/>
        <w:tabs>
          <w:tab w:val="clear" w:pos="567"/>
        </w:tabs>
        <w:rPr>
          <w:szCs w:val="22"/>
        </w:rPr>
      </w:pPr>
    </w:p>
    <w:p w14:paraId="66502C04" w14:textId="77777777" w:rsidR="005C69A6" w:rsidRPr="00E124FE" w:rsidRDefault="005C69A6" w:rsidP="00506F2E">
      <w:pPr>
        <w:widowControl w:val="0"/>
        <w:tabs>
          <w:tab w:val="clear" w:pos="567"/>
        </w:tabs>
        <w:rPr>
          <w:bCs/>
          <w:szCs w:val="22"/>
        </w:rPr>
      </w:pPr>
    </w:p>
    <w:p w14:paraId="66502C05" w14:textId="77777777" w:rsidR="00506F2E" w:rsidRPr="00E124FE" w:rsidRDefault="00506F2E" w:rsidP="0046123C">
      <w:pPr>
        <w:keepNext/>
        <w:ind w:left="567" w:hanging="567"/>
        <w:outlineLvl w:val="1"/>
        <w:rPr>
          <w:b/>
          <w:bCs/>
          <w:szCs w:val="22"/>
        </w:rPr>
      </w:pPr>
      <w:r w:rsidRPr="00E124FE">
        <w:rPr>
          <w:b/>
          <w:bCs/>
          <w:szCs w:val="22"/>
        </w:rPr>
        <w:t>2.</w:t>
      </w:r>
      <w:r w:rsidRPr="00E124FE">
        <w:rPr>
          <w:b/>
          <w:bCs/>
          <w:szCs w:val="22"/>
        </w:rPr>
        <w:tab/>
        <w:t>COMPOSIÇÃO QUALITATIVA E QUANTITATIVA</w:t>
      </w:r>
    </w:p>
    <w:p w14:paraId="66502C06" w14:textId="77777777" w:rsidR="00506F2E" w:rsidRPr="00E124FE" w:rsidRDefault="00506F2E" w:rsidP="00506F2E">
      <w:pPr>
        <w:keepNext/>
        <w:widowControl w:val="0"/>
        <w:tabs>
          <w:tab w:val="clear" w:pos="567"/>
        </w:tabs>
        <w:rPr>
          <w:bCs/>
          <w:szCs w:val="22"/>
        </w:rPr>
      </w:pPr>
    </w:p>
    <w:p w14:paraId="66502C07" w14:textId="052C921E" w:rsidR="00506F2E" w:rsidRPr="00E124FE" w:rsidRDefault="00517C9F" w:rsidP="00506F2E">
      <w:pPr>
        <w:tabs>
          <w:tab w:val="clear" w:pos="567"/>
        </w:tabs>
        <w:rPr>
          <w:szCs w:val="22"/>
        </w:rPr>
      </w:pPr>
      <w:r w:rsidRPr="00E124FE">
        <w:rPr>
          <w:szCs w:val="22"/>
        </w:rPr>
        <w:t>Cada frasco para injetáveis contém 13</w:t>
      </w:r>
      <w:r w:rsidR="007A4B64" w:rsidRPr="00E124FE">
        <w:rPr>
          <w:szCs w:val="22"/>
        </w:rPr>
        <w:t>0 </w:t>
      </w:r>
      <w:r w:rsidRPr="00E124FE">
        <w:rPr>
          <w:szCs w:val="22"/>
        </w:rPr>
        <w:t xml:space="preserve">mg de ustecinumab </w:t>
      </w:r>
      <w:r w:rsidR="00F01E78" w:rsidRPr="00E124FE">
        <w:rPr>
          <w:szCs w:val="22"/>
        </w:rPr>
        <w:t>em 2</w:t>
      </w:r>
      <w:r w:rsidR="007A4B64" w:rsidRPr="00E124FE">
        <w:rPr>
          <w:szCs w:val="22"/>
        </w:rPr>
        <w:t>6 </w:t>
      </w:r>
      <w:r w:rsidR="00F01E78" w:rsidRPr="00E124FE">
        <w:rPr>
          <w:szCs w:val="22"/>
        </w:rPr>
        <w:t>m</w:t>
      </w:r>
      <w:r w:rsidR="003C3E30" w:rsidRPr="00E124FE">
        <w:rPr>
          <w:szCs w:val="22"/>
        </w:rPr>
        <w:t>l</w:t>
      </w:r>
      <w:r w:rsidR="00F01E78" w:rsidRPr="00E124FE">
        <w:rPr>
          <w:szCs w:val="22"/>
        </w:rPr>
        <w:t xml:space="preserve"> (</w:t>
      </w:r>
      <w:r w:rsidR="007A4B64" w:rsidRPr="00E124FE">
        <w:rPr>
          <w:szCs w:val="22"/>
        </w:rPr>
        <w:t>5 </w:t>
      </w:r>
      <w:r w:rsidR="00F01E78" w:rsidRPr="00E124FE">
        <w:rPr>
          <w:szCs w:val="22"/>
        </w:rPr>
        <w:t>mg/m</w:t>
      </w:r>
      <w:r w:rsidR="003C3E30" w:rsidRPr="00E124FE">
        <w:rPr>
          <w:szCs w:val="22"/>
        </w:rPr>
        <w:t>l</w:t>
      </w:r>
      <w:r w:rsidR="00F01E78" w:rsidRPr="00E124FE">
        <w:rPr>
          <w:szCs w:val="22"/>
        </w:rPr>
        <w:t>)</w:t>
      </w:r>
      <w:r w:rsidRPr="00E124FE">
        <w:rPr>
          <w:szCs w:val="22"/>
        </w:rPr>
        <w:t>.</w:t>
      </w:r>
    </w:p>
    <w:p w14:paraId="66502C08" w14:textId="77777777" w:rsidR="00517C9F" w:rsidRPr="00E124FE" w:rsidRDefault="00517C9F" w:rsidP="00506F2E">
      <w:pPr>
        <w:tabs>
          <w:tab w:val="clear" w:pos="567"/>
        </w:tabs>
        <w:rPr>
          <w:szCs w:val="22"/>
        </w:rPr>
      </w:pPr>
    </w:p>
    <w:p w14:paraId="66502C09" w14:textId="58FCE858" w:rsidR="00506F2E" w:rsidRPr="00E124FE" w:rsidRDefault="00506F2E" w:rsidP="00506F2E">
      <w:pPr>
        <w:tabs>
          <w:tab w:val="clear" w:pos="567"/>
        </w:tabs>
        <w:rPr>
          <w:szCs w:val="22"/>
        </w:rPr>
      </w:pPr>
      <w:r w:rsidRPr="00E124FE">
        <w:rPr>
          <w:szCs w:val="22"/>
        </w:rPr>
        <w:t>O ustecinumab é um anticorpo monoclonal IgG1κ anti</w:t>
      </w:r>
      <w:r w:rsidR="00BA1C0E" w:rsidRPr="001B0C00">
        <w:rPr>
          <w:szCs w:val="22"/>
        </w:rPr>
        <w:t>-</w:t>
      </w:r>
      <w:r w:rsidRPr="00E124FE">
        <w:rPr>
          <w:szCs w:val="22"/>
        </w:rPr>
        <w:t>interleucina (IL)-12/23, totalmente humano produzido numa linhagem de células de mieloma murino utilizando a tecnologia de ADN recombinante.</w:t>
      </w:r>
    </w:p>
    <w:p w14:paraId="1111612C" w14:textId="77777777" w:rsidR="003952E1" w:rsidRDefault="003952E1" w:rsidP="003952E1">
      <w:pPr>
        <w:tabs>
          <w:tab w:val="clear" w:pos="567"/>
        </w:tabs>
        <w:rPr>
          <w:szCs w:val="22"/>
        </w:rPr>
      </w:pPr>
    </w:p>
    <w:p w14:paraId="62C9931A" w14:textId="77777777" w:rsidR="003952E1" w:rsidRPr="007F0FA1" w:rsidRDefault="003952E1" w:rsidP="003952E1">
      <w:pPr>
        <w:tabs>
          <w:tab w:val="clear" w:pos="567"/>
        </w:tabs>
        <w:rPr>
          <w:szCs w:val="22"/>
          <w:u w:val="single"/>
        </w:rPr>
      </w:pPr>
      <w:r w:rsidRPr="007F0FA1">
        <w:rPr>
          <w:szCs w:val="22"/>
          <w:u w:val="single"/>
        </w:rPr>
        <w:t>Excipiente com efeito conhecido</w:t>
      </w:r>
    </w:p>
    <w:p w14:paraId="6A1D2D2D" w14:textId="77777777" w:rsidR="003952E1" w:rsidRPr="007F0FA1" w:rsidRDefault="003952E1" w:rsidP="003952E1">
      <w:pPr>
        <w:tabs>
          <w:tab w:val="clear" w:pos="567"/>
        </w:tabs>
        <w:rPr>
          <w:szCs w:val="22"/>
          <w:u w:val="single"/>
        </w:rPr>
      </w:pPr>
      <w:r w:rsidRPr="007F0FA1">
        <w:rPr>
          <w:szCs w:val="22"/>
          <w:u w:val="single"/>
        </w:rPr>
        <w:t xml:space="preserve">Conteúdo </w:t>
      </w:r>
      <w:r>
        <w:rPr>
          <w:szCs w:val="22"/>
          <w:u w:val="single"/>
        </w:rPr>
        <w:t>em</w:t>
      </w:r>
      <w:r w:rsidRPr="007F0FA1">
        <w:rPr>
          <w:szCs w:val="22"/>
          <w:u w:val="single"/>
        </w:rPr>
        <w:t xml:space="preserve"> sódio</w:t>
      </w:r>
    </w:p>
    <w:p w14:paraId="7C5B044A" w14:textId="77777777" w:rsidR="003952E1" w:rsidRDefault="003952E1" w:rsidP="003952E1">
      <w:pPr>
        <w:tabs>
          <w:tab w:val="clear" w:pos="567"/>
        </w:tabs>
        <w:rPr>
          <w:szCs w:val="22"/>
        </w:rPr>
      </w:pPr>
      <w:r>
        <w:rPr>
          <w:szCs w:val="22"/>
        </w:rPr>
        <w:t>Cada dose contém menos do que 1 mmol de sódio (23 mg).</w:t>
      </w:r>
    </w:p>
    <w:p w14:paraId="4AC08F22" w14:textId="77777777" w:rsidR="003952E1" w:rsidRDefault="003952E1" w:rsidP="003952E1">
      <w:pPr>
        <w:tabs>
          <w:tab w:val="clear" w:pos="567"/>
        </w:tabs>
        <w:rPr>
          <w:szCs w:val="22"/>
        </w:rPr>
      </w:pPr>
    </w:p>
    <w:p w14:paraId="583FD5C1" w14:textId="77777777" w:rsidR="003952E1" w:rsidRDefault="003952E1" w:rsidP="003952E1">
      <w:pPr>
        <w:tabs>
          <w:tab w:val="clear" w:pos="567"/>
        </w:tabs>
        <w:rPr>
          <w:szCs w:val="22"/>
        </w:rPr>
      </w:pPr>
      <w:r>
        <w:rPr>
          <w:szCs w:val="22"/>
          <w:u w:val="single"/>
        </w:rPr>
        <w:t>Conteúdo em polissorbato</w:t>
      </w:r>
    </w:p>
    <w:p w14:paraId="23F8351E" w14:textId="7A99B984" w:rsidR="003952E1" w:rsidRDefault="003952E1" w:rsidP="003952E1">
      <w:pPr>
        <w:tabs>
          <w:tab w:val="clear" w:pos="567"/>
        </w:tabs>
        <w:rPr>
          <w:szCs w:val="22"/>
        </w:rPr>
      </w:pPr>
      <w:r>
        <w:rPr>
          <w:szCs w:val="22"/>
        </w:rPr>
        <w:t xml:space="preserve">Cada </w:t>
      </w:r>
      <w:r w:rsidR="006B3EC8">
        <w:rPr>
          <w:szCs w:val="22"/>
        </w:rPr>
        <w:t xml:space="preserve">unidade de </w:t>
      </w:r>
      <w:r>
        <w:rPr>
          <w:szCs w:val="22"/>
        </w:rPr>
        <w:t>volume contém 11,1 mg de polissorbato 80, que é equivalente a 10,4 mg por dose de 130 mg.</w:t>
      </w:r>
    </w:p>
    <w:p w14:paraId="66502C0A" w14:textId="77777777" w:rsidR="00506F2E" w:rsidRPr="00E124FE" w:rsidRDefault="00506F2E" w:rsidP="00506F2E">
      <w:pPr>
        <w:tabs>
          <w:tab w:val="clear" w:pos="567"/>
        </w:tabs>
        <w:rPr>
          <w:szCs w:val="22"/>
        </w:rPr>
      </w:pPr>
    </w:p>
    <w:p w14:paraId="66502C0B" w14:textId="77777777" w:rsidR="00506F2E" w:rsidRPr="00E124FE" w:rsidRDefault="00506F2E" w:rsidP="00506F2E">
      <w:pPr>
        <w:tabs>
          <w:tab w:val="clear" w:pos="567"/>
        </w:tabs>
        <w:rPr>
          <w:szCs w:val="22"/>
        </w:rPr>
      </w:pPr>
      <w:r w:rsidRPr="00E124FE">
        <w:rPr>
          <w:szCs w:val="22"/>
        </w:rPr>
        <w:t>Lista completa de excipientes, ver secção</w:t>
      </w:r>
      <w:r w:rsidR="00991C0D" w:rsidRPr="00E124FE">
        <w:rPr>
          <w:szCs w:val="22"/>
        </w:rPr>
        <w:t> 6</w:t>
      </w:r>
      <w:r w:rsidRPr="00E124FE">
        <w:rPr>
          <w:szCs w:val="22"/>
        </w:rPr>
        <w:t>.1.</w:t>
      </w:r>
    </w:p>
    <w:p w14:paraId="66502C0C" w14:textId="77777777" w:rsidR="00506F2E" w:rsidRPr="00E124FE" w:rsidRDefault="00506F2E" w:rsidP="00506F2E">
      <w:pPr>
        <w:tabs>
          <w:tab w:val="clear" w:pos="567"/>
        </w:tabs>
        <w:rPr>
          <w:szCs w:val="22"/>
        </w:rPr>
      </w:pPr>
    </w:p>
    <w:p w14:paraId="66502C0D" w14:textId="77777777" w:rsidR="00506F2E" w:rsidRPr="00E124FE" w:rsidRDefault="00506F2E" w:rsidP="00506F2E">
      <w:pPr>
        <w:tabs>
          <w:tab w:val="clear" w:pos="567"/>
        </w:tabs>
        <w:rPr>
          <w:szCs w:val="22"/>
        </w:rPr>
      </w:pPr>
    </w:p>
    <w:p w14:paraId="66502C0E" w14:textId="77777777" w:rsidR="00506F2E" w:rsidRPr="00E124FE" w:rsidRDefault="00506F2E" w:rsidP="0046123C">
      <w:pPr>
        <w:keepNext/>
        <w:ind w:left="567" w:hanging="567"/>
        <w:outlineLvl w:val="1"/>
        <w:rPr>
          <w:b/>
          <w:bCs/>
        </w:rPr>
      </w:pPr>
      <w:r w:rsidRPr="00E124FE">
        <w:rPr>
          <w:b/>
          <w:bCs/>
        </w:rPr>
        <w:t>3.</w:t>
      </w:r>
      <w:r w:rsidRPr="00E124FE">
        <w:rPr>
          <w:b/>
          <w:bCs/>
        </w:rPr>
        <w:tab/>
        <w:t>FORMA FARMACÊUTICA</w:t>
      </w:r>
    </w:p>
    <w:p w14:paraId="66502C0F" w14:textId="77777777" w:rsidR="00506F2E" w:rsidRPr="00E124FE" w:rsidRDefault="00506F2E" w:rsidP="00506F2E">
      <w:pPr>
        <w:keepNext/>
        <w:rPr>
          <w:szCs w:val="22"/>
        </w:rPr>
      </w:pPr>
    </w:p>
    <w:p w14:paraId="66502C10" w14:textId="77777777" w:rsidR="00506F2E" w:rsidRPr="00E124FE" w:rsidRDefault="00935328" w:rsidP="00506F2E">
      <w:pPr>
        <w:tabs>
          <w:tab w:val="clear" w:pos="567"/>
        </w:tabs>
        <w:rPr>
          <w:szCs w:val="22"/>
        </w:rPr>
      </w:pPr>
      <w:r w:rsidRPr="00E124FE">
        <w:rPr>
          <w:szCs w:val="22"/>
        </w:rPr>
        <w:t>Concentrado para solução para perfusão</w:t>
      </w:r>
      <w:r w:rsidR="00517C9F" w:rsidRPr="00E124FE">
        <w:rPr>
          <w:szCs w:val="22"/>
        </w:rPr>
        <w:t>.</w:t>
      </w:r>
    </w:p>
    <w:p w14:paraId="66502C11" w14:textId="77777777" w:rsidR="00F01E78" w:rsidRPr="00E124FE" w:rsidRDefault="00F01E78" w:rsidP="00506F2E">
      <w:pPr>
        <w:tabs>
          <w:tab w:val="clear" w:pos="567"/>
        </w:tabs>
        <w:rPr>
          <w:szCs w:val="22"/>
        </w:rPr>
      </w:pPr>
    </w:p>
    <w:p w14:paraId="66502C12" w14:textId="01D0C158" w:rsidR="00517C9F" w:rsidRPr="00E124FE" w:rsidRDefault="00517C9F" w:rsidP="00506F2E">
      <w:pPr>
        <w:tabs>
          <w:tab w:val="clear" w:pos="567"/>
        </w:tabs>
        <w:rPr>
          <w:szCs w:val="22"/>
        </w:rPr>
      </w:pPr>
      <w:r w:rsidRPr="00E124FE">
        <w:rPr>
          <w:szCs w:val="22"/>
        </w:rPr>
        <w:t xml:space="preserve">A solução </w:t>
      </w:r>
      <w:r w:rsidR="00F01E78" w:rsidRPr="00E124FE">
        <w:rPr>
          <w:szCs w:val="22"/>
        </w:rPr>
        <w:t xml:space="preserve">é </w:t>
      </w:r>
      <w:r w:rsidR="000B4122" w:rsidRPr="001B0C00">
        <w:rPr>
          <w:szCs w:val="22"/>
        </w:rPr>
        <w:t xml:space="preserve">incolor a ligeiramente amarela e </w:t>
      </w:r>
      <w:r w:rsidR="00F01E78" w:rsidRPr="001B0C00">
        <w:rPr>
          <w:szCs w:val="22"/>
        </w:rPr>
        <w:t>transparent</w:t>
      </w:r>
      <w:r w:rsidRPr="001B0C00">
        <w:rPr>
          <w:szCs w:val="22"/>
        </w:rPr>
        <w:t>e</w:t>
      </w:r>
      <w:r w:rsidR="000B4122" w:rsidRPr="001B0C00">
        <w:rPr>
          <w:szCs w:val="22"/>
        </w:rPr>
        <w:t xml:space="preserve"> a ligeiramente opalescente</w:t>
      </w:r>
      <w:r w:rsidR="00F01E78" w:rsidRPr="00E124FE">
        <w:rPr>
          <w:szCs w:val="22"/>
        </w:rPr>
        <w:t>.</w:t>
      </w:r>
    </w:p>
    <w:p w14:paraId="66502C13" w14:textId="77777777" w:rsidR="00506F2E" w:rsidRPr="00E124FE" w:rsidRDefault="00506F2E" w:rsidP="00506F2E">
      <w:pPr>
        <w:tabs>
          <w:tab w:val="clear" w:pos="567"/>
        </w:tabs>
        <w:rPr>
          <w:szCs w:val="22"/>
        </w:rPr>
      </w:pPr>
    </w:p>
    <w:p w14:paraId="66502C14" w14:textId="77777777" w:rsidR="00506F2E" w:rsidRPr="00E124FE" w:rsidRDefault="00506F2E" w:rsidP="00506F2E">
      <w:pPr>
        <w:tabs>
          <w:tab w:val="clear" w:pos="567"/>
        </w:tabs>
        <w:rPr>
          <w:szCs w:val="22"/>
        </w:rPr>
      </w:pPr>
    </w:p>
    <w:p w14:paraId="66502C15" w14:textId="77777777" w:rsidR="00506F2E" w:rsidRPr="00E124FE" w:rsidRDefault="00506F2E" w:rsidP="0046123C">
      <w:pPr>
        <w:keepNext/>
        <w:ind w:left="567" w:hanging="567"/>
        <w:outlineLvl w:val="1"/>
        <w:rPr>
          <w:b/>
          <w:bCs/>
        </w:rPr>
      </w:pPr>
      <w:r w:rsidRPr="00E124FE">
        <w:rPr>
          <w:b/>
          <w:bCs/>
        </w:rPr>
        <w:t>4.</w:t>
      </w:r>
      <w:r w:rsidRPr="00E124FE">
        <w:rPr>
          <w:b/>
          <w:bCs/>
        </w:rPr>
        <w:tab/>
        <w:t>INFORMAÇÕES CLÍNICAS</w:t>
      </w:r>
    </w:p>
    <w:p w14:paraId="66502C16" w14:textId="77777777" w:rsidR="00506F2E" w:rsidRPr="00E124FE" w:rsidRDefault="00506F2E" w:rsidP="00506F2E">
      <w:pPr>
        <w:keepNext/>
        <w:tabs>
          <w:tab w:val="clear" w:pos="567"/>
        </w:tabs>
        <w:rPr>
          <w:szCs w:val="22"/>
        </w:rPr>
      </w:pPr>
    </w:p>
    <w:p w14:paraId="66502C17" w14:textId="77777777" w:rsidR="00506F2E" w:rsidRPr="00E124FE" w:rsidRDefault="00506F2E" w:rsidP="0046123C">
      <w:pPr>
        <w:keepNext/>
        <w:ind w:left="567" w:hanging="567"/>
        <w:outlineLvl w:val="2"/>
        <w:rPr>
          <w:b/>
          <w:bCs/>
          <w:szCs w:val="22"/>
        </w:rPr>
      </w:pPr>
      <w:r w:rsidRPr="00E124FE">
        <w:rPr>
          <w:b/>
          <w:bCs/>
          <w:szCs w:val="22"/>
        </w:rPr>
        <w:t>4.1</w:t>
      </w:r>
      <w:r w:rsidRPr="00E124FE">
        <w:rPr>
          <w:b/>
          <w:bCs/>
          <w:szCs w:val="22"/>
        </w:rPr>
        <w:tab/>
        <w:t>Indicações terapêuticas</w:t>
      </w:r>
    </w:p>
    <w:p w14:paraId="66502C18" w14:textId="77777777" w:rsidR="00506F2E" w:rsidRPr="00E124FE" w:rsidRDefault="00506F2E" w:rsidP="00506F2E">
      <w:pPr>
        <w:keepNext/>
        <w:tabs>
          <w:tab w:val="clear" w:pos="567"/>
        </w:tabs>
        <w:rPr>
          <w:szCs w:val="22"/>
        </w:rPr>
      </w:pPr>
    </w:p>
    <w:p w14:paraId="66502C19" w14:textId="77777777" w:rsidR="00506F2E" w:rsidRPr="00E124FE" w:rsidRDefault="00F01E78" w:rsidP="000B6FCE">
      <w:pPr>
        <w:keepNext/>
        <w:tabs>
          <w:tab w:val="clear" w:pos="567"/>
        </w:tabs>
        <w:rPr>
          <w:szCs w:val="22"/>
          <w:u w:val="single"/>
        </w:rPr>
      </w:pPr>
      <w:r w:rsidRPr="00E124FE">
        <w:rPr>
          <w:szCs w:val="22"/>
          <w:u w:val="single"/>
        </w:rPr>
        <w:t>Doença de Crohn</w:t>
      </w:r>
    </w:p>
    <w:p w14:paraId="66502C1A" w14:textId="576212A7" w:rsidR="00632BA1" w:rsidRPr="00E124FE" w:rsidRDefault="006844F3" w:rsidP="00506F2E">
      <w:pPr>
        <w:tabs>
          <w:tab w:val="clear" w:pos="567"/>
        </w:tabs>
        <w:rPr>
          <w:szCs w:val="22"/>
        </w:rPr>
      </w:pPr>
      <w:r>
        <w:rPr>
          <w:szCs w:val="22"/>
        </w:rPr>
        <w:t>IMULDOSA</w:t>
      </w:r>
      <w:r w:rsidR="00F01E78" w:rsidRPr="00E124FE">
        <w:rPr>
          <w:szCs w:val="22"/>
        </w:rPr>
        <w:t xml:space="preserve"> </w:t>
      </w:r>
      <w:r>
        <w:rPr>
          <w:szCs w:val="22"/>
        </w:rPr>
        <w:t>é</w:t>
      </w:r>
      <w:r w:rsidRPr="00E124FE">
        <w:rPr>
          <w:szCs w:val="22"/>
        </w:rPr>
        <w:t xml:space="preserve"> </w:t>
      </w:r>
      <w:r w:rsidR="00F01E78" w:rsidRPr="00E124FE">
        <w:rPr>
          <w:szCs w:val="22"/>
        </w:rPr>
        <w:t>indicado</w:t>
      </w:r>
      <w:r w:rsidR="00D36D74" w:rsidRPr="00E124FE">
        <w:rPr>
          <w:szCs w:val="22"/>
        </w:rPr>
        <w:t xml:space="preserve"> para o</w:t>
      </w:r>
      <w:r w:rsidR="00F01E78" w:rsidRPr="00E124FE">
        <w:rPr>
          <w:szCs w:val="22"/>
        </w:rPr>
        <w:t xml:space="preserve"> tratamento </w:t>
      </w:r>
      <w:r w:rsidR="00D36D74" w:rsidRPr="00E124FE">
        <w:rPr>
          <w:szCs w:val="22"/>
        </w:rPr>
        <w:t xml:space="preserve">de doentes adultos com </w:t>
      </w:r>
      <w:r w:rsidR="00F01E78" w:rsidRPr="00E124FE">
        <w:rPr>
          <w:szCs w:val="22"/>
        </w:rPr>
        <w:t xml:space="preserve">doença de Crohn ativa moderada a </w:t>
      </w:r>
      <w:r w:rsidR="00632BA1" w:rsidRPr="00E124FE">
        <w:rPr>
          <w:szCs w:val="22"/>
        </w:rPr>
        <w:t xml:space="preserve">grave </w:t>
      </w:r>
      <w:r w:rsidR="00D36D74" w:rsidRPr="00E124FE">
        <w:rPr>
          <w:szCs w:val="22"/>
        </w:rPr>
        <w:t>que apresentaram uma resposta inadequada, deixaram de responder ou demonstraram ser intolerantes à terapêutica convencional ou a um antagonista</w:t>
      </w:r>
      <w:r w:rsidR="008243D6" w:rsidRPr="00E124FE">
        <w:rPr>
          <w:szCs w:val="22"/>
        </w:rPr>
        <w:t xml:space="preserve"> do </w:t>
      </w:r>
      <w:r w:rsidR="00D36D74" w:rsidRPr="00E124FE">
        <w:rPr>
          <w:szCs w:val="22"/>
        </w:rPr>
        <w:t>TNFα ou têm contraindicações médicas para essas terapêuticas</w:t>
      </w:r>
      <w:r w:rsidR="00632BA1" w:rsidRPr="00E124FE">
        <w:rPr>
          <w:szCs w:val="22"/>
        </w:rPr>
        <w:t>.</w:t>
      </w:r>
    </w:p>
    <w:p w14:paraId="66502C1F" w14:textId="77777777" w:rsidR="00ED450E" w:rsidRPr="00E124FE" w:rsidRDefault="00ED450E" w:rsidP="00506F2E">
      <w:pPr>
        <w:tabs>
          <w:tab w:val="clear" w:pos="567"/>
        </w:tabs>
        <w:rPr>
          <w:szCs w:val="22"/>
        </w:rPr>
      </w:pPr>
    </w:p>
    <w:p w14:paraId="66502C20" w14:textId="77777777" w:rsidR="00506F2E" w:rsidRPr="00E124FE" w:rsidRDefault="00506F2E" w:rsidP="0046123C">
      <w:pPr>
        <w:keepNext/>
        <w:ind w:left="567" w:hanging="567"/>
        <w:outlineLvl w:val="2"/>
        <w:rPr>
          <w:b/>
          <w:bCs/>
          <w:szCs w:val="22"/>
        </w:rPr>
      </w:pPr>
      <w:r w:rsidRPr="00E124FE">
        <w:rPr>
          <w:b/>
          <w:bCs/>
          <w:szCs w:val="22"/>
        </w:rPr>
        <w:t>4.2</w:t>
      </w:r>
      <w:r w:rsidRPr="00E124FE">
        <w:rPr>
          <w:b/>
          <w:bCs/>
          <w:szCs w:val="22"/>
        </w:rPr>
        <w:tab/>
        <w:t>Posologia e modo de administração</w:t>
      </w:r>
    </w:p>
    <w:p w14:paraId="66502C21" w14:textId="77777777" w:rsidR="00506F2E" w:rsidRPr="00E124FE" w:rsidRDefault="00506F2E" w:rsidP="00506F2E">
      <w:pPr>
        <w:keepNext/>
        <w:tabs>
          <w:tab w:val="clear" w:pos="567"/>
        </w:tabs>
        <w:rPr>
          <w:b/>
          <w:szCs w:val="22"/>
        </w:rPr>
      </w:pPr>
    </w:p>
    <w:p w14:paraId="1874F4FF" w14:textId="4780B8AE" w:rsidR="00743E9B" w:rsidRDefault="006844F3" w:rsidP="00506F2E">
      <w:pPr>
        <w:tabs>
          <w:tab w:val="clear" w:pos="567"/>
        </w:tabs>
        <w:rPr>
          <w:bCs/>
          <w:szCs w:val="22"/>
        </w:rPr>
      </w:pPr>
      <w:r>
        <w:rPr>
          <w:bCs/>
          <w:szCs w:val="22"/>
        </w:rPr>
        <w:t>IMULDOSA</w:t>
      </w:r>
      <w:r w:rsidR="00632BA1" w:rsidRPr="00E124FE">
        <w:rPr>
          <w:bCs/>
          <w:szCs w:val="22"/>
        </w:rPr>
        <w:t xml:space="preserve"> </w:t>
      </w:r>
      <w:r w:rsidR="005C69A6" w:rsidRPr="00E124FE">
        <w:rPr>
          <w:bCs/>
          <w:szCs w:val="22"/>
        </w:rPr>
        <w:t xml:space="preserve">concentrado para solução para perfusão </w:t>
      </w:r>
      <w:r w:rsidR="00506F2E" w:rsidRPr="00E124FE">
        <w:rPr>
          <w:bCs/>
          <w:szCs w:val="22"/>
        </w:rPr>
        <w:t>deverá ser utilizado sob a orientação e supervisão de médico</w:t>
      </w:r>
      <w:r w:rsidR="005C69A6" w:rsidRPr="00E124FE">
        <w:rPr>
          <w:bCs/>
          <w:szCs w:val="22"/>
        </w:rPr>
        <w:t>s</w:t>
      </w:r>
      <w:r w:rsidR="00506F2E" w:rsidRPr="00E124FE">
        <w:rPr>
          <w:bCs/>
          <w:szCs w:val="22"/>
        </w:rPr>
        <w:t xml:space="preserve"> com experiência no diagnóstico e tratamento da </w:t>
      </w:r>
      <w:r w:rsidR="00632BA1" w:rsidRPr="00E124FE">
        <w:rPr>
          <w:bCs/>
          <w:szCs w:val="22"/>
        </w:rPr>
        <w:t>doença de Crohn</w:t>
      </w:r>
      <w:r w:rsidR="00506F2E" w:rsidRPr="00E124FE">
        <w:rPr>
          <w:bCs/>
          <w:szCs w:val="22"/>
        </w:rPr>
        <w:t>.</w:t>
      </w:r>
      <w:r w:rsidR="00632BA1" w:rsidRPr="00E124FE">
        <w:rPr>
          <w:bCs/>
          <w:szCs w:val="22"/>
        </w:rPr>
        <w:t xml:space="preserve"> </w:t>
      </w:r>
    </w:p>
    <w:p w14:paraId="66502C22" w14:textId="1883EF03" w:rsidR="00506F2E" w:rsidRPr="00E124FE" w:rsidRDefault="006844F3" w:rsidP="00506F2E">
      <w:pPr>
        <w:tabs>
          <w:tab w:val="clear" w:pos="567"/>
        </w:tabs>
        <w:rPr>
          <w:bCs/>
          <w:szCs w:val="22"/>
        </w:rPr>
      </w:pPr>
      <w:r>
        <w:rPr>
          <w:bCs/>
          <w:szCs w:val="22"/>
        </w:rPr>
        <w:t>IMULDOSA</w:t>
      </w:r>
      <w:r w:rsidR="00632BA1" w:rsidRPr="00E124FE">
        <w:rPr>
          <w:bCs/>
          <w:szCs w:val="22"/>
        </w:rPr>
        <w:t xml:space="preserve"> </w:t>
      </w:r>
      <w:r w:rsidR="00935328" w:rsidRPr="00E124FE">
        <w:rPr>
          <w:bCs/>
          <w:szCs w:val="22"/>
        </w:rPr>
        <w:t xml:space="preserve">concentrado para solução para perfusão </w:t>
      </w:r>
      <w:r w:rsidR="00B31560" w:rsidRPr="00E124FE">
        <w:rPr>
          <w:bCs/>
          <w:szCs w:val="22"/>
        </w:rPr>
        <w:t>deve ser utilizad</w:t>
      </w:r>
      <w:r w:rsidR="00935328" w:rsidRPr="00E124FE">
        <w:rPr>
          <w:bCs/>
          <w:szCs w:val="22"/>
        </w:rPr>
        <w:t>o</w:t>
      </w:r>
      <w:r w:rsidR="00632BA1" w:rsidRPr="00E124FE">
        <w:rPr>
          <w:bCs/>
          <w:szCs w:val="22"/>
        </w:rPr>
        <w:t xml:space="preserve"> apenas para </w:t>
      </w:r>
      <w:r w:rsidR="008243D6" w:rsidRPr="00E124FE">
        <w:rPr>
          <w:bCs/>
          <w:szCs w:val="22"/>
        </w:rPr>
        <w:t xml:space="preserve">a </w:t>
      </w:r>
      <w:r w:rsidR="00632BA1" w:rsidRPr="00E124FE">
        <w:rPr>
          <w:bCs/>
          <w:szCs w:val="22"/>
        </w:rPr>
        <w:t>dose de indução intravenosa.</w:t>
      </w:r>
    </w:p>
    <w:p w14:paraId="66502C23" w14:textId="77777777" w:rsidR="00506F2E" w:rsidRPr="00E124FE" w:rsidRDefault="00506F2E" w:rsidP="00506F2E"/>
    <w:p w14:paraId="66502C24" w14:textId="77777777" w:rsidR="00506F2E" w:rsidRPr="00E124FE" w:rsidRDefault="00506F2E" w:rsidP="00506F2E">
      <w:pPr>
        <w:keepNext/>
        <w:rPr>
          <w:u w:val="single"/>
        </w:rPr>
      </w:pPr>
      <w:r w:rsidRPr="00E124FE">
        <w:rPr>
          <w:u w:val="single"/>
        </w:rPr>
        <w:lastRenderedPageBreak/>
        <w:t>Posologia</w:t>
      </w:r>
    </w:p>
    <w:p w14:paraId="66502C25" w14:textId="77777777" w:rsidR="00506F2E" w:rsidRPr="00E124FE" w:rsidRDefault="00506F2E" w:rsidP="00506F2E">
      <w:pPr>
        <w:keepNext/>
        <w:tabs>
          <w:tab w:val="clear" w:pos="567"/>
        </w:tabs>
        <w:rPr>
          <w:bCs/>
          <w:i/>
          <w:iCs/>
          <w:szCs w:val="22"/>
        </w:rPr>
      </w:pPr>
    </w:p>
    <w:p w14:paraId="66502C26" w14:textId="3039BB16" w:rsidR="00506F2E" w:rsidRPr="00E124FE" w:rsidRDefault="005225E6" w:rsidP="00FA5102">
      <w:pPr>
        <w:keepNext/>
        <w:tabs>
          <w:tab w:val="clear" w:pos="567"/>
        </w:tabs>
        <w:rPr>
          <w:bCs/>
          <w:iCs/>
          <w:szCs w:val="22"/>
          <w:u w:val="single"/>
        </w:rPr>
      </w:pPr>
      <w:r w:rsidRPr="00E124FE">
        <w:rPr>
          <w:bCs/>
          <w:iCs/>
          <w:szCs w:val="22"/>
          <w:u w:val="single"/>
        </w:rPr>
        <w:t>Doença de Crohn</w:t>
      </w:r>
    </w:p>
    <w:p w14:paraId="66502C27" w14:textId="54C8D99F" w:rsidR="005225E6" w:rsidRPr="00E124FE" w:rsidRDefault="005225E6" w:rsidP="00506F2E">
      <w:pPr>
        <w:tabs>
          <w:tab w:val="clear" w:pos="567"/>
        </w:tabs>
        <w:rPr>
          <w:bCs/>
          <w:iCs/>
          <w:szCs w:val="22"/>
        </w:rPr>
      </w:pPr>
      <w:r w:rsidRPr="00E124FE">
        <w:rPr>
          <w:bCs/>
          <w:iCs/>
          <w:szCs w:val="22"/>
        </w:rPr>
        <w:t xml:space="preserve">O tratamento com </w:t>
      </w:r>
      <w:r w:rsidR="006844F3">
        <w:rPr>
          <w:bCs/>
          <w:iCs/>
          <w:szCs w:val="22"/>
        </w:rPr>
        <w:t>IMULDOSA</w:t>
      </w:r>
      <w:r w:rsidRPr="00E124FE">
        <w:rPr>
          <w:bCs/>
          <w:iCs/>
          <w:szCs w:val="22"/>
        </w:rPr>
        <w:t xml:space="preserve"> deve ser iniciado com uma dose intravenosa única </w:t>
      </w:r>
      <w:r w:rsidR="007A2EC2" w:rsidRPr="00E124FE">
        <w:rPr>
          <w:bCs/>
          <w:iCs/>
          <w:szCs w:val="22"/>
        </w:rPr>
        <w:t>baseada</w:t>
      </w:r>
      <w:r w:rsidRPr="00E124FE">
        <w:rPr>
          <w:bCs/>
          <w:iCs/>
          <w:szCs w:val="22"/>
        </w:rPr>
        <w:t xml:space="preserve"> no peso corporal. A </w:t>
      </w:r>
      <w:r w:rsidR="002D364F" w:rsidRPr="00E124FE">
        <w:rPr>
          <w:bCs/>
          <w:iCs/>
          <w:szCs w:val="22"/>
        </w:rPr>
        <w:t>s</w:t>
      </w:r>
      <w:r w:rsidR="002D364F" w:rsidRPr="00E124FE">
        <w:t>olução para perfusão</w:t>
      </w:r>
      <w:r w:rsidRPr="00E124FE">
        <w:rPr>
          <w:bCs/>
          <w:iCs/>
          <w:szCs w:val="22"/>
        </w:rPr>
        <w:t xml:space="preserve"> </w:t>
      </w:r>
      <w:r w:rsidR="00B31560" w:rsidRPr="00E124FE">
        <w:rPr>
          <w:bCs/>
          <w:iCs/>
          <w:szCs w:val="22"/>
        </w:rPr>
        <w:t xml:space="preserve">deve ser composta pelo número de frascos para injetáveis de </w:t>
      </w:r>
      <w:r w:rsidR="006844F3">
        <w:rPr>
          <w:bCs/>
          <w:iCs/>
          <w:szCs w:val="22"/>
        </w:rPr>
        <w:t>IMULDOSA</w:t>
      </w:r>
      <w:r w:rsidR="00B31560" w:rsidRPr="00E124FE">
        <w:rPr>
          <w:bCs/>
          <w:iCs/>
          <w:szCs w:val="22"/>
        </w:rPr>
        <w:t xml:space="preserve"> 13</w:t>
      </w:r>
      <w:r w:rsidR="007A4B64" w:rsidRPr="00E124FE">
        <w:rPr>
          <w:bCs/>
          <w:iCs/>
          <w:szCs w:val="22"/>
        </w:rPr>
        <w:t>0 </w:t>
      </w:r>
      <w:r w:rsidR="00B31560" w:rsidRPr="00E124FE">
        <w:rPr>
          <w:bCs/>
          <w:iCs/>
          <w:szCs w:val="22"/>
        </w:rPr>
        <w:t>mg, conforme especificado na Tabela</w:t>
      </w:r>
      <w:r w:rsidR="0008612D" w:rsidRPr="00E124FE">
        <w:rPr>
          <w:bCs/>
          <w:iCs/>
          <w:szCs w:val="22"/>
        </w:rPr>
        <w:t> 1</w:t>
      </w:r>
      <w:r w:rsidR="00B31560" w:rsidRPr="00E124FE">
        <w:rPr>
          <w:bCs/>
          <w:iCs/>
          <w:szCs w:val="22"/>
        </w:rPr>
        <w:t xml:space="preserve"> (ver secção</w:t>
      </w:r>
      <w:r w:rsidR="00991C0D" w:rsidRPr="00E124FE">
        <w:rPr>
          <w:bCs/>
          <w:iCs/>
          <w:szCs w:val="22"/>
        </w:rPr>
        <w:t> 6</w:t>
      </w:r>
      <w:r w:rsidR="00B31560" w:rsidRPr="00E124FE">
        <w:rPr>
          <w:bCs/>
          <w:iCs/>
          <w:szCs w:val="22"/>
        </w:rPr>
        <w:t>.6 para a preparação)</w:t>
      </w:r>
      <w:r w:rsidR="00194798" w:rsidRPr="00E124FE">
        <w:rPr>
          <w:bCs/>
          <w:iCs/>
          <w:szCs w:val="22"/>
        </w:rPr>
        <w:t>.</w:t>
      </w:r>
    </w:p>
    <w:p w14:paraId="66502C28" w14:textId="77777777" w:rsidR="00ED450E" w:rsidRPr="00E124FE" w:rsidRDefault="00ED450E" w:rsidP="00506F2E">
      <w:pPr>
        <w:tabs>
          <w:tab w:val="clear" w:pos="567"/>
        </w:tabs>
        <w:rPr>
          <w:bCs/>
          <w:i/>
          <w:iCs/>
          <w:szCs w:val="22"/>
        </w:rPr>
      </w:pPr>
    </w:p>
    <w:p w14:paraId="66502C29" w14:textId="766EEF5E" w:rsidR="00B31560" w:rsidRPr="00E124FE" w:rsidRDefault="00B31560" w:rsidP="00FA5102">
      <w:pPr>
        <w:keepNext/>
        <w:ind w:left="1134" w:hanging="1134"/>
        <w:rPr>
          <w:bCs/>
          <w:i/>
          <w:iCs/>
        </w:rPr>
      </w:pPr>
      <w:r w:rsidRPr="00E124FE">
        <w:rPr>
          <w:i/>
          <w:iCs/>
        </w:rPr>
        <w:t>Tab</w:t>
      </w:r>
      <w:r w:rsidR="00194798" w:rsidRPr="00E124FE">
        <w:rPr>
          <w:i/>
          <w:iCs/>
        </w:rPr>
        <w:t>e</w:t>
      </w:r>
      <w:r w:rsidRPr="00E124FE">
        <w:rPr>
          <w:i/>
          <w:iCs/>
        </w:rPr>
        <w:t>l</w:t>
      </w:r>
      <w:r w:rsidR="00194798" w:rsidRPr="00E124FE">
        <w:rPr>
          <w:i/>
          <w:iCs/>
        </w:rPr>
        <w:t>a</w:t>
      </w:r>
      <w:r w:rsidR="0008612D" w:rsidRPr="00E124FE">
        <w:rPr>
          <w:i/>
          <w:iCs/>
        </w:rPr>
        <w:t> 1</w:t>
      </w:r>
      <w:r w:rsidR="003952E1">
        <w:rPr>
          <w:i/>
          <w:iCs/>
        </w:rPr>
        <w:t xml:space="preserve"> </w:t>
      </w:r>
      <w:r w:rsidR="00194798" w:rsidRPr="00E124FE">
        <w:rPr>
          <w:i/>
          <w:iCs/>
        </w:rPr>
        <w:t>Administração inicial intravenosa de</w:t>
      </w:r>
      <w:r w:rsidRPr="00E124FE">
        <w:rPr>
          <w:i/>
          <w:iCs/>
        </w:rPr>
        <w:t xml:space="preserve"> </w:t>
      </w:r>
      <w:r w:rsidR="006844F3">
        <w:rPr>
          <w:i/>
          <w:iCs/>
        </w:rPr>
        <w:t>IMULDOSA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1800"/>
        <w:gridCol w:w="1997"/>
      </w:tblGrid>
      <w:tr w:rsidR="00B31560" w:rsidRPr="00E124FE" w14:paraId="66502C2D" w14:textId="77777777" w:rsidTr="00FA5102">
        <w:trPr>
          <w:trHeight w:val="584"/>
        </w:trPr>
        <w:tc>
          <w:tcPr>
            <w:tcW w:w="2928" w:type="dxa"/>
            <w:tcBorders>
              <w:top w:val="single" w:sz="4" w:space="0" w:color="auto"/>
              <w:left w:val="single" w:sz="4" w:space="0" w:color="auto"/>
              <w:bottom w:val="single" w:sz="4" w:space="0" w:color="auto"/>
              <w:right w:val="nil"/>
            </w:tcBorders>
            <w:hideMark/>
          </w:tcPr>
          <w:p w14:paraId="66502C2A" w14:textId="77777777" w:rsidR="00194798" w:rsidRPr="00E124FE" w:rsidRDefault="00194798" w:rsidP="000B6FCE">
            <w:pPr>
              <w:keepNext/>
              <w:autoSpaceDE w:val="0"/>
              <w:autoSpaceDN w:val="0"/>
              <w:adjustRightInd w:val="0"/>
              <w:rPr>
                <w:rFonts w:cs="Calibri"/>
                <w:b/>
                <w:bCs/>
              </w:rPr>
            </w:pPr>
            <w:r w:rsidRPr="00E124FE">
              <w:rPr>
                <w:rFonts w:cs="Calibri"/>
                <w:b/>
                <w:bCs/>
              </w:rPr>
              <w:t>Peso corporal no momento da administração</w:t>
            </w:r>
          </w:p>
        </w:tc>
        <w:tc>
          <w:tcPr>
            <w:tcW w:w="1800" w:type="dxa"/>
            <w:tcBorders>
              <w:top w:val="single" w:sz="4" w:space="0" w:color="auto"/>
              <w:left w:val="nil"/>
              <w:bottom w:val="single" w:sz="4" w:space="0" w:color="auto"/>
              <w:right w:val="nil"/>
            </w:tcBorders>
            <w:hideMark/>
          </w:tcPr>
          <w:p w14:paraId="66502C2B" w14:textId="77777777" w:rsidR="00B31560" w:rsidRPr="00E124FE" w:rsidRDefault="00B31560" w:rsidP="000B6FCE">
            <w:pPr>
              <w:keepNext/>
              <w:autoSpaceDE w:val="0"/>
              <w:autoSpaceDN w:val="0"/>
              <w:adjustRightInd w:val="0"/>
              <w:jc w:val="center"/>
              <w:rPr>
                <w:rFonts w:eastAsia="TimesNewRoman" w:cs="Calibri"/>
                <w:b/>
                <w:szCs w:val="22"/>
                <w:lang w:eastAsia="zh-CN"/>
              </w:rPr>
            </w:pPr>
            <w:r w:rsidRPr="00E124FE">
              <w:rPr>
                <w:rFonts w:cs="Calibri"/>
                <w:b/>
                <w:bCs/>
              </w:rPr>
              <w:t>Dose recomendada</w:t>
            </w:r>
            <w:r w:rsidRPr="00E124FE">
              <w:rPr>
                <w:b/>
                <w:vertAlign w:val="superscript"/>
              </w:rPr>
              <w:t>a</w:t>
            </w:r>
          </w:p>
        </w:tc>
        <w:tc>
          <w:tcPr>
            <w:tcW w:w="1997" w:type="dxa"/>
            <w:tcBorders>
              <w:top w:val="single" w:sz="4" w:space="0" w:color="auto"/>
              <w:left w:val="nil"/>
              <w:bottom w:val="single" w:sz="4" w:space="0" w:color="auto"/>
              <w:right w:val="single" w:sz="4" w:space="0" w:color="auto"/>
            </w:tcBorders>
          </w:tcPr>
          <w:p w14:paraId="66502C2C" w14:textId="2C56853C" w:rsidR="00B31560" w:rsidRPr="00E124FE" w:rsidRDefault="00B31560" w:rsidP="000B6FCE">
            <w:pPr>
              <w:keepNext/>
              <w:autoSpaceDE w:val="0"/>
              <w:autoSpaceDN w:val="0"/>
              <w:adjustRightInd w:val="0"/>
              <w:jc w:val="center"/>
              <w:rPr>
                <w:rFonts w:eastAsia="TimesNewRoman" w:cs="Calibri"/>
                <w:b/>
                <w:szCs w:val="22"/>
                <w:lang w:eastAsia="zh-CN"/>
              </w:rPr>
            </w:pPr>
            <w:r w:rsidRPr="00E124FE">
              <w:rPr>
                <w:rFonts w:cs="Calibri"/>
                <w:b/>
                <w:bCs/>
              </w:rPr>
              <w:t xml:space="preserve">Número de frascos para injetáveis de </w:t>
            </w:r>
            <w:r w:rsidR="006844F3">
              <w:rPr>
                <w:rFonts w:cs="Calibri"/>
                <w:b/>
                <w:bCs/>
              </w:rPr>
              <w:t>IMULDOSA</w:t>
            </w:r>
            <w:r w:rsidRPr="00E124FE">
              <w:rPr>
                <w:rFonts w:cs="Calibri"/>
                <w:b/>
                <w:bCs/>
              </w:rPr>
              <w:t xml:space="preserve"> 130</w:t>
            </w:r>
            <w:r w:rsidR="000B6FCE" w:rsidRPr="00E124FE">
              <w:rPr>
                <w:rFonts w:cs="Calibri"/>
                <w:b/>
                <w:bCs/>
              </w:rPr>
              <w:t> </w:t>
            </w:r>
            <w:r w:rsidRPr="00E124FE">
              <w:rPr>
                <w:rFonts w:cs="Calibri"/>
                <w:b/>
                <w:bCs/>
              </w:rPr>
              <w:t>mg</w:t>
            </w:r>
          </w:p>
        </w:tc>
      </w:tr>
      <w:tr w:rsidR="00B31560" w:rsidRPr="00E124FE" w14:paraId="66502C31" w14:textId="77777777" w:rsidTr="00FA5102">
        <w:tc>
          <w:tcPr>
            <w:tcW w:w="2928" w:type="dxa"/>
            <w:tcBorders>
              <w:top w:val="single" w:sz="4" w:space="0" w:color="auto"/>
              <w:left w:val="single" w:sz="4" w:space="0" w:color="auto"/>
              <w:bottom w:val="nil"/>
              <w:right w:val="nil"/>
            </w:tcBorders>
            <w:hideMark/>
          </w:tcPr>
          <w:p w14:paraId="66502C2E" w14:textId="77777777" w:rsidR="00B31560" w:rsidRPr="00E124FE" w:rsidRDefault="00B31560" w:rsidP="00232AF4">
            <w:r w:rsidRPr="00E124FE">
              <w:t>≤</w:t>
            </w:r>
            <w:r w:rsidR="00991C0D" w:rsidRPr="00E124FE">
              <w:rPr>
                <w:szCs w:val="22"/>
              </w:rPr>
              <w:t> 5</w:t>
            </w:r>
            <w:r w:rsidR="007A4B64" w:rsidRPr="00E124FE">
              <w:t>5 </w:t>
            </w:r>
            <w:r w:rsidRPr="00E124FE">
              <w:t>kg</w:t>
            </w:r>
          </w:p>
        </w:tc>
        <w:tc>
          <w:tcPr>
            <w:tcW w:w="1800" w:type="dxa"/>
            <w:tcBorders>
              <w:top w:val="single" w:sz="4" w:space="0" w:color="auto"/>
              <w:left w:val="nil"/>
              <w:bottom w:val="nil"/>
              <w:right w:val="nil"/>
            </w:tcBorders>
            <w:hideMark/>
          </w:tcPr>
          <w:p w14:paraId="66502C2F" w14:textId="77777777" w:rsidR="00B31560" w:rsidRPr="00E124FE" w:rsidRDefault="00B31560" w:rsidP="00232AF4">
            <w:pPr>
              <w:widowControl w:val="0"/>
              <w:jc w:val="center"/>
            </w:pPr>
            <w:r w:rsidRPr="00E124FE">
              <w:t>26</w:t>
            </w:r>
            <w:r w:rsidR="007A4B64" w:rsidRPr="00E124FE">
              <w:t>0 </w:t>
            </w:r>
            <w:r w:rsidRPr="00E124FE">
              <w:t>mg</w:t>
            </w:r>
          </w:p>
        </w:tc>
        <w:tc>
          <w:tcPr>
            <w:tcW w:w="1997" w:type="dxa"/>
            <w:tcBorders>
              <w:top w:val="single" w:sz="4" w:space="0" w:color="auto"/>
              <w:left w:val="nil"/>
              <w:bottom w:val="nil"/>
              <w:right w:val="single" w:sz="4" w:space="0" w:color="auto"/>
            </w:tcBorders>
            <w:hideMark/>
          </w:tcPr>
          <w:p w14:paraId="66502C30" w14:textId="77777777" w:rsidR="00B31560" w:rsidRPr="00E124FE" w:rsidRDefault="00B31560" w:rsidP="00232AF4">
            <w:pPr>
              <w:widowControl w:val="0"/>
              <w:jc w:val="center"/>
            </w:pPr>
            <w:r w:rsidRPr="00E124FE">
              <w:t>2</w:t>
            </w:r>
          </w:p>
        </w:tc>
      </w:tr>
      <w:tr w:rsidR="00B31560" w:rsidRPr="00E124FE" w14:paraId="66502C35" w14:textId="77777777" w:rsidTr="00FA5102">
        <w:tc>
          <w:tcPr>
            <w:tcW w:w="2928" w:type="dxa"/>
            <w:tcBorders>
              <w:top w:val="nil"/>
              <w:left w:val="single" w:sz="4" w:space="0" w:color="auto"/>
              <w:bottom w:val="nil"/>
              <w:right w:val="nil"/>
            </w:tcBorders>
            <w:hideMark/>
          </w:tcPr>
          <w:p w14:paraId="66502C32" w14:textId="77777777" w:rsidR="00B31560" w:rsidRPr="00E124FE" w:rsidRDefault="00B31560" w:rsidP="009C3398">
            <w:r w:rsidRPr="00E124FE">
              <w:t>&gt;</w:t>
            </w:r>
            <w:r w:rsidR="00991C0D" w:rsidRPr="00E124FE">
              <w:rPr>
                <w:szCs w:val="22"/>
              </w:rPr>
              <w:t> 5</w:t>
            </w:r>
            <w:r w:rsidR="007A4B64" w:rsidRPr="00E124FE">
              <w:t>5 </w:t>
            </w:r>
            <w:r w:rsidRPr="00E124FE">
              <w:t xml:space="preserve">kg </w:t>
            </w:r>
            <w:r w:rsidR="00A03A9B" w:rsidRPr="00E124FE">
              <w:t>a</w:t>
            </w:r>
            <w:r w:rsidRPr="00E124FE">
              <w:t xml:space="preserve"> ≤</w:t>
            </w:r>
            <w:r w:rsidR="00991C0D" w:rsidRPr="00E124FE">
              <w:rPr>
                <w:szCs w:val="22"/>
              </w:rPr>
              <w:t> 8</w:t>
            </w:r>
            <w:r w:rsidR="007A4B64" w:rsidRPr="00E124FE">
              <w:t>5 </w:t>
            </w:r>
            <w:r w:rsidRPr="00E124FE">
              <w:t>kg</w:t>
            </w:r>
          </w:p>
        </w:tc>
        <w:tc>
          <w:tcPr>
            <w:tcW w:w="1800" w:type="dxa"/>
            <w:tcBorders>
              <w:top w:val="nil"/>
              <w:left w:val="nil"/>
              <w:bottom w:val="nil"/>
              <w:right w:val="nil"/>
            </w:tcBorders>
            <w:hideMark/>
          </w:tcPr>
          <w:p w14:paraId="66502C33" w14:textId="77777777" w:rsidR="00B31560" w:rsidRPr="00E124FE" w:rsidRDefault="00B31560" w:rsidP="00232AF4">
            <w:pPr>
              <w:widowControl w:val="0"/>
              <w:jc w:val="center"/>
            </w:pPr>
            <w:r w:rsidRPr="00E124FE">
              <w:t>39</w:t>
            </w:r>
            <w:r w:rsidR="007A4B64" w:rsidRPr="00E124FE">
              <w:t>0 </w:t>
            </w:r>
            <w:r w:rsidRPr="00E124FE">
              <w:t>mg</w:t>
            </w:r>
          </w:p>
        </w:tc>
        <w:tc>
          <w:tcPr>
            <w:tcW w:w="1997" w:type="dxa"/>
            <w:tcBorders>
              <w:top w:val="nil"/>
              <w:left w:val="nil"/>
              <w:bottom w:val="nil"/>
              <w:right w:val="single" w:sz="4" w:space="0" w:color="auto"/>
            </w:tcBorders>
            <w:hideMark/>
          </w:tcPr>
          <w:p w14:paraId="66502C34" w14:textId="77777777" w:rsidR="00B31560" w:rsidRPr="00E124FE" w:rsidRDefault="00B31560" w:rsidP="00232AF4">
            <w:pPr>
              <w:widowControl w:val="0"/>
              <w:jc w:val="center"/>
            </w:pPr>
            <w:r w:rsidRPr="00E124FE">
              <w:t>3</w:t>
            </w:r>
          </w:p>
        </w:tc>
      </w:tr>
      <w:tr w:rsidR="00B31560" w:rsidRPr="00E124FE" w14:paraId="66502C39" w14:textId="77777777" w:rsidTr="00FA5102">
        <w:tc>
          <w:tcPr>
            <w:tcW w:w="2928" w:type="dxa"/>
            <w:tcBorders>
              <w:top w:val="nil"/>
              <w:left w:val="single" w:sz="4" w:space="0" w:color="auto"/>
              <w:bottom w:val="single" w:sz="4" w:space="0" w:color="auto"/>
              <w:right w:val="nil"/>
            </w:tcBorders>
            <w:hideMark/>
          </w:tcPr>
          <w:p w14:paraId="66502C36" w14:textId="77777777" w:rsidR="00B31560" w:rsidRPr="00E124FE" w:rsidRDefault="00B31560" w:rsidP="00232AF4">
            <w:r w:rsidRPr="00E124FE">
              <w:t>&gt;</w:t>
            </w:r>
            <w:r w:rsidR="00991C0D" w:rsidRPr="00E124FE">
              <w:rPr>
                <w:szCs w:val="22"/>
              </w:rPr>
              <w:t> 8</w:t>
            </w:r>
            <w:r w:rsidR="007A4B64" w:rsidRPr="00E124FE">
              <w:t>5 </w:t>
            </w:r>
            <w:r w:rsidRPr="00E124FE">
              <w:t>kg</w:t>
            </w:r>
          </w:p>
        </w:tc>
        <w:tc>
          <w:tcPr>
            <w:tcW w:w="1800" w:type="dxa"/>
            <w:tcBorders>
              <w:top w:val="nil"/>
              <w:left w:val="nil"/>
              <w:bottom w:val="single" w:sz="4" w:space="0" w:color="auto"/>
              <w:right w:val="nil"/>
            </w:tcBorders>
            <w:hideMark/>
          </w:tcPr>
          <w:p w14:paraId="66502C37" w14:textId="77777777" w:rsidR="00B31560" w:rsidRPr="00E124FE" w:rsidRDefault="00B31560" w:rsidP="00232AF4">
            <w:pPr>
              <w:widowControl w:val="0"/>
              <w:jc w:val="center"/>
            </w:pPr>
            <w:r w:rsidRPr="00E124FE">
              <w:t>52</w:t>
            </w:r>
            <w:r w:rsidR="007A4B64" w:rsidRPr="00E124FE">
              <w:t>0 </w:t>
            </w:r>
            <w:r w:rsidRPr="00E124FE">
              <w:t>mg</w:t>
            </w:r>
          </w:p>
        </w:tc>
        <w:tc>
          <w:tcPr>
            <w:tcW w:w="1997" w:type="dxa"/>
            <w:tcBorders>
              <w:top w:val="nil"/>
              <w:left w:val="nil"/>
              <w:bottom w:val="single" w:sz="4" w:space="0" w:color="auto"/>
              <w:right w:val="single" w:sz="4" w:space="0" w:color="auto"/>
            </w:tcBorders>
            <w:hideMark/>
          </w:tcPr>
          <w:p w14:paraId="66502C38" w14:textId="77777777" w:rsidR="00B31560" w:rsidRPr="00E124FE" w:rsidRDefault="00B31560" w:rsidP="00232AF4">
            <w:pPr>
              <w:widowControl w:val="0"/>
              <w:jc w:val="center"/>
            </w:pPr>
            <w:r w:rsidRPr="00E124FE">
              <w:t>4</w:t>
            </w:r>
          </w:p>
        </w:tc>
      </w:tr>
      <w:tr w:rsidR="00B31560" w:rsidRPr="00E124FE" w14:paraId="66502C3B" w14:textId="77777777" w:rsidTr="00FA5102">
        <w:tc>
          <w:tcPr>
            <w:tcW w:w="6725" w:type="dxa"/>
            <w:gridSpan w:val="3"/>
            <w:tcBorders>
              <w:top w:val="single" w:sz="4" w:space="0" w:color="auto"/>
              <w:left w:val="nil"/>
              <w:bottom w:val="nil"/>
              <w:right w:val="nil"/>
            </w:tcBorders>
          </w:tcPr>
          <w:p w14:paraId="66502C3A" w14:textId="77777777" w:rsidR="00B31560" w:rsidRPr="00E124FE" w:rsidRDefault="00B31560" w:rsidP="008E7E24">
            <w:pPr>
              <w:autoSpaceDE w:val="0"/>
              <w:autoSpaceDN w:val="0"/>
              <w:adjustRightInd w:val="0"/>
              <w:ind w:left="284" w:hanging="284"/>
            </w:pPr>
            <w:r w:rsidRPr="00E124FE">
              <w:rPr>
                <w:rFonts w:cs="Calibri"/>
                <w:vertAlign w:val="superscript"/>
              </w:rPr>
              <w:t>a</w:t>
            </w:r>
            <w:r w:rsidRPr="00E124FE">
              <w:rPr>
                <w:rFonts w:cs="Calibri"/>
                <w:vertAlign w:val="superscript"/>
              </w:rPr>
              <w:tab/>
            </w:r>
            <w:r w:rsidR="00194798" w:rsidRPr="00E124FE">
              <w:rPr>
                <w:rFonts w:cs="Calibri"/>
                <w:sz w:val="18"/>
                <w:szCs w:val="18"/>
              </w:rPr>
              <w:t>Aproximadamente</w:t>
            </w:r>
            <w:r w:rsidRPr="00E124FE">
              <w:rPr>
                <w:rFonts w:cs="Calibri"/>
                <w:sz w:val="18"/>
                <w:szCs w:val="18"/>
              </w:rPr>
              <w:t xml:space="preserve"> </w:t>
            </w:r>
            <w:r w:rsidR="007A4B64" w:rsidRPr="00E124FE">
              <w:rPr>
                <w:rFonts w:cs="Calibri"/>
                <w:sz w:val="18"/>
                <w:szCs w:val="18"/>
              </w:rPr>
              <w:t>6 </w:t>
            </w:r>
            <w:r w:rsidRPr="00E124FE">
              <w:rPr>
                <w:rFonts w:cs="Calibri"/>
                <w:sz w:val="18"/>
                <w:szCs w:val="18"/>
              </w:rPr>
              <w:t>mg/kg</w:t>
            </w:r>
          </w:p>
        </w:tc>
      </w:tr>
    </w:tbl>
    <w:p w14:paraId="66502C3C" w14:textId="77777777" w:rsidR="00ED450E" w:rsidRPr="00E124FE" w:rsidRDefault="00ED450E" w:rsidP="00506F2E">
      <w:pPr>
        <w:tabs>
          <w:tab w:val="clear" w:pos="567"/>
        </w:tabs>
        <w:rPr>
          <w:bCs/>
          <w:i/>
          <w:iCs/>
          <w:szCs w:val="22"/>
        </w:rPr>
      </w:pPr>
    </w:p>
    <w:p w14:paraId="66502C3D" w14:textId="1B8B01FA" w:rsidR="00B55DB7" w:rsidRPr="00E124FE" w:rsidRDefault="00194798" w:rsidP="00506F2E">
      <w:pPr>
        <w:tabs>
          <w:tab w:val="clear" w:pos="567"/>
        </w:tabs>
        <w:rPr>
          <w:bCs/>
          <w:iCs/>
          <w:szCs w:val="22"/>
        </w:rPr>
      </w:pPr>
      <w:r w:rsidRPr="00E124FE">
        <w:rPr>
          <w:bCs/>
          <w:iCs/>
          <w:szCs w:val="22"/>
        </w:rPr>
        <w:t>A</w:t>
      </w:r>
      <w:r w:rsidR="009B19D7" w:rsidRPr="00E124FE">
        <w:rPr>
          <w:bCs/>
          <w:iCs/>
          <w:szCs w:val="22"/>
        </w:rPr>
        <w:t xml:space="preserve"> </w:t>
      </w:r>
      <w:r w:rsidR="00A03A9B" w:rsidRPr="00E124FE">
        <w:rPr>
          <w:bCs/>
          <w:iCs/>
          <w:szCs w:val="22"/>
        </w:rPr>
        <w:t xml:space="preserve">primeira </w:t>
      </w:r>
      <w:r w:rsidRPr="00E124FE">
        <w:rPr>
          <w:bCs/>
          <w:iCs/>
          <w:szCs w:val="22"/>
        </w:rPr>
        <w:t>dose subcutânea deve ser dada na semana</w:t>
      </w:r>
      <w:r w:rsidR="00991C0D" w:rsidRPr="00E124FE">
        <w:rPr>
          <w:bCs/>
          <w:iCs/>
          <w:szCs w:val="22"/>
        </w:rPr>
        <w:t> 8</w:t>
      </w:r>
      <w:r w:rsidRPr="00E124FE">
        <w:rPr>
          <w:bCs/>
          <w:iCs/>
          <w:szCs w:val="22"/>
        </w:rPr>
        <w:t xml:space="preserve"> após a dose intravenosa. Para a posologia do regime </w:t>
      </w:r>
      <w:r w:rsidR="00B55DB7" w:rsidRPr="00E124FE">
        <w:rPr>
          <w:bCs/>
          <w:iCs/>
          <w:szCs w:val="22"/>
        </w:rPr>
        <w:t xml:space="preserve">de administração subcutânea </w:t>
      </w:r>
      <w:r w:rsidR="00A03A9B" w:rsidRPr="00E124FE">
        <w:rPr>
          <w:bCs/>
          <w:iCs/>
          <w:szCs w:val="22"/>
        </w:rPr>
        <w:t>subsequente</w:t>
      </w:r>
      <w:r w:rsidRPr="00E124FE">
        <w:rPr>
          <w:bCs/>
          <w:iCs/>
          <w:szCs w:val="22"/>
        </w:rPr>
        <w:t>, ver secção</w:t>
      </w:r>
      <w:r w:rsidR="00991C0D" w:rsidRPr="00E124FE">
        <w:rPr>
          <w:bCs/>
          <w:iCs/>
          <w:szCs w:val="22"/>
        </w:rPr>
        <w:t> 4</w:t>
      </w:r>
      <w:r w:rsidRPr="00E124FE">
        <w:rPr>
          <w:bCs/>
          <w:iCs/>
          <w:szCs w:val="22"/>
        </w:rPr>
        <w:t>.2</w:t>
      </w:r>
      <w:r w:rsidR="00C41809" w:rsidRPr="00E124FE">
        <w:rPr>
          <w:szCs w:val="22"/>
        </w:rPr>
        <w:t> </w:t>
      </w:r>
      <w:r w:rsidRPr="00E124FE">
        <w:rPr>
          <w:bCs/>
          <w:iCs/>
          <w:szCs w:val="22"/>
        </w:rPr>
        <w:t>d</w:t>
      </w:r>
      <w:r w:rsidR="00B55DB7" w:rsidRPr="00E124FE">
        <w:rPr>
          <w:bCs/>
          <w:iCs/>
          <w:szCs w:val="22"/>
        </w:rPr>
        <w:t xml:space="preserve">o RCM de </w:t>
      </w:r>
      <w:r w:rsidR="006844F3">
        <w:rPr>
          <w:bCs/>
          <w:iCs/>
          <w:szCs w:val="22"/>
        </w:rPr>
        <w:t>IMULDOSA</w:t>
      </w:r>
      <w:r w:rsidR="00B55DB7" w:rsidRPr="00E124FE">
        <w:rPr>
          <w:bCs/>
          <w:iCs/>
          <w:szCs w:val="22"/>
        </w:rPr>
        <w:t xml:space="preserve"> solução injetável (frasco</w:t>
      </w:r>
      <w:r w:rsidR="002D364F" w:rsidRPr="00E124FE">
        <w:rPr>
          <w:bCs/>
          <w:iCs/>
          <w:szCs w:val="22"/>
        </w:rPr>
        <w:t xml:space="preserve"> para injetável</w:t>
      </w:r>
      <w:r w:rsidR="00B55DB7" w:rsidRPr="00E124FE">
        <w:rPr>
          <w:bCs/>
          <w:iCs/>
          <w:szCs w:val="22"/>
        </w:rPr>
        <w:t xml:space="preserve">) e </w:t>
      </w:r>
      <w:r w:rsidR="005F5F17" w:rsidRPr="00E124FE">
        <w:rPr>
          <w:bCs/>
          <w:iCs/>
          <w:szCs w:val="22"/>
        </w:rPr>
        <w:t xml:space="preserve">da </w:t>
      </w:r>
      <w:r w:rsidR="00B55DB7" w:rsidRPr="00E124FE">
        <w:rPr>
          <w:bCs/>
          <w:iCs/>
          <w:szCs w:val="22"/>
        </w:rPr>
        <w:t>solução injetável em seringa pré</w:t>
      </w:r>
      <w:r w:rsidR="00720A71" w:rsidRPr="00E124FE">
        <w:rPr>
          <w:bCs/>
          <w:iCs/>
          <w:szCs w:val="22"/>
        </w:rPr>
        <w:t>-</w:t>
      </w:r>
      <w:r w:rsidR="00B55DB7" w:rsidRPr="00E124FE">
        <w:rPr>
          <w:bCs/>
          <w:iCs/>
          <w:szCs w:val="22"/>
        </w:rPr>
        <w:t>cheia.</w:t>
      </w:r>
    </w:p>
    <w:p w14:paraId="66502C3E" w14:textId="77777777" w:rsidR="00EB0F16" w:rsidRPr="00E124FE" w:rsidRDefault="00EB0F16" w:rsidP="00506F2E">
      <w:pPr>
        <w:tabs>
          <w:tab w:val="clear" w:pos="567"/>
        </w:tabs>
        <w:rPr>
          <w:bCs/>
          <w:iCs/>
          <w:szCs w:val="22"/>
        </w:rPr>
      </w:pPr>
    </w:p>
    <w:p w14:paraId="66502C3F" w14:textId="77777777" w:rsidR="00506F2E" w:rsidRPr="00E124FE" w:rsidRDefault="008E7E24" w:rsidP="00EB0F16">
      <w:pPr>
        <w:keepNext/>
        <w:tabs>
          <w:tab w:val="clear" w:pos="567"/>
        </w:tabs>
        <w:rPr>
          <w:bCs/>
          <w:i/>
          <w:iCs/>
          <w:szCs w:val="22"/>
        </w:rPr>
      </w:pPr>
      <w:r w:rsidRPr="00E124FE">
        <w:rPr>
          <w:bCs/>
          <w:i/>
          <w:iCs/>
          <w:szCs w:val="22"/>
        </w:rPr>
        <w:t>I</w:t>
      </w:r>
      <w:r w:rsidR="00506F2E" w:rsidRPr="00E124FE">
        <w:rPr>
          <w:bCs/>
          <w:i/>
          <w:iCs/>
          <w:szCs w:val="22"/>
        </w:rPr>
        <w:t>dosos (≥</w:t>
      </w:r>
      <w:r w:rsidR="00991C0D" w:rsidRPr="00E124FE">
        <w:rPr>
          <w:bCs/>
          <w:i/>
          <w:iCs/>
          <w:szCs w:val="22"/>
        </w:rPr>
        <w:t> 6</w:t>
      </w:r>
      <w:r w:rsidR="007A4B64" w:rsidRPr="00E124FE">
        <w:rPr>
          <w:bCs/>
          <w:i/>
          <w:iCs/>
          <w:szCs w:val="22"/>
        </w:rPr>
        <w:t>5 </w:t>
      </w:r>
      <w:r w:rsidR="00506F2E" w:rsidRPr="00E124FE">
        <w:rPr>
          <w:bCs/>
          <w:i/>
          <w:iCs/>
          <w:szCs w:val="22"/>
        </w:rPr>
        <w:t>anos)</w:t>
      </w:r>
    </w:p>
    <w:p w14:paraId="66502C40" w14:textId="77777777" w:rsidR="00506F2E" w:rsidRPr="00E124FE" w:rsidRDefault="00506F2E" w:rsidP="00506F2E">
      <w:pPr>
        <w:tabs>
          <w:tab w:val="clear" w:pos="567"/>
        </w:tabs>
        <w:rPr>
          <w:bCs/>
          <w:szCs w:val="22"/>
        </w:rPr>
      </w:pPr>
      <w:r w:rsidRPr="00E124FE">
        <w:rPr>
          <w:bCs/>
          <w:szCs w:val="22"/>
        </w:rPr>
        <w:t>Não são necessários ajustes posológicos em doentes idosos (ver secção</w:t>
      </w:r>
      <w:r w:rsidR="00991C0D" w:rsidRPr="00E124FE">
        <w:rPr>
          <w:bCs/>
          <w:szCs w:val="22"/>
        </w:rPr>
        <w:t> 4</w:t>
      </w:r>
      <w:r w:rsidRPr="00E124FE">
        <w:rPr>
          <w:bCs/>
          <w:szCs w:val="22"/>
        </w:rPr>
        <w:t>.4).</w:t>
      </w:r>
    </w:p>
    <w:p w14:paraId="66502C41" w14:textId="77777777" w:rsidR="00506F2E" w:rsidRPr="00E124FE" w:rsidRDefault="00506F2E" w:rsidP="00506F2E">
      <w:pPr>
        <w:tabs>
          <w:tab w:val="clear" w:pos="567"/>
        </w:tabs>
        <w:rPr>
          <w:bCs/>
          <w:szCs w:val="22"/>
        </w:rPr>
      </w:pPr>
    </w:p>
    <w:p w14:paraId="66502C42" w14:textId="77777777" w:rsidR="00506F2E" w:rsidRPr="00E124FE" w:rsidRDefault="00506F2E" w:rsidP="00506F2E">
      <w:pPr>
        <w:keepNext/>
        <w:rPr>
          <w:i/>
          <w:iCs/>
          <w:szCs w:val="22"/>
        </w:rPr>
      </w:pPr>
      <w:r w:rsidRPr="00E124FE">
        <w:rPr>
          <w:i/>
          <w:iCs/>
          <w:szCs w:val="22"/>
        </w:rPr>
        <w:t>Compromisso renal e hepátic</w:t>
      </w:r>
      <w:r w:rsidR="002D364F" w:rsidRPr="00E124FE">
        <w:rPr>
          <w:i/>
          <w:iCs/>
          <w:szCs w:val="22"/>
        </w:rPr>
        <w:t>o</w:t>
      </w:r>
    </w:p>
    <w:p w14:paraId="66502C43" w14:textId="6CE4467D" w:rsidR="00506F2E" w:rsidRPr="00E124FE" w:rsidRDefault="00743E9B" w:rsidP="00506F2E">
      <w:pPr>
        <w:rPr>
          <w:bCs/>
          <w:szCs w:val="22"/>
        </w:rPr>
      </w:pPr>
      <w:r>
        <w:rPr>
          <w:bCs/>
          <w:szCs w:val="22"/>
        </w:rPr>
        <w:t>O uste</w:t>
      </w:r>
      <w:r w:rsidR="007C2BAA">
        <w:rPr>
          <w:bCs/>
          <w:szCs w:val="22"/>
        </w:rPr>
        <w:t>c</w:t>
      </w:r>
      <w:r>
        <w:rPr>
          <w:bCs/>
          <w:szCs w:val="22"/>
        </w:rPr>
        <w:t>inumab</w:t>
      </w:r>
      <w:r w:rsidR="00506F2E" w:rsidRPr="00E124FE">
        <w:rPr>
          <w:bCs/>
          <w:szCs w:val="22"/>
        </w:rPr>
        <w:t xml:space="preserve"> não foi estudado nestas populações de doentes. Não podem ser </w:t>
      </w:r>
      <w:r w:rsidR="00D0424B">
        <w:rPr>
          <w:bCs/>
          <w:szCs w:val="22"/>
        </w:rPr>
        <w:t>feit</w:t>
      </w:r>
      <w:r w:rsidR="00D0424B" w:rsidRPr="00E124FE">
        <w:rPr>
          <w:bCs/>
          <w:szCs w:val="22"/>
        </w:rPr>
        <w:t xml:space="preserve">as </w:t>
      </w:r>
      <w:r w:rsidR="00506F2E" w:rsidRPr="00E124FE">
        <w:rPr>
          <w:bCs/>
          <w:szCs w:val="22"/>
        </w:rPr>
        <w:t>quaisquer recomendações posológicas.</w:t>
      </w:r>
    </w:p>
    <w:p w14:paraId="66502C44" w14:textId="77777777" w:rsidR="00506F2E" w:rsidRPr="00E124FE" w:rsidRDefault="00506F2E" w:rsidP="00506F2E">
      <w:pPr>
        <w:tabs>
          <w:tab w:val="clear" w:pos="567"/>
        </w:tabs>
        <w:rPr>
          <w:bCs/>
          <w:szCs w:val="22"/>
        </w:rPr>
      </w:pPr>
    </w:p>
    <w:p w14:paraId="66502C45" w14:textId="77777777" w:rsidR="00506F2E" w:rsidRPr="00E124FE" w:rsidRDefault="009B19D7" w:rsidP="00EB0F16">
      <w:pPr>
        <w:keepNext/>
        <w:tabs>
          <w:tab w:val="clear" w:pos="567"/>
        </w:tabs>
        <w:rPr>
          <w:bCs/>
          <w:i/>
          <w:szCs w:val="22"/>
        </w:rPr>
      </w:pPr>
      <w:r w:rsidRPr="00E124FE">
        <w:rPr>
          <w:bCs/>
          <w:i/>
          <w:szCs w:val="22"/>
        </w:rPr>
        <w:t>População pediátrica</w:t>
      </w:r>
    </w:p>
    <w:p w14:paraId="66502C46" w14:textId="4A0F25DA" w:rsidR="009B19D7" w:rsidRPr="00E124FE" w:rsidRDefault="009B19D7" w:rsidP="00506F2E">
      <w:pPr>
        <w:tabs>
          <w:tab w:val="clear" w:pos="567"/>
        </w:tabs>
        <w:rPr>
          <w:bCs/>
          <w:i/>
          <w:szCs w:val="22"/>
        </w:rPr>
      </w:pPr>
      <w:r w:rsidRPr="00E124FE">
        <w:t>A segurança e eficácia d</w:t>
      </w:r>
      <w:r w:rsidR="00D0424B">
        <w:t>o</w:t>
      </w:r>
      <w:r w:rsidRPr="00E124FE">
        <w:t xml:space="preserve"> </w:t>
      </w:r>
      <w:r w:rsidR="00D0424B">
        <w:rPr>
          <w:bCs/>
          <w:szCs w:val="22"/>
        </w:rPr>
        <w:t>uste</w:t>
      </w:r>
      <w:r w:rsidR="007C2BAA">
        <w:rPr>
          <w:bCs/>
          <w:szCs w:val="22"/>
        </w:rPr>
        <w:t>c</w:t>
      </w:r>
      <w:r w:rsidR="00D0424B">
        <w:rPr>
          <w:bCs/>
          <w:szCs w:val="22"/>
        </w:rPr>
        <w:t>inumab</w:t>
      </w:r>
      <w:r w:rsidR="00D0424B" w:rsidRPr="00E124FE">
        <w:t xml:space="preserve"> </w:t>
      </w:r>
      <w:r w:rsidRPr="00E124FE">
        <w:t>para o tratamento da doença de Crohn</w:t>
      </w:r>
      <w:r w:rsidR="00AE0140" w:rsidRPr="00E124FE">
        <w:t xml:space="preserve"> </w:t>
      </w:r>
      <w:r w:rsidRPr="00E124FE">
        <w:t>em crianças com idade inferior a 1</w:t>
      </w:r>
      <w:r w:rsidR="007A4B64" w:rsidRPr="00E124FE">
        <w:t>8 </w:t>
      </w:r>
      <w:r w:rsidRPr="00E124FE">
        <w:t>anos não foram ainda estabelecidas. Não existem dados disponíveis.</w:t>
      </w:r>
    </w:p>
    <w:p w14:paraId="66502C47" w14:textId="77777777" w:rsidR="009B19D7" w:rsidRPr="00E124FE" w:rsidRDefault="009B19D7" w:rsidP="00506F2E">
      <w:pPr>
        <w:tabs>
          <w:tab w:val="clear" w:pos="567"/>
        </w:tabs>
        <w:rPr>
          <w:bCs/>
          <w:szCs w:val="22"/>
        </w:rPr>
      </w:pPr>
    </w:p>
    <w:p w14:paraId="66502C48" w14:textId="77777777" w:rsidR="00506F2E" w:rsidRPr="00E124FE" w:rsidRDefault="00506F2E" w:rsidP="00506F2E">
      <w:pPr>
        <w:keepNext/>
        <w:tabs>
          <w:tab w:val="clear" w:pos="567"/>
        </w:tabs>
        <w:rPr>
          <w:bCs/>
          <w:szCs w:val="22"/>
          <w:u w:val="single"/>
        </w:rPr>
      </w:pPr>
      <w:r w:rsidRPr="00E124FE">
        <w:rPr>
          <w:bCs/>
          <w:szCs w:val="22"/>
          <w:u w:val="single"/>
        </w:rPr>
        <w:t>Modo de administração</w:t>
      </w:r>
    </w:p>
    <w:p w14:paraId="66502C4A" w14:textId="56C2E664" w:rsidR="00ED450E" w:rsidRPr="00E124FE" w:rsidRDefault="006844F3" w:rsidP="00F911BA">
      <w:pPr>
        <w:tabs>
          <w:tab w:val="clear" w:pos="567"/>
        </w:tabs>
        <w:rPr>
          <w:bCs/>
          <w:szCs w:val="22"/>
        </w:rPr>
      </w:pPr>
      <w:r>
        <w:rPr>
          <w:bCs/>
          <w:szCs w:val="22"/>
        </w:rPr>
        <w:t>IMULDOSA</w:t>
      </w:r>
      <w:r w:rsidR="009B19D7" w:rsidRPr="00E124FE">
        <w:rPr>
          <w:bCs/>
          <w:szCs w:val="22"/>
        </w:rPr>
        <w:t xml:space="preserve"> 13</w:t>
      </w:r>
      <w:r w:rsidR="007A4B64" w:rsidRPr="00E124FE">
        <w:rPr>
          <w:bCs/>
          <w:szCs w:val="22"/>
        </w:rPr>
        <w:t>0 </w:t>
      </w:r>
      <w:r w:rsidR="009B19D7" w:rsidRPr="00E124FE">
        <w:rPr>
          <w:bCs/>
          <w:szCs w:val="22"/>
        </w:rPr>
        <w:t xml:space="preserve">mg </w:t>
      </w:r>
      <w:r w:rsidR="00645435" w:rsidRPr="00E124FE">
        <w:rPr>
          <w:bCs/>
          <w:szCs w:val="22"/>
        </w:rPr>
        <w:t>destina-se</w:t>
      </w:r>
      <w:r w:rsidR="009B19D7" w:rsidRPr="00E124FE">
        <w:rPr>
          <w:bCs/>
          <w:szCs w:val="22"/>
        </w:rPr>
        <w:t xml:space="preserve"> apenas </w:t>
      </w:r>
      <w:r w:rsidR="00645435" w:rsidRPr="00E124FE">
        <w:rPr>
          <w:bCs/>
          <w:szCs w:val="22"/>
        </w:rPr>
        <w:t>a</w:t>
      </w:r>
      <w:r w:rsidR="009B19D7" w:rsidRPr="00E124FE">
        <w:rPr>
          <w:bCs/>
          <w:szCs w:val="22"/>
        </w:rPr>
        <w:t xml:space="preserve"> administraç</w:t>
      </w:r>
      <w:r w:rsidR="008E7E24" w:rsidRPr="00E124FE">
        <w:rPr>
          <w:bCs/>
          <w:szCs w:val="22"/>
        </w:rPr>
        <w:t>ão intravenosa</w:t>
      </w:r>
      <w:r w:rsidR="009B19D7" w:rsidRPr="00E124FE">
        <w:rPr>
          <w:bCs/>
          <w:szCs w:val="22"/>
        </w:rPr>
        <w:t>. Deve ser administrada durante</w:t>
      </w:r>
      <w:r w:rsidR="00645435" w:rsidRPr="00E124FE">
        <w:rPr>
          <w:bCs/>
          <w:szCs w:val="22"/>
        </w:rPr>
        <w:t>,</w:t>
      </w:r>
      <w:r w:rsidR="009B19D7" w:rsidRPr="00E124FE">
        <w:rPr>
          <w:bCs/>
          <w:szCs w:val="22"/>
        </w:rPr>
        <w:t xml:space="preserve"> pelo menos</w:t>
      </w:r>
      <w:r w:rsidR="00645435" w:rsidRPr="00E124FE">
        <w:rPr>
          <w:bCs/>
          <w:szCs w:val="22"/>
        </w:rPr>
        <w:t>,</w:t>
      </w:r>
      <w:r w:rsidR="009B19D7" w:rsidRPr="00E124FE">
        <w:rPr>
          <w:bCs/>
          <w:szCs w:val="22"/>
        </w:rPr>
        <w:t xml:space="preserve"> uma hora.</w:t>
      </w:r>
      <w:r w:rsidR="00F911BA">
        <w:rPr>
          <w:bCs/>
          <w:szCs w:val="22"/>
        </w:rPr>
        <w:t xml:space="preserve"> </w:t>
      </w:r>
      <w:r w:rsidR="009B19D7" w:rsidRPr="00E124FE">
        <w:rPr>
          <w:bCs/>
          <w:szCs w:val="22"/>
        </w:rPr>
        <w:t xml:space="preserve">Para instruções </w:t>
      </w:r>
      <w:r w:rsidR="00D0424B">
        <w:rPr>
          <w:bCs/>
          <w:szCs w:val="22"/>
        </w:rPr>
        <w:t>acerca d</w:t>
      </w:r>
      <w:r w:rsidR="009B19D7" w:rsidRPr="00E124FE">
        <w:rPr>
          <w:bCs/>
          <w:szCs w:val="22"/>
        </w:rPr>
        <w:t>a diluição do medicamento antes da administração, ver secção</w:t>
      </w:r>
      <w:r w:rsidR="00991C0D" w:rsidRPr="00E124FE">
        <w:rPr>
          <w:szCs w:val="22"/>
        </w:rPr>
        <w:t> 6</w:t>
      </w:r>
      <w:r w:rsidR="009B19D7" w:rsidRPr="00E124FE">
        <w:rPr>
          <w:bCs/>
          <w:szCs w:val="22"/>
        </w:rPr>
        <w:t>.6.</w:t>
      </w:r>
    </w:p>
    <w:p w14:paraId="66502C4B" w14:textId="77777777" w:rsidR="00ED450E" w:rsidRPr="00E124FE" w:rsidRDefault="00ED450E" w:rsidP="00506F2E">
      <w:pPr>
        <w:tabs>
          <w:tab w:val="clear" w:pos="567"/>
        </w:tabs>
        <w:rPr>
          <w:bCs/>
          <w:szCs w:val="22"/>
        </w:rPr>
      </w:pPr>
    </w:p>
    <w:p w14:paraId="66502C4C" w14:textId="77777777" w:rsidR="00506F2E" w:rsidRPr="00E124FE" w:rsidRDefault="00506F2E" w:rsidP="0046123C">
      <w:pPr>
        <w:keepNext/>
        <w:ind w:left="567" w:hanging="567"/>
        <w:outlineLvl w:val="2"/>
        <w:rPr>
          <w:b/>
          <w:bCs/>
          <w:szCs w:val="22"/>
        </w:rPr>
      </w:pPr>
      <w:r w:rsidRPr="00E124FE">
        <w:rPr>
          <w:b/>
          <w:bCs/>
          <w:szCs w:val="22"/>
        </w:rPr>
        <w:t>4.3</w:t>
      </w:r>
      <w:r w:rsidRPr="00E124FE">
        <w:rPr>
          <w:b/>
          <w:bCs/>
          <w:szCs w:val="22"/>
        </w:rPr>
        <w:tab/>
        <w:t>Contraindicações</w:t>
      </w:r>
    </w:p>
    <w:p w14:paraId="66502C4D" w14:textId="77777777" w:rsidR="00506F2E" w:rsidRPr="00E124FE" w:rsidRDefault="00506F2E" w:rsidP="00506F2E">
      <w:pPr>
        <w:keepNext/>
        <w:tabs>
          <w:tab w:val="clear" w:pos="567"/>
        </w:tabs>
        <w:rPr>
          <w:iCs/>
          <w:szCs w:val="22"/>
        </w:rPr>
      </w:pPr>
    </w:p>
    <w:p w14:paraId="66502C4E" w14:textId="77777777" w:rsidR="00506F2E" w:rsidRPr="00E124FE" w:rsidRDefault="00506F2E" w:rsidP="00506F2E">
      <w:pPr>
        <w:tabs>
          <w:tab w:val="clear" w:pos="567"/>
        </w:tabs>
        <w:rPr>
          <w:iCs/>
          <w:szCs w:val="22"/>
        </w:rPr>
      </w:pPr>
      <w:r w:rsidRPr="00E124FE">
        <w:rPr>
          <w:iCs/>
          <w:szCs w:val="22"/>
        </w:rPr>
        <w:t>Hipersensibilidade à substância ativa ou a qualquer um dos excipientes mencionados na secção</w:t>
      </w:r>
      <w:r w:rsidR="00991C0D" w:rsidRPr="00E124FE">
        <w:rPr>
          <w:iCs/>
          <w:szCs w:val="22"/>
        </w:rPr>
        <w:t> 6</w:t>
      </w:r>
      <w:r w:rsidRPr="00E124FE">
        <w:rPr>
          <w:iCs/>
          <w:szCs w:val="22"/>
        </w:rPr>
        <w:t>.1.</w:t>
      </w:r>
    </w:p>
    <w:p w14:paraId="66502C4F" w14:textId="77777777" w:rsidR="00506F2E" w:rsidRPr="00E124FE" w:rsidRDefault="00506F2E" w:rsidP="00506F2E">
      <w:pPr>
        <w:tabs>
          <w:tab w:val="clear" w:pos="567"/>
        </w:tabs>
        <w:rPr>
          <w:szCs w:val="22"/>
        </w:rPr>
      </w:pPr>
    </w:p>
    <w:p w14:paraId="66502C50" w14:textId="77777777" w:rsidR="00506F2E" w:rsidRPr="00E124FE" w:rsidRDefault="00506F2E" w:rsidP="00506F2E">
      <w:pPr>
        <w:tabs>
          <w:tab w:val="clear" w:pos="567"/>
        </w:tabs>
      </w:pPr>
      <w:r w:rsidRPr="00E124FE">
        <w:rPr>
          <w:szCs w:val="22"/>
        </w:rPr>
        <w:t>Infeção ativa clinicamente relevante (p.e., tuberculose ativa; ver secção</w:t>
      </w:r>
      <w:r w:rsidR="00991C0D" w:rsidRPr="00E124FE">
        <w:rPr>
          <w:szCs w:val="22"/>
        </w:rPr>
        <w:t> 4</w:t>
      </w:r>
      <w:r w:rsidRPr="00E124FE">
        <w:rPr>
          <w:szCs w:val="22"/>
        </w:rPr>
        <w:t>.4).</w:t>
      </w:r>
    </w:p>
    <w:p w14:paraId="66502C51" w14:textId="77777777" w:rsidR="00506F2E" w:rsidRPr="00E124FE" w:rsidRDefault="00506F2E" w:rsidP="00506F2E">
      <w:pPr>
        <w:tabs>
          <w:tab w:val="clear" w:pos="567"/>
        </w:tabs>
        <w:rPr>
          <w:szCs w:val="22"/>
        </w:rPr>
      </w:pPr>
    </w:p>
    <w:p w14:paraId="66502C52" w14:textId="77777777" w:rsidR="00506F2E" w:rsidRPr="00E124FE" w:rsidRDefault="00506F2E" w:rsidP="0046123C">
      <w:pPr>
        <w:keepNext/>
        <w:ind w:left="567" w:hanging="567"/>
        <w:outlineLvl w:val="2"/>
        <w:rPr>
          <w:b/>
          <w:bCs/>
          <w:szCs w:val="22"/>
        </w:rPr>
      </w:pPr>
      <w:r w:rsidRPr="00E124FE">
        <w:rPr>
          <w:b/>
          <w:bCs/>
          <w:szCs w:val="22"/>
        </w:rPr>
        <w:t>4.4</w:t>
      </w:r>
      <w:r w:rsidRPr="00E124FE">
        <w:rPr>
          <w:b/>
          <w:bCs/>
          <w:szCs w:val="22"/>
        </w:rPr>
        <w:tab/>
        <w:t>Advertências e precauções especiais de utilização</w:t>
      </w:r>
    </w:p>
    <w:p w14:paraId="66502C53" w14:textId="77777777" w:rsidR="00506F2E" w:rsidRPr="00E124FE" w:rsidRDefault="00506F2E" w:rsidP="00506F2E">
      <w:pPr>
        <w:keepNext/>
      </w:pPr>
    </w:p>
    <w:p w14:paraId="66502C54" w14:textId="77777777" w:rsidR="00F31D57" w:rsidRPr="00E124FE" w:rsidRDefault="00F31D57" w:rsidP="00506F2E">
      <w:pPr>
        <w:keepNext/>
        <w:tabs>
          <w:tab w:val="clear" w:pos="567"/>
        </w:tabs>
        <w:rPr>
          <w:u w:val="single"/>
        </w:rPr>
      </w:pPr>
      <w:r w:rsidRPr="00E124FE">
        <w:rPr>
          <w:u w:val="single"/>
        </w:rPr>
        <w:t>Rastreabilidade</w:t>
      </w:r>
    </w:p>
    <w:p w14:paraId="66502C55" w14:textId="2A1E9D58" w:rsidR="00F31D57" w:rsidRPr="00E124FE" w:rsidRDefault="00F31D57" w:rsidP="007A4B64">
      <w:r w:rsidRPr="00E124FE">
        <w:t xml:space="preserve">De </w:t>
      </w:r>
      <w:r w:rsidR="00D0424B">
        <w:t>modo</w:t>
      </w:r>
      <w:r w:rsidRPr="00E124FE">
        <w:t xml:space="preserve"> a melhorar a rastreabilidade dos medicamentos biológicos, </w:t>
      </w:r>
      <w:r w:rsidR="00913E49" w:rsidRPr="00E124FE">
        <w:t xml:space="preserve">o nome </w:t>
      </w:r>
      <w:r w:rsidRPr="00E124FE">
        <w:t>e o número de lote do medicamento administrado devem ser registados</w:t>
      </w:r>
      <w:r w:rsidR="007C2BAA">
        <w:t xml:space="preserve"> de forma clara</w:t>
      </w:r>
      <w:r w:rsidRPr="00E124FE">
        <w:t>.</w:t>
      </w:r>
    </w:p>
    <w:p w14:paraId="66502C56" w14:textId="77777777" w:rsidR="00F31D57" w:rsidRPr="00E124FE" w:rsidRDefault="00F31D57" w:rsidP="007A4B64"/>
    <w:p w14:paraId="66502C57" w14:textId="77777777" w:rsidR="00506F2E" w:rsidRPr="00E124FE" w:rsidRDefault="00506F2E" w:rsidP="00506F2E">
      <w:pPr>
        <w:keepNext/>
        <w:tabs>
          <w:tab w:val="clear" w:pos="567"/>
        </w:tabs>
        <w:rPr>
          <w:szCs w:val="22"/>
          <w:u w:val="single"/>
        </w:rPr>
      </w:pPr>
      <w:r w:rsidRPr="00E124FE">
        <w:rPr>
          <w:szCs w:val="22"/>
          <w:u w:val="single"/>
        </w:rPr>
        <w:t>Infeções</w:t>
      </w:r>
    </w:p>
    <w:p w14:paraId="66502C58" w14:textId="2C64F785" w:rsidR="00506F2E" w:rsidRPr="00E124FE" w:rsidRDefault="00506F2E" w:rsidP="00506F2E">
      <w:pPr>
        <w:tabs>
          <w:tab w:val="clear" w:pos="567"/>
        </w:tabs>
        <w:rPr>
          <w:szCs w:val="22"/>
        </w:rPr>
      </w:pPr>
      <w:r w:rsidRPr="00E124FE">
        <w:rPr>
          <w:szCs w:val="22"/>
        </w:rPr>
        <w:t>O ustecinumab pode ter potencial para aumentar o risco de infeções e reativar infeções latentes. Em estudos clínicos</w:t>
      </w:r>
      <w:r w:rsidR="009D5D3E" w:rsidRPr="00E124FE">
        <w:rPr>
          <w:szCs w:val="22"/>
        </w:rPr>
        <w:t xml:space="preserve"> e num estudo observacional de pós-comercialização em doentes com psoríase</w:t>
      </w:r>
      <w:r w:rsidRPr="00E124FE">
        <w:rPr>
          <w:szCs w:val="22"/>
        </w:rPr>
        <w:t xml:space="preserve">, foram observadas infeções bacterianas, fúngicas e virais graves em doentes tratados com </w:t>
      </w:r>
      <w:r w:rsidR="007C2BAA">
        <w:rPr>
          <w:szCs w:val="22"/>
        </w:rPr>
        <w:t xml:space="preserve">o </w:t>
      </w:r>
      <w:r w:rsidR="007C2BAA" w:rsidRPr="00E124FE">
        <w:rPr>
          <w:szCs w:val="22"/>
        </w:rPr>
        <w:t>ustecinumab</w:t>
      </w:r>
      <w:r w:rsidR="007C2BAA" w:rsidRPr="00E124FE" w:rsidDel="006844F3">
        <w:rPr>
          <w:szCs w:val="22"/>
        </w:rPr>
        <w:t xml:space="preserve"> </w:t>
      </w:r>
      <w:r w:rsidRPr="00E124FE">
        <w:rPr>
          <w:szCs w:val="22"/>
        </w:rPr>
        <w:t>(ver secção</w:t>
      </w:r>
      <w:r w:rsidR="00991C0D" w:rsidRPr="00E124FE">
        <w:rPr>
          <w:szCs w:val="22"/>
        </w:rPr>
        <w:t> 4</w:t>
      </w:r>
      <w:r w:rsidRPr="00E124FE">
        <w:rPr>
          <w:szCs w:val="22"/>
        </w:rPr>
        <w:t>.8).</w:t>
      </w:r>
    </w:p>
    <w:p w14:paraId="02B5E295" w14:textId="16C21279" w:rsidR="007E1C91" w:rsidRPr="00E124FE" w:rsidRDefault="007E1C91" w:rsidP="00506F2E">
      <w:pPr>
        <w:tabs>
          <w:tab w:val="clear" w:pos="567"/>
        </w:tabs>
        <w:rPr>
          <w:szCs w:val="22"/>
        </w:rPr>
      </w:pPr>
    </w:p>
    <w:p w14:paraId="2E4B631C" w14:textId="1EB26925" w:rsidR="007E1C91" w:rsidRPr="00E124FE" w:rsidRDefault="00A46623" w:rsidP="00506F2E">
      <w:pPr>
        <w:tabs>
          <w:tab w:val="clear" w:pos="567"/>
        </w:tabs>
        <w:rPr>
          <w:szCs w:val="22"/>
        </w:rPr>
      </w:pPr>
      <w:r w:rsidRPr="00E124FE">
        <w:rPr>
          <w:szCs w:val="22"/>
        </w:rPr>
        <w:t xml:space="preserve">Foram </w:t>
      </w:r>
      <w:r w:rsidR="00D63648" w:rsidRPr="00E124FE">
        <w:rPr>
          <w:szCs w:val="22"/>
        </w:rPr>
        <w:t>notificadas</w:t>
      </w:r>
      <w:r w:rsidRPr="00E124FE">
        <w:rPr>
          <w:szCs w:val="22"/>
        </w:rPr>
        <w:t xml:space="preserve"> i</w:t>
      </w:r>
      <w:r w:rsidR="00883C8C" w:rsidRPr="00E124FE">
        <w:rPr>
          <w:szCs w:val="22"/>
        </w:rPr>
        <w:t>nfe</w:t>
      </w:r>
      <w:r w:rsidR="00351EA7" w:rsidRPr="00E124FE">
        <w:rPr>
          <w:szCs w:val="22"/>
        </w:rPr>
        <w:t>ções oportunistas</w:t>
      </w:r>
      <w:r w:rsidRPr="00E124FE">
        <w:rPr>
          <w:szCs w:val="22"/>
        </w:rPr>
        <w:t xml:space="preserve"> em doentes tratados com ust</w:t>
      </w:r>
      <w:r w:rsidR="005A745C" w:rsidRPr="00E124FE">
        <w:rPr>
          <w:szCs w:val="22"/>
        </w:rPr>
        <w:t>e</w:t>
      </w:r>
      <w:r w:rsidRPr="00E124FE">
        <w:rPr>
          <w:szCs w:val="22"/>
        </w:rPr>
        <w:t>cinumab</w:t>
      </w:r>
      <w:r w:rsidR="00E9797C" w:rsidRPr="00E124FE">
        <w:rPr>
          <w:szCs w:val="22"/>
        </w:rPr>
        <w:t xml:space="preserve">, incluindo reativação da tuberculose, outras infeções bacterianas oportunistas (incluindo infeção micobacteriana atípica, meningite por Listeria, pneumonia por </w:t>
      </w:r>
      <w:r w:rsidR="00E9797C" w:rsidRPr="00E124FE">
        <w:t>Legionella e nocardiose), infeções fúngicas oportunistas, infeções virais oportunistas (incluindo encefalite por herpes simple</w:t>
      </w:r>
      <w:r w:rsidR="00FC1B83" w:rsidRPr="00E124FE">
        <w:t>x</w:t>
      </w:r>
      <w:r w:rsidR="0091061B" w:rsidRPr="00E124FE">
        <w:t> </w:t>
      </w:r>
      <w:r w:rsidR="00E9797C" w:rsidRPr="00E124FE">
        <w:t>2) e infeções parasitárias (incluindo toxoplasmose ocular)</w:t>
      </w:r>
      <w:r w:rsidR="008464CA" w:rsidRPr="005825E0">
        <w:rPr>
          <w:szCs w:val="22"/>
        </w:rPr>
        <w:t>.</w:t>
      </w:r>
    </w:p>
    <w:p w14:paraId="66502C59" w14:textId="77777777" w:rsidR="00506F2E" w:rsidRPr="00E124FE" w:rsidRDefault="00506F2E" w:rsidP="00506F2E">
      <w:pPr>
        <w:tabs>
          <w:tab w:val="clear" w:pos="567"/>
        </w:tabs>
        <w:rPr>
          <w:szCs w:val="22"/>
        </w:rPr>
      </w:pPr>
    </w:p>
    <w:p w14:paraId="66502C5A" w14:textId="38787CB6" w:rsidR="00506F2E" w:rsidRPr="00E124FE" w:rsidRDefault="00506F2E" w:rsidP="00506F2E">
      <w:pPr>
        <w:tabs>
          <w:tab w:val="clear" w:pos="567"/>
        </w:tabs>
        <w:rPr>
          <w:szCs w:val="22"/>
        </w:rPr>
      </w:pPr>
      <w:r w:rsidRPr="00E124FE">
        <w:rPr>
          <w:szCs w:val="22"/>
        </w:rPr>
        <w:t xml:space="preserve">Recomenda-se precaução sempre que for considerada a utilização de </w:t>
      </w:r>
      <w:r w:rsidR="006844F3">
        <w:rPr>
          <w:szCs w:val="22"/>
        </w:rPr>
        <w:t>IMULDOSA</w:t>
      </w:r>
      <w:r w:rsidRPr="00E124FE">
        <w:rPr>
          <w:szCs w:val="22"/>
        </w:rPr>
        <w:t xml:space="preserve"> em doentes com infeção crónica ou história de infeção recorrente (ver secção</w:t>
      </w:r>
      <w:r w:rsidR="00991C0D" w:rsidRPr="00E124FE">
        <w:rPr>
          <w:szCs w:val="22"/>
        </w:rPr>
        <w:t> 4</w:t>
      </w:r>
      <w:r w:rsidRPr="00E124FE">
        <w:rPr>
          <w:szCs w:val="22"/>
        </w:rPr>
        <w:t>.3).</w:t>
      </w:r>
    </w:p>
    <w:p w14:paraId="66502C5B" w14:textId="77777777" w:rsidR="00506F2E" w:rsidRPr="00E124FE" w:rsidRDefault="00506F2E" w:rsidP="00506F2E">
      <w:pPr>
        <w:tabs>
          <w:tab w:val="clear" w:pos="567"/>
        </w:tabs>
        <w:rPr>
          <w:szCs w:val="22"/>
        </w:rPr>
      </w:pPr>
    </w:p>
    <w:p w14:paraId="66502C5C" w14:textId="21CC1372" w:rsidR="00506F2E" w:rsidRPr="00E124FE" w:rsidRDefault="00506F2E" w:rsidP="00506F2E">
      <w:pPr>
        <w:tabs>
          <w:tab w:val="clear" w:pos="567"/>
        </w:tabs>
      </w:pPr>
      <w:r w:rsidRPr="00E124FE">
        <w:rPr>
          <w:bCs/>
          <w:szCs w:val="22"/>
        </w:rPr>
        <w:t xml:space="preserve">Antes de iniciar o tratamento com </w:t>
      </w:r>
      <w:r w:rsidR="006844F3">
        <w:rPr>
          <w:bCs/>
          <w:szCs w:val="22"/>
        </w:rPr>
        <w:t>IMULDOSA</w:t>
      </w:r>
      <w:r w:rsidRPr="00E124FE">
        <w:rPr>
          <w:bCs/>
          <w:szCs w:val="22"/>
        </w:rPr>
        <w:t>, os doentes devem ser avaliados em relação a infeção por tuberculose</w:t>
      </w:r>
      <w:r w:rsidRPr="00E124FE">
        <w:rPr>
          <w:szCs w:val="22"/>
        </w:rPr>
        <w:t xml:space="preserve">. </w:t>
      </w:r>
      <w:r w:rsidR="006844F3">
        <w:rPr>
          <w:szCs w:val="22"/>
        </w:rPr>
        <w:t>IMULDOSA</w:t>
      </w:r>
      <w:r w:rsidRPr="00E124FE">
        <w:rPr>
          <w:szCs w:val="22"/>
        </w:rPr>
        <w:t xml:space="preserve"> não pode ser administrado em doentes com tuberculose ativa (ver secção</w:t>
      </w:r>
      <w:r w:rsidR="00991C0D" w:rsidRPr="00E124FE">
        <w:rPr>
          <w:szCs w:val="22"/>
        </w:rPr>
        <w:t> 4</w:t>
      </w:r>
      <w:r w:rsidRPr="00E124FE">
        <w:rPr>
          <w:szCs w:val="22"/>
        </w:rPr>
        <w:t xml:space="preserve">.3). O tratamento para a tuberculose latente deve ser iniciado antes de se administrar </w:t>
      </w:r>
      <w:r w:rsidR="006844F3">
        <w:rPr>
          <w:szCs w:val="22"/>
        </w:rPr>
        <w:t>IMULDOSA</w:t>
      </w:r>
      <w:r w:rsidRPr="00E124FE">
        <w:rPr>
          <w:szCs w:val="22"/>
        </w:rPr>
        <w:t xml:space="preserve">. Também deve ser considerada terapêutica antituberculosa antes do início da administração de </w:t>
      </w:r>
      <w:r w:rsidR="006844F3">
        <w:rPr>
          <w:szCs w:val="22"/>
        </w:rPr>
        <w:t>IMULDOSA</w:t>
      </w:r>
      <w:r w:rsidRPr="00E124FE">
        <w:rPr>
          <w:szCs w:val="22"/>
        </w:rPr>
        <w:t xml:space="preserve">, em doentes com história de tuberculose latente ou ativa, nos quais não é possível confirmar um curso de terapêutica adequado. Os doentes em tratamento com </w:t>
      </w:r>
      <w:r w:rsidR="006844F3">
        <w:rPr>
          <w:szCs w:val="22"/>
        </w:rPr>
        <w:t>IMULDOSA</w:t>
      </w:r>
      <w:r w:rsidRPr="00E124FE">
        <w:rPr>
          <w:szCs w:val="22"/>
        </w:rPr>
        <w:t xml:space="preserve"> devem ser cuidadosamente monitorizados relativamente a sinais e sintomas de tuberculose ativa durante e após o tratamento.</w:t>
      </w:r>
    </w:p>
    <w:p w14:paraId="66502C5D" w14:textId="77777777" w:rsidR="00506F2E" w:rsidRPr="00E124FE" w:rsidRDefault="00506F2E" w:rsidP="00506F2E">
      <w:pPr>
        <w:tabs>
          <w:tab w:val="clear" w:pos="567"/>
        </w:tabs>
        <w:rPr>
          <w:szCs w:val="22"/>
        </w:rPr>
      </w:pPr>
    </w:p>
    <w:p w14:paraId="66502C5E" w14:textId="2D12D2E2" w:rsidR="00506F2E" w:rsidRPr="00E124FE" w:rsidRDefault="00506F2E" w:rsidP="00506F2E">
      <w:pPr>
        <w:tabs>
          <w:tab w:val="clear" w:pos="567"/>
        </w:tabs>
        <w:rPr>
          <w:szCs w:val="22"/>
        </w:rPr>
      </w:pPr>
      <w:r w:rsidRPr="00E124FE">
        <w:rPr>
          <w:szCs w:val="22"/>
        </w:rPr>
        <w:t xml:space="preserve">Os doentes devem ser instruídos a procurar aconselhamento médico se surgirem sinais ou sintomas sugestivos de uma infeção. Se um doente desenvolver uma infeção grave, este deverá ser cuidadosamente monitorizado e </w:t>
      </w:r>
      <w:r w:rsidR="006844F3">
        <w:rPr>
          <w:szCs w:val="22"/>
        </w:rPr>
        <w:t>IMULDOSA</w:t>
      </w:r>
      <w:r w:rsidRPr="00E124FE">
        <w:rPr>
          <w:szCs w:val="22"/>
        </w:rPr>
        <w:t xml:space="preserve"> não deverá ser administrado até resolução da infeção.</w:t>
      </w:r>
    </w:p>
    <w:p w14:paraId="66502C5F" w14:textId="77777777" w:rsidR="00506F2E" w:rsidRPr="00E124FE" w:rsidRDefault="00506F2E" w:rsidP="00506F2E">
      <w:pPr>
        <w:tabs>
          <w:tab w:val="clear" w:pos="567"/>
        </w:tabs>
        <w:rPr>
          <w:szCs w:val="22"/>
        </w:rPr>
      </w:pPr>
    </w:p>
    <w:p w14:paraId="66502C60" w14:textId="77777777" w:rsidR="00506F2E" w:rsidRPr="00E124FE" w:rsidRDefault="00506F2E" w:rsidP="00506F2E">
      <w:pPr>
        <w:keepNext/>
        <w:tabs>
          <w:tab w:val="clear" w:pos="567"/>
        </w:tabs>
        <w:rPr>
          <w:szCs w:val="22"/>
          <w:u w:val="single"/>
        </w:rPr>
      </w:pPr>
      <w:r w:rsidRPr="00E124FE">
        <w:rPr>
          <w:szCs w:val="22"/>
          <w:u w:val="single"/>
        </w:rPr>
        <w:t>Doenças malignas</w:t>
      </w:r>
    </w:p>
    <w:p w14:paraId="66502C61" w14:textId="738711D5" w:rsidR="00506F2E" w:rsidRPr="00E124FE" w:rsidRDefault="00506F2E" w:rsidP="00506F2E">
      <w:pPr>
        <w:tabs>
          <w:tab w:val="clear" w:pos="567"/>
        </w:tabs>
        <w:rPr>
          <w:szCs w:val="22"/>
        </w:rPr>
      </w:pPr>
      <w:r w:rsidRPr="00E124FE">
        <w:rPr>
          <w:szCs w:val="22"/>
        </w:rPr>
        <w:t>Imunossupressores como o ustecinumab têm potencial para aumentar o risco de doença maligna. Em estudos clínicos</w:t>
      </w:r>
      <w:r w:rsidR="009D5D3E" w:rsidRPr="00E124FE">
        <w:rPr>
          <w:szCs w:val="22"/>
        </w:rPr>
        <w:t xml:space="preserve"> e num estudo observacional de pós-comercialização em doentes com psoríase</w:t>
      </w:r>
      <w:r w:rsidRPr="00E124FE">
        <w:rPr>
          <w:szCs w:val="22"/>
        </w:rPr>
        <w:t xml:space="preserve">, alguns doentes tratados com </w:t>
      </w:r>
      <w:r w:rsidR="000B4122" w:rsidRPr="001B0C00">
        <w:rPr>
          <w:szCs w:val="22"/>
        </w:rPr>
        <w:t>ustecinumab</w:t>
      </w:r>
      <w:r w:rsidRPr="00E124FE">
        <w:rPr>
          <w:szCs w:val="22"/>
        </w:rPr>
        <w:t xml:space="preserve"> desenvolveram doenças malignas cutâneas e não cutâneas (ver secção</w:t>
      </w:r>
      <w:r w:rsidR="00991C0D" w:rsidRPr="00E124FE">
        <w:rPr>
          <w:szCs w:val="22"/>
        </w:rPr>
        <w:t> 4</w:t>
      </w:r>
      <w:r w:rsidRPr="00E124FE">
        <w:rPr>
          <w:szCs w:val="22"/>
        </w:rPr>
        <w:t>.8).</w:t>
      </w:r>
      <w:r w:rsidR="009D5D3E" w:rsidRPr="00E124FE">
        <w:rPr>
          <w:szCs w:val="22"/>
        </w:rPr>
        <w:t xml:space="preserve"> O risco de doença maligna pode ser maior em doentes com psoríase que tenham sido tratados com outros biológicos durante o curso da sua doença.</w:t>
      </w:r>
    </w:p>
    <w:p w14:paraId="66502C62" w14:textId="77777777" w:rsidR="00506F2E" w:rsidRPr="00E124FE" w:rsidRDefault="00506F2E" w:rsidP="00506F2E">
      <w:pPr>
        <w:tabs>
          <w:tab w:val="clear" w:pos="567"/>
        </w:tabs>
        <w:rPr>
          <w:szCs w:val="22"/>
        </w:rPr>
      </w:pPr>
    </w:p>
    <w:p w14:paraId="66502C63" w14:textId="7E1719BE" w:rsidR="00506F2E" w:rsidRPr="00E124FE" w:rsidRDefault="00506F2E" w:rsidP="00506F2E">
      <w:pPr>
        <w:tabs>
          <w:tab w:val="clear" w:pos="567"/>
        </w:tabs>
        <w:rPr>
          <w:szCs w:val="22"/>
        </w:rPr>
      </w:pPr>
      <w:r w:rsidRPr="00E124FE">
        <w:rPr>
          <w:szCs w:val="22"/>
        </w:rPr>
        <w:t xml:space="preserve">Não foram realizados estudos incluindo doentes com história de doença maligna ou em que fosse continuado o tratamento em doentes que desenvolveram doença maligna durante a terapêutica com </w:t>
      </w:r>
      <w:r w:rsidR="000B4122" w:rsidRPr="001B0C00">
        <w:rPr>
          <w:szCs w:val="22"/>
        </w:rPr>
        <w:t>ustecinumab</w:t>
      </w:r>
      <w:r w:rsidRPr="00E124FE">
        <w:rPr>
          <w:szCs w:val="22"/>
        </w:rPr>
        <w:t xml:space="preserve">. Deste modo, recomenda-se precaução ao considerar a utilização de </w:t>
      </w:r>
      <w:r w:rsidR="006844F3">
        <w:rPr>
          <w:szCs w:val="22"/>
        </w:rPr>
        <w:t>IMULDOSA</w:t>
      </w:r>
      <w:r w:rsidRPr="00E124FE">
        <w:rPr>
          <w:szCs w:val="22"/>
        </w:rPr>
        <w:t xml:space="preserve"> nestes doentes.</w:t>
      </w:r>
    </w:p>
    <w:p w14:paraId="66502C64" w14:textId="77777777" w:rsidR="00506F2E" w:rsidRPr="00E124FE" w:rsidRDefault="00506F2E" w:rsidP="00506F2E">
      <w:pPr>
        <w:tabs>
          <w:tab w:val="clear" w:pos="567"/>
        </w:tabs>
        <w:rPr>
          <w:szCs w:val="22"/>
        </w:rPr>
      </w:pPr>
    </w:p>
    <w:p w14:paraId="66502C65" w14:textId="1FC4028E" w:rsidR="00506F2E" w:rsidRPr="00E124FE" w:rsidRDefault="00506F2E" w:rsidP="00506F2E">
      <w:pPr>
        <w:tabs>
          <w:tab w:val="clear" w:pos="567"/>
        </w:tabs>
        <w:rPr>
          <w:szCs w:val="22"/>
        </w:rPr>
      </w:pPr>
      <w:r w:rsidRPr="00E124FE">
        <w:rPr>
          <w:szCs w:val="22"/>
        </w:rPr>
        <w:t>Todos os doentes, particularmente aqueles com mais de 6</w:t>
      </w:r>
      <w:r w:rsidR="007A4B64" w:rsidRPr="00E124FE">
        <w:rPr>
          <w:szCs w:val="22"/>
        </w:rPr>
        <w:t>0 </w:t>
      </w:r>
      <w:r w:rsidRPr="00E124FE">
        <w:rPr>
          <w:szCs w:val="22"/>
        </w:rPr>
        <w:t>anos de idade, doentes com história médica de terapêutica imunossupressora prolongada ou com história de tratamento PUVA, devem ser monitorizados quanto ao aparecimento de cancro da pele (ver secção</w:t>
      </w:r>
      <w:r w:rsidR="00991C0D" w:rsidRPr="00E124FE">
        <w:rPr>
          <w:szCs w:val="22"/>
        </w:rPr>
        <w:t> 4</w:t>
      </w:r>
      <w:r w:rsidRPr="00E124FE">
        <w:rPr>
          <w:szCs w:val="22"/>
        </w:rPr>
        <w:t>.8).</w:t>
      </w:r>
    </w:p>
    <w:p w14:paraId="66502C66" w14:textId="77777777" w:rsidR="00506F2E" w:rsidRPr="00E124FE" w:rsidRDefault="00506F2E" w:rsidP="00506F2E">
      <w:pPr>
        <w:tabs>
          <w:tab w:val="clear" w:pos="567"/>
        </w:tabs>
        <w:rPr>
          <w:szCs w:val="22"/>
        </w:rPr>
      </w:pPr>
    </w:p>
    <w:p w14:paraId="66502C67" w14:textId="6252BE01" w:rsidR="00506F2E" w:rsidRPr="00E124FE" w:rsidRDefault="00506F2E" w:rsidP="00506F2E">
      <w:pPr>
        <w:keepNext/>
        <w:tabs>
          <w:tab w:val="clear" w:pos="567"/>
        </w:tabs>
        <w:rPr>
          <w:szCs w:val="22"/>
          <w:u w:val="single"/>
        </w:rPr>
      </w:pPr>
      <w:r w:rsidRPr="00E124FE">
        <w:rPr>
          <w:szCs w:val="22"/>
          <w:u w:val="single"/>
        </w:rPr>
        <w:t>Reações de hipersensibilidade</w:t>
      </w:r>
      <w:r w:rsidR="004D0EC4" w:rsidRPr="00E124FE">
        <w:rPr>
          <w:szCs w:val="22"/>
          <w:u w:val="single"/>
        </w:rPr>
        <w:t xml:space="preserve"> sistémica e respiratória</w:t>
      </w:r>
    </w:p>
    <w:p w14:paraId="66502C68" w14:textId="77777777" w:rsidR="004D0EC4" w:rsidRPr="00E124FE" w:rsidRDefault="004D0EC4" w:rsidP="00506F2E">
      <w:pPr>
        <w:keepNext/>
        <w:tabs>
          <w:tab w:val="clear" w:pos="567"/>
        </w:tabs>
        <w:rPr>
          <w:i/>
          <w:szCs w:val="22"/>
        </w:rPr>
      </w:pPr>
      <w:r w:rsidRPr="00E124FE">
        <w:rPr>
          <w:i/>
          <w:szCs w:val="22"/>
        </w:rPr>
        <w:t>Sistémica</w:t>
      </w:r>
    </w:p>
    <w:p w14:paraId="66502C69" w14:textId="57438529" w:rsidR="00506F2E" w:rsidRPr="00E124FE" w:rsidRDefault="00506F2E" w:rsidP="00506F2E">
      <w:pPr>
        <w:tabs>
          <w:tab w:val="clear" w:pos="567"/>
        </w:tabs>
        <w:rPr>
          <w:szCs w:val="22"/>
        </w:rPr>
      </w:pPr>
      <w:r w:rsidRPr="00E124FE">
        <w:rPr>
          <w:szCs w:val="22"/>
        </w:rPr>
        <w:t xml:space="preserve">Foram relatadas reações de hipersensibilidade graves no período pós comercialização, em alguns casos, vários dias após o tratamento. Ocorreram anafilaxia e angioedema. Se ocorrer uma reação anafilática ou outra reação de hipersensibilidade grave, deve ser instituída uma terapêutica apropriada e a administração de </w:t>
      </w:r>
      <w:r w:rsidR="006844F3">
        <w:rPr>
          <w:szCs w:val="22"/>
        </w:rPr>
        <w:t>IMULDOSA</w:t>
      </w:r>
      <w:r w:rsidRPr="00E124FE">
        <w:rPr>
          <w:szCs w:val="22"/>
        </w:rPr>
        <w:t xml:space="preserve"> deve ser imediatamente interrompida (ver secção</w:t>
      </w:r>
      <w:r w:rsidR="00991C0D" w:rsidRPr="00E124FE">
        <w:rPr>
          <w:szCs w:val="22"/>
        </w:rPr>
        <w:t> 4</w:t>
      </w:r>
      <w:r w:rsidRPr="00E124FE">
        <w:rPr>
          <w:szCs w:val="22"/>
        </w:rPr>
        <w:t>.8).</w:t>
      </w:r>
    </w:p>
    <w:p w14:paraId="04CF0294" w14:textId="14A29A58" w:rsidR="00D251AC" w:rsidRPr="00E124FE" w:rsidRDefault="00D251AC" w:rsidP="00506F2E">
      <w:pPr>
        <w:tabs>
          <w:tab w:val="clear" w:pos="567"/>
        </w:tabs>
        <w:rPr>
          <w:szCs w:val="22"/>
        </w:rPr>
      </w:pPr>
    </w:p>
    <w:p w14:paraId="3D07ECBF" w14:textId="4AC5CA77" w:rsidR="00D251AC" w:rsidRPr="00E124FE" w:rsidRDefault="00D251AC" w:rsidP="00FA5102">
      <w:pPr>
        <w:keepNext/>
        <w:tabs>
          <w:tab w:val="clear" w:pos="567"/>
        </w:tabs>
        <w:rPr>
          <w:szCs w:val="22"/>
        </w:rPr>
      </w:pPr>
      <w:r w:rsidRPr="00E124FE">
        <w:rPr>
          <w:szCs w:val="22"/>
        </w:rPr>
        <w:t>Re</w:t>
      </w:r>
      <w:r w:rsidR="0024193B" w:rsidRPr="00E124FE">
        <w:rPr>
          <w:szCs w:val="22"/>
        </w:rPr>
        <w:t>a</w:t>
      </w:r>
      <w:r w:rsidRPr="00E124FE">
        <w:rPr>
          <w:szCs w:val="22"/>
        </w:rPr>
        <w:t>ções relacionadas com a perfusão</w:t>
      </w:r>
    </w:p>
    <w:p w14:paraId="5D698E79" w14:textId="575FA5C5" w:rsidR="00E630F0" w:rsidRPr="00E124FE" w:rsidRDefault="000A24D0" w:rsidP="00506F2E">
      <w:pPr>
        <w:tabs>
          <w:tab w:val="clear" w:pos="567"/>
        </w:tabs>
        <w:rPr>
          <w:szCs w:val="22"/>
        </w:rPr>
      </w:pPr>
      <w:r w:rsidRPr="00E124FE">
        <w:rPr>
          <w:szCs w:val="22"/>
        </w:rPr>
        <w:t>E</w:t>
      </w:r>
      <w:r w:rsidR="003A6070" w:rsidRPr="00E124FE">
        <w:rPr>
          <w:szCs w:val="22"/>
        </w:rPr>
        <w:t>m ensaios clínicos</w:t>
      </w:r>
      <w:r w:rsidRPr="00E124FE">
        <w:rPr>
          <w:szCs w:val="22"/>
        </w:rPr>
        <w:t>, foram observad</w:t>
      </w:r>
      <w:r w:rsidR="00580D9E" w:rsidRPr="00E124FE">
        <w:rPr>
          <w:szCs w:val="22"/>
        </w:rPr>
        <w:t>a</w:t>
      </w:r>
      <w:r w:rsidRPr="00E124FE">
        <w:rPr>
          <w:szCs w:val="22"/>
        </w:rPr>
        <w:t>s</w:t>
      </w:r>
      <w:r w:rsidR="003A6070" w:rsidRPr="00E124FE">
        <w:rPr>
          <w:szCs w:val="22"/>
        </w:rPr>
        <w:t xml:space="preserve"> reações relacionadas com a perfusão (ver secção</w:t>
      </w:r>
      <w:r w:rsidR="00FA5102" w:rsidRPr="00E124FE">
        <w:rPr>
          <w:szCs w:val="22"/>
        </w:rPr>
        <w:t> </w:t>
      </w:r>
      <w:r w:rsidR="003A6070" w:rsidRPr="00E124FE">
        <w:rPr>
          <w:szCs w:val="22"/>
        </w:rPr>
        <w:t>4.8)</w:t>
      </w:r>
      <w:r w:rsidR="001E6FB4" w:rsidRPr="00E124FE">
        <w:rPr>
          <w:szCs w:val="22"/>
        </w:rPr>
        <w:t xml:space="preserve">. </w:t>
      </w:r>
      <w:r w:rsidR="00CB04F8" w:rsidRPr="00E124FE">
        <w:rPr>
          <w:szCs w:val="22"/>
        </w:rPr>
        <w:t>N</w:t>
      </w:r>
      <w:r w:rsidR="0024193B" w:rsidRPr="00E124FE">
        <w:rPr>
          <w:szCs w:val="22"/>
        </w:rPr>
        <w:t>o perí</w:t>
      </w:r>
      <w:r w:rsidR="003952E1">
        <w:rPr>
          <w:szCs w:val="22"/>
        </w:rPr>
        <w:t>o</w:t>
      </w:r>
      <w:r w:rsidR="0024193B" w:rsidRPr="00E124FE">
        <w:rPr>
          <w:szCs w:val="22"/>
        </w:rPr>
        <w:t xml:space="preserve">do de pós comercialização </w:t>
      </w:r>
      <w:r w:rsidR="00CB04F8" w:rsidRPr="00E124FE">
        <w:rPr>
          <w:szCs w:val="22"/>
        </w:rPr>
        <w:t>f</w:t>
      </w:r>
      <w:r w:rsidR="001E6FB4" w:rsidRPr="00E124FE">
        <w:rPr>
          <w:szCs w:val="22"/>
        </w:rPr>
        <w:t xml:space="preserve">oram </w:t>
      </w:r>
      <w:r w:rsidR="00D63648" w:rsidRPr="00E124FE">
        <w:rPr>
          <w:szCs w:val="22"/>
        </w:rPr>
        <w:t>notificadas</w:t>
      </w:r>
      <w:r w:rsidR="004047A7" w:rsidRPr="00E124FE">
        <w:rPr>
          <w:szCs w:val="22"/>
        </w:rPr>
        <w:t xml:space="preserve"> </w:t>
      </w:r>
      <w:r w:rsidR="008E6E87" w:rsidRPr="00E124FE">
        <w:rPr>
          <w:szCs w:val="22"/>
        </w:rPr>
        <w:t>reações</w:t>
      </w:r>
      <w:r w:rsidR="003D3C3C" w:rsidRPr="00E124FE">
        <w:rPr>
          <w:szCs w:val="22"/>
        </w:rPr>
        <w:t xml:space="preserve"> </w:t>
      </w:r>
      <w:r w:rsidR="00963A9D" w:rsidRPr="00E124FE">
        <w:rPr>
          <w:szCs w:val="22"/>
        </w:rPr>
        <w:t>graves</w:t>
      </w:r>
      <w:r w:rsidR="008E6E87" w:rsidRPr="00E124FE">
        <w:rPr>
          <w:szCs w:val="22"/>
        </w:rPr>
        <w:t xml:space="preserve"> relacionadas com a perfusão, incluindo </w:t>
      </w:r>
      <w:r w:rsidR="0021734F" w:rsidRPr="00E124FE">
        <w:rPr>
          <w:szCs w:val="22"/>
        </w:rPr>
        <w:t>reações anafiláticas à perfusão.</w:t>
      </w:r>
      <w:r w:rsidR="00EA5D8C" w:rsidRPr="00E124FE">
        <w:rPr>
          <w:szCs w:val="22"/>
        </w:rPr>
        <w:t xml:space="preserve"> </w:t>
      </w:r>
      <w:r w:rsidR="002C0ABA" w:rsidRPr="00E124FE">
        <w:rPr>
          <w:szCs w:val="22"/>
        </w:rPr>
        <w:t xml:space="preserve">Se for observada </w:t>
      </w:r>
      <w:r w:rsidR="00D63648" w:rsidRPr="00E124FE">
        <w:rPr>
          <w:szCs w:val="22"/>
        </w:rPr>
        <w:t xml:space="preserve">uma </w:t>
      </w:r>
      <w:r w:rsidR="002C0ABA" w:rsidRPr="00E124FE">
        <w:rPr>
          <w:szCs w:val="22"/>
        </w:rPr>
        <w:t>reaç</w:t>
      </w:r>
      <w:r w:rsidR="00D63648" w:rsidRPr="00E124FE">
        <w:rPr>
          <w:szCs w:val="22"/>
        </w:rPr>
        <w:t>ão</w:t>
      </w:r>
      <w:r w:rsidR="002C0ABA" w:rsidRPr="00E124FE">
        <w:rPr>
          <w:szCs w:val="22"/>
        </w:rPr>
        <w:t xml:space="preserve"> </w:t>
      </w:r>
      <w:r w:rsidR="00C207F2" w:rsidRPr="00E124FE">
        <w:rPr>
          <w:szCs w:val="22"/>
        </w:rPr>
        <w:t>grave</w:t>
      </w:r>
      <w:r w:rsidR="0078394D" w:rsidRPr="00E124FE">
        <w:rPr>
          <w:szCs w:val="22"/>
        </w:rPr>
        <w:t xml:space="preserve"> ou </w:t>
      </w:r>
      <w:r w:rsidR="007D6414" w:rsidRPr="00E124FE">
        <w:rPr>
          <w:szCs w:val="22"/>
        </w:rPr>
        <w:t xml:space="preserve">que represente perigo de vida, </w:t>
      </w:r>
      <w:r w:rsidR="00AD2FD8" w:rsidRPr="00E124FE">
        <w:rPr>
          <w:szCs w:val="22"/>
        </w:rPr>
        <w:t>deve ser i</w:t>
      </w:r>
      <w:r w:rsidR="00C209CC" w:rsidRPr="00E124FE">
        <w:rPr>
          <w:szCs w:val="22"/>
        </w:rPr>
        <w:t>nsti</w:t>
      </w:r>
      <w:r w:rsidR="00334A88" w:rsidRPr="00E124FE">
        <w:rPr>
          <w:szCs w:val="22"/>
        </w:rPr>
        <w:t>tu</w:t>
      </w:r>
      <w:r w:rsidR="00CC3075" w:rsidRPr="00E124FE">
        <w:rPr>
          <w:szCs w:val="22"/>
        </w:rPr>
        <w:t>í</w:t>
      </w:r>
      <w:r w:rsidR="00334A88" w:rsidRPr="00E124FE">
        <w:rPr>
          <w:szCs w:val="22"/>
        </w:rPr>
        <w:t>d</w:t>
      </w:r>
      <w:r w:rsidR="00A01952" w:rsidRPr="00E124FE">
        <w:rPr>
          <w:szCs w:val="22"/>
        </w:rPr>
        <w:t>o</w:t>
      </w:r>
      <w:r w:rsidR="00334A88" w:rsidRPr="00E124FE">
        <w:rPr>
          <w:szCs w:val="22"/>
        </w:rPr>
        <w:t xml:space="preserve"> </w:t>
      </w:r>
      <w:r w:rsidR="00B420AF" w:rsidRPr="00E124FE">
        <w:rPr>
          <w:szCs w:val="22"/>
        </w:rPr>
        <w:t>um tratamento adequado</w:t>
      </w:r>
      <w:r w:rsidR="00E11A76" w:rsidRPr="00E124FE">
        <w:rPr>
          <w:szCs w:val="22"/>
        </w:rPr>
        <w:t xml:space="preserve"> e o ustecinumab deve ser descontinuado.</w:t>
      </w:r>
    </w:p>
    <w:p w14:paraId="66502C6A" w14:textId="77777777" w:rsidR="004D0EC4" w:rsidRPr="00E124FE" w:rsidRDefault="004D0EC4" w:rsidP="00506F2E">
      <w:pPr>
        <w:tabs>
          <w:tab w:val="clear" w:pos="567"/>
        </w:tabs>
        <w:rPr>
          <w:szCs w:val="22"/>
        </w:rPr>
      </w:pPr>
    </w:p>
    <w:p w14:paraId="66502C6B" w14:textId="77777777" w:rsidR="004D0EC4" w:rsidRPr="00E124FE" w:rsidRDefault="004D0EC4" w:rsidP="00C911E7">
      <w:pPr>
        <w:keepNext/>
        <w:tabs>
          <w:tab w:val="clear" w:pos="567"/>
        </w:tabs>
        <w:rPr>
          <w:i/>
          <w:szCs w:val="22"/>
        </w:rPr>
      </w:pPr>
      <w:r w:rsidRPr="00E124FE">
        <w:rPr>
          <w:i/>
          <w:szCs w:val="22"/>
        </w:rPr>
        <w:t>Respiratória</w:t>
      </w:r>
    </w:p>
    <w:p w14:paraId="66502C6C" w14:textId="3DA2C3E6" w:rsidR="004D0EC4" w:rsidRPr="00E124FE" w:rsidRDefault="004D0EC4" w:rsidP="00506F2E">
      <w:pPr>
        <w:tabs>
          <w:tab w:val="clear" w:pos="567"/>
        </w:tabs>
        <w:rPr>
          <w:szCs w:val="22"/>
        </w:rPr>
      </w:pPr>
      <w:r w:rsidRPr="00E124FE">
        <w:rPr>
          <w:szCs w:val="22"/>
        </w:rPr>
        <w:t>Foram relatados casos de alveolite alérgica e pneumonia eosinofílica</w:t>
      </w:r>
      <w:r w:rsidR="00C302FB" w:rsidRPr="00E124FE">
        <w:rPr>
          <w:szCs w:val="22"/>
        </w:rPr>
        <w:t>, e pneumonia em organização não infec</w:t>
      </w:r>
      <w:r w:rsidR="003952E1">
        <w:rPr>
          <w:szCs w:val="22"/>
        </w:rPr>
        <w:t>c</w:t>
      </w:r>
      <w:r w:rsidR="00C302FB" w:rsidRPr="00E124FE">
        <w:rPr>
          <w:szCs w:val="22"/>
        </w:rPr>
        <w:t xml:space="preserve">iosa </w:t>
      </w:r>
      <w:r w:rsidRPr="00E124FE">
        <w:rPr>
          <w:szCs w:val="22"/>
        </w:rPr>
        <w:t>durante a utilização</w:t>
      </w:r>
      <w:r w:rsidR="00A40F1B" w:rsidRPr="00E124FE">
        <w:rPr>
          <w:szCs w:val="22"/>
        </w:rPr>
        <w:t xml:space="preserve"> no período</w:t>
      </w:r>
      <w:r w:rsidRPr="00E124FE">
        <w:rPr>
          <w:szCs w:val="22"/>
        </w:rPr>
        <w:t xml:space="preserve"> pós-aprovação de ustecinumab. A</w:t>
      </w:r>
      <w:r w:rsidR="00A40F1B" w:rsidRPr="00E124FE">
        <w:rPr>
          <w:szCs w:val="22"/>
        </w:rPr>
        <w:t>s</w:t>
      </w:r>
      <w:r w:rsidRPr="00E124FE">
        <w:rPr>
          <w:szCs w:val="22"/>
        </w:rPr>
        <w:t xml:space="preserve"> apresentações clínicas incluíram tosse, dispneia e infiltrados intersticiais após uma a três doses. Resultados graves incluíram insuficiência respiratória e hospitalização prolongada. Foi notificada melhoria após a descontinuação do ustecinumab e também, em alguns casos, administração</w:t>
      </w:r>
      <w:r w:rsidR="00236A4B" w:rsidRPr="00E124FE">
        <w:rPr>
          <w:szCs w:val="22"/>
        </w:rPr>
        <w:t xml:space="preserve"> de corticoster</w:t>
      </w:r>
      <w:r w:rsidR="003952E1">
        <w:rPr>
          <w:szCs w:val="22"/>
        </w:rPr>
        <w:t>o</w:t>
      </w:r>
      <w:r w:rsidR="00236A4B" w:rsidRPr="00E124FE">
        <w:rPr>
          <w:szCs w:val="22"/>
        </w:rPr>
        <w:t>ides. Caso a infe</w:t>
      </w:r>
      <w:r w:rsidRPr="00E124FE">
        <w:rPr>
          <w:szCs w:val="22"/>
        </w:rPr>
        <w:t>ção t</w:t>
      </w:r>
      <w:r w:rsidR="00236A4B" w:rsidRPr="00E124FE">
        <w:rPr>
          <w:szCs w:val="22"/>
        </w:rPr>
        <w:t>enha</w:t>
      </w:r>
      <w:r w:rsidRPr="00E124FE">
        <w:rPr>
          <w:szCs w:val="22"/>
        </w:rPr>
        <w:t xml:space="preserve"> sido excluída e o diagnóstico confirmado, descontinuar o tratamento com ustecinumab e instituir tratamento adequado (ver secção</w:t>
      </w:r>
      <w:r w:rsidR="00C911E7" w:rsidRPr="00E124FE">
        <w:rPr>
          <w:szCs w:val="22"/>
        </w:rPr>
        <w:t> </w:t>
      </w:r>
      <w:r w:rsidRPr="00E124FE">
        <w:rPr>
          <w:szCs w:val="22"/>
        </w:rPr>
        <w:t>4.8).</w:t>
      </w:r>
    </w:p>
    <w:p w14:paraId="020305C7" w14:textId="77777777" w:rsidR="009D5D3E" w:rsidRPr="00E124FE" w:rsidRDefault="009D5D3E" w:rsidP="009D5D3E">
      <w:pPr>
        <w:keepNext/>
        <w:tabs>
          <w:tab w:val="clear" w:pos="567"/>
        </w:tabs>
        <w:rPr>
          <w:szCs w:val="22"/>
          <w:u w:val="single"/>
        </w:rPr>
      </w:pPr>
      <w:bookmarkStart w:id="0" w:name="_Hlk130369413"/>
      <w:r w:rsidRPr="00E124FE">
        <w:rPr>
          <w:szCs w:val="22"/>
          <w:u w:val="single"/>
        </w:rPr>
        <w:t>Acontecimentos cardiovasculares</w:t>
      </w:r>
    </w:p>
    <w:p w14:paraId="49016621" w14:textId="28421EE1" w:rsidR="009D5D3E" w:rsidRPr="00E124FE" w:rsidRDefault="009D5D3E" w:rsidP="009D5D3E">
      <w:pPr>
        <w:tabs>
          <w:tab w:val="clear" w:pos="567"/>
        </w:tabs>
        <w:rPr>
          <w:szCs w:val="22"/>
        </w:rPr>
      </w:pPr>
      <w:r w:rsidRPr="00E124FE">
        <w:rPr>
          <w:szCs w:val="22"/>
        </w:rPr>
        <w:t xml:space="preserve">Num estudo observacional de pós-comercialização, foram observados acontecimentos cardiovasculares, incluindo enfarte do miocárdio e acidente vascular cerebral, em doentes com psoríase expostos </w:t>
      </w:r>
      <w:r w:rsidRPr="001B0C00">
        <w:rPr>
          <w:szCs w:val="22"/>
        </w:rPr>
        <w:t>a</w:t>
      </w:r>
      <w:r w:rsidR="000B4122" w:rsidRPr="001B0C00">
        <w:rPr>
          <w:szCs w:val="22"/>
        </w:rPr>
        <w:t>o ustecinumab</w:t>
      </w:r>
      <w:r w:rsidRPr="00E124FE">
        <w:rPr>
          <w:szCs w:val="22"/>
        </w:rPr>
        <w:t xml:space="preserve">. Os fatores de risco de doença cardiovascular devem ser avaliados regularmente durante o tratamento com </w:t>
      </w:r>
      <w:r w:rsidR="000B4122" w:rsidRPr="001B0C00">
        <w:rPr>
          <w:szCs w:val="22"/>
        </w:rPr>
        <w:t>ustecinumab</w:t>
      </w:r>
      <w:r w:rsidRPr="00E124FE">
        <w:rPr>
          <w:szCs w:val="22"/>
        </w:rPr>
        <w:t>.</w:t>
      </w:r>
    </w:p>
    <w:bookmarkEnd w:id="0"/>
    <w:p w14:paraId="22A5E427" w14:textId="77777777" w:rsidR="009D5D3E" w:rsidRPr="00E124FE" w:rsidRDefault="009D5D3E" w:rsidP="00506F2E">
      <w:pPr>
        <w:tabs>
          <w:tab w:val="clear" w:pos="567"/>
        </w:tabs>
        <w:rPr>
          <w:szCs w:val="22"/>
        </w:rPr>
      </w:pPr>
    </w:p>
    <w:p w14:paraId="66502C6E" w14:textId="77777777" w:rsidR="00506F2E" w:rsidRPr="00E124FE" w:rsidRDefault="00506F2E" w:rsidP="00506F2E">
      <w:pPr>
        <w:keepNext/>
        <w:tabs>
          <w:tab w:val="clear" w:pos="567"/>
        </w:tabs>
        <w:rPr>
          <w:szCs w:val="22"/>
          <w:u w:val="single"/>
        </w:rPr>
      </w:pPr>
      <w:r w:rsidRPr="00E124FE">
        <w:rPr>
          <w:szCs w:val="22"/>
          <w:u w:val="single"/>
        </w:rPr>
        <w:t>Vacinações</w:t>
      </w:r>
    </w:p>
    <w:p w14:paraId="66502C6F" w14:textId="32EE30D9" w:rsidR="00506F2E" w:rsidRPr="00E124FE" w:rsidRDefault="00506F2E" w:rsidP="00506F2E">
      <w:pPr>
        <w:tabs>
          <w:tab w:val="clear" w:pos="567"/>
        </w:tabs>
        <w:rPr>
          <w:szCs w:val="22"/>
        </w:rPr>
      </w:pPr>
      <w:r w:rsidRPr="00E124FE">
        <w:rPr>
          <w:szCs w:val="22"/>
        </w:rPr>
        <w:t xml:space="preserve">Recomenda-se que vacinas de vírus vivos ou vacinas de bactérias vivas, tais como Bacilo de Calmette e Guérin (BCG), não sejam administradas simultaneamente com </w:t>
      </w:r>
      <w:r w:rsidR="006844F3">
        <w:rPr>
          <w:szCs w:val="22"/>
        </w:rPr>
        <w:t>IMULDOSA</w:t>
      </w:r>
      <w:r w:rsidRPr="00E124FE">
        <w:rPr>
          <w:szCs w:val="22"/>
        </w:rPr>
        <w:t xml:space="preserve">. Não foram realizados estudos específicos em doentes que tenham recebido recentemente vacinas de vírus vivos ou de bactérias vivas. Não estão disponíveis dados sobre a transmissão secundária de infeção por vacinas vivas em doentes em tratamento com </w:t>
      </w:r>
      <w:r w:rsidR="000B4122" w:rsidRPr="001B0C00">
        <w:rPr>
          <w:szCs w:val="22"/>
        </w:rPr>
        <w:t>o ustecinumab</w:t>
      </w:r>
      <w:r w:rsidRPr="00E124FE">
        <w:rPr>
          <w:szCs w:val="22"/>
        </w:rPr>
        <w:t xml:space="preserve">. Antes da administração de vacinas de vírus vivos ou de bactérias vivas, o tratamento com </w:t>
      </w:r>
      <w:r w:rsidR="006844F3">
        <w:rPr>
          <w:szCs w:val="22"/>
        </w:rPr>
        <w:t>IMULDOSA</w:t>
      </w:r>
      <w:r w:rsidRPr="00E124FE">
        <w:rPr>
          <w:szCs w:val="22"/>
        </w:rPr>
        <w:t xml:space="preserve"> deve ser interrompido durante, pelo menos, 1</w:t>
      </w:r>
      <w:r w:rsidR="007A4B64" w:rsidRPr="00E124FE">
        <w:rPr>
          <w:szCs w:val="22"/>
        </w:rPr>
        <w:t>5 </w:t>
      </w:r>
      <w:r w:rsidRPr="00E124FE">
        <w:rPr>
          <w:szCs w:val="22"/>
        </w:rPr>
        <w:t xml:space="preserve">semanas após a última dose, podendo ser retomado, pelo menos, </w:t>
      </w:r>
      <w:r w:rsidR="007A4B64" w:rsidRPr="00E124FE">
        <w:rPr>
          <w:szCs w:val="22"/>
        </w:rPr>
        <w:t>2 </w:t>
      </w:r>
      <w:r w:rsidRPr="00E124FE">
        <w:rPr>
          <w:szCs w:val="22"/>
        </w:rPr>
        <w:t>semanas após a vacinação. Os prescritores devem consultar o Resumo das Características do Medicamento específico para a vacina para obter informação adicional e orientação sobre a utilização concomitante de agentes imunossupressores pós-vacinação.</w:t>
      </w:r>
    </w:p>
    <w:p w14:paraId="411B84B9" w14:textId="77777777" w:rsidR="004C40C2" w:rsidRPr="00E124FE" w:rsidRDefault="004C40C2" w:rsidP="004C40C2">
      <w:pPr>
        <w:tabs>
          <w:tab w:val="clear" w:pos="567"/>
        </w:tabs>
        <w:rPr>
          <w:szCs w:val="22"/>
        </w:rPr>
      </w:pPr>
    </w:p>
    <w:p w14:paraId="57BF9701" w14:textId="76D4D63C" w:rsidR="004C40C2" w:rsidRPr="00E124FE" w:rsidRDefault="004C40C2" w:rsidP="004C40C2">
      <w:pPr>
        <w:tabs>
          <w:tab w:val="clear" w:pos="567"/>
        </w:tabs>
        <w:rPr>
          <w:szCs w:val="22"/>
        </w:rPr>
      </w:pP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sidR="00C56216">
        <w:rPr>
          <w:szCs w:val="22"/>
        </w:rPr>
        <w:t>doze</w:t>
      </w:r>
      <w:r w:rsidRPr="00E124FE">
        <w:rPr>
          <w:szCs w:val="22"/>
        </w:rPr>
        <w:t xml:space="preserve"> meses após o nascimento ou até que não sejam detetáveis níveis séricos de ustecinumab no lactente (ver secções 4.5 e 4.6). Se houver um benefício clínico claro para o lactente em particular, pode ser considerada a administração de uma vacina viva num momento anterior, caso não sejam detetáveis níveis séricos de ustecinumab no lactente.</w:t>
      </w:r>
    </w:p>
    <w:p w14:paraId="66502C70" w14:textId="77777777" w:rsidR="00506F2E" w:rsidRPr="00E124FE" w:rsidRDefault="00506F2E" w:rsidP="00506F2E">
      <w:pPr>
        <w:tabs>
          <w:tab w:val="clear" w:pos="567"/>
        </w:tabs>
        <w:rPr>
          <w:szCs w:val="22"/>
        </w:rPr>
      </w:pPr>
    </w:p>
    <w:p w14:paraId="66502C71" w14:textId="5E2BC118" w:rsidR="00506F2E" w:rsidRPr="00E124FE" w:rsidRDefault="00506F2E" w:rsidP="00506F2E">
      <w:pPr>
        <w:tabs>
          <w:tab w:val="clear" w:pos="567"/>
        </w:tabs>
        <w:rPr>
          <w:szCs w:val="22"/>
        </w:rPr>
      </w:pPr>
      <w:r w:rsidRPr="00E124FE">
        <w:rPr>
          <w:szCs w:val="22"/>
        </w:rPr>
        <w:t xml:space="preserve">Os doentes em tratamento com </w:t>
      </w:r>
      <w:r w:rsidR="006844F3">
        <w:rPr>
          <w:szCs w:val="22"/>
        </w:rPr>
        <w:t>IMULDOSA</w:t>
      </w:r>
      <w:r w:rsidRPr="00E124FE">
        <w:rPr>
          <w:szCs w:val="22"/>
        </w:rPr>
        <w:t xml:space="preserve"> podem receber vacinas inativas ou não-vivas concomitantemente.</w:t>
      </w:r>
    </w:p>
    <w:p w14:paraId="66502C72" w14:textId="77777777" w:rsidR="00506F2E" w:rsidRPr="00E124FE" w:rsidRDefault="00506F2E" w:rsidP="00506F2E">
      <w:pPr>
        <w:tabs>
          <w:tab w:val="clear" w:pos="567"/>
        </w:tabs>
        <w:rPr>
          <w:szCs w:val="22"/>
        </w:rPr>
      </w:pPr>
    </w:p>
    <w:p w14:paraId="66502C73" w14:textId="4F9B94F4" w:rsidR="00506F2E" w:rsidRPr="00E124FE" w:rsidRDefault="00506F2E" w:rsidP="00506F2E">
      <w:pPr>
        <w:tabs>
          <w:tab w:val="clear" w:pos="567"/>
        </w:tabs>
        <w:rPr>
          <w:szCs w:val="22"/>
        </w:rPr>
      </w:pPr>
      <w:r w:rsidRPr="00E124FE">
        <w:rPr>
          <w:szCs w:val="22"/>
        </w:rPr>
        <w:t xml:space="preserve">O tratamento prolongado com </w:t>
      </w:r>
      <w:r w:rsidR="007C2BAA">
        <w:rPr>
          <w:szCs w:val="22"/>
        </w:rPr>
        <w:t>o ustecinumab</w:t>
      </w:r>
      <w:r w:rsidRPr="00E124FE">
        <w:rPr>
          <w:szCs w:val="22"/>
        </w:rPr>
        <w:t xml:space="preserve"> não suprime a resposta imunitária humoral ao polissacárido do pneumococos nem a vacinas do tétano (ver secção</w:t>
      </w:r>
      <w:r w:rsidR="00991C0D" w:rsidRPr="00E124FE">
        <w:rPr>
          <w:szCs w:val="22"/>
        </w:rPr>
        <w:t> 5</w:t>
      </w:r>
      <w:r w:rsidRPr="00E124FE">
        <w:rPr>
          <w:szCs w:val="22"/>
        </w:rPr>
        <w:t>.1).</w:t>
      </w:r>
    </w:p>
    <w:p w14:paraId="66502C74" w14:textId="77777777" w:rsidR="00506F2E" w:rsidRPr="00E124FE" w:rsidRDefault="00506F2E" w:rsidP="00506F2E">
      <w:pPr>
        <w:tabs>
          <w:tab w:val="clear" w:pos="567"/>
        </w:tabs>
        <w:rPr>
          <w:szCs w:val="22"/>
        </w:rPr>
      </w:pPr>
    </w:p>
    <w:p w14:paraId="66502C75" w14:textId="77777777" w:rsidR="00506F2E" w:rsidRPr="00E124FE" w:rsidRDefault="00506F2E" w:rsidP="00506F2E">
      <w:pPr>
        <w:keepNext/>
        <w:tabs>
          <w:tab w:val="clear" w:pos="567"/>
        </w:tabs>
        <w:rPr>
          <w:szCs w:val="22"/>
          <w:u w:val="single"/>
        </w:rPr>
      </w:pPr>
      <w:r w:rsidRPr="00E124FE">
        <w:rPr>
          <w:szCs w:val="22"/>
          <w:u w:val="single"/>
        </w:rPr>
        <w:t>Terapêutica imunossupressora concomitante</w:t>
      </w:r>
    </w:p>
    <w:p w14:paraId="66502C76" w14:textId="4500D13D" w:rsidR="00506F2E" w:rsidRPr="00E124FE" w:rsidRDefault="00506F2E" w:rsidP="00506F2E">
      <w:pPr>
        <w:tabs>
          <w:tab w:val="clear" w:pos="567"/>
        </w:tabs>
        <w:rPr>
          <w:szCs w:val="22"/>
        </w:rPr>
      </w:pPr>
      <w:r w:rsidRPr="00E124FE">
        <w:rPr>
          <w:szCs w:val="22"/>
        </w:rPr>
        <w:t>Nos estudos na psoríase, a segurança e a eficácia d</w:t>
      </w:r>
      <w:r w:rsidR="008D3382">
        <w:rPr>
          <w:szCs w:val="22"/>
        </w:rPr>
        <w:t>o ustecinumab</w:t>
      </w:r>
      <w:r w:rsidRPr="00E124FE">
        <w:rPr>
          <w:szCs w:val="22"/>
        </w:rPr>
        <w:t xml:space="preserve"> em associação com agentes imunossupressores, incluindo medicamentos biológicos ou fototerapia, não foram avaliadas. Nos estudos na artrite psoriática, a associação com o MTX não pareceu influenciar a segurança e a eficácia d</w:t>
      </w:r>
      <w:r w:rsidR="008D3382">
        <w:rPr>
          <w:szCs w:val="22"/>
        </w:rPr>
        <w:t>o ustecinumab</w:t>
      </w:r>
      <w:r w:rsidRPr="00E124FE">
        <w:rPr>
          <w:szCs w:val="22"/>
        </w:rPr>
        <w:t>.</w:t>
      </w:r>
      <w:r w:rsidR="008E7E24" w:rsidRPr="00E124FE">
        <w:rPr>
          <w:szCs w:val="22"/>
        </w:rPr>
        <w:t xml:space="preserve"> </w:t>
      </w:r>
      <w:r w:rsidR="008E7E24" w:rsidRPr="00E124FE">
        <w:t>Nos estudos na doença de Crohn</w:t>
      </w:r>
      <w:r w:rsidR="008E7E24" w:rsidRPr="00E124FE">
        <w:rPr>
          <w:szCs w:val="22"/>
        </w:rPr>
        <w:t xml:space="preserve">, o uso concomitante de imunossupressores </w:t>
      </w:r>
      <w:r w:rsidR="003856A1" w:rsidRPr="00E124FE">
        <w:rPr>
          <w:szCs w:val="22"/>
        </w:rPr>
        <w:t>ou</w:t>
      </w:r>
      <w:r w:rsidR="008E7E24" w:rsidRPr="00E124FE">
        <w:rPr>
          <w:szCs w:val="22"/>
        </w:rPr>
        <w:t xml:space="preserve"> corticoster</w:t>
      </w:r>
      <w:r w:rsidR="00CD057C" w:rsidRPr="00E124FE">
        <w:rPr>
          <w:szCs w:val="22"/>
        </w:rPr>
        <w:t>o</w:t>
      </w:r>
      <w:r w:rsidR="008E7E24" w:rsidRPr="00E124FE">
        <w:rPr>
          <w:szCs w:val="22"/>
        </w:rPr>
        <w:t>ides não pareceu influenciar a segurança ou a eficácia d</w:t>
      </w:r>
      <w:r w:rsidR="008D3382">
        <w:rPr>
          <w:szCs w:val="22"/>
        </w:rPr>
        <w:t>o ustecinumab</w:t>
      </w:r>
      <w:r w:rsidR="008E7E24" w:rsidRPr="00E124FE">
        <w:rPr>
          <w:szCs w:val="22"/>
        </w:rPr>
        <w:t xml:space="preserve">. </w:t>
      </w:r>
      <w:r w:rsidRPr="00E124FE">
        <w:rPr>
          <w:szCs w:val="22"/>
        </w:rPr>
        <w:t>Recomenda-se precaução ao considerar a utilização concomitante de outros agentes</w:t>
      </w:r>
      <w:r w:rsidR="008E7E24" w:rsidRPr="00E124FE">
        <w:rPr>
          <w:szCs w:val="22"/>
        </w:rPr>
        <w:t xml:space="preserve"> </w:t>
      </w:r>
      <w:r w:rsidRPr="00E124FE">
        <w:rPr>
          <w:szCs w:val="22"/>
        </w:rPr>
        <w:t xml:space="preserve">imunossupressores e </w:t>
      </w:r>
      <w:r w:rsidR="006844F3">
        <w:rPr>
          <w:szCs w:val="22"/>
        </w:rPr>
        <w:t>IMULDOSA</w:t>
      </w:r>
      <w:r w:rsidRPr="00E124FE">
        <w:rPr>
          <w:szCs w:val="22"/>
        </w:rPr>
        <w:t xml:space="preserve"> ou quando se substitui a terapêutica com um imunossupressor biológico por </w:t>
      </w:r>
      <w:r w:rsidR="006844F3">
        <w:rPr>
          <w:szCs w:val="22"/>
        </w:rPr>
        <w:t>IMULDOSA</w:t>
      </w:r>
      <w:r w:rsidRPr="00E124FE">
        <w:rPr>
          <w:szCs w:val="22"/>
        </w:rPr>
        <w:t xml:space="preserve"> (ver secção</w:t>
      </w:r>
      <w:r w:rsidR="00991C0D" w:rsidRPr="00E124FE">
        <w:rPr>
          <w:szCs w:val="22"/>
        </w:rPr>
        <w:t> 4</w:t>
      </w:r>
      <w:r w:rsidRPr="00E124FE">
        <w:rPr>
          <w:szCs w:val="22"/>
        </w:rPr>
        <w:t>.5).</w:t>
      </w:r>
    </w:p>
    <w:p w14:paraId="66502C77" w14:textId="77777777" w:rsidR="00506F2E" w:rsidRPr="00E124FE" w:rsidRDefault="00506F2E" w:rsidP="00506F2E">
      <w:pPr>
        <w:tabs>
          <w:tab w:val="clear" w:pos="567"/>
        </w:tabs>
        <w:rPr>
          <w:szCs w:val="22"/>
        </w:rPr>
      </w:pPr>
    </w:p>
    <w:p w14:paraId="66502C78" w14:textId="77777777" w:rsidR="00506F2E" w:rsidRPr="00E124FE" w:rsidRDefault="00506F2E" w:rsidP="00506F2E">
      <w:pPr>
        <w:keepNext/>
        <w:tabs>
          <w:tab w:val="clear" w:pos="567"/>
        </w:tabs>
        <w:rPr>
          <w:bCs/>
          <w:iCs/>
          <w:szCs w:val="22"/>
        </w:rPr>
      </w:pPr>
      <w:r w:rsidRPr="00E124FE">
        <w:rPr>
          <w:szCs w:val="22"/>
          <w:u w:val="single"/>
        </w:rPr>
        <w:t>Imunoterapia</w:t>
      </w:r>
    </w:p>
    <w:p w14:paraId="66502C79" w14:textId="6A116ECD" w:rsidR="00506F2E" w:rsidRPr="00E124FE" w:rsidRDefault="008D3382" w:rsidP="00506F2E">
      <w:pPr>
        <w:tabs>
          <w:tab w:val="clear" w:pos="567"/>
        </w:tabs>
        <w:rPr>
          <w:szCs w:val="22"/>
        </w:rPr>
      </w:pPr>
      <w:r>
        <w:rPr>
          <w:szCs w:val="22"/>
        </w:rPr>
        <w:t>O ustecinumab</w:t>
      </w:r>
      <w:r w:rsidR="00506F2E" w:rsidRPr="00E124FE">
        <w:rPr>
          <w:szCs w:val="22"/>
        </w:rPr>
        <w:t xml:space="preserve"> não foi estudado em doentes que tenham sido submetidos a imunoterapia alergénica. Não se sabe se </w:t>
      </w:r>
      <w:r>
        <w:rPr>
          <w:szCs w:val="22"/>
        </w:rPr>
        <w:t>o ustecinumab</w:t>
      </w:r>
      <w:r w:rsidR="00506F2E" w:rsidRPr="00E124FE">
        <w:rPr>
          <w:szCs w:val="22"/>
        </w:rPr>
        <w:t xml:space="preserve"> pode afetar a imunoterapia alergénica.</w:t>
      </w:r>
    </w:p>
    <w:p w14:paraId="66502C7A" w14:textId="77777777" w:rsidR="00506F2E" w:rsidRPr="00E124FE" w:rsidRDefault="00506F2E" w:rsidP="00506F2E">
      <w:pPr>
        <w:tabs>
          <w:tab w:val="clear" w:pos="567"/>
        </w:tabs>
        <w:rPr>
          <w:szCs w:val="22"/>
        </w:rPr>
      </w:pPr>
    </w:p>
    <w:p w14:paraId="66502C7B" w14:textId="77777777" w:rsidR="00506F2E" w:rsidRPr="00E124FE" w:rsidRDefault="00506F2E" w:rsidP="00506F2E">
      <w:pPr>
        <w:keepNext/>
        <w:tabs>
          <w:tab w:val="clear" w:pos="567"/>
        </w:tabs>
        <w:rPr>
          <w:szCs w:val="22"/>
          <w:u w:val="single"/>
        </w:rPr>
      </w:pPr>
      <w:r w:rsidRPr="00E124FE">
        <w:rPr>
          <w:szCs w:val="22"/>
          <w:u w:val="single"/>
        </w:rPr>
        <w:t>Reações cutâneas graves</w:t>
      </w:r>
    </w:p>
    <w:p w14:paraId="66502C7C" w14:textId="39D4AF5A" w:rsidR="00506F2E" w:rsidRPr="00E124FE" w:rsidRDefault="00506F2E" w:rsidP="00506F2E">
      <w:pPr>
        <w:tabs>
          <w:tab w:val="clear" w:pos="567"/>
        </w:tabs>
        <w:rPr>
          <w:szCs w:val="22"/>
        </w:rPr>
      </w:pPr>
      <w:r w:rsidRPr="00E124FE">
        <w:rPr>
          <w:szCs w:val="22"/>
        </w:rPr>
        <w:t>Em doentes com psoríase, foi notificada dermatite exfoliativa após tratamento com ustecinumab (ver secção</w:t>
      </w:r>
      <w:r w:rsidR="00991C0D" w:rsidRPr="00E124FE">
        <w:rPr>
          <w:szCs w:val="22"/>
        </w:rPr>
        <w:t> 4</w:t>
      </w:r>
      <w:r w:rsidRPr="00E124FE">
        <w:rPr>
          <w:szCs w:val="22"/>
        </w:rPr>
        <w:t xml:space="preserve">.8). Os doentes com psoríase em placas podem desenvolver psoríase eritrodérmica, com sintomas que podem ser clinicamente indistinguíveis da dermatite exfoliativa, como parte do curso natural da doença. Como parte da monitorização da psoríase do doente, os médicos devem estar atentos para os sintomas da psoríase eritrodérmica ou dermatite exfoliativa. Se estes sintomas ocorrerem, deve ser instituída a terapêutica adequada. </w:t>
      </w:r>
      <w:r w:rsidR="006844F3">
        <w:rPr>
          <w:szCs w:val="22"/>
        </w:rPr>
        <w:t>IMULDOSA</w:t>
      </w:r>
      <w:r w:rsidRPr="00E124FE">
        <w:rPr>
          <w:szCs w:val="22"/>
        </w:rPr>
        <w:t xml:space="preserve"> deve ser interrompido se houver suspeita de uma reação medicamentosa.</w:t>
      </w:r>
    </w:p>
    <w:p w14:paraId="521601B3" w14:textId="77777777" w:rsidR="002D7EC8" w:rsidRPr="00E124FE" w:rsidRDefault="002D7EC8" w:rsidP="00506F2E">
      <w:pPr>
        <w:tabs>
          <w:tab w:val="clear" w:pos="567"/>
        </w:tabs>
        <w:rPr>
          <w:szCs w:val="22"/>
        </w:rPr>
      </w:pPr>
    </w:p>
    <w:p w14:paraId="6D15649A" w14:textId="0EB08D60" w:rsidR="002D7EC8" w:rsidRPr="00E124FE" w:rsidRDefault="005025EB" w:rsidP="00506F2E">
      <w:pPr>
        <w:keepNext/>
        <w:tabs>
          <w:tab w:val="clear" w:pos="567"/>
        </w:tabs>
        <w:rPr>
          <w:szCs w:val="22"/>
          <w:u w:val="single"/>
        </w:rPr>
      </w:pPr>
      <w:r w:rsidRPr="00E124FE">
        <w:rPr>
          <w:szCs w:val="22"/>
          <w:u w:val="single"/>
        </w:rPr>
        <w:t>Doenças relacionadas com lúpus</w:t>
      </w:r>
    </w:p>
    <w:p w14:paraId="262C4FA7" w14:textId="099A15FE" w:rsidR="005025EB" w:rsidRPr="00E124FE" w:rsidRDefault="005025EB" w:rsidP="00A50E38">
      <w:pPr>
        <w:tabs>
          <w:tab w:val="clear" w:pos="567"/>
        </w:tabs>
        <w:rPr>
          <w:szCs w:val="22"/>
        </w:rPr>
      </w:pPr>
      <w:r w:rsidRPr="00E124FE">
        <w:rPr>
          <w:szCs w:val="22"/>
        </w:rPr>
        <w:t xml:space="preserve">Foram notificados casos de doenças </w:t>
      </w:r>
      <w:r w:rsidR="00723ECB" w:rsidRPr="00E124FE">
        <w:rPr>
          <w:szCs w:val="22"/>
        </w:rPr>
        <w:t>relacionadas</w:t>
      </w:r>
      <w:r w:rsidRPr="00E124FE">
        <w:rPr>
          <w:szCs w:val="22"/>
        </w:rPr>
        <w:t xml:space="preserve"> com lúpus em doentes tratados com ustecinumab, incluindo </w:t>
      </w:r>
      <w:r w:rsidRPr="00E124FE">
        <w:t>lúpus eritematoso cutâneo e síndrome d</w:t>
      </w:r>
      <w:r w:rsidR="005A745C" w:rsidRPr="00E124FE">
        <w:t>o</w:t>
      </w:r>
      <w:r w:rsidRPr="00E124FE">
        <w:t xml:space="preserve"> tipo lúpus. Se ocorrerem lesões, especialmente em áreas da pele expostas ao sol ou se acompanhadas de artralgia, o doente deve procurar atendimento médico imediato. Se for confirmado o diagnóstico de doença relacionada</w:t>
      </w:r>
      <w:r w:rsidR="00FC1B83" w:rsidRPr="00E124FE">
        <w:t xml:space="preserve"> </w:t>
      </w:r>
      <w:r w:rsidRPr="00E124FE">
        <w:t xml:space="preserve">com lúpus, o tratamento com </w:t>
      </w:r>
      <w:r w:rsidRPr="00E124FE">
        <w:rPr>
          <w:szCs w:val="22"/>
        </w:rPr>
        <w:t>ustecinumab deve ser interrompido e deve ser iniciado o tratamento adequado.</w:t>
      </w:r>
    </w:p>
    <w:p w14:paraId="6F1483F1" w14:textId="77777777" w:rsidR="005025EB" w:rsidRPr="00E124FE" w:rsidRDefault="005025EB" w:rsidP="00A50E38">
      <w:pPr>
        <w:widowControl w:val="0"/>
      </w:pPr>
    </w:p>
    <w:p w14:paraId="66502C7E" w14:textId="35DCA792" w:rsidR="00506F2E" w:rsidRPr="00E124FE" w:rsidRDefault="00506F2E" w:rsidP="00506F2E">
      <w:pPr>
        <w:keepNext/>
        <w:tabs>
          <w:tab w:val="clear" w:pos="567"/>
        </w:tabs>
        <w:rPr>
          <w:szCs w:val="22"/>
          <w:u w:val="single"/>
        </w:rPr>
      </w:pPr>
      <w:r w:rsidRPr="00E124FE">
        <w:rPr>
          <w:szCs w:val="22"/>
          <w:u w:val="single"/>
        </w:rPr>
        <w:t>Populações especiais</w:t>
      </w:r>
    </w:p>
    <w:p w14:paraId="66502C7F" w14:textId="77777777" w:rsidR="00506F2E" w:rsidRPr="00E124FE" w:rsidRDefault="008E7E24" w:rsidP="00506F2E">
      <w:pPr>
        <w:keepNext/>
        <w:tabs>
          <w:tab w:val="clear" w:pos="567"/>
        </w:tabs>
        <w:rPr>
          <w:bCs/>
          <w:i/>
          <w:iCs/>
          <w:szCs w:val="22"/>
        </w:rPr>
      </w:pPr>
      <w:r w:rsidRPr="00E124FE">
        <w:rPr>
          <w:bCs/>
          <w:i/>
          <w:iCs/>
          <w:szCs w:val="22"/>
        </w:rPr>
        <w:t>Idosos</w:t>
      </w:r>
      <w:r w:rsidR="00506F2E" w:rsidRPr="00E124FE">
        <w:rPr>
          <w:bCs/>
          <w:i/>
          <w:iCs/>
          <w:szCs w:val="22"/>
        </w:rPr>
        <w:t xml:space="preserve"> (≥</w:t>
      </w:r>
      <w:r w:rsidR="00991C0D" w:rsidRPr="00E124FE">
        <w:rPr>
          <w:bCs/>
          <w:i/>
          <w:iCs/>
          <w:szCs w:val="22"/>
        </w:rPr>
        <w:t> 6</w:t>
      </w:r>
      <w:r w:rsidR="007A4B64" w:rsidRPr="00E124FE">
        <w:rPr>
          <w:bCs/>
          <w:i/>
          <w:iCs/>
          <w:szCs w:val="22"/>
        </w:rPr>
        <w:t>5 </w:t>
      </w:r>
      <w:r w:rsidR="00506F2E" w:rsidRPr="00E124FE">
        <w:rPr>
          <w:bCs/>
          <w:i/>
          <w:iCs/>
          <w:szCs w:val="22"/>
        </w:rPr>
        <w:t>anos)</w:t>
      </w:r>
    </w:p>
    <w:p w14:paraId="66502C80" w14:textId="52119ECE" w:rsidR="00506F2E" w:rsidRPr="00E124FE" w:rsidRDefault="00506F2E" w:rsidP="00506F2E">
      <w:pPr>
        <w:tabs>
          <w:tab w:val="clear" w:pos="567"/>
        </w:tabs>
        <w:rPr>
          <w:szCs w:val="22"/>
        </w:rPr>
      </w:pPr>
      <w:r w:rsidRPr="00E124FE">
        <w:rPr>
          <w:szCs w:val="22"/>
        </w:rPr>
        <w:t>Não foram observadas diferenças globais na eficácia ou segurança d</w:t>
      </w:r>
      <w:r w:rsidR="008D3382">
        <w:rPr>
          <w:szCs w:val="22"/>
        </w:rPr>
        <w:t>o ustecinumab</w:t>
      </w:r>
      <w:r w:rsidRPr="00E124FE">
        <w:rPr>
          <w:szCs w:val="22"/>
        </w:rPr>
        <w:t>, nos doentes com idade igual ou superior a 6</w:t>
      </w:r>
      <w:r w:rsidR="007A4B64" w:rsidRPr="00E124FE">
        <w:rPr>
          <w:szCs w:val="22"/>
        </w:rPr>
        <w:t>5 </w:t>
      </w:r>
      <w:r w:rsidRPr="00E124FE">
        <w:rPr>
          <w:szCs w:val="22"/>
        </w:rPr>
        <w:t xml:space="preserve">anos a receber tratamento com </w:t>
      </w:r>
      <w:r w:rsidR="006844F3">
        <w:rPr>
          <w:szCs w:val="22"/>
        </w:rPr>
        <w:t>IMULDOSA</w:t>
      </w:r>
      <w:r w:rsidRPr="00E124FE">
        <w:rPr>
          <w:szCs w:val="22"/>
        </w:rPr>
        <w:t>, em comparação com doentes mais jovens</w:t>
      </w:r>
      <w:r w:rsidR="00AE0140" w:rsidRPr="00E124FE">
        <w:rPr>
          <w:szCs w:val="22"/>
        </w:rPr>
        <w:t xml:space="preserve"> em estudos clínicos em indicações aprovadas</w:t>
      </w:r>
      <w:r w:rsidRPr="00E124FE">
        <w:rPr>
          <w:szCs w:val="22"/>
        </w:rPr>
        <w:t>, embora o número de doentes com idade igual ou superior a 6</w:t>
      </w:r>
      <w:r w:rsidR="007A4B64" w:rsidRPr="00E124FE">
        <w:rPr>
          <w:szCs w:val="22"/>
        </w:rPr>
        <w:t>5 </w:t>
      </w:r>
      <w:r w:rsidRPr="00E124FE">
        <w:rPr>
          <w:szCs w:val="22"/>
        </w:rPr>
        <w:t>anos não seja suficiente para determinar se estes respondem de forma diferente, em comparação com os doentes mais jovens.</w:t>
      </w:r>
    </w:p>
    <w:p w14:paraId="66502C81" w14:textId="77777777" w:rsidR="00506F2E" w:rsidRPr="00E124FE" w:rsidRDefault="00506F2E" w:rsidP="00506F2E">
      <w:pPr>
        <w:tabs>
          <w:tab w:val="clear" w:pos="567"/>
        </w:tabs>
        <w:rPr>
          <w:szCs w:val="22"/>
        </w:rPr>
      </w:pPr>
      <w:r w:rsidRPr="00E124FE">
        <w:rPr>
          <w:szCs w:val="22"/>
        </w:rPr>
        <w:t>Deve ter-se precaução no tratamento dos idosos, porque, em geral, há uma maior incidência de infeções nesta população de doentes.</w:t>
      </w:r>
    </w:p>
    <w:p w14:paraId="66502C82" w14:textId="77777777" w:rsidR="00581FE4" w:rsidRPr="00E124FE" w:rsidRDefault="00581FE4" w:rsidP="00506F2E">
      <w:pPr>
        <w:tabs>
          <w:tab w:val="clear" w:pos="567"/>
        </w:tabs>
        <w:rPr>
          <w:szCs w:val="22"/>
        </w:rPr>
      </w:pPr>
    </w:p>
    <w:p w14:paraId="66502C83" w14:textId="77777777" w:rsidR="00581FE4" w:rsidRPr="00E124FE" w:rsidRDefault="00581FE4" w:rsidP="00B01288">
      <w:pPr>
        <w:keepNext/>
        <w:tabs>
          <w:tab w:val="clear" w:pos="567"/>
        </w:tabs>
        <w:rPr>
          <w:szCs w:val="22"/>
          <w:u w:val="single"/>
        </w:rPr>
      </w:pPr>
      <w:r w:rsidRPr="00E124FE">
        <w:rPr>
          <w:szCs w:val="22"/>
          <w:u w:val="single"/>
        </w:rPr>
        <w:t>Conteúdo em sódio</w:t>
      </w:r>
    </w:p>
    <w:p w14:paraId="66502C85" w14:textId="393347D9" w:rsidR="00581FE4" w:rsidRDefault="006844F3" w:rsidP="00F911BA">
      <w:pPr>
        <w:tabs>
          <w:tab w:val="clear" w:pos="567"/>
        </w:tabs>
        <w:rPr>
          <w:szCs w:val="22"/>
        </w:rPr>
      </w:pPr>
      <w:r>
        <w:t>IMULDOSA</w:t>
      </w:r>
      <w:r w:rsidR="00581FE4" w:rsidRPr="00E124FE">
        <w:t xml:space="preserve"> contém menos do </w:t>
      </w:r>
      <w:r w:rsidR="00C45BB6" w:rsidRPr="00E124FE">
        <w:t>que 1</w:t>
      </w:r>
      <w:r w:rsidR="00B01288" w:rsidRPr="00E124FE">
        <w:t> </w:t>
      </w:r>
      <w:r w:rsidR="00C45BB6" w:rsidRPr="00E124FE">
        <w:t>mmol (23</w:t>
      </w:r>
      <w:r w:rsidR="00B01288" w:rsidRPr="00E124FE">
        <w:t> </w:t>
      </w:r>
      <w:r w:rsidR="00C45BB6" w:rsidRPr="00E124FE">
        <w:t>mg) de sódio por</w:t>
      </w:r>
      <w:r w:rsidR="00581FE4" w:rsidRPr="00E124FE">
        <w:t xml:space="preserve"> dose ou seja, é praticamente “isento de sódio”.</w:t>
      </w:r>
      <w:r w:rsidR="00F911BA">
        <w:t xml:space="preserve"> </w:t>
      </w:r>
      <w:r w:rsidR="00581FE4" w:rsidRPr="00E124FE">
        <w:t xml:space="preserve">No entanto, </w:t>
      </w:r>
      <w:r>
        <w:t>IMULDOSA</w:t>
      </w:r>
      <w:r w:rsidR="00C45BB6" w:rsidRPr="00E124FE">
        <w:t xml:space="preserve"> é </w:t>
      </w:r>
      <w:r w:rsidR="00581FE4" w:rsidRPr="00E124FE">
        <w:t>diluído em solução para perfusão de cloreto de sódio 9</w:t>
      </w:r>
      <w:r w:rsidR="00B01288" w:rsidRPr="00E124FE">
        <w:t> </w:t>
      </w:r>
      <w:r w:rsidR="00581FE4" w:rsidRPr="00E124FE">
        <w:t xml:space="preserve">mg/ml (0,9%). Esta informação deve ser tida em consideração em doentes com </w:t>
      </w:r>
      <w:r w:rsidR="008D3382">
        <w:t>ingestão controlada</w:t>
      </w:r>
      <w:r w:rsidR="00581FE4" w:rsidRPr="00E124FE">
        <w:t xml:space="preserve"> de sódio </w:t>
      </w:r>
      <w:r w:rsidR="00581FE4" w:rsidRPr="00E124FE">
        <w:rPr>
          <w:szCs w:val="22"/>
        </w:rPr>
        <w:t>(ver secção 6.6).</w:t>
      </w:r>
    </w:p>
    <w:p w14:paraId="5CF339BE" w14:textId="77777777" w:rsidR="003952E1" w:rsidRDefault="003952E1" w:rsidP="003952E1">
      <w:pPr>
        <w:tabs>
          <w:tab w:val="clear" w:pos="567"/>
        </w:tabs>
        <w:rPr>
          <w:szCs w:val="22"/>
        </w:rPr>
      </w:pPr>
    </w:p>
    <w:p w14:paraId="79FB0875" w14:textId="77777777" w:rsidR="003952E1" w:rsidRDefault="003952E1" w:rsidP="003952E1">
      <w:pPr>
        <w:tabs>
          <w:tab w:val="clear" w:pos="567"/>
        </w:tabs>
        <w:rPr>
          <w:szCs w:val="22"/>
        </w:rPr>
      </w:pPr>
      <w:r>
        <w:rPr>
          <w:szCs w:val="22"/>
          <w:u w:val="single"/>
        </w:rPr>
        <w:t>Conteúdo em polissorbato</w:t>
      </w:r>
    </w:p>
    <w:p w14:paraId="2E8079EC" w14:textId="31054D10" w:rsidR="003952E1" w:rsidRDefault="00C063E6" w:rsidP="003952E1">
      <w:pPr>
        <w:tabs>
          <w:tab w:val="clear" w:pos="567"/>
        </w:tabs>
        <w:rPr>
          <w:szCs w:val="22"/>
        </w:rPr>
      </w:pPr>
      <w:r>
        <w:rPr>
          <w:szCs w:val="22"/>
        </w:rPr>
        <w:t>IMULDOSA</w:t>
      </w:r>
      <w:r w:rsidR="003952E1" w:rsidRPr="00CB387A">
        <w:rPr>
          <w:szCs w:val="22"/>
        </w:rPr>
        <w:t xml:space="preserve"> contém 1,11 mg de polissorbat</w:t>
      </w:r>
      <w:r w:rsidR="003952E1" w:rsidRPr="007F0FA1">
        <w:rPr>
          <w:szCs w:val="22"/>
        </w:rPr>
        <w:t>o</w:t>
      </w:r>
      <w:r w:rsidR="003952E1">
        <w:rPr>
          <w:szCs w:val="22"/>
        </w:rPr>
        <w:t> </w:t>
      </w:r>
      <w:r w:rsidR="003952E1" w:rsidRPr="007F0FA1">
        <w:rPr>
          <w:szCs w:val="22"/>
        </w:rPr>
        <w:t>80 e</w:t>
      </w:r>
      <w:r w:rsidR="003952E1">
        <w:rPr>
          <w:szCs w:val="22"/>
        </w:rPr>
        <w:t xml:space="preserve">m cada </w:t>
      </w:r>
      <w:r w:rsidR="006B3EC8">
        <w:rPr>
          <w:szCs w:val="22"/>
        </w:rPr>
        <w:t>unidade de volume</w:t>
      </w:r>
      <w:r w:rsidR="003952E1">
        <w:rPr>
          <w:szCs w:val="22"/>
        </w:rPr>
        <w:t>, o que é equivalente a 10,4 mg por dose de 130 mg.</w:t>
      </w:r>
    </w:p>
    <w:p w14:paraId="46726B79" w14:textId="37910319" w:rsidR="003952E1" w:rsidRPr="00E124FE" w:rsidRDefault="003952E1" w:rsidP="003952E1">
      <w:pPr>
        <w:tabs>
          <w:tab w:val="clear" w:pos="567"/>
        </w:tabs>
        <w:rPr>
          <w:szCs w:val="22"/>
        </w:rPr>
      </w:pPr>
      <w:r>
        <w:rPr>
          <w:szCs w:val="22"/>
        </w:rPr>
        <w:t>O polissorbato pode causar reações alérgicas. Informe o seu médico se tem alguma alergia.</w:t>
      </w:r>
    </w:p>
    <w:p w14:paraId="66502C86" w14:textId="77777777" w:rsidR="00506F2E" w:rsidRPr="00E124FE" w:rsidRDefault="00506F2E" w:rsidP="00506F2E">
      <w:pPr>
        <w:tabs>
          <w:tab w:val="clear" w:pos="567"/>
        </w:tabs>
        <w:rPr>
          <w:szCs w:val="22"/>
        </w:rPr>
      </w:pPr>
    </w:p>
    <w:p w14:paraId="66502C87" w14:textId="77777777" w:rsidR="00506F2E" w:rsidRPr="00E124FE" w:rsidRDefault="00506F2E" w:rsidP="0046123C">
      <w:pPr>
        <w:keepNext/>
        <w:ind w:left="567" w:hanging="567"/>
        <w:outlineLvl w:val="2"/>
        <w:rPr>
          <w:b/>
          <w:bCs/>
          <w:szCs w:val="22"/>
        </w:rPr>
      </w:pPr>
      <w:r w:rsidRPr="00E124FE">
        <w:rPr>
          <w:b/>
          <w:bCs/>
          <w:szCs w:val="22"/>
        </w:rPr>
        <w:t>4.5</w:t>
      </w:r>
      <w:r w:rsidRPr="00E124FE">
        <w:rPr>
          <w:b/>
          <w:bCs/>
          <w:szCs w:val="22"/>
        </w:rPr>
        <w:tab/>
        <w:t>Interações medicamentosas e outras formas de interação</w:t>
      </w:r>
    </w:p>
    <w:p w14:paraId="66502C88" w14:textId="77777777" w:rsidR="00506F2E" w:rsidRPr="00E124FE" w:rsidRDefault="00506F2E" w:rsidP="00506F2E">
      <w:pPr>
        <w:keepNext/>
        <w:rPr>
          <w:iCs/>
          <w:szCs w:val="22"/>
        </w:rPr>
      </w:pPr>
    </w:p>
    <w:p w14:paraId="3FD83594" w14:textId="7F58355B" w:rsidR="004C40C2" w:rsidRPr="00E124FE" w:rsidRDefault="00506F2E" w:rsidP="00506F2E">
      <w:pPr>
        <w:tabs>
          <w:tab w:val="clear" w:pos="567"/>
        </w:tabs>
        <w:rPr>
          <w:szCs w:val="22"/>
        </w:rPr>
      </w:pPr>
      <w:r w:rsidRPr="00E124FE">
        <w:rPr>
          <w:szCs w:val="22"/>
        </w:rPr>
        <w:t xml:space="preserve">As vacinas vivas não devem ser administradas concomitantemente com </w:t>
      </w:r>
      <w:r w:rsidR="006844F3">
        <w:rPr>
          <w:szCs w:val="22"/>
        </w:rPr>
        <w:t>IMULDOSA</w:t>
      </w:r>
      <w:r w:rsidR="004C40C2" w:rsidRPr="00E124FE">
        <w:rPr>
          <w:szCs w:val="22"/>
        </w:rPr>
        <w:t>.</w:t>
      </w:r>
    </w:p>
    <w:p w14:paraId="53908070" w14:textId="77777777" w:rsidR="004C40C2" w:rsidRPr="00E124FE" w:rsidRDefault="004C40C2" w:rsidP="00506F2E">
      <w:pPr>
        <w:tabs>
          <w:tab w:val="clear" w:pos="567"/>
        </w:tabs>
        <w:rPr>
          <w:szCs w:val="22"/>
        </w:rPr>
      </w:pPr>
    </w:p>
    <w:p w14:paraId="66502C89" w14:textId="7603E8FA" w:rsidR="00506F2E" w:rsidRPr="00E124FE" w:rsidRDefault="004C40C2" w:rsidP="00506F2E">
      <w:pPr>
        <w:tabs>
          <w:tab w:val="clear" w:pos="567"/>
        </w:tabs>
        <w:rPr>
          <w:szCs w:val="22"/>
        </w:rPr>
      </w:pP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sidR="00C56216">
        <w:rPr>
          <w:szCs w:val="22"/>
        </w:rPr>
        <w:t>doze</w:t>
      </w:r>
      <w:r w:rsidRPr="00E124FE">
        <w:rPr>
          <w:szCs w:val="22"/>
        </w:rPr>
        <w:t xml:space="preserve"> meses após o nascimento ou até que não sejam detetáveis níveis séricos de ustecinumab no lactente</w:t>
      </w:r>
      <w:r w:rsidR="00506F2E" w:rsidRPr="00E124FE">
        <w:rPr>
          <w:szCs w:val="22"/>
        </w:rPr>
        <w:t xml:space="preserve"> (ver </w:t>
      </w:r>
      <w:r w:rsidRPr="00E124FE">
        <w:rPr>
          <w:szCs w:val="22"/>
        </w:rPr>
        <w:t>secções</w:t>
      </w:r>
      <w:r w:rsidR="00991C0D" w:rsidRPr="00E124FE">
        <w:rPr>
          <w:szCs w:val="22"/>
        </w:rPr>
        <w:t> 4</w:t>
      </w:r>
      <w:r w:rsidR="00506F2E" w:rsidRPr="00E124FE">
        <w:rPr>
          <w:szCs w:val="22"/>
        </w:rPr>
        <w:t>.4</w:t>
      </w:r>
      <w:r w:rsidRPr="00E124FE">
        <w:rPr>
          <w:szCs w:val="22"/>
        </w:rPr>
        <w:t xml:space="preserve"> e 4.6</w:t>
      </w:r>
      <w:r w:rsidR="00506F2E" w:rsidRPr="00E124FE">
        <w:rPr>
          <w:szCs w:val="22"/>
        </w:rPr>
        <w:t>).</w:t>
      </w:r>
      <w:r w:rsidRPr="00E124FE">
        <w:rPr>
          <w:szCs w:val="22"/>
        </w:rPr>
        <w:t xml:space="preserve"> Se houver um benefício clínico claro para o lactente em particular, pode ser considerada a administração de uma vacina viva num momento anterior, caso não sejam detetáveis níveis séricos de ustecinumab no lactente.</w:t>
      </w:r>
    </w:p>
    <w:p w14:paraId="51C1095A" w14:textId="77777777" w:rsidR="004C40C2" w:rsidRPr="00E124FE" w:rsidRDefault="004C40C2" w:rsidP="004C40C2">
      <w:pPr>
        <w:tabs>
          <w:tab w:val="clear" w:pos="567"/>
        </w:tabs>
        <w:rPr>
          <w:szCs w:val="22"/>
        </w:rPr>
      </w:pPr>
    </w:p>
    <w:p w14:paraId="66502C8B" w14:textId="777181D2" w:rsidR="00506F2E" w:rsidRPr="00E124FE" w:rsidRDefault="00506F2E" w:rsidP="00506F2E">
      <w:pPr>
        <w:rPr>
          <w:szCs w:val="22"/>
        </w:rPr>
      </w:pPr>
      <w:r w:rsidRPr="00E124FE">
        <w:rPr>
          <w:szCs w:val="22"/>
        </w:rPr>
        <w:t>Não foram realizados estudos de interação em humanos. Na análise farmacocinética populacional dos estudos de fase</w:t>
      </w:r>
      <w:r w:rsidR="00B8562B" w:rsidRPr="00E124FE">
        <w:rPr>
          <w:iCs/>
          <w:szCs w:val="22"/>
        </w:rPr>
        <w:t> </w:t>
      </w:r>
      <w:r w:rsidR="00E57ABB" w:rsidRPr="00E124FE">
        <w:rPr>
          <w:iCs/>
          <w:szCs w:val="22"/>
        </w:rPr>
        <w:t>3</w:t>
      </w:r>
      <w:r w:rsidRPr="00E124FE">
        <w:rPr>
          <w:iCs/>
          <w:szCs w:val="22"/>
        </w:rPr>
        <w:t>, foi avaliado o efeito dos medicamentos concomitantes mais frequentemente utilizados em doentes com psoríase (incluindo paracetamol, ibuprofeno, ácido acetilsalicílico, metformina, atorvastatina, levotiroxina) sobre a farmacocinética do ustecinumab. Não se verificaram indícios de interação com estes medicamentos concomitantes. A base para esta análise consistiu no facto de, pelo menos, 10</w:t>
      </w:r>
      <w:r w:rsidR="007A4B64" w:rsidRPr="00E124FE">
        <w:rPr>
          <w:iCs/>
          <w:szCs w:val="22"/>
        </w:rPr>
        <w:t>0 </w:t>
      </w:r>
      <w:r w:rsidRPr="00E124FE">
        <w:rPr>
          <w:iCs/>
          <w:szCs w:val="22"/>
        </w:rPr>
        <w:t>doentes (&gt;</w:t>
      </w:r>
      <w:r w:rsidR="00991C0D" w:rsidRPr="00E124FE">
        <w:rPr>
          <w:iCs/>
          <w:szCs w:val="22"/>
        </w:rPr>
        <w:t> 5</w:t>
      </w:r>
      <w:r w:rsidRPr="00E124FE">
        <w:rPr>
          <w:iCs/>
          <w:szCs w:val="22"/>
        </w:rPr>
        <w:t xml:space="preserve">% da população estudada) terem sido tratados concomitantemente com estes medicamentos durante, pelo menos, 90% do período de estudo. </w:t>
      </w:r>
      <w:r w:rsidR="008C654D" w:rsidRPr="00E124FE">
        <w:rPr>
          <w:iCs/>
          <w:szCs w:val="22"/>
        </w:rPr>
        <w:t>A</w:t>
      </w:r>
      <w:r w:rsidRPr="00E124FE">
        <w:rPr>
          <w:iCs/>
          <w:szCs w:val="22"/>
        </w:rPr>
        <w:t xml:space="preserve"> farmacocinética do ustecinumab não foi impactada pela associação com MTX, AINEs</w:t>
      </w:r>
      <w:r w:rsidR="00903505" w:rsidRPr="00E124FE">
        <w:rPr>
          <w:iCs/>
          <w:szCs w:val="22"/>
        </w:rPr>
        <w:t>, 6-mercaptopurina, azatioprina</w:t>
      </w:r>
      <w:r w:rsidRPr="00E124FE">
        <w:rPr>
          <w:iCs/>
          <w:szCs w:val="22"/>
        </w:rPr>
        <w:t xml:space="preserve"> e corticoster</w:t>
      </w:r>
      <w:r w:rsidR="00CD057C" w:rsidRPr="00E124FE">
        <w:rPr>
          <w:iCs/>
          <w:szCs w:val="22"/>
        </w:rPr>
        <w:t>o</w:t>
      </w:r>
      <w:r w:rsidRPr="00E124FE">
        <w:rPr>
          <w:iCs/>
          <w:szCs w:val="22"/>
        </w:rPr>
        <w:t xml:space="preserve">ides orais, </w:t>
      </w:r>
      <w:r w:rsidR="008C654D" w:rsidRPr="00E124FE">
        <w:rPr>
          <w:iCs/>
          <w:szCs w:val="22"/>
        </w:rPr>
        <w:t xml:space="preserve">em doentes com artrite psoriática, doença de Crohn </w:t>
      </w:r>
      <w:r w:rsidRPr="00E124FE">
        <w:rPr>
          <w:iCs/>
          <w:szCs w:val="22"/>
        </w:rPr>
        <w:t>ou exposição prévia a agentes anti-TNF</w:t>
      </w:r>
      <w:r w:rsidR="003D4987" w:rsidRPr="00E124FE">
        <w:rPr>
          <w:iCs/>
          <w:szCs w:val="22"/>
        </w:rPr>
        <w:t>α</w:t>
      </w:r>
      <w:r w:rsidR="00F81664" w:rsidRPr="00E124FE">
        <w:rPr>
          <w:iCs/>
          <w:szCs w:val="22"/>
        </w:rPr>
        <w:t xml:space="preserve"> em doentes com artrite psoriática </w:t>
      </w:r>
      <w:r w:rsidR="005B6894" w:rsidRPr="00E124FE">
        <w:rPr>
          <w:iCs/>
          <w:szCs w:val="22"/>
        </w:rPr>
        <w:t>ou doença de Crohn</w:t>
      </w:r>
      <w:r w:rsidR="00F827C9" w:rsidRPr="00E124FE">
        <w:rPr>
          <w:iCs/>
          <w:szCs w:val="22"/>
        </w:rPr>
        <w:t>.</w:t>
      </w:r>
    </w:p>
    <w:p w14:paraId="66502C8C" w14:textId="77777777" w:rsidR="00506F2E" w:rsidRPr="00E124FE" w:rsidRDefault="00506F2E" w:rsidP="00506F2E">
      <w:pPr>
        <w:tabs>
          <w:tab w:val="clear" w:pos="567"/>
        </w:tabs>
        <w:rPr>
          <w:szCs w:val="22"/>
        </w:rPr>
      </w:pPr>
    </w:p>
    <w:p w14:paraId="66502C8D" w14:textId="77777777" w:rsidR="00506F2E" w:rsidRPr="00E124FE" w:rsidRDefault="00506F2E" w:rsidP="00506F2E">
      <w:pPr>
        <w:tabs>
          <w:tab w:val="clear" w:pos="567"/>
        </w:tabs>
        <w:rPr>
          <w:i/>
          <w:szCs w:val="22"/>
        </w:rPr>
      </w:pPr>
      <w:r w:rsidRPr="00E124FE">
        <w:rPr>
          <w:szCs w:val="22"/>
        </w:rPr>
        <w:t xml:space="preserve">Os resultados de um estudo </w:t>
      </w:r>
      <w:r w:rsidRPr="00E124FE">
        <w:rPr>
          <w:i/>
          <w:szCs w:val="22"/>
        </w:rPr>
        <w:t xml:space="preserve">in vitro </w:t>
      </w:r>
      <w:r w:rsidRPr="00E124FE">
        <w:rPr>
          <w:szCs w:val="22"/>
        </w:rPr>
        <w:t>não sugerem a necessidade de um ajustamento de dose em doentes que estão a receber concomitantemente substratos CYP450 (ver secção</w:t>
      </w:r>
      <w:r w:rsidR="00991C0D" w:rsidRPr="00E124FE">
        <w:rPr>
          <w:szCs w:val="22"/>
        </w:rPr>
        <w:t> 5</w:t>
      </w:r>
      <w:r w:rsidRPr="00E124FE">
        <w:rPr>
          <w:szCs w:val="22"/>
        </w:rPr>
        <w:t>.2).</w:t>
      </w:r>
    </w:p>
    <w:p w14:paraId="66502C8E" w14:textId="77777777" w:rsidR="00506F2E" w:rsidRPr="00E124FE" w:rsidRDefault="00506F2E" w:rsidP="00506F2E">
      <w:pPr>
        <w:tabs>
          <w:tab w:val="clear" w:pos="567"/>
        </w:tabs>
        <w:rPr>
          <w:szCs w:val="22"/>
        </w:rPr>
      </w:pPr>
    </w:p>
    <w:p w14:paraId="66502C8F" w14:textId="2F45C79C" w:rsidR="00506F2E" w:rsidRPr="00E124FE" w:rsidRDefault="00506F2E" w:rsidP="00506F2E">
      <w:pPr>
        <w:tabs>
          <w:tab w:val="clear" w:pos="567"/>
        </w:tabs>
        <w:rPr>
          <w:szCs w:val="22"/>
        </w:rPr>
      </w:pPr>
      <w:r w:rsidRPr="00E124FE">
        <w:rPr>
          <w:szCs w:val="22"/>
        </w:rPr>
        <w:t>Nos estudos na psoríase, a segurança e a eficácia d</w:t>
      </w:r>
      <w:r w:rsidR="00D57CF7">
        <w:rPr>
          <w:szCs w:val="22"/>
        </w:rPr>
        <w:t>o ustecinumab</w:t>
      </w:r>
      <w:r w:rsidRPr="00E124FE">
        <w:rPr>
          <w:szCs w:val="22"/>
        </w:rPr>
        <w:t xml:space="preserve"> em associação com outros agentes imunossupressores, incluindo medicamentos biológicos ou fototerapia, não foram avaliadas. Nos estudos na artrite psoriática, a associação com o MTX não pareceu influenciar a segurança e a eficácia d</w:t>
      </w:r>
      <w:r w:rsidR="00D57CF7">
        <w:rPr>
          <w:szCs w:val="22"/>
        </w:rPr>
        <w:t>o</w:t>
      </w:r>
      <w:r w:rsidRPr="00E124FE">
        <w:rPr>
          <w:szCs w:val="22"/>
        </w:rPr>
        <w:t xml:space="preserve"> </w:t>
      </w:r>
      <w:r w:rsidR="00D57CF7">
        <w:rPr>
          <w:szCs w:val="22"/>
        </w:rPr>
        <w:t>ustecinumab</w:t>
      </w:r>
      <w:r w:rsidR="00903505" w:rsidRPr="00E124FE">
        <w:rPr>
          <w:szCs w:val="22"/>
        </w:rPr>
        <w:t xml:space="preserve">. </w:t>
      </w:r>
      <w:r w:rsidR="00903505" w:rsidRPr="00E124FE">
        <w:t>Nos estudos na doença de Crohn</w:t>
      </w:r>
      <w:r w:rsidR="00903505" w:rsidRPr="00E124FE">
        <w:rPr>
          <w:szCs w:val="22"/>
        </w:rPr>
        <w:t xml:space="preserve">, o uso concomitante de imunossupressores </w:t>
      </w:r>
      <w:r w:rsidR="003D4987" w:rsidRPr="00E124FE">
        <w:rPr>
          <w:szCs w:val="22"/>
        </w:rPr>
        <w:t>ou</w:t>
      </w:r>
      <w:r w:rsidR="00903505" w:rsidRPr="00E124FE">
        <w:rPr>
          <w:szCs w:val="22"/>
        </w:rPr>
        <w:t xml:space="preserve"> corticoster</w:t>
      </w:r>
      <w:r w:rsidR="00914DCB" w:rsidRPr="00E124FE">
        <w:rPr>
          <w:szCs w:val="22"/>
        </w:rPr>
        <w:t>o</w:t>
      </w:r>
      <w:r w:rsidR="00903505" w:rsidRPr="00E124FE">
        <w:rPr>
          <w:szCs w:val="22"/>
        </w:rPr>
        <w:t>ides não pareceu influenciar a segurança ou a eficácia d</w:t>
      </w:r>
      <w:r w:rsidR="00D57CF7">
        <w:rPr>
          <w:szCs w:val="22"/>
        </w:rPr>
        <w:t>o</w:t>
      </w:r>
      <w:r w:rsidR="00903505" w:rsidRPr="00E124FE">
        <w:rPr>
          <w:szCs w:val="22"/>
        </w:rPr>
        <w:t xml:space="preserve"> </w:t>
      </w:r>
      <w:r w:rsidR="00D57CF7">
        <w:rPr>
          <w:szCs w:val="22"/>
        </w:rPr>
        <w:t>ustecinumab</w:t>
      </w:r>
      <w:r w:rsidR="00D57CF7" w:rsidRPr="00E124FE" w:rsidDel="006844F3">
        <w:rPr>
          <w:szCs w:val="22"/>
        </w:rPr>
        <w:t xml:space="preserve"> </w:t>
      </w:r>
      <w:r w:rsidRPr="00E124FE">
        <w:rPr>
          <w:szCs w:val="22"/>
        </w:rPr>
        <w:t>(ver secção</w:t>
      </w:r>
      <w:r w:rsidR="00991C0D" w:rsidRPr="00E124FE">
        <w:rPr>
          <w:szCs w:val="22"/>
        </w:rPr>
        <w:t> 4</w:t>
      </w:r>
      <w:r w:rsidRPr="00E124FE">
        <w:rPr>
          <w:szCs w:val="22"/>
        </w:rPr>
        <w:t>.4).</w:t>
      </w:r>
    </w:p>
    <w:p w14:paraId="66502C90" w14:textId="77777777" w:rsidR="00506F2E" w:rsidRPr="00E124FE" w:rsidRDefault="00506F2E" w:rsidP="00506F2E">
      <w:pPr>
        <w:tabs>
          <w:tab w:val="clear" w:pos="567"/>
        </w:tabs>
        <w:rPr>
          <w:szCs w:val="22"/>
        </w:rPr>
      </w:pPr>
    </w:p>
    <w:p w14:paraId="66502C91" w14:textId="77777777" w:rsidR="00506F2E" w:rsidRPr="00E124FE" w:rsidRDefault="00506F2E" w:rsidP="0046123C">
      <w:pPr>
        <w:keepNext/>
        <w:ind w:left="567" w:hanging="567"/>
        <w:outlineLvl w:val="2"/>
        <w:rPr>
          <w:b/>
          <w:bCs/>
          <w:szCs w:val="22"/>
        </w:rPr>
      </w:pPr>
      <w:r w:rsidRPr="00E124FE">
        <w:rPr>
          <w:b/>
          <w:bCs/>
          <w:szCs w:val="22"/>
        </w:rPr>
        <w:t>4.6</w:t>
      </w:r>
      <w:r w:rsidRPr="00E124FE">
        <w:rPr>
          <w:b/>
          <w:bCs/>
          <w:szCs w:val="22"/>
        </w:rPr>
        <w:tab/>
        <w:t>Fertilidade, gravidez e aleitamento</w:t>
      </w:r>
    </w:p>
    <w:p w14:paraId="66502C92" w14:textId="77777777" w:rsidR="00506F2E" w:rsidRPr="00E124FE" w:rsidRDefault="00506F2E" w:rsidP="00506F2E">
      <w:pPr>
        <w:keepNext/>
        <w:tabs>
          <w:tab w:val="clear" w:pos="567"/>
        </w:tabs>
        <w:rPr>
          <w:i/>
          <w:szCs w:val="22"/>
        </w:rPr>
      </w:pPr>
    </w:p>
    <w:p w14:paraId="66502C93" w14:textId="77777777" w:rsidR="00506F2E" w:rsidRPr="00E124FE" w:rsidRDefault="00506F2E" w:rsidP="00506F2E">
      <w:pPr>
        <w:keepNext/>
        <w:rPr>
          <w:u w:val="single"/>
        </w:rPr>
      </w:pPr>
      <w:r w:rsidRPr="00E124FE">
        <w:rPr>
          <w:u w:val="single"/>
        </w:rPr>
        <w:t>Mulheres com potencial para engravidar</w:t>
      </w:r>
    </w:p>
    <w:p w14:paraId="66502C94" w14:textId="77777777" w:rsidR="00506F2E" w:rsidRPr="00E124FE" w:rsidRDefault="00506F2E" w:rsidP="00506F2E">
      <w:pPr>
        <w:pStyle w:val="EndnoteText"/>
        <w:rPr>
          <w:szCs w:val="22"/>
        </w:rPr>
      </w:pPr>
      <w:r w:rsidRPr="00E124FE">
        <w:rPr>
          <w:szCs w:val="22"/>
        </w:rPr>
        <w:t>As mulheres com potencial para engravidar deverão utilizar um método contracetivo durante o tratamento e até 1</w:t>
      </w:r>
      <w:r w:rsidR="007A4B64" w:rsidRPr="00E124FE">
        <w:rPr>
          <w:szCs w:val="22"/>
        </w:rPr>
        <w:t>5 </w:t>
      </w:r>
      <w:r w:rsidRPr="00E124FE">
        <w:rPr>
          <w:szCs w:val="22"/>
        </w:rPr>
        <w:t>semanas após o tratamento.</w:t>
      </w:r>
    </w:p>
    <w:p w14:paraId="66502C95" w14:textId="77777777" w:rsidR="00506F2E" w:rsidRPr="00E124FE" w:rsidRDefault="00506F2E" w:rsidP="00506F2E">
      <w:pPr>
        <w:tabs>
          <w:tab w:val="clear" w:pos="567"/>
        </w:tabs>
        <w:rPr>
          <w:i/>
          <w:szCs w:val="22"/>
        </w:rPr>
      </w:pPr>
    </w:p>
    <w:p w14:paraId="66502C96" w14:textId="77777777" w:rsidR="00506F2E" w:rsidRPr="00E124FE" w:rsidRDefault="00506F2E" w:rsidP="00506F2E">
      <w:pPr>
        <w:keepNext/>
        <w:rPr>
          <w:szCs w:val="22"/>
          <w:u w:val="single"/>
        </w:rPr>
      </w:pPr>
      <w:r w:rsidRPr="00E124FE">
        <w:rPr>
          <w:szCs w:val="22"/>
          <w:u w:val="single"/>
        </w:rPr>
        <w:t>Gravidez</w:t>
      </w:r>
    </w:p>
    <w:p w14:paraId="4A980E4B" w14:textId="095157E1" w:rsidR="00AB206F" w:rsidRDefault="00AB206F" w:rsidP="00506F2E">
      <w:pPr>
        <w:pStyle w:val="EndnoteText"/>
        <w:rPr>
          <w:szCs w:val="22"/>
        </w:rPr>
      </w:pPr>
      <w:r>
        <w:rPr>
          <w:szCs w:val="22"/>
        </w:rPr>
        <w:t xml:space="preserve">Dados recolhidos </w:t>
      </w:r>
      <w:r w:rsidR="004B4F24">
        <w:rPr>
          <w:szCs w:val="22"/>
        </w:rPr>
        <w:t>de forma prospetiva</w:t>
      </w:r>
      <w:r>
        <w:rPr>
          <w:szCs w:val="22"/>
        </w:rPr>
        <w:t xml:space="preserve"> de um número moderado de gravidezes após exposição a</w:t>
      </w:r>
      <w:r w:rsidR="00D57CF7">
        <w:rPr>
          <w:szCs w:val="22"/>
        </w:rPr>
        <w:t>o</w:t>
      </w:r>
      <w:r w:rsidR="00D57CF7" w:rsidRPr="00E124FE">
        <w:rPr>
          <w:szCs w:val="22"/>
        </w:rPr>
        <w:t xml:space="preserve"> </w:t>
      </w:r>
      <w:r w:rsidR="00D57CF7">
        <w:rPr>
          <w:szCs w:val="22"/>
        </w:rPr>
        <w:t>ustecinumab</w:t>
      </w:r>
      <w:r>
        <w:rPr>
          <w:szCs w:val="22"/>
        </w:rPr>
        <w:t xml:space="preserve"> com resultados conhecidos, incluindo mais de 450 gravidezes expostas durante o primeiro trimestre, não indicam um aumento do risco de malformações congénitas maiores no recém</w:t>
      </w:r>
      <w:r w:rsidR="003F443A">
        <w:rPr>
          <w:szCs w:val="22"/>
        </w:rPr>
        <w:t>-</w:t>
      </w:r>
      <w:r>
        <w:rPr>
          <w:szCs w:val="22"/>
        </w:rPr>
        <w:t>nascido.</w:t>
      </w:r>
    </w:p>
    <w:p w14:paraId="3702BFC1" w14:textId="77777777" w:rsidR="00AB206F" w:rsidRDefault="00AB206F" w:rsidP="00506F2E">
      <w:pPr>
        <w:pStyle w:val="EndnoteText"/>
        <w:rPr>
          <w:szCs w:val="22"/>
        </w:rPr>
      </w:pPr>
    </w:p>
    <w:p w14:paraId="4C007937" w14:textId="16B1E2A5" w:rsidR="00AB206F" w:rsidRDefault="00506F2E" w:rsidP="00506F2E">
      <w:pPr>
        <w:pStyle w:val="EndnoteText"/>
        <w:rPr>
          <w:szCs w:val="22"/>
        </w:rPr>
      </w:pPr>
      <w:r w:rsidRPr="00E124FE">
        <w:t xml:space="preserve">Os estudos em animais não indicam quaisquer efeitos nefastos, diretos ou indiretos, no que respeita à gravidez, ao desenvolvimento embrionário/fetal, parto ou ao desenvolvimento pós-natal </w:t>
      </w:r>
      <w:r w:rsidRPr="00E124FE">
        <w:rPr>
          <w:szCs w:val="22"/>
        </w:rPr>
        <w:t>(ver secção</w:t>
      </w:r>
      <w:r w:rsidR="00991C0D" w:rsidRPr="00E124FE">
        <w:rPr>
          <w:szCs w:val="22"/>
        </w:rPr>
        <w:t> 5</w:t>
      </w:r>
      <w:r w:rsidRPr="00E124FE">
        <w:rPr>
          <w:szCs w:val="22"/>
        </w:rPr>
        <w:t>.3).</w:t>
      </w:r>
    </w:p>
    <w:p w14:paraId="52B0EA9B" w14:textId="77777777" w:rsidR="00AB206F" w:rsidRDefault="00AB206F" w:rsidP="00506F2E">
      <w:pPr>
        <w:pStyle w:val="EndnoteText"/>
        <w:rPr>
          <w:szCs w:val="22"/>
        </w:rPr>
      </w:pPr>
    </w:p>
    <w:p w14:paraId="66502C97" w14:textId="67305563" w:rsidR="00506F2E" w:rsidRPr="00E124FE" w:rsidRDefault="00AB206F" w:rsidP="00506F2E">
      <w:pPr>
        <w:pStyle w:val="EndnoteText"/>
        <w:rPr>
          <w:szCs w:val="22"/>
        </w:rPr>
      </w:pPr>
      <w:r>
        <w:rPr>
          <w:szCs w:val="22"/>
        </w:rPr>
        <w:t xml:space="preserve">No entanto, a experiência clínica disponível é limitada. </w:t>
      </w:r>
      <w:r w:rsidR="00506F2E" w:rsidRPr="00E124FE">
        <w:rPr>
          <w:szCs w:val="22"/>
        </w:rPr>
        <w:t xml:space="preserve">Como medida de precaução é preferível evitar a utilização de </w:t>
      </w:r>
      <w:r w:rsidR="003952E1">
        <w:rPr>
          <w:szCs w:val="22"/>
        </w:rPr>
        <w:t>IMULDOSA</w:t>
      </w:r>
      <w:r w:rsidR="003952E1" w:rsidRPr="00E124FE" w:rsidDel="006844F3">
        <w:rPr>
          <w:szCs w:val="22"/>
        </w:rPr>
        <w:t xml:space="preserve"> </w:t>
      </w:r>
      <w:r w:rsidR="00506F2E" w:rsidRPr="00E124FE">
        <w:rPr>
          <w:szCs w:val="22"/>
        </w:rPr>
        <w:t>durante a gravidez.</w:t>
      </w:r>
    </w:p>
    <w:p w14:paraId="17923134" w14:textId="77777777" w:rsidR="004C40C2" w:rsidRPr="00E124FE" w:rsidRDefault="004C40C2" w:rsidP="004C40C2">
      <w:pPr>
        <w:tabs>
          <w:tab w:val="clear" w:pos="567"/>
        </w:tabs>
        <w:rPr>
          <w:szCs w:val="22"/>
        </w:rPr>
      </w:pPr>
    </w:p>
    <w:p w14:paraId="233A71E4" w14:textId="77777777" w:rsidR="00AD0BCF" w:rsidRDefault="004C40C2" w:rsidP="004C40C2">
      <w:pPr>
        <w:tabs>
          <w:tab w:val="clear" w:pos="567"/>
        </w:tabs>
        <w:rPr>
          <w:szCs w:val="22"/>
        </w:rPr>
      </w:pPr>
      <w:r w:rsidRPr="00E124FE">
        <w:rPr>
          <w:szCs w:val="22"/>
        </w:rPr>
        <w:t xml:space="preserve">O ustecinumab atravessa a placenta e foi detetado no soro de lactentes nascidos de doentes do sexo feminino tratadas com ustecinumab durante a gravidez. Desconhece-se o impacto clínico deste facto, no entanto, o risco de infeção em lactentes expostos </w:t>
      </w:r>
      <w:r w:rsidRPr="00E124FE">
        <w:rPr>
          <w:i/>
          <w:iCs/>
          <w:szCs w:val="22"/>
        </w:rPr>
        <w:t>in utero</w:t>
      </w:r>
      <w:r w:rsidRPr="00E124FE">
        <w:rPr>
          <w:szCs w:val="22"/>
        </w:rPr>
        <w:t xml:space="preserve"> ao ustecinumab pode estar aumentado após o nascimento.</w:t>
      </w:r>
      <w:r w:rsidR="00AB206F">
        <w:rPr>
          <w:szCs w:val="22"/>
        </w:rPr>
        <w:t xml:space="preserve"> </w:t>
      </w:r>
      <w:bookmarkStart w:id="1" w:name="_Hlk118136621"/>
    </w:p>
    <w:p w14:paraId="7B898311" w14:textId="3489BD93" w:rsidR="004C40C2" w:rsidRPr="00E124FE" w:rsidRDefault="004C40C2" w:rsidP="004C40C2">
      <w:pPr>
        <w:tabs>
          <w:tab w:val="clear" w:pos="567"/>
        </w:tabs>
        <w:rPr>
          <w:szCs w:val="22"/>
        </w:rPr>
      </w:pP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sidR="00C56216">
        <w:rPr>
          <w:szCs w:val="22"/>
        </w:rPr>
        <w:t>doze</w:t>
      </w:r>
      <w:r w:rsidR="00D57CF7">
        <w:rPr>
          <w:szCs w:val="22"/>
        </w:rPr>
        <w:t xml:space="preserve"> </w:t>
      </w:r>
      <w:r w:rsidRPr="00E124FE">
        <w:rPr>
          <w:szCs w:val="22"/>
        </w:rPr>
        <w:t xml:space="preserve">meses após o nascimento ou até que não sejam detetáveis níveis séricos de ustecinumab no lactente (ver secções 4.4 e 4.5). </w:t>
      </w:r>
      <w:bookmarkEnd w:id="1"/>
      <w:r w:rsidRPr="00E124FE">
        <w:rPr>
          <w:szCs w:val="22"/>
        </w:rPr>
        <w:t>Se houver um benefício clínico claro para o lactente em particular, pode ser considerada a administração de uma vacina viva num momento anterior, caso não sejam detetáveis níveis séricos de ustecinumab no lactente.</w:t>
      </w:r>
    </w:p>
    <w:p w14:paraId="66502C98" w14:textId="77777777" w:rsidR="00506F2E" w:rsidRPr="00E124FE" w:rsidRDefault="00506F2E" w:rsidP="00506F2E">
      <w:pPr>
        <w:tabs>
          <w:tab w:val="clear" w:pos="567"/>
        </w:tabs>
        <w:rPr>
          <w:szCs w:val="22"/>
        </w:rPr>
      </w:pPr>
    </w:p>
    <w:p w14:paraId="66502C99" w14:textId="77777777" w:rsidR="00506F2E" w:rsidRPr="00E124FE" w:rsidRDefault="00506F2E" w:rsidP="00506F2E">
      <w:pPr>
        <w:keepNext/>
        <w:tabs>
          <w:tab w:val="clear" w:pos="567"/>
        </w:tabs>
        <w:rPr>
          <w:szCs w:val="22"/>
          <w:u w:val="single"/>
        </w:rPr>
      </w:pPr>
      <w:r w:rsidRPr="00E124FE">
        <w:rPr>
          <w:szCs w:val="22"/>
          <w:u w:val="single"/>
        </w:rPr>
        <w:t>Amamentação</w:t>
      </w:r>
    </w:p>
    <w:p w14:paraId="66502C9A" w14:textId="3B9DED71" w:rsidR="00506F2E" w:rsidRPr="00E124FE" w:rsidRDefault="00817F68" w:rsidP="00506F2E">
      <w:pPr>
        <w:tabs>
          <w:tab w:val="clear" w:pos="567"/>
        </w:tabs>
        <w:rPr>
          <w:b/>
          <w:bCs/>
          <w:szCs w:val="22"/>
        </w:rPr>
      </w:pPr>
      <w:r w:rsidRPr="00E124FE">
        <w:rPr>
          <w:szCs w:val="22"/>
        </w:rPr>
        <w:t>A</w:t>
      </w:r>
      <w:r w:rsidR="00767F60" w:rsidRPr="00E124FE">
        <w:rPr>
          <w:szCs w:val="22"/>
        </w:rPr>
        <w:t>s</w:t>
      </w:r>
      <w:r w:rsidRPr="00E124FE">
        <w:rPr>
          <w:szCs w:val="22"/>
        </w:rPr>
        <w:t xml:space="preserve"> i</w:t>
      </w:r>
      <w:r w:rsidR="00491F7B" w:rsidRPr="00E124FE">
        <w:rPr>
          <w:szCs w:val="22"/>
        </w:rPr>
        <w:t xml:space="preserve">nformações limitadas </w:t>
      </w:r>
      <w:r w:rsidR="00603407" w:rsidRPr="00E124FE">
        <w:rPr>
          <w:szCs w:val="22"/>
        </w:rPr>
        <w:t>dispon</w:t>
      </w:r>
      <w:r w:rsidR="00813A8A" w:rsidRPr="00E124FE">
        <w:rPr>
          <w:szCs w:val="22"/>
        </w:rPr>
        <w:t>í</w:t>
      </w:r>
      <w:r w:rsidR="00603407" w:rsidRPr="00E124FE">
        <w:rPr>
          <w:szCs w:val="22"/>
        </w:rPr>
        <w:t>ve</w:t>
      </w:r>
      <w:r w:rsidR="00767F60" w:rsidRPr="00E124FE">
        <w:rPr>
          <w:szCs w:val="22"/>
        </w:rPr>
        <w:t>is</w:t>
      </w:r>
      <w:r w:rsidR="00603407" w:rsidRPr="00E124FE">
        <w:rPr>
          <w:szCs w:val="22"/>
        </w:rPr>
        <w:t xml:space="preserve"> na literatura</w:t>
      </w:r>
      <w:r w:rsidR="004C53EC" w:rsidRPr="00E124FE">
        <w:rPr>
          <w:szCs w:val="22"/>
        </w:rPr>
        <w:t xml:space="preserve"> publicada</w:t>
      </w:r>
      <w:r w:rsidR="00603407" w:rsidRPr="00E124FE">
        <w:rPr>
          <w:szCs w:val="22"/>
        </w:rPr>
        <w:t xml:space="preserve"> sugere</w:t>
      </w:r>
      <w:r w:rsidR="00767F60" w:rsidRPr="00E124FE">
        <w:rPr>
          <w:szCs w:val="22"/>
        </w:rPr>
        <w:t>m</w:t>
      </w:r>
      <w:r w:rsidR="00603407" w:rsidRPr="00E124FE">
        <w:rPr>
          <w:szCs w:val="22"/>
        </w:rPr>
        <w:t xml:space="preserve"> que o </w:t>
      </w:r>
      <w:r w:rsidR="00506F2E" w:rsidRPr="00E124FE">
        <w:rPr>
          <w:szCs w:val="22"/>
        </w:rPr>
        <w:t>ustecinumab é excretado no leite materno</w:t>
      </w:r>
      <w:r w:rsidRPr="00E124FE">
        <w:rPr>
          <w:szCs w:val="22"/>
        </w:rPr>
        <w:t xml:space="preserve"> em quantidades muito reduzidas</w:t>
      </w:r>
      <w:r w:rsidR="00A01952" w:rsidRPr="00E124FE">
        <w:rPr>
          <w:szCs w:val="22"/>
        </w:rPr>
        <w:t>.</w:t>
      </w:r>
      <w:r w:rsidR="009122F7" w:rsidRPr="00E124FE">
        <w:rPr>
          <w:szCs w:val="22"/>
        </w:rPr>
        <w:t xml:space="preserve"> </w:t>
      </w:r>
      <w:r w:rsidR="00506F2E" w:rsidRPr="00E124FE">
        <w:rPr>
          <w:szCs w:val="22"/>
        </w:rPr>
        <w:t>Desconhece-se se ustecinumab é absorvido sistemicamente após a ingestão. Devido ao potencial de ustecinumab para reações adversas em lactentes, a decisão de interromper a amamentação durante o tratamento e até 1</w:t>
      </w:r>
      <w:r w:rsidR="007A4B64" w:rsidRPr="00E124FE">
        <w:rPr>
          <w:szCs w:val="22"/>
        </w:rPr>
        <w:t>5 </w:t>
      </w:r>
      <w:r w:rsidR="00506F2E" w:rsidRPr="00E124FE">
        <w:rPr>
          <w:szCs w:val="22"/>
        </w:rPr>
        <w:t xml:space="preserve">semanas após o tratamento ou de interromper a terapêutica com </w:t>
      </w:r>
      <w:r w:rsidR="006844F3">
        <w:rPr>
          <w:szCs w:val="22"/>
        </w:rPr>
        <w:t>IMULDOSA</w:t>
      </w:r>
      <w:r w:rsidR="00506F2E" w:rsidRPr="00E124FE">
        <w:rPr>
          <w:szCs w:val="22"/>
        </w:rPr>
        <w:t xml:space="preserve"> tem que ser tomada tendo em consideração o benefício da amamentação para a criança e o benefício da terapêutica com </w:t>
      </w:r>
      <w:r w:rsidR="006844F3">
        <w:rPr>
          <w:szCs w:val="22"/>
        </w:rPr>
        <w:t>IMULDOSA</w:t>
      </w:r>
      <w:r w:rsidR="00506F2E" w:rsidRPr="00E124FE">
        <w:rPr>
          <w:szCs w:val="22"/>
        </w:rPr>
        <w:t xml:space="preserve"> para a mulher.</w:t>
      </w:r>
    </w:p>
    <w:p w14:paraId="66502C9B" w14:textId="77777777" w:rsidR="00506F2E" w:rsidRPr="00E124FE" w:rsidRDefault="00506F2E" w:rsidP="00506F2E">
      <w:pPr>
        <w:tabs>
          <w:tab w:val="clear" w:pos="567"/>
        </w:tabs>
        <w:rPr>
          <w:szCs w:val="22"/>
        </w:rPr>
      </w:pPr>
    </w:p>
    <w:p w14:paraId="66502C9C" w14:textId="77777777" w:rsidR="00506F2E" w:rsidRPr="00E124FE" w:rsidRDefault="00506F2E" w:rsidP="00506F2E">
      <w:pPr>
        <w:keepNext/>
        <w:rPr>
          <w:u w:val="single"/>
        </w:rPr>
      </w:pPr>
      <w:r w:rsidRPr="00E124FE">
        <w:rPr>
          <w:u w:val="single"/>
        </w:rPr>
        <w:t>Fertilidade</w:t>
      </w:r>
    </w:p>
    <w:p w14:paraId="66502C9D" w14:textId="77777777" w:rsidR="00506F2E" w:rsidRPr="00E124FE" w:rsidRDefault="00506F2E" w:rsidP="00506F2E">
      <w:r w:rsidRPr="00E124FE">
        <w:t>O efeito de ustecinumab na fertilidade humana não foi avaliado (ver secção</w:t>
      </w:r>
      <w:r w:rsidR="00991C0D" w:rsidRPr="00E124FE">
        <w:t> 5</w:t>
      </w:r>
      <w:r w:rsidRPr="00E124FE">
        <w:t>.3).</w:t>
      </w:r>
    </w:p>
    <w:p w14:paraId="66502C9E" w14:textId="77777777" w:rsidR="00506F2E" w:rsidRPr="00E124FE" w:rsidRDefault="00506F2E" w:rsidP="00506F2E">
      <w:pPr>
        <w:tabs>
          <w:tab w:val="clear" w:pos="567"/>
        </w:tabs>
        <w:rPr>
          <w:szCs w:val="22"/>
        </w:rPr>
      </w:pPr>
    </w:p>
    <w:p w14:paraId="66502C9F" w14:textId="77777777" w:rsidR="00506F2E" w:rsidRPr="00E124FE" w:rsidRDefault="00506F2E" w:rsidP="0046123C">
      <w:pPr>
        <w:keepNext/>
        <w:ind w:left="567" w:hanging="567"/>
        <w:outlineLvl w:val="2"/>
        <w:rPr>
          <w:b/>
          <w:bCs/>
          <w:szCs w:val="22"/>
        </w:rPr>
      </w:pPr>
      <w:r w:rsidRPr="00E124FE">
        <w:rPr>
          <w:b/>
          <w:bCs/>
          <w:szCs w:val="22"/>
        </w:rPr>
        <w:t>4.7</w:t>
      </w:r>
      <w:r w:rsidRPr="00E124FE">
        <w:rPr>
          <w:b/>
          <w:bCs/>
          <w:szCs w:val="22"/>
        </w:rPr>
        <w:tab/>
        <w:t>Efeitos sobre a capacidade de conduzir e utilizar máquinas</w:t>
      </w:r>
    </w:p>
    <w:p w14:paraId="66502CA0" w14:textId="77777777" w:rsidR="00506F2E" w:rsidRPr="00E124FE" w:rsidRDefault="00506F2E" w:rsidP="00506F2E">
      <w:pPr>
        <w:keepNext/>
      </w:pPr>
    </w:p>
    <w:p w14:paraId="66502CA1" w14:textId="34AACCB0" w:rsidR="00506F2E" w:rsidRPr="00E124FE" w:rsidRDefault="00506F2E" w:rsidP="00506F2E">
      <w:pPr>
        <w:tabs>
          <w:tab w:val="clear" w:pos="567"/>
        </w:tabs>
        <w:rPr>
          <w:szCs w:val="22"/>
        </w:rPr>
      </w:pPr>
      <w:r w:rsidRPr="00E124FE">
        <w:rPr>
          <w:szCs w:val="22"/>
        </w:rPr>
        <w:t xml:space="preserve">Os efeitos de </w:t>
      </w:r>
      <w:r w:rsidR="006844F3">
        <w:rPr>
          <w:szCs w:val="22"/>
        </w:rPr>
        <w:t>IMULDOSA</w:t>
      </w:r>
      <w:r w:rsidRPr="00E124FE">
        <w:rPr>
          <w:szCs w:val="22"/>
        </w:rPr>
        <w:t xml:space="preserve"> sobre a capacidade de conduzir ou utilizar máquinas são nulos ou desprezáveis.</w:t>
      </w:r>
    </w:p>
    <w:p w14:paraId="66502CA2" w14:textId="77777777" w:rsidR="00506F2E" w:rsidRPr="00E124FE" w:rsidRDefault="00506F2E" w:rsidP="00506F2E">
      <w:pPr>
        <w:tabs>
          <w:tab w:val="clear" w:pos="567"/>
        </w:tabs>
        <w:rPr>
          <w:szCs w:val="22"/>
        </w:rPr>
      </w:pPr>
    </w:p>
    <w:p w14:paraId="66502CA3" w14:textId="77777777" w:rsidR="00506F2E" w:rsidRPr="00E124FE" w:rsidRDefault="00506F2E" w:rsidP="0046123C">
      <w:pPr>
        <w:keepNext/>
        <w:ind w:left="567" w:hanging="567"/>
        <w:outlineLvl w:val="2"/>
        <w:rPr>
          <w:b/>
          <w:bCs/>
          <w:szCs w:val="22"/>
        </w:rPr>
      </w:pPr>
      <w:r w:rsidRPr="00E124FE">
        <w:rPr>
          <w:b/>
          <w:bCs/>
          <w:szCs w:val="22"/>
        </w:rPr>
        <w:t>4.8</w:t>
      </w:r>
      <w:r w:rsidRPr="00E124FE">
        <w:rPr>
          <w:b/>
          <w:bCs/>
          <w:szCs w:val="22"/>
        </w:rPr>
        <w:tab/>
        <w:t>Efeitos indesejáveis</w:t>
      </w:r>
    </w:p>
    <w:p w14:paraId="66502CA4" w14:textId="77777777" w:rsidR="00506F2E" w:rsidRPr="00E124FE" w:rsidRDefault="00506F2E" w:rsidP="00506F2E">
      <w:pPr>
        <w:keepNext/>
        <w:tabs>
          <w:tab w:val="clear" w:pos="567"/>
        </w:tabs>
        <w:rPr>
          <w:szCs w:val="22"/>
        </w:rPr>
      </w:pPr>
    </w:p>
    <w:p w14:paraId="66502CA5" w14:textId="77777777" w:rsidR="00506F2E" w:rsidRPr="00E124FE" w:rsidRDefault="00506F2E" w:rsidP="00506F2E">
      <w:pPr>
        <w:keepNext/>
        <w:tabs>
          <w:tab w:val="clear" w:pos="567"/>
        </w:tabs>
        <w:rPr>
          <w:bCs/>
          <w:szCs w:val="22"/>
          <w:u w:val="single"/>
        </w:rPr>
      </w:pPr>
      <w:r w:rsidRPr="00E124FE">
        <w:rPr>
          <w:bCs/>
          <w:szCs w:val="22"/>
          <w:u w:val="single"/>
        </w:rPr>
        <w:t>Resumo do perfil de segurança</w:t>
      </w:r>
    </w:p>
    <w:p w14:paraId="66502CA6" w14:textId="10D624BE" w:rsidR="007A6567" w:rsidRPr="00E124FE" w:rsidRDefault="00506F2E" w:rsidP="00506F2E">
      <w:pPr>
        <w:tabs>
          <w:tab w:val="clear" w:pos="567"/>
        </w:tabs>
        <w:rPr>
          <w:bCs/>
          <w:szCs w:val="22"/>
        </w:rPr>
      </w:pPr>
      <w:r w:rsidRPr="00E124FE">
        <w:rPr>
          <w:bCs/>
          <w:szCs w:val="22"/>
        </w:rPr>
        <w:t>As reações adversas mais frequentes (&gt;</w:t>
      </w:r>
      <w:r w:rsidR="00991C0D" w:rsidRPr="00E124FE">
        <w:rPr>
          <w:bCs/>
          <w:szCs w:val="22"/>
        </w:rPr>
        <w:t> 5</w:t>
      </w:r>
      <w:r w:rsidRPr="00E124FE">
        <w:rPr>
          <w:bCs/>
          <w:szCs w:val="22"/>
        </w:rPr>
        <w:t>%) nas fases controladas dos estudos clínicos na psoríase em adultos</w:t>
      </w:r>
      <w:r w:rsidR="00903505" w:rsidRPr="00E124FE">
        <w:rPr>
          <w:bCs/>
          <w:szCs w:val="22"/>
        </w:rPr>
        <w:t xml:space="preserve">, </w:t>
      </w:r>
      <w:r w:rsidRPr="00E124FE">
        <w:rPr>
          <w:bCs/>
          <w:szCs w:val="22"/>
        </w:rPr>
        <w:t>na artrite psoriática</w:t>
      </w:r>
      <w:r w:rsidR="00D57CF7">
        <w:rPr>
          <w:bCs/>
          <w:szCs w:val="22"/>
        </w:rPr>
        <w:t xml:space="preserve"> e</w:t>
      </w:r>
      <w:r w:rsidR="007A6567" w:rsidRPr="00E124FE">
        <w:rPr>
          <w:bCs/>
          <w:szCs w:val="22"/>
        </w:rPr>
        <w:t xml:space="preserve"> </w:t>
      </w:r>
      <w:r w:rsidR="00903505" w:rsidRPr="00E124FE">
        <w:rPr>
          <w:bCs/>
          <w:szCs w:val="22"/>
        </w:rPr>
        <w:t>na doença de Crohn</w:t>
      </w:r>
      <w:r w:rsidRPr="00E124FE">
        <w:rPr>
          <w:bCs/>
          <w:szCs w:val="22"/>
        </w:rPr>
        <w:t xml:space="preserve"> </w:t>
      </w:r>
      <w:r w:rsidR="003952E1" w:rsidRPr="00E124FE">
        <w:rPr>
          <w:bCs/>
          <w:szCs w:val="22"/>
        </w:rPr>
        <w:t>tratad</w:t>
      </w:r>
      <w:r w:rsidR="003952E1">
        <w:rPr>
          <w:bCs/>
          <w:szCs w:val="22"/>
        </w:rPr>
        <w:t>a</w:t>
      </w:r>
      <w:r w:rsidR="003952E1" w:rsidRPr="00E124FE">
        <w:rPr>
          <w:bCs/>
          <w:szCs w:val="22"/>
        </w:rPr>
        <w:t>s</w:t>
      </w:r>
      <w:r w:rsidRPr="00E124FE">
        <w:rPr>
          <w:bCs/>
          <w:szCs w:val="22"/>
        </w:rPr>
        <w:t xml:space="preserve"> com ustecinumab foram nasofaringite</w:t>
      </w:r>
      <w:r w:rsidR="00903505" w:rsidRPr="00E124FE">
        <w:rPr>
          <w:bCs/>
          <w:szCs w:val="22"/>
        </w:rPr>
        <w:t xml:space="preserve"> e</w:t>
      </w:r>
      <w:r w:rsidRPr="00E124FE">
        <w:rPr>
          <w:bCs/>
          <w:szCs w:val="22"/>
        </w:rPr>
        <w:t xml:space="preserve"> cefaleia. A maioria foi considerada de natureza ligeira e não foi necessária a interrupção do tratamento em estudo. As reações adversas mais graves reportadas para </w:t>
      </w:r>
      <w:r w:rsidR="00BB08F1">
        <w:rPr>
          <w:bCs/>
          <w:szCs w:val="22"/>
        </w:rPr>
        <w:t xml:space="preserve">o </w:t>
      </w:r>
      <w:r w:rsidR="00BB08F1" w:rsidRPr="00E124FE">
        <w:rPr>
          <w:bCs/>
          <w:szCs w:val="22"/>
        </w:rPr>
        <w:t>ustecinumab</w:t>
      </w:r>
      <w:r w:rsidR="00BB08F1" w:rsidRPr="00E124FE" w:rsidDel="006844F3">
        <w:rPr>
          <w:bCs/>
          <w:szCs w:val="22"/>
        </w:rPr>
        <w:t xml:space="preserve"> </w:t>
      </w:r>
      <w:r w:rsidRPr="00E124FE">
        <w:rPr>
          <w:bCs/>
          <w:szCs w:val="22"/>
        </w:rPr>
        <w:t>foram reações de hipersensibilidade graves, incluindo anafilaxia (ver secção</w:t>
      </w:r>
      <w:r w:rsidR="00991C0D" w:rsidRPr="00E124FE">
        <w:rPr>
          <w:bCs/>
          <w:szCs w:val="22"/>
        </w:rPr>
        <w:t> 4</w:t>
      </w:r>
      <w:r w:rsidRPr="00E124FE">
        <w:rPr>
          <w:bCs/>
          <w:szCs w:val="22"/>
        </w:rPr>
        <w:t>.4).</w:t>
      </w:r>
      <w:r w:rsidR="0071179C" w:rsidRPr="00E124FE">
        <w:rPr>
          <w:bCs/>
          <w:szCs w:val="22"/>
        </w:rPr>
        <w:t xml:space="preserve"> O perfil de segurança global foi semelhante nos doentes com psoríase, art</w:t>
      </w:r>
      <w:r w:rsidR="000F06C9" w:rsidRPr="00E124FE">
        <w:rPr>
          <w:bCs/>
          <w:szCs w:val="22"/>
        </w:rPr>
        <w:t>r</w:t>
      </w:r>
      <w:r w:rsidR="0071179C" w:rsidRPr="00E124FE">
        <w:rPr>
          <w:bCs/>
          <w:szCs w:val="22"/>
        </w:rPr>
        <w:t>ite psoriática</w:t>
      </w:r>
      <w:r w:rsidR="00BB08F1">
        <w:rPr>
          <w:bCs/>
          <w:szCs w:val="22"/>
        </w:rPr>
        <w:t xml:space="preserve"> e</w:t>
      </w:r>
      <w:r w:rsidR="0071179C" w:rsidRPr="00E124FE">
        <w:rPr>
          <w:bCs/>
          <w:szCs w:val="22"/>
        </w:rPr>
        <w:t xml:space="preserve"> doença de Crohn.</w:t>
      </w:r>
    </w:p>
    <w:p w14:paraId="66502CA7" w14:textId="77777777" w:rsidR="00CF2D77" w:rsidRPr="00E124FE" w:rsidRDefault="00CF2D77" w:rsidP="00506F2E">
      <w:pPr>
        <w:tabs>
          <w:tab w:val="clear" w:pos="567"/>
        </w:tabs>
        <w:rPr>
          <w:bCs/>
          <w:szCs w:val="22"/>
        </w:rPr>
      </w:pPr>
    </w:p>
    <w:p w14:paraId="66502CA8" w14:textId="77777777" w:rsidR="00506F2E" w:rsidRPr="00E124FE" w:rsidRDefault="00506F2E" w:rsidP="00506F2E">
      <w:pPr>
        <w:keepNext/>
        <w:tabs>
          <w:tab w:val="left" w:pos="1134"/>
          <w:tab w:val="left" w:pos="1701"/>
        </w:tabs>
        <w:rPr>
          <w:szCs w:val="22"/>
          <w:u w:val="single"/>
        </w:rPr>
      </w:pPr>
      <w:r w:rsidRPr="00E124FE">
        <w:rPr>
          <w:szCs w:val="22"/>
          <w:u w:val="single"/>
        </w:rPr>
        <w:t>Lista tabelar das reações adversas</w:t>
      </w:r>
    </w:p>
    <w:p w14:paraId="66502CA9" w14:textId="59D2C1A7" w:rsidR="00506F2E" w:rsidRPr="00E124FE" w:rsidRDefault="00506F2E" w:rsidP="00506F2E">
      <w:pPr>
        <w:tabs>
          <w:tab w:val="clear" w:pos="567"/>
        </w:tabs>
        <w:rPr>
          <w:bCs/>
          <w:szCs w:val="22"/>
        </w:rPr>
      </w:pPr>
      <w:r w:rsidRPr="00E124FE">
        <w:rPr>
          <w:bCs/>
          <w:szCs w:val="22"/>
        </w:rPr>
        <w:t xml:space="preserve">Os dados de segurança descritos abaixo refletem a exposição em adultos a ustecinumab em </w:t>
      </w:r>
      <w:r w:rsidR="008E3729" w:rsidRPr="00E124FE">
        <w:rPr>
          <w:bCs/>
          <w:szCs w:val="22"/>
        </w:rPr>
        <w:t>14 </w:t>
      </w:r>
      <w:r w:rsidRPr="00E124FE">
        <w:rPr>
          <w:bCs/>
          <w:szCs w:val="22"/>
        </w:rPr>
        <w:t>estudos de Fase</w:t>
      </w:r>
      <w:r w:rsidR="0008612D" w:rsidRPr="00E124FE">
        <w:rPr>
          <w:bCs/>
          <w:szCs w:val="22"/>
        </w:rPr>
        <w:t> 2</w:t>
      </w:r>
      <w:r w:rsidRPr="00E124FE">
        <w:rPr>
          <w:bCs/>
          <w:szCs w:val="22"/>
        </w:rPr>
        <w:t xml:space="preserve"> e Fase 3 envolvendo </w:t>
      </w:r>
      <w:r w:rsidR="008E3729" w:rsidRPr="00E124FE">
        <w:rPr>
          <w:bCs/>
          <w:szCs w:val="22"/>
        </w:rPr>
        <w:t>6709</w:t>
      </w:r>
      <w:r w:rsidR="000B6FCE" w:rsidRPr="00E124FE">
        <w:rPr>
          <w:szCs w:val="22"/>
        </w:rPr>
        <w:t> </w:t>
      </w:r>
      <w:r w:rsidRPr="00E124FE">
        <w:rPr>
          <w:bCs/>
          <w:szCs w:val="22"/>
        </w:rPr>
        <w:t>doentes</w:t>
      </w:r>
      <w:r w:rsidR="0071179C" w:rsidRPr="00E124FE">
        <w:rPr>
          <w:bCs/>
          <w:szCs w:val="22"/>
        </w:rPr>
        <w:t xml:space="preserve"> (413</w:t>
      </w:r>
      <w:r w:rsidR="007A4B64" w:rsidRPr="00E124FE">
        <w:rPr>
          <w:bCs/>
          <w:szCs w:val="22"/>
        </w:rPr>
        <w:t>5 </w:t>
      </w:r>
      <w:r w:rsidRPr="00E124FE">
        <w:rPr>
          <w:bCs/>
          <w:szCs w:val="22"/>
        </w:rPr>
        <w:t>com psoríase e/ou artrite psoriática</w:t>
      </w:r>
      <w:r w:rsidR="008F447F">
        <w:rPr>
          <w:bCs/>
          <w:szCs w:val="22"/>
        </w:rPr>
        <w:t xml:space="preserve"> e</w:t>
      </w:r>
      <w:r w:rsidR="0071179C" w:rsidRPr="00E124FE">
        <w:rPr>
          <w:bCs/>
          <w:szCs w:val="22"/>
        </w:rPr>
        <w:t xml:space="preserve"> 174</w:t>
      </w:r>
      <w:r w:rsidR="007A4B64" w:rsidRPr="00E124FE">
        <w:rPr>
          <w:bCs/>
          <w:szCs w:val="22"/>
        </w:rPr>
        <w:t>9 </w:t>
      </w:r>
      <w:r w:rsidR="0071179C" w:rsidRPr="00E124FE">
        <w:rPr>
          <w:bCs/>
          <w:szCs w:val="22"/>
        </w:rPr>
        <w:t>com doença de Crohn).</w:t>
      </w:r>
      <w:r w:rsidRPr="00E124FE">
        <w:rPr>
          <w:bCs/>
          <w:szCs w:val="22"/>
        </w:rPr>
        <w:t xml:space="preserve"> </w:t>
      </w:r>
      <w:r w:rsidR="008E0BF5" w:rsidRPr="00E124FE">
        <w:rPr>
          <w:bCs/>
          <w:szCs w:val="22"/>
        </w:rPr>
        <w:t xml:space="preserve">Isto </w:t>
      </w:r>
      <w:r w:rsidRPr="00E124FE">
        <w:rPr>
          <w:bCs/>
          <w:szCs w:val="22"/>
        </w:rPr>
        <w:t>inclui</w:t>
      </w:r>
      <w:r w:rsidR="008E0BF5" w:rsidRPr="00E124FE">
        <w:rPr>
          <w:bCs/>
          <w:szCs w:val="22"/>
        </w:rPr>
        <w:t xml:space="preserve"> exposição a</w:t>
      </w:r>
      <w:r w:rsidR="00BB08F1">
        <w:rPr>
          <w:bCs/>
          <w:szCs w:val="22"/>
        </w:rPr>
        <w:t>o</w:t>
      </w:r>
      <w:r w:rsidR="008E0BF5" w:rsidRPr="00E124FE">
        <w:rPr>
          <w:bCs/>
          <w:szCs w:val="22"/>
        </w:rPr>
        <w:t xml:space="preserve"> </w:t>
      </w:r>
      <w:r w:rsidR="00BB08F1" w:rsidRPr="00E124FE">
        <w:rPr>
          <w:bCs/>
          <w:szCs w:val="22"/>
        </w:rPr>
        <w:t>ustecinumab</w:t>
      </w:r>
      <w:r w:rsidR="00BB08F1" w:rsidRPr="00E124FE" w:rsidDel="006844F3">
        <w:rPr>
          <w:bCs/>
          <w:szCs w:val="22"/>
        </w:rPr>
        <w:t xml:space="preserve"> </w:t>
      </w:r>
      <w:r w:rsidR="008E0BF5" w:rsidRPr="00E124FE">
        <w:rPr>
          <w:bCs/>
          <w:szCs w:val="22"/>
        </w:rPr>
        <w:t xml:space="preserve">durante </w:t>
      </w:r>
      <w:r w:rsidR="001B1F26" w:rsidRPr="00E124FE">
        <w:rPr>
          <w:bCs/>
          <w:szCs w:val="22"/>
        </w:rPr>
        <w:t>as fases controlada</w:t>
      </w:r>
      <w:r w:rsidR="008E0BF5" w:rsidRPr="00E124FE">
        <w:rPr>
          <w:bCs/>
          <w:szCs w:val="22"/>
        </w:rPr>
        <w:t>s e não controlad</w:t>
      </w:r>
      <w:r w:rsidR="001B1F26" w:rsidRPr="00E124FE">
        <w:rPr>
          <w:bCs/>
          <w:szCs w:val="22"/>
        </w:rPr>
        <w:t>a</w:t>
      </w:r>
      <w:r w:rsidR="008E0BF5" w:rsidRPr="00E124FE">
        <w:rPr>
          <w:bCs/>
          <w:szCs w:val="22"/>
        </w:rPr>
        <w:t xml:space="preserve">s dos estudos clínicos </w:t>
      </w:r>
      <w:r w:rsidR="000F06C9" w:rsidRPr="00E124FE">
        <w:rPr>
          <w:bCs/>
          <w:szCs w:val="22"/>
        </w:rPr>
        <w:t>durante</w:t>
      </w:r>
      <w:r w:rsidR="008E0BF5" w:rsidRPr="00E124FE">
        <w:rPr>
          <w:bCs/>
          <w:szCs w:val="22"/>
        </w:rPr>
        <w:t xml:space="preserve">, pelo menos, </w:t>
      </w:r>
      <w:r w:rsidR="007A4B64" w:rsidRPr="00E124FE">
        <w:rPr>
          <w:bCs/>
          <w:szCs w:val="22"/>
        </w:rPr>
        <w:t>6 </w:t>
      </w:r>
      <w:r w:rsidR="008E0BF5" w:rsidRPr="00E124FE">
        <w:rPr>
          <w:bCs/>
          <w:szCs w:val="22"/>
        </w:rPr>
        <w:t xml:space="preserve">meses ou </w:t>
      </w:r>
      <w:r w:rsidR="007A4B64" w:rsidRPr="00E124FE">
        <w:rPr>
          <w:bCs/>
          <w:szCs w:val="22"/>
        </w:rPr>
        <w:t>1 </w:t>
      </w:r>
      <w:r w:rsidR="008E0BF5" w:rsidRPr="00E124FE">
        <w:rPr>
          <w:bCs/>
          <w:szCs w:val="22"/>
        </w:rPr>
        <w:t>ano (</w:t>
      </w:r>
      <w:r w:rsidR="008E3729" w:rsidRPr="00E124FE">
        <w:rPr>
          <w:bCs/>
          <w:szCs w:val="22"/>
        </w:rPr>
        <w:t>4577</w:t>
      </w:r>
      <w:r w:rsidR="007A4B64" w:rsidRPr="00E124FE">
        <w:rPr>
          <w:bCs/>
          <w:szCs w:val="22"/>
        </w:rPr>
        <w:t> </w:t>
      </w:r>
      <w:r w:rsidR="008E0BF5" w:rsidRPr="00E124FE">
        <w:rPr>
          <w:bCs/>
          <w:szCs w:val="22"/>
        </w:rPr>
        <w:t xml:space="preserve">e </w:t>
      </w:r>
      <w:r w:rsidR="008E3729" w:rsidRPr="00E124FE">
        <w:rPr>
          <w:bCs/>
          <w:szCs w:val="22"/>
        </w:rPr>
        <w:t>3253</w:t>
      </w:r>
      <w:r w:rsidR="007A4B64" w:rsidRPr="00E124FE">
        <w:rPr>
          <w:bCs/>
          <w:szCs w:val="22"/>
        </w:rPr>
        <w:t> </w:t>
      </w:r>
      <w:r w:rsidR="008E0BF5" w:rsidRPr="00E124FE">
        <w:rPr>
          <w:bCs/>
          <w:szCs w:val="22"/>
        </w:rPr>
        <w:t>doentes co</w:t>
      </w:r>
      <w:r w:rsidR="0022501A" w:rsidRPr="00E124FE">
        <w:rPr>
          <w:bCs/>
          <w:szCs w:val="22"/>
        </w:rPr>
        <w:t>m</w:t>
      </w:r>
      <w:r w:rsidR="008E0BF5" w:rsidRPr="00E124FE">
        <w:rPr>
          <w:bCs/>
          <w:szCs w:val="22"/>
        </w:rPr>
        <w:t xml:space="preserve"> psoríase,</w:t>
      </w:r>
      <w:r w:rsidR="0022501A" w:rsidRPr="00E124FE">
        <w:rPr>
          <w:bCs/>
          <w:szCs w:val="22"/>
        </w:rPr>
        <w:t xml:space="preserve"> artrite psoriá</w:t>
      </w:r>
      <w:r w:rsidR="008E0BF5" w:rsidRPr="00E124FE">
        <w:rPr>
          <w:bCs/>
          <w:szCs w:val="22"/>
        </w:rPr>
        <w:t>tica</w:t>
      </w:r>
      <w:r w:rsidR="008F447F">
        <w:rPr>
          <w:bCs/>
          <w:szCs w:val="22"/>
        </w:rPr>
        <w:t xml:space="preserve"> ou</w:t>
      </w:r>
      <w:r w:rsidR="007A6567" w:rsidRPr="00E124FE">
        <w:rPr>
          <w:bCs/>
          <w:szCs w:val="22"/>
        </w:rPr>
        <w:t xml:space="preserve"> </w:t>
      </w:r>
      <w:r w:rsidR="008E0BF5" w:rsidRPr="00E124FE">
        <w:rPr>
          <w:bCs/>
          <w:szCs w:val="22"/>
        </w:rPr>
        <w:t>doença de Crohn, respetivamente) e</w:t>
      </w:r>
      <w:r w:rsidR="00BB08F1">
        <w:rPr>
          <w:bCs/>
          <w:szCs w:val="22"/>
        </w:rPr>
        <w:t xml:space="preserve"> </w:t>
      </w:r>
      <w:r w:rsidRPr="00E124FE">
        <w:rPr>
          <w:bCs/>
          <w:szCs w:val="22"/>
        </w:rPr>
        <w:t>expos</w:t>
      </w:r>
      <w:r w:rsidR="008E0BF5" w:rsidRPr="00E124FE">
        <w:rPr>
          <w:bCs/>
          <w:szCs w:val="22"/>
        </w:rPr>
        <w:t>ição</w:t>
      </w:r>
      <w:r w:rsidRPr="00E124FE">
        <w:rPr>
          <w:bCs/>
          <w:szCs w:val="22"/>
        </w:rPr>
        <w:t xml:space="preserve"> durante pelo menos 4 </w:t>
      </w:r>
      <w:r w:rsidR="008E0BF5" w:rsidRPr="00E124FE">
        <w:rPr>
          <w:bCs/>
          <w:szCs w:val="22"/>
        </w:rPr>
        <w:t xml:space="preserve">ou </w:t>
      </w:r>
      <w:r w:rsidR="007A4B64" w:rsidRPr="00E124FE">
        <w:rPr>
          <w:bCs/>
          <w:szCs w:val="22"/>
        </w:rPr>
        <w:t>5 </w:t>
      </w:r>
      <w:r w:rsidRPr="00E124FE">
        <w:rPr>
          <w:bCs/>
          <w:szCs w:val="22"/>
        </w:rPr>
        <w:t xml:space="preserve">anos </w:t>
      </w:r>
      <w:r w:rsidR="008E0BF5" w:rsidRPr="00E124FE">
        <w:rPr>
          <w:bCs/>
          <w:szCs w:val="22"/>
        </w:rPr>
        <w:t>(148</w:t>
      </w:r>
      <w:r w:rsidR="007A4B64" w:rsidRPr="00E124FE">
        <w:rPr>
          <w:bCs/>
          <w:szCs w:val="22"/>
        </w:rPr>
        <w:t>2 </w:t>
      </w:r>
      <w:r w:rsidR="008E0BF5" w:rsidRPr="00E124FE">
        <w:rPr>
          <w:bCs/>
          <w:szCs w:val="22"/>
        </w:rPr>
        <w:t xml:space="preserve">e </w:t>
      </w:r>
      <w:r w:rsidRPr="00E124FE">
        <w:rPr>
          <w:bCs/>
          <w:szCs w:val="22"/>
        </w:rPr>
        <w:t>83</w:t>
      </w:r>
      <w:r w:rsidR="007A4B64" w:rsidRPr="00E124FE">
        <w:rPr>
          <w:bCs/>
          <w:szCs w:val="22"/>
        </w:rPr>
        <w:t>8 </w:t>
      </w:r>
      <w:r w:rsidR="008E0BF5" w:rsidRPr="00E124FE">
        <w:rPr>
          <w:bCs/>
          <w:szCs w:val="22"/>
        </w:rPr>
        <w:t>doentes com psoríase, respetivamente)</w:t>
      </w:r>
      <w:r w:rsidRPr="00E124FE">
        <w:rPr>
          <w:bCs/>
          <w:szCs w:val="22"/>
        </w:rPr>
        <w:t>.</w:t>
      </w:r>
    </w:p>
    <w:p w14:paraId="66502CAA" w14:textId="77777777" w:rsidR="00506F2E" w:rsidRPr="00E124FE" w:rsidRDefault="00506F2E" w:rsidP="00506F2E">
      <w:pPr>
        <w:tabs>
          <w:tab w:val="clear" w:pos="567"/>
        </w:tabs>
        <w:rPr>
          <w:bCs/>
          <w:szCs w:val="22"/>
        </w:rPr>
      </w:pPr>
    </w:p>
    <w:p w14:paraId="66502CAB" w14:textId="396064A0" w:rsidR="00506F2E" w:rsidRPr="00E124FE" w:rsidRDefault="00506F2E" w:rsidP="00506F2E">
      <w:pPr>
        <w:tabs>
          <w:tab w:val="clear" w:pos="567"/>
        </w:tabs>
        <w:rPr>
          <w:szCs w:val="22"/>
        </w:rPr>
      </w:pPr>
      <w:r w:rsidRPr="00E124FE">
        <w:rPr>
          <w:bCs/>
          <w:szCs w:val="22"/>
        </w:rPr>
        <w:t>A Tabela</w:t>
      </w:r>
      <w:r w:rsidR="0008612D" w:rsidRPr="00E124FE">
        <w:rPr>
          <w:bCs/>
          <w:szCs w:val="22"/>
        </w:rPr>
        <w:t> 2</w:t>
      </w:r>
      <w:r w:rsidRPr="00E124FE">
        <w:rPr>
          <w:bCs/>
          <w:szCs w:val="22"/>
        </w:rPr>
        <w:t xml:space="preserve"> apresenta uma lista das reações adversas dos estudos clínicos na psoríase em adultos</w:t>
      </w:r>
      <w:r w:rsidR="0022501A" w:rsidRPr="00E124FE">
        <w:rPr>
          <w:bCs/>
          <w:szCs w:val="22"/>
        </w:rPr>
        <w:t xml:space="preserve">, </w:t>
      </w:r>
      <w:r w:rsidRPr="00E124FE">
        <w:rPr>
          <w:bCs/>
          <w:szCs w:val="22"/>
        </w:rPr>
        <w:t>na artrite psoriática</w:t>
      </w:r>
      <w:r w:rsidR="008F447F">
        <w:rPr>
          <w:bCs/>
          <w:szCs w:val="22"/>
        </w:rPr>
        <w:t xml:space="preserve"> e</w:t>
      </w:r>
      <w:r w:rsidR="007A6567" w:rsidRPr="00E124FE">
        <w:rPr>
          <w:bCs/>
          <w:szCs w:val="22"/>
        </w:rPr>
        <w:t xml:space="preserve"> </w:t>
      </w:r>
      <w:r w:rsidR="0022501A" w:rsidRPr="00E124FE">
        <w:rPr>
          <w:bCs/>
          <w:szCs w:val="22"/>
        </w:rPr>
        <w:t>na doença de Crohn</w:t>
      </w:r>
      <w:r w:rsidRPr="00E124FE">
        <w:rPr>
          <w:bCs/>
          <w:szCs w:val="22"/>
        </w:rPr>
        <w:t>, assim como as reações reportadas durante a experiência pós-comercialização. As reações adversas são classificadas pela classe de sistemas de órgãos e por frequência, utilizando a seguinte convenção: Muito frequentes (≥</w:t>
      </w:r>
      <w:r w:rsidR="0008612D" w:rsidRPr="00E124FE">
        <w:rPr>
          <w:bCs/>
          <w:szCs w:val="22"/>
        </w:rPr>
        <w:t> 1</w:t>
      </w:r>
      <w:r w:rsidRPr="00E124FE">
        <w:rPr>
          <w:bCs/>
          <w:szCs w:val="22"/>
        </w:rPr>
        <w:t>/10), Frequentes (≥</w:t>
      </w:r>
      <w:r w:rsidR="0008612D" w:rsidRPr="00E124FE">
        <w:rPr>
          <w:bCs/>
          <w:szCs w:val="22"/>
        </w:rPr>
        <w:t> 1</w:t>
      </w:r>
      <w:r w:rsidRPr="00E124FE">
        <w:rPr>
          <w:bCs/>
          <w:szCs w:val="22"/>
        </w:rPr>
        <w:t>/100 a &lt;</w:t>
      </w:r>
      <w:r w:rsidR="0008612D" w:rsidRPr="00E124FE">
        <w:rPr>
          <w:bCs/>
          <w:szCs w:val="22"/>
        </w:rPr>
        <w:t> 1</w:t>
      </w:r>
      <w:r w:rsidRPr="00E124FE">
        <w:rPr>
          <w:bCs/>
          <w:szCs w:val="22"/>
        </w:rPr>
        <w:t>/10), Pouco frequentes (≥</w:t>
      </w:r>
      <w:r w:rsidR="0008612D" w:rsidRPr="00E124FE">
        <w:rPr>
          <w:bCs/>
          <w:szCs w:val="22"/>
        </w:rPr>
        <w:t> 1</w:t>
      </w:r>
      <w:r w:rsidRPr="00E124FE">
        <w:rPr>
          <w:bCs/>
          <w:szCs w:val="22"/>
        </w:rPr>
        <w:t>/</w:t>
      </w:r>
      <w:r w:rsidR="007A4B64" w:rsidRPr="00E124FE">
        <w:rPr>
          <w:bCs/>
          <w:szCs w:val="22"/>
        </w:rPr>
        <w:t>1</w:t>
      </w:r>
      <w:r w:rsidRPr="00E124FE">
        <w:rPr>
          <w:bCs/>
          <w:szCs w:val="22"/>
        </w:rPr>
        <w:t>000 a &lt;</w:t>
      </w:r>
      <w:r w:rsidR="0008612D" w:rsidRPr="00E124FE">
        <w:rPr>
          <w:bCs/>
          <w:szCs w:val="22"/>
        </w:rPr>
        <w:t> 1</w:t>
      </w:r>
      <w:r w:rsidRPr="00E124FE">
        <w:rPr>
          <w:bCs/>
          <w:szCs w:val="22"/>
        </w:rPr>
        <w:t>/100), Raras (≥</w:t>
      </w:r>
      <w:r w:rsidR="0008612D" w:rsidRPr="00E124FE">
        <w:rPr>
          <w:bCs/>
          <w:szCs w:val="22"/>
        </w:rPr>
        <w:t> 1</w:t>
      </w:r>
      <w:r w:rsidRPr="00E124FE">
        <w:rPr>
          <w:bCs/>
          <w:szCs w:val="22"/>
        </w:rPr>
        <w:t>/10 000 a &lt;</w:t>
      </w:r>
      <w:r w:rsidR="0008612D" w:rsidRPr="00E124FE">
        <w:rPr>
          <w:bCs/>
          <w:szCs w:val="22"/>
        </w:rPr>
        <w:t> 1</w:t>
      </w:r>
      <w:r w:rsidRPr="00E124FE">
        <w:rPr>
          <w:bCs/>
          <w:szCs w:val="22"/>
        </w:rPr>
        <w:t>/</w:t>
      </w:r>
      <w:r w:rsidR="007A4B64" w:rsidRPr="00E124FE">
        <w:rPr>
          <w:bCs/>
          <w:szCs w:val="22"/>
        </w:rPr>
        <w:t>1</w:t>
      </w:r>
      <w:r w:rsidRPr="00E124FE">
        <w:rPr>
          <w:bCs/>
          <w:szCs w:val="22"/>
        </w:rPr>
        <w:t xml:space="preserve">000), </w:t>
      </w:r>
      <w:r w:rsidRPr="00E124FE">
        <w:rPr>
          <w:szCs w:val="22"/>
        </w:rPr>
        <w:t>Muito raras (&lt;</w:t>
      </w:r>
      <w:r w:rsidR="0008612D" w:rsidRPr="00E124FE">
        <w:rPr>
          <w:szCs w:val="22"/>
        </w:rPr>
        <w:t> 1</w:t>
      </w:r>
      <w:r w:rsidRPr="00E124FE">
        <w:rPr>
          <w:szCs w:val="22"/>
        </w:rPr>
        <w:t>/10 000), desconhecido (não pode ser calculado a partir dos dados disponíveis). As reações adversas são apresentadas por ordem decrescente de gravidade dentro de cada classe de frequência.</w:t>
      </w:r>
    </w:p>
    <w:p w14:paraId="66502CAC" w14:textId="77777777" w:rsidR="00506F2E" w:rsidRPr="00E124FE" w:rsidRDefault="00506F2E" w:rsidP="00506F2E">
      <w:pPr>
        <w:tabs>
          <w:tab w:val="clear" w:pos="567"/>
        </w:tabs>
        <w:rPr>
          <w:szCs w:val="22"/>
        </w:rPr>
      </w:pPr>
    </w:p>
    <w:p w14:paraId="66502CAD" w14:textId="77777777" w:rsidR="00506F2E" w:rsidRPr="00E124FE" w:rsidRDefault="00506F2E" w:rsidP="00506F2E">
      <w:pPr>
        <w:keepNext/>
        <w:tabs>
          <w:tab w:val="clear" w:pos="567"/>
        </w:tabs>
        <w:rPr>
          <w:i/>
          <w:iCs/>
          <w:szCs w:val="22"/>
        </w:rPr>
      </w:pPr>
      <w:r w:rsidRPr="00E124FE">
        <w:rPr>
          <w:i/>
          <w:iCs/>
          <w:szCs w:val="22"/>
        </w:rPr>
        <w:t>Tabela</w:t>
      </w:r>
      <w:r w:rsidR="0008612D" w:rsidRPr="00E124FE">
        <w:rPr>
          <w:i/>
          <w:iCs/>
          <w:szCs w:val="22"/>
        </w:rPr>
        <w:t> 2</w:t>
      </w:r>
      <w:r w:rsidRPr="00E124FE">
        <w:rPr>
          <w:szCs w:val="22"/>
        </w:rPr>
        <w:tab/>
      </w:r>
      <w:r w:rsidR="004672D4" w:rsidRPr="00E124FE">
        <w:rPr>
          <w:i/>
          <w:iCs/>
          <w:szCs w:val="22"/>
        </w:rPr>
        <w:t>Lista das reações adversas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699"/>
        <w:gridCol w:w="6373"/>
      </w:tblGrid>
      <w:tr w:rsidR="00506F2E" w:rsidRPr="00E124FE" w14:paraId="66502CB0" w14:textId="77777777" w:rsidTr="00BC71A9">
        <w:trPr>
          <w:cantSplit/>
          <w:jc w:val="center"/>
        </w:trPr>
        <w:tc>
          <w:tcPr>
            <w:tcW w:w="2699" w:type="dxa"/>
          </w:tcPr>
          <w:p w14:paraId="66502CAE" w14:textId="77777777" w:rsidR="00506F2E" w:rsidRPr="00E124FE" w:rsidRDefault="00506F2E" w:rsidP="00BC71A9">
            <w:pPr>
              <w:keepNext/>
              <w:rPr>
                <w:szCs w:val="22"/>
              </w:rPr>
            </w:pPr>
            <w:r w:rsidRPr="00E124FE">
              <w:rPr>
                <w:b/>
                <w:bCs/>
              </w:rPr>
              <w:t>Classe de Sistemas de Órgãos</w:t>
            </w:r>
          </w:p>
        </w:tc>
        <w:tc>
          <w:tcPr>
            <w:tcW w:w="6373" w:type="dxa"/>
          </w:tcPr>
          <w:p w14:paraId="66502CAF" w14:textId="77777777" w:rsidR="00506F2E" w:rsidRPr="00E124FE" w:rsidDel="00FB4919" w:rsidRDefault="00506F2E" w:rsidP="00BC71A9">
            <w:pPr>
              <w:keepNext/>
              <w:rPr>
                <w:b/>
                <w:bCs/>
              </w:rPr>
            </w:pPr>
            <w:r w:rsidRPr="00E124FE">
              <w:rPr>
                <w:b/>
                <w:bCs/>
              </w:rPr>
              <w:t>Frequência: Reação adversa</w:t>
            </w:r>
          </w:p>
        </w:tc>
      </w:tr>
      <w:tr w:rsidR="00506F2E" w:rsidRPr="00E124FE" w14:paraId="66502CB5" w14:textId="77777777" w:rsidTr="00BC71A9">
        <w:trPr>
          <w:cantSplit/>
          <w:jc w:val="center"/>
        </w:trPr>
        <w:tc>
          <w:tcPr>
            <w:tcW w:w="2699" w:type="dxa"/>
          </w:tcPr>
          <w:p w14:paraId="66502CB1" w14:textId="77777777" w:rsidR="00506F2E" w:rsidRPr="00E124FE" w:rsidRDefault="00506F2E" w:rsidP="00BC71A9">
            <w:pPr>
              <w:rPr>
                <w:color w:val="000000"/>
                <w:szCs w:val="22"/>
              </w:rPr>
            </w:pPr>
            <w:r w:rsidRPr="00E124FE">
              <w:rPr>
                <w:szCs w:val="22"/>
              </w:rPr>
              <w:t>Infeções e infestações</w:t>
            </w:r>
          </w:p>
        </w:tc>
        <w:tc>
          <w:tcPr>
            <w:tcW w:w="6373" w:type="dxa"/>
          </w:tcPr>
          <w:p w14:paraId="66502CB2" w14:textId="77777777" w:rsidR="00506F2E" w:rsidRPr="00E124FE" w:rsidRDefault="00506F2E" w:rsidP="00BC71A9">
            <w:pPr>
              <w:rPr>
                <w:szCs w:val="22"/>
              </w:rPr>
            </w:pPr>
            <w:r w:rsidRPr="00E124FE">
              <w:rPr>
                <w:szCs w:val="22"/>
              </w:rPr>
              <w:t>Frequentes:</w:t>
            </w:r>
            <w:r w:rsidR="0022501A" w:rsidRPr="00E124FE">
              <w:rPr>
                <w:szCs w:val="22"/>
              </w:rPr>
              <w:t xml:space="preserve"> I</w:t>
            </w:r>
            <w:r w:rsidRPr="00E124FE">
              <w:rPr>
                <w:szCs w:val="22"/>
              </w:rPr>
              <w:t xml:space="preserve">nfeção </w:t>
            </w:r>
            <w:r w:rsidR="00F5294C" w:rsidRPr="00E124FE">
              <w:rPr>
                <w:szCs w:val="22"/>
              </w:rPr>
              <w:t>das vias</w:t>
            </w:r>
            <w:r w:rsidRPr="00E124FE">
              <w:rPr>
                <w:szCs w:val="22"/>
              </w:rPr>
              <w:t xml:space="preserve"> respiratóri</w:t>
            </w:r>
            <w:r w:rsidR="00F5294C" w:rsidRPr="00E124FE">
              <w:rPr>
                <w:szCs w:val="22"/>
              </w:rPr>
              <w:t>as</w:t>
            </w:r>
            <w:r w:rsidRPr="00E124FE">
              <w:rPr>
                <w:szCs w:val="22"/>
              </w:rPr>
              <w:t xml:space="preserve"> superior</w:t>
            </w:r>
            <w:r w:rsidR="00F5294C" w:rsidRPr="00E124FE">
              <w:rPr>
                <w:szCs w:val="22"/>
              </w:rPr>
              <w:t>es</w:t>
            </w:r>
            <w:r w:rsidRPr="00E124FE">
              <w:rPr>
                <w:szCs w:val="22"/>
              </w:rPr>
              <w:t>, nasofaringite</w:t>
            </w:r>
            <w:r w:rsidR="00A932B5" w:rsidRPr="00E124FE">
              <w:rPr>
                <w:szCs w:val="22"/>
              </w:rPr>
              <w:t>, sinusite</w:t>
            </w:r>
          </w:p>
          <w:p w14:paraId="66502CB3" w14:textId="77777777" w:rsidR="00506F2E" w:rsidRPr="00E124FE" w:rsidRDefault="00506F2E" w:rsidP="00BC71A9">
            <w:pPr>
              <w:rPr>
                <w:szCs w:val="22"/>
              </w:rPr>
            </w:pPr>
            <w:r w:rsidRPr="00E124FE">
              <w:rPr>
                <w:szCs w:val="22"/>
              </w:rPr>
              <w:t xml:space="preserve">Pouco frequentes: Celulite, </w:t>
            </w:r>
            <w:r w:rsidR="0022501A" w:rsidRPr="00E124FE">
              <w:rPr>
                <w:szCs w:val="22"/>
              </w:rPr>
              <w:t xml:space="preserve">infeções dentárias, </w:t>
            </w:r>
            <w:r w:rsidRPr="00E124FE">
              <w:rPr>
                <w:szCs w:val="22"/>
              </w:rPr>
              <w:t>herpes zoster,</w:t>
            </w:r>
            <w:r w:rsidR="00F5294C" w:rsidRPr="00E124FE">
              <w:rPr>
                <w:szCs w:val="22"/>
              </w:rPr>
              <w:t xml:space="preserve"> infeção das vias respiratórias inferiores,</w:t>
            </w:r>
            <w:r w:rsidRPr="00E124FE">
              <w:rPr>
                <w:szCs w:val="22"/>
              </w:rPr>
              <w:t xml:space="preserve"> infeção viral do trato respiratório superior</w:t>
            </w:r>
            <w:r w:rsidR="0022501A" w:rsidRPr="00E124FE">
              <w:rPr>
                <w:szCs w:val="22"/>
              </w:rPr>
              <w:t>, infeção micótica vulvovaginal</w:t>
            </w:r>
          </w:p>
          <w:p w14:paraId="66502CB4" w14:textId="77777777" w:rsidR="00506F2E" w:rsidRPr="00E124FE" w:rsidRDefault="00506F2E" w:rsidP="00BC71A9">
            <w:pPr>
              <w:rPr>
                <w:color w:val="000000"/>
                <w:szCs w:val="22"/>
              </w:rPr>
            </w:pPr>
          </w:p>
        </w:tc>
      </w:tr>
      <w:tr w:rsidR="00506F2E" w:rsidRPr="00E124FE" w14:paraId="66502CBA" w14:textId="77777777" w:rsidTr="00BC71A9">
        <w:trPr>
          <w:cantSplit/>
          <w:jc w:val="center"/>
        </w:trPr>
        <w:tc>
          <w:tcPr>
            <w:tcW w:w="2699" w:type="dxa"/>
          </w:tcPr>
          <w:p w14:paraId="66502CB6" w14:textId="77777777" w:rsidR="00506F2E" w:rsidRPr="00E124FE" w:rsidRDefault="00506F2E" w:rsidP="00BC71A9">
            <w:pPr>
              <w:pStyle w:val="EndnoteText"/>
              <w:rPr>
                <w:szCs w:val="22"/>
              </w:rPr>
            </w:pPr>
            <w:r w:rsidRPr="00E124FE">
              <w:rPr>
                <w:szCs w:val="22"/>
              </w:rPr>
              <w:t>Doenças do sistema imunitário</w:t>
            </w:r>
          </w:p>
        </w:tc>
        <w:tc>
          <w:tcPr>
            <w:tcW w:w="6373" w:type="dxa"/>
          </w:tcPr>
          <w:p w14:paraId="66502CB7" w14:textId="77777777" w:rsidR="00506F2E" w:rsidRPr="00E124FE" w:rsidRDefault="00506F2E" w:rsidP="00BC71A9">
            <w:pPr>
              <w:rPr>
                <w:szCs w:val="22"/>
              </w:rPr>
            </w:pPr>
            <w:r w:rsidRPr="00E124FE">
              <w:rPr>
                <w:szCs w:val="22"/>
              </w:rPr>
              <w:t>Pouco frequentes: Reações de hipersensibilidade (incluindo erupção cutânea, urticária)</w:t>
            </w:r>
          </w:p>
          <w:p w14:paraId="66502CB8" w14:textId="77777777" w:rsidR="00506F2E" w:rsidRPr="00E124FE" w:rsidRDefault="00506F2E" w:rsidP="00BC71A9">
            <w:pPr>
              <w:rPr>
                <w:szCs w:val="22"/>
              </w:rPr>
            </w:pPr>
            <w:r w:rsidRPr="00E124FE">
              <w:rPr>
                <w:szCs w:val="22"/>
              </w:rPr>
              <w:t>Rara: Reações de hipersensibilidade graves (incluindo anafilaxia, angioedema)</w:t>
            </w:r>
          </w:p>
          <w:p w14:paraId="66502CB9" w14:textId="77777777" w:rsidR="00506F2E" w:rsidRPr="00E124FE" w:rsidRDefault="00506F2E" w:rsidP="00BC71A9">
            <w:pPr>
              <w:rPr>
                <w:color w:val="000000"/>
                <w:szCs w:val="22"/>
              </w:rPr>
            </w:pPr>
          </w:p>
        </w:tc>
      </w:tr>
      <w:tr w:rsidR="00506F2E" w:rsidRPr="00E124FE" w14:paraId="66502CBF" w14:textId="77777777" w:rsidTr="00BC71A9">
        <w:trPr>
          <w:cantSplit/>
          <w:jc w:val="center"/>
        </w:trPr>
        <w:tc>
          <w:tcPr>
            <w:tcW w:w="2699" w:type="dxa"/>
          </w:tcPr>
          <w:p w14:paraId="66502CBB" w14:textId="77777777" w:rsidR="00506F2E" w:rsidRPr="00E124FE" w:rsidRDefault="00506F2E" w:rsidP="00BC71A9">
            <w:pPr>
              <w:pStyle w:val="EndnoteText"/>
              <w:rPr>
                <w:szCs w:val="22"/>
              </w:rPr>
            </w:pPr>
            <w:r w:rsidRPr="00E124FE">
              <w:rPr>
                <w:szCs w:val="22"/>
              </w:rPr>
              <w:t>Perturbações do foro psiquiátrico</w:t>
            </w:r>
          </w:p>
          <w:p w14:paraId="66502CBC" w14:textId="77777777" w:rsidR="00506F2E" w:rsidRPr="00E124FE" w:rsidRDefault="00506F2E" w:rsidP="00BC71A9">
            <w:pPr>
              <w:pStyle w:val="EndnoteText"/>
              <w:rPr>
                <w:color w:val="000000"/>
                <w:szCs w:val="22"/>
              </w:rPr>
            </w:pPr>
          </w:p>
        </w:tc>
        <w:tc>
          <w:tcPr>
            <w:tcW w:w="6373" w:type="dxa"/>
          </w:tcPr>
          <w:p w14:paraId="66502CBD" w14:textId="77777777" w:rsidR="00506F2E" w:rsidRPr="00E124FE" w:rsidRDefault="00506F2E" w:rsidP="00BC71A9">
            <w:pPr>
              <w:rPr>
                <w:szCs w:val="22"/>
              </w:rPr>
            </w:pPr>
            <w:r w:rsidRPr="00E124FE">
              <w:rPr>
                <w:szCs w:val="22"/>
              </w:rPr>
              <w:t>Pouco frequentes: Depressão</w:t>
            </w:r>
          </w:p>
          <w:p w14:paraId="66502CBE" w14:textId="77777777" w:rsidR="00506F2E" w:rsidRPr="00E124FE" w:rsidRDefault="00506F2E" w:rsidP="00BC71A9">
            <w:pPr>
              <w:rPr>
                <w:color w:val="000000"/>
                <w:szCs w:val="22"/>
              </w:rPr>
            </w:pPr>
          </w:p>
        </w:tc>
      </w:tr>
      <w:tr w:rsidR="00506F2E" w:rsidRPr="00E124FE" w14:paraId="66502CC5" w14:textId="77777777" w:rsidTr="00BC71A9">
        <w:trPr>
          <w:cantSplit/>
          <w:jc w:val="center"/>
        </w:trPr>
        <w:tc>
          <w:tcPr>
            <w:tcW w:w="2699" w:type="dxa"/>
          </w:tcPr>
          <w:p w14:paraId="66502CC0" w14:textId="77777777" w:rsidR="00506F2E" w:rsidRPr="00E124FE" w:rsidRDefault="00506F2E" w:rsidP="00BC71A9">
            <w:pPr>
              <w:pStyle w:val="EndnoteText"/>
              <w:rPr>
                <w:bCs/>
                <w:color w:val="000000"/>
                <w:szCs w:val="22"/>
              </w:rPr>
            </w:pPr>
            <w:r w:rsidRPr="00E124FE">
              <w:rPr>
                <w:bCs/>
                <w:szCs w:val="22"/>
              </w:rPr>
              <w:t>Doenças do sistema nervoso</w:t>
            </w:r>
          </w:p>
        </w:tc>
        <w:tc>
          <w:tcPr>
            <w:tcW w:w="6373" w:type="dxa"/>
          </w:tcPr>
          <w:p w14:paraId="66502CC1" w14:textId="77777777" w:rsidR="00506F2E" w:rsidRPr="00E124FE" w:rsidRDefault="00506F2E" w:rsidP="00BC71A9">
            <w:pPr>
              <w:rPr>
                <w:szCs w:val="22"/>
              </w:rPr>
            </w:pPr>
            <w:r w:rsidRPr="00E124FE">
              <w:rPr>
                <w:szCs w:val="22"/>
              </w:rPr>
              <w:t>Frequentes: Tonturas, cefaleias</w:t>
            </w:r>
          </w:p>
          <w:p w14:paraId="66502CC2" w14:textId="77777777" w:rsidR="00506F2E" w:rsidRPr="00E124FE" w:rsidRDefault="00506F2E" w:rsidP="00BC71A9">
            <w:pPr>
              <w:rPr>
                <w:szCs w:val="22"/>
              </w:rPr>
            </w:pPr>
            <w:r w:rsidRPr="00E124FE">
              <w:rPr>
                <w:szCs w:val="22"/>
              </w:rPr>
              <w:t>Pouco frequentes: Paralisia facial</w:t>
            </w:r>
          </w:p>
          <w:p w14:paraId="66502CC4" w14:textId="77777777" w:rsidR="000B6FCE" w:rsidRPr="00E124FE" w:rsidRDefault="000B6FCE" w:rsidP="006E0993">
            <w:pPr>
              <w:rPr>
                <w:szCs w:val="22"/>
              </w:rPr>
            </w:pPr>
          </w:p>
        </w:tc>
      </w:tr>
      <w:tr w:rsidR="00506F2E" w:rsidRPr="00E124FE" w14:paraId="66502CCB" w14:textId="77777777" w:rsidTr="00BC71A9">
        <w:trPr>
          <w:cantSplit/>
          <w:jc w:val="center"/>
        </w:trPr>
        <w:tc>
          <w:tcPr>
            <w:tcW w:w="2699" w:type="dxa"/>
          </w:tcPr>
          <w:p w14:paraId="66502CC6" w14:textId="77777777" w:rsidR="00506F2E" w:rsidRPr="00E124FE" w:rsidRDefault="00506F2E" w:rsidP="00BC71A9">
            <w:pPr>
              <w:rPr>
                <w:color w:val="000000"/>
                <w:szCs w:val="22"/>
              </w:rPr>
            </w:pPr>
            <w:r w:rsidRPr="00E124FE">
              <w:rPr>
                <w:szCs w:val="22"/>
              </w:rPr>
              <w:t>Doenças respiratórias, torácicas e do mediastino</w:t>
            </w:r>
          </w:p>
        </w:tc>
        <w:tc>
          <w:tcPr>
            <w:tcW w:w="6373" w:type="dxa"/>
          </w:tcPr>
          <w:p w14:paraId="66502CC7" w14:textId="76A25EE5" w:rsidR="00506F2E" w:rsidRPr="00E124FE" w:rsidRDefault="00506F2E" w:rsidP="00BC71A9">
            <w:pPr>
              <w:rPr>
                <w:szCs w:val="22"/>
              </w:rPr>
            </w:pPr>
            <w:r w:rsidRPr="00E124FE">
              <w:rPr>
                <w:szCs w:val="22"/>
              </w:rPr>
              <w:t>Frequentes: Dor orofaríngea</w:t>
            </w:r>
          </w:p>
          <w:p w14:paraId="66502CC8" w14:textId="77777777" w:rsidR="00506F2E" w:rsidRPr="00E124FE" w:rsidRDefault="00506F2E" w:rsidP="00BC71A9">
            <w:pPr>
              <w:rPr>
                <w:szCs w:val="22"/>
              </w:rPr>
            </w:pPr>
            <w:r w:rsidRPr="00E124FE">
              <w:rPr>
                <w:szCs w:val="22"/>
              </w:rPr>
              <w:t>Pouco frequentes: Congestão nasal</w:t>
            </w:r>
          </w:p>
          <w:p w14:paraId="66502CC9" w14:textId="6B261BFF" w:rsidR="00A646E7" w:rsidRPr="00E124FE" w:rsidRDefault="00A646E7" w:rsidP="00A646E7">
            <w:pPr>
              <w:widowControl w:val="0"/>
              <w:rPr>
                <w:szCs w:val="22"/>
              </w:rPr>
            </w:pPr>
            <w:r w:rsidRPr="00E124FE">
              <w:t>Raros: A</w:t>
            </w:r>
            <w:r w:rsidRPr="00E124FE">
              <w:rPr>
                <w:szCs w:val="22"/>
              </w:rPr>
              <w:t>lveolite alérgica, pneumonia eosinofílica</w:t>
            </w:r>
          </w:p>
          <w:p w14:paraId="300CE938" w14:textId="2EB7BB52" w:rsidR="00D63648" w:rsidRPr="00E124FE" w:rsidRDefault="00D63648" w:rsidP="008C7190">
            <w:pPr>
              <w:widowControl w:val="0"/>
            </w:pPr>
            <w:r w:rsidRPr="00E124FE">
              <w:rPr>
                <w:szCs w:val="22"/>
              </w:rPr>
              <w:t>Muito raros: Pneumonia em organização*</w:t>
            </w:r>
          </w:p>
          <w:p w14:paraId="66502CCA" w14:textId="77777777" w:rsidR="00506F2E" w:rsidRPr="00E124FE" w:rsidRDefault="00506F2E" w:rsidP="00BC71A9">
            <w:pPr>
              <w:rPr>
                <w:color w:val="000000"/>
                <w:szCs w:val="22"/>
              </w:rPr>
            </w:pPr>
          </w:p>
        </w:tc>
      </w:tr>
      <w:tr w:rsidR="00506F2E" w:rsidRPr="00E124FE" w14:paraId="66502CCF" w14:textId="77777777" w:rsidTr="00BC71A9">
        <w:trPr>
          <w:cantSplit/>
          <w:jc w:val="center"/>
        </w:trPr>
        <w:tc>
          <w:tcPr>
            <w:tcW w:w="2699" w:type="dxa"/>
          </w:tcPr>
          <w:p w14:paraId="66502CCC" w14:textId="77777777" w:rsidR="00506F2E" w:rsidRPr="00E124FE" w:rsidRDefault="00506F2E" w:rsidP="00BC71A9">
            <w:pPr>
              <w:rPr>
                <w:color w:val="000000"/>
                <w:szCs w:val="22"/>
              </w:rPr>
            </w:pPr>
            <w:r w:rsidRPr="00E124FE">
              <w:rPr>
                <w:szCs w:val="22"/>
              </w:rPr>
              <w:t>Doenças gastrointestinais</w:t>
            </w:r>
          </w:p>
        </w:tc>
        <w:tc>
          <w:tcPr>
            <w:tcW w:w="6373" w:type="dxa"/>
          </w:tcPr>
          <w:p w14:paraId="66502CCD" w14:textId="77777777" w:rsidR="00506F2E" w:rsidRPr="00E124FE" w:rsidRDefault="00506F2E" w:rsidP="00BC71A9">
            <w:pPr>
              <w:rPr>
                <w:szCs w:val="22"/>
              </w:rPr>
            </w:pPr>
            <w:r w:rsidRPr="00E124FE">
              <w:rPr>
                <w:szCs w:val="22"/>
              </w:rPr>
              <w:t>Frequentes: Diarreia, náuseas</w:t>
            </w:r>
            <w:r w:rsidR="0022501A" w:rsidRPr="00E124FE">
              <w:rPr>
                <w:szCs w:val="22"/>
              </w:rPr>
              <w:t>, vómito</w:t>
            </w:r>
          </w:p>
          <w:p w14:paraId="66502CCE" w14:textId="77777777" w:rsidR="00506F2E" w:rsidRPr="00E124FE" w:rsidRDefault="00506F2E" w:rsidP="00BC71A9">
            <w:pPr>
              <w:rPr>
                <w:color w:val="000000"/>
                <w:szCs w:val="22"/>
              </w:rPr>
            </w:pPr>
          </w:p>
        </w:tc>
      </w:tr>
      <w:tr w:rsidR="00506F2E" w:rsidRPr="00E124FE" w14:paraId="66502CD5" w14:textId="77777777" w:rsidTr="00BC71A9">
        <w:trPr>
          <w:cantSplit/>
          <w:jc w:val="center"/>
        </w:trPr>
        <w:tc>
          <w:tcPr>
            <w:tcW w:w="2699" w:type="dxa"/>
          </w:tcPr>
          <w:p w14:paraId="66502CD0" w14:textId="77777777" w:rsidR="00506F2E" w:rsidRPr="00E124FE" w:rsidRDefault="00506F2E" w:rsidP="00BC71A9">
            <w:pPr>
              <w:rPr>
                <w:color w:val="000000"/>
                <w:szCs w:val="22"/>
              </w:rPr>
            </w:pPr>
            <w:r w:rsidRPr="00E124FE">
              <w:rPr>
                <w:szCs w:val="22"/>
              </w:rPr>
              <w:t>Afeções dos tecidos cutâneos e subcutâneos</w:t>
            </w:r>
          </w:p>
        </w:tc>
        <w:tc>
          <w:tcPr>
            <w:tcW w:w="6373" w:type="dxa"/>
          </w:tcPr>
          <w:p w14:paraId="66502CD1" w14:textId="77777777" w:rsidR="00506F2E" w:rsidRPr="00E124FE" w:rsidRDefault="00506F2E" w:rsidP="00BC71A9">
            <w:pPr>
              <w:rPr>
                <w:szCs w:val="22"/>
              </w:rPr>
            </w:pPr>
            <w:r w:rsidRPr="00E124FE">
              <w:rPr>
                <w:szCs w:val="22"/>
              </w:rPr>
              <w:t>Frequentes: Prurido</w:t>
            </w:r>
          </w:p>
          <w:p w14:paraId="66502CD2" w14:textId="77777777" w:rsidR="00506F2E" w:rsidRPr="00E124FE" w:rsidRDefault="00506F2E" w:rsidP="00BC71A9">
            <w:pPr>
              <w:rPr>
                <w:szCs w:val="22"/>
              </w:rPr>
            </w:pPr>
            <w:r w:rsidRPr="00E124FE">
              <w:rPr>
                <w:szCs w:val="22"/>
              </w:rPr>
              <w:t>Pouco frequentes: Psoríase pustular, exfoliação cutânea</w:t>
            </w:r>
            <w:r w:rsidR="0022501A" w:rsidRPr="00E124FE">
              <w:rPr>
                <w:szCs w:val="22"/>
              </w:rPr>
              <w:t>, acne</w:t>
            </w:r>
          </w:p>
          <w:p w14:paraId="66502CD3" w14:textId="1024846B" w:rsidR="00506F2E" w:rsidRPr="00E124FE" w:rsidRDefault="00506F2E" w:rsidP="00BC71A9">
            <w:pPr>
              <w:rPr>
                <w:szCs w:val="22"/>
              </w:rPr>
            </w:pPr>
            <w:r w:rsidRPr="00E124FE">
              <w:rPr>
                <w:szCs w:val="22"/>
              </w:rPr>
              <w:t>Raros: Dermatite exfoliativa</w:t>
            </w:r>
            <w:r w:rsidR="001E2B5C" w:rsidRPr="00E124FE">
              <w:rPr>
                <w:szCs w:val="22"/>
              </w:rPr>
              <w:t>, vasculite de hipersensibilidade</w:t>
            </w:r>
          </w:p>
          <w:p w14:paraId="63F8B88D" w14:textId="67E83647" w:rsidR="00D31566" w:rsidRPr="00E124FE" w:rsidRDefault="00D31566" w:rsidP="00BC71A9">
            <w:pPr>
              <w:rPr>
                <w:szCs w:val="22"/>
              </w:rPr>
            </w:pPr>
            <w:r w:rsidRPr="00E124FE">
              <w:rPr>
                <w:szCs w:val="22"/>
              </w:rPr>
              <w:t xml:space="preserve">Muito raros: </w:t>
            </w:r>
            <w:r w:rsidR="00392F5A" w:rsidRPr="00E124FE">
              <w:rPr>
                <w:szCs w:val="22"/>
              </w:rPr>
              <w:t>Penfigóide bolhoso</w:t>
            </w:r>
            <w:r w:rsidR="00C848B1" w:rsidRPr="00E124FE">
              <w:rPr>
                <w:szCs w:val="22"/>
              </w:rPr>
              <w:t xml:space="preserve">, </w:t>
            </w:r>
            <w:r w:rsidR="00C848B1" w:rsidRPr="00E124FE">
              <w:t>lúpus eritematoso cutâneo</w:t>
            </w:r>
          </w:p>
          <w:p w14:paraId="66502CD4" w14:textId="77777777" w:rsidR="00506F2E" w:rsidRPr="00E124FE" w:rsidRDefault="00506F2E" w:rsidP="00BC71A9">
            <w:pPr>
              <w:rPr>
                <w:color w:val="000000"/>
                <w:szCs w:val="22"/>
              </w:rPr>
            </w:pPr>
          </w:p>
        </w:tc>
      </w:tr>
      <w:tr w:rsidR="00506F2E" w:rsidRPr="00E124FE" w14:paraId="66502CD9" w14:textId="77777777" w:rsidTr="00BC71A9">
        <w:trPr>
          <w:cantSplit/>
          <w:jc w:val="center"/>
        </w:trPr>
        <w:tc>
          <w:tcPr>
            <w:tcW w:w="2699" w:type="dxa"/>
          </w:tcPr>
          <w:p w14:paraId="66502CD6" w14:textId="77777777" w:rsidR="00506F2E" w:rsidRPr="00E124FE" w:rsidRDefault="00506F2E" w:rsidP="00BC71A9">
            <w:pPr>
              <w:rPr>
                <w:szCs w:val="22"/>
              </w:rPr>
            </w:pPr>
            <w:r w:rsidRPr="00E124FE">
              <w:rPr>
                <w:szCs w:val="22"/>
              </w:rPr>
              <w:t>Afeções musculosqueléticas e dos tecidos conjuntivos</w:t>
            </w:r>
          </w:p>
          <w:p w14:paraId="66502CD7" w14:textId="77777777" w:rsidR="00506F2E" w:rsidRPr="00E124FE" w:rsidRDefault="00506F2E" w:rsidP="00BC71A9">
            <w:pPr>
              <w:rPr>
                <w:color w:val="000000"/>
                <w:szCs w:val="22"/>
              </w:rPr>
            </w:pPr>
            <w:r w:rsidRPr="00E124FE">
              <w:rPr>
                <w:szCs w:val="22"/>
              </w:rPr>
              <w:t xml:space="preserve"> </w:t>
            </w:r>
          </w:p>
        </w:tc>
        <w:tc>
          <w:tcPr>
            <w:tcW w:w="6373" w:type="dxa"/>
          </w:tcPr>
          <w:p w14:paraId="5E65BF54" w14:textId="4E1F5BE5" w:rsidR="00506F2E" w:rsidRPr="00E124FE" w:rsidRDefault="00506F2E" w:rsidP="00BC71A9">
            <w:pPr>
              <w:rPr>
                <w:szCs w:val="22"/>
              </w:rPr>
            </w:pPr>
            <w:r w:rsidRPr="00E124FE">
              <w:rPr>
                <w:szCs w:val="22"/>
              </w:rPr>
              <w:t>Frequentes: Dorsalgia, mialgia, artralgia</w:t>
            </w:r>
          </w:p>
          <w:p w14:paraId="66502CD8" w14:textId="774A75E8" w:rsidR="00C848B1" w:rsidRPr="00E124FE" w:rsidRDefault="00C848B1" w:rsidP="00BC71A9">
            <w:pPr>
              <w:rPr>
                <w:szCs w:val="22"/>
              </w:rPr>
            </w:pPr>
            <w:r w:rsidRPr="00E124FE">
              <w:rPr>
                <w:szCs w:val="22"/>
              </w:rPr>
              <w:t>Muito raros: S</w:t>
            </w:r>
            <w:r w:rsidRPr="00E124FE">
              <w:t>índrome d</w:t>
            </w:r>
            <w:r w:rsidR="005A745C" w:rsidRPr="00E124FE">
              <w:t>o</w:t>
            </w:r>
            <w:r w:rsidRPr="00E124FE">
              <w:t xml:space="preserve"> tipo lúpus</w:t>
            </w:r>
          </w:p>
        </w:tc>
      </w:tr>
      <w:tr w:rsidR="00506F2E" w:rsidRPr="00E124FE" w14:paraId="66502CDE" w14:textId="77777777" w:rsidTr="007A6567">
        <w:trPr>
          <w:cantSplit/>
          <w:jc w:val="center"/>
        </w:trPr>
        <w:tc>
          <w:tcPr>
            <w:tcW w:w="2699" w:type="dxa"/>
            <w:tcBorders>
              <w:bottom w:val="single" w:sz="4" w:space="0" w:color="auto"/>
            </w:tcBorders>
          </w:tcPr>
          <w:p w14:paraId="66502CDA" w14:textId="77777777" w:rsidR="00506F2E" w:rsidRPr="00E124FE" w:rsidRDefault="00506F2E" w:rsidP="00BC71A9">
            <w:pPr>
              <w:rPr>
                <w:szCs w:val="22"/>
              </w:rPr>
            </w:pPr>
            <w:r w:rsidRPr="00E124FE">
              <w:rPr>
                <w:szCs w:val="22"/>
              </w:rPr>
              <w:t>Perturbações gerais e alterações no local de administração</w:t>
            </w:r>
          </w:p>
        </w:tc>
        <w:tc>
          <w:tcPr>
            <w:tcW w:w="6373" w:type="dxa"/>
            <w:tcBorders>
              <w:bottom w:val="single" w:sz="4" w:space="0" w:color="auto"/>
            </w:tcBorders>
          </w:tcPr>
          <w:p w14:paraId="66502CDB" w14:textId="77777777" w:rsidR="00506F2E" w:rsidRPr="00E124FE" w:rsidRDefault="00506F2E" w:rsidP="00BC71A9">
            <w:pPr>
              <w:rPr>
                <w:szCs w:val="22"/>
              </w:rPr>
            </w:pPr>
            <w:r w:rsidRPr="00E124FE">
              <w:rPr>
                <w:szCs w:val="22"/>
              </w:rPr>
              <w:t>Frequentes: Fadiga, eritema no local de injeção, dor no local da injeção</w:t>
            </w:r>
          </w:p>
          <w:p w14:paraId="66502CDC" w14:textId="77777777" w:rsidR="00506F2E" w:rsidRPr="00E124FE" w:rsidRDefault="00506F2E" w:rsidP="00BC71A9">
            <w:pPr>
              <w:rPr>
                <w:szCs w:val="22"/>
              </w:rPr>
            </w:pPr>
            <w:r w:rsidRPr="00E124FE">
              <w:rPr>
                <w:szCs w:val="22"/>
              </w:rPr>
              <w:t>Pouco frequentes: Reações no local de injeção (incluindo hemorragia, hematoma, induração, edema e prurido)</w:t>
            </w:r>
            <w:r w:rsidR="0022501A" w:rsidRPr="00E124FE">
              <w:rPr>
                <w:szCs w:val="22"/>
              </w:rPr>
              <w:t>, astenia</w:t>
            </w:r>
          </w:p>
          <w:p w14:paraId="66502CDD" w14:textId="77777777" w:rsidR="00506F2E" w:rsidRPr="00E124FE" w:rsidRDefault="00506F2E" w:rsidP="00BC71A9">
            <w:pPr>
              <w:rPr>
                <w:color w:val="000000"/>
                <w:szCs w:val="22"/>
              </w:rPr>
            </w:pPr>
          </w:p>
        </w:tc>
      </w:tr>
      <w:tr w:rsidR="000B6FCE" w:rsidRPr="00E124FE" w14:paraId="66502CE0" w14:textId="77777777" w:rsidTr="007A6567">
        <w:trPr>
          <w:cantSplit/>
          <w:jc w:val="center"/>
        </w:trPr>
        <w:tc>
          <w:tcPr>
            <w:tcW w:w="9072" w:type="dxa"/>
            <w:gridSpan w:val="2"/>
            <w:tcBorders>
              <w:left w:val="nil"/>
              <w:bottom w:val="nil"/>
              <w:right w:val="nil"/>
            </w:tcBorders>
          </w:tcPr>
          <w:p w14:paraId="66502CDF" w14:textId="77777777" w:rsidR="000B6FCE" w:rsidRPr="00E124FE" w:rsidRDefault="000B6FCE" w:rsidP="007A6567">
            <w:pPr>
              <w:tabs>
                <w:tab w:val="clear" w:pos="567"/>
                <w:tab w:val="left" w:pos="708"/>
              </w:tabs>
              <w:ind w:left="284" w:hanging="284"/>
              <w:rPr>
                <w:szCs w:val="22"/>
              </w:rPr>
            </w:pPr>
            <w:r w:rsidRPr="00E124FE">
              <w:rPr>
                <w:bCs/>
                <w:sz w:val="18"/>
                <w:szCs w:val="18"/>
              </w:rPr>
              <w:t>*</w:t>
            </w:r>
            <w:r w:rsidRPr="00E124FE">
              <w:rPr>
                <w:bCs/>
                <w:sz w:val="18"/>
                <w:szCs w:val="18"/>
              </w:rPr>
              <w:tab/>
              <w:t>Ver secção 4.4. Reações de hipersensibilidade sistémica e respiratória.</w:t>
            </w:r>
          </w:p>
        </w:tc>
      </w:tr>
    </w:tbl>
    <w:p w14:paraId="66502CE1" w14:textId="77777777" w:rsidR="00506F2E" w:rsidRPr="00E124FE" w:rsidRDefault="00506F2E" w:rsidP="00506F2E">
      <w:pPr>
        <w:tabs>
          <w:tab w:val="clear" w:pos="567"/>
        </w:tabs>
        <w:rPr>
          <w:bCs/>
          <w:szCs w:val="22"/>
        </w:rPr>
      </w:pPr>
    </w:p>
    <w:p w14:paraId="66502CE2" w14:textId="77777777" w:rsidR="00506F2E" w:rsidRPr="00E124FE" w:rsidRDefault="00506F2E" w:rsidP="00506F2E">
      <w:pPr>
        <w:keepNext/>
        <w:tabs>
          <w:tab w:val="left" w:pos="1134"/>
          <w:tab w:val="left" w:pos="1701"/>
        </w:tabs>
        <w:rPr>
          <w:szCs w:val="22"/>
          <w:u w:val="single"/>
        </w:rPr>
      </w:pPr>
      <w:r w:rsidRPr="00E124FE">
        <w:rPr>
          <w:szCs w:val="22"/>
          <w:u w:val="single"/>
        </w:rPr>
        <w:t>Descrição de reações adversas selecionadas</w:t>
      </w:r>
    </w:p>
    <w:p w14:paraId="2E09358A" w14:textId="77777777" w:rsidR="005F5F17" w:rsidRPr="00E124FE" w:rsidRDefault="005F5F17" w:rsidP="00506F2E">
      <w:pPr>
        <w:keepNext/>
        <w:tabs>
          <w:tab w:val="left" w:pos="1134"/>
          <w:tab w:val="left" w:pos="1701"/>
        </w:tabs>
        <w:rPr>
          <w:szCs w:val="22"/>
          <w:u w:val="single"/>
        </w:rPr>
      </w:pPr>
    </w:p>
    <w:p w14:paraId="66502CE3" w14:textId="77777777" w:rsidR="00506F2E" w:rsidRPr="00E124FE" w:rsidRDefault="00506F2E" w:rsidP="00506F2E">
      <w:pPr>
        <w:keepNext/>
        <w:tabs>
          <w:tab w:val="clear" w:pos="567"/>
        </w:tabs>
        <w:rPr>
          <w:bCs/>
          <w:szCs w:val="22"/>
          <w:u w:val="single"/>
        </w:rPr>
      </w:pPr>
      <w:r w:rsidRPr="00E124FE">
        <w:rPr>
          <w:bCs/>
          <w:szCs w:val="22"/>
          <w:u w:val="single"/>
        </w:rPr>
        <w:t>Infeções</w:t>
      </w:r>
    </w:p>
    <w:p w14:paraId="66502CE4" w14:textId="41C01C65" w:rsidR="00506F2E" w:rsidRPr="00E124FE" w:rsidRDefault="00506F2E" w:rsidP="00506F2E">
      <w:pPr>
        <w:tabs>
          <w:tab w:val="clear" w:pos="567"/>
        </w:tabs>
        <w:rPr>
          <w:bCs/>
          <w:szCs w:val="22"/>
        </w:rPr>
      </w:pPr>
      <w:r w:rsidRPr="00E124FE">
        <w:rPr>
          <w:bCs/>
          <w:szCs w:val="22"/>
        </w:rPr>
        <w:t>Em estudos controlados por placebo em doentes com psoríase</w:t>
      </w:r>
      <w:r w:rsidR="0022501A" w:rsidRPr="00E124FE">
        <w:rPr>
          <w:bCs/>
          <w:szCs w:val="22"/>
        </w:rPr>
        <w:t>,</w:t>
      </w:r>
      <w:r w:rsidRPr="00E124FE">
        <w:rPr>
          <w:bCs/>
          <w:szCs w:val="22"/>
        </w:rPr>
        <w:t xml:space="preserve"> artrite psoriática</w:t>
      </w:r>
      <w:r w:rsidR="008F447F">
        <w:rPr>
          <w:bCs/>
          <w:szCs w:val="22"/>
        </w:rPr>
        <w:t xml:space="preserve"> e</w:t>
      </w:r>
      <w:r w:rsidR="001B1F26" w:rsidRPr="00E124FE">
        <w:rPr>
          <w:bCs/>
          <w:szCs w:val="22"/>
        </w:rPr>
        <w:t xml:space="preserve"> doença de Crohn</w:t>
      </w:r>
      <w:r w:rsidRPr="00E124FE">
        <w:rPr>
          <w:bCs/>
          <w:szCs w:val="22"/>
        </w:rPr>
        <w:t xml:space="preserve">, as taxas de infeção ou de infeção grave foram semelhantes entre os doentes tratados com ustecinumab e os doentes tratados com placebo. Na fase controlada por placebo </w:t>
      </w:r>
      <w:r w:rsidR="00A932B5" w:rsidRPr="00E124FE">
        <w:rPr>
          <w:bCs/>
          <w:szCs w:val="22"/>
        </w:rPr>
        <w:t xml:space="preserve">destes </w:t>
      </w:r>
      <w:r w:rsidRPr="00E124FE">
        <w:rPr>
          <w:bCs/>
          <w:szCs w:val="22"/>
        </w:rPr>
        <w:t>estudos clínicos</w:t>
      </w:r>
      <w:r w:rsidR="00FE15F4" w:rsidRPr="00E124FE">
        <w:rPr>
          <w:bCs/>
          <w:szCs w:val="22"/>
        </w:rPr>
        <w:t>,</w:t>
      </w:r>
      <w:r w:rsidRPr="00E124FE">
        <w:rPr>
          <w:bCs/>
          <w:szCs w:val="22"/>
        </w:rPr>
        <w:t xml:space="preserve"> a taxa de infeção foi de 1,</w:t>
      </w:r>
      <w:r w:rsidR="001B1F26" w:rsidRPr="00E124FE">
        <w:rPr>
          <w:bCs/>
          <w:szCs w:val="22"/>
        </w:rPr>
        <w:t>3</w:t>
      </w:r>
      <w:r w:rsidR="00A932B5" w:rsidRPr="00E124FE">
        <w:rPr>
          <w:bCs/>
          <w:szCs w:val="22"/>
        </w:rPr>
        <w:t>6</w:t>
      </w:r>
      <w:r w:rsidR="00EB0F16" w:rsidRPr="00E124FE">
        <w:rPr>
          <w:bCs/>
          <w:szCs w:val="22"/>
        </w:rPr>
        <w:t xml:space="preserve"> </w:t>
      </w:r>
      <w:r w:rsidRPr="00E124FE">
        <w:rPr>
          <w:bCs/>
          <w:szCs w:val="22"/>
        </w:rPr>
        <w:t>por doente-ano</w:t>
      </w:r>
      <w:r w:rsidR="00A2289D">
        <w:rPr>
          <w:bCs/>
          <w:szCs w:val="22"/>
        </w:rPr>
        <w:t>s</w:t>
      </w:r>
      <w:r w:rsidRPr="00E124FE">
        <w:rPr>
          <w:bCs/>
          <w:szCs w:val="22"/>
        </w:rPr>
        <w:t xml:space="preserve"> de seguimento nos doentes tratados com ustecinumab, e de 1,</w:t>
      </w:r>
      <w:r w:rsidR="001B1F26" w:rsidRPr="00E124FE">
        <w:rPr>
          <w:bCs/>
          <w:szCs w:val="22"/>
        </w:rPr>
        <w:t>3</w:t>
      </w:r>
      <w:r w:rsidR="00A932B5" w:rsidRPr="00E124FE">
        <w:rPr>
          <w:bCs/>
          <w:szCs w:val="22"/>
        </w:rPr>
        <w:t>4</w:t>
      </w:r>
      <w:r w:rsidR="00EB0F16" w:rsidRPr="00E124FE">
        <w:rPr>
          <w:bCs/>
          <w:szCs w:val="22"/>
        </w:rPr>
        <w:t xml:space="preserve"> </w:t>
      </w:r>
      <w:r w:rsidRPr="00E124FE">
        <w:rPr>
          <w:bCs/>
          <w:szCs w:val="22"/>
        </w:rPr>
        <w:t xml:space="preserve">nos doentes tratados com placebo. As infeções graves ocorreram </w:t>
      </w:r>
      <w:r w:rsidR="000A58C1" w:rsidRPr="00E124FE">
        <w:rPr>
          <w:bCs/>
          <w:szCs w:val="22"/>
        </w:rPr>
        <w:t>numa</w:t>
      </w:r>
      <w:r w:rsidR="001B1F26" w:rsidRPr="00E124FE">
        <w:rPr>
          <w:bCs/>
          <w:szCs w:val="22"/>
        </w:rPr>
        <w:t xml:space="preserve"> </w:t>
      </w:r>
      <w:r w:rsidRPr="00E124FE">
        <w:rPr>
          <w:bCs/>
          <w:szCs w:val="22"/>
        </w:rPr>
        <w:t>taxa de 0,0</w:t>
      </w:r>
      <w:r w:rsidR="001B1F26" w:rsidRPr="00E124FE">
        <w:rPr>
          <w:bCs/>
          <w:szCs w:val="22"/>
        </w:rPr>
        <w:t>3</w:t>
      </w:r>
      <w:r w:rsidRPr="00E124FE">
        <w:rPr>
          <w:bCs/>
          <w:szCs w:val="22"/>
        </w:rPr>
        <w:t xml:space="preserve"> por doente-ano</w:t>
      </w:r>
      <w:r w:rsidR="00A2289D">
        <w:rPr>
          <w:bCs/>
          <w:szCs w:val="22"/>
        </w:rPr>
        <w:t>s</w:t>
      </w:r>
      <w:r w:rsidRPr="00E124FE">
        <w:rPr>
          <w:bCs/>
          <w:szCs w:val="22"/>
        </w:rPr>
        <w:t xml:space="preserve"> de seguimento nos doentes tratados com ustecinumab (</w:t>
      </w:r>
      <w:r w:rsidR="00A932B5" w:rsidRPr="00E124FE">
        <w:rPr>
          <w:bCs/>
          <w:szCs w:val="22"/>
        </w:rPr>
        <w:t>30 </w:t>
      </w:r>
      <w:r w:rsidRPr="00E124FE">
        <w:rPr>
          <w:bCs/>
          <w:szCs w:val="22"/>
        </w:rPr>
        <w:t xml:space="preserve">infeções graves em </w:t>
      </w:r>
      <w:r w:rsidR="00A932B5" w:rsidRPr="00E124FE">
        <w:rPr>
          <w:bCs/>
          <w:szCs w:val="22"/>
        </w:rPr>
        <w:t>930 </w:t>
      </w:r>
      <w:r w:rsidRPr="00E124FE">
        <w:rPr>
          <w:bCs/>
          <w:szCs w:val="22"/>
        </w:rPr>
        <w:t>doente-anos de seguimento) e de 0,0</w:t>
      </w:r>
      <w:r w:rsidR="001B1F26" w:rsidRPr="00E124FE">
        <w:rPr>
          <w:bCs/>
          <w:szCs w:val="22"/>
        </w:rPr>
        <w:t>3</w:t>
      </w:r>
      <w:r w:rsidRPr="00E124FE">
        <w:rPr>
          <w:bCs/>
          <w:szCs w:val="22"/>
        </w:rPr>
        <w:t xml:space="preserve"> nos doentes tratados com placebo (</w:t>
      </w:r>
      <w:r w:rsidR="001B1F26" w:rsidRPr="00E124FE">
        <w:rPr>
          <w:bCs/>
          <w:szCs w:val="22"/>
        </w:rPr>
        <w:t>1</w:t>
      </w:r>
      <w:r w:rsidR="00A932B5" w:rsidRPr="00E124FE">
        <w:rPr>
          <w:bCs/>
          <w:szCs w:val="22"/>
        </w:rPr>
        <w:t>5</w:t>
      </w:r>
      <w:r w:rsidR="007A4B64" w:rsidRPr="00E124FE">
        <w:rPr>
          <w:bCs/>
          <w:szCs w:val="22"/>
        </w:rPr>
        <w:t> </w:t>
      </w:r>
      <w:r w:rsidRPr="00E124FE">
        <w:rPr>
          <w:bCs/>
          <w:szCs w:val="22"/>
        </w:rPr>
        <w:t xml:space="preserve">infeções graves em </w:t>
      </w:r>
      <w:r w:rsidR="00A932B5" w:rsidRPr="00E124FE">
        <w:rPr>
          <w:bCs/>
          <w:szCs w:val="22"/>
        </w:rPr>
        <w:t>434 </w:t>
      </w:r>
      <w:r w:rsidRPr="00E124FE">
        <w:rPr>
          <w:bCs/>
          <w:szCs w:val="22"/>
        </w:rPr>
        <w:t>doente-anos de seguimento) (ver secção</w:t>
      </w:r>
      <w:r w:rsidR="00991C0D" w:rsidRPr="00E124FE">
        <w:rPr>
          <w:bCs/>
          <w:szCs w:val="22"/>
        </w:rPr>
        <w:t> 4</w:t>
      </w:r>
      <w:r w:rsidRPr="00E124FE">
        <w:rPr>
          <w:bCs/>
          <w:szCs w:val="22"/>
        </w:rPr>
        <w:t>.4).</w:t>
      </w:r>
    </w:p>
    <w:p w14:paraId="66502CE5" w14:textId="77777777" w:rsidR="00506F2E" w:rsidRPr="00E124FE" w:rsidRDefault="00506F2E" w:rsidP="00506F2E">
      <w:pPr>
        <w:tabs>
          <w:tab w:val="clear" w:pos="567"/>
        </w:tabs>
        <w:rPr>
          <w:bCs/>
          <w:szCs w:val="22"/>
        </w:rPr>
      </w:pPr>
    </w:p>
    <w:p w14:paraId="66502CE6" w14:textId="7705D743" w:rsidR="00506F2E" w:rsidRPr="00E124FE" w:rsidRDefault="00506F2E" w:rsidP="00506F2E">
      <w:pPr>
        <w:tabs>
          <w:tab w:val="clear" w:pos="567"/>
        </w:tabs>
        <w:rPr>
          <w:bCs/>
          <w:szCs w:val="22"/>
        </w:rPr>
      </w:pPr>
      <w:r w:rsidRPr="00E124FE">
        <w:rPr>
          <w:bCs/>
          <w:szCs w:val="22"/>
        </w:rPr>
        <w:t>Nas fases controladas e não controladas dos estudos clínicos na psoríase</w:t>
      </w:r>
      <w:r w:rsidR="001B1F26" w:rsidRPr="00E124FE">
        <w:rPr>
          <w:bCs/>
          <w:szCs w:val="22"/>
        </w:rPr>
        <w:t xml:space="preserve">, </w:t>
      </w:r>
      <w:r w:rsidRPr="00E124FE">
        <w:rPr>
          <w:bCs/>
          <w:szCs w:val="22"/>
        </w:rPr>
        <w:t>na artrite psoriática</w:t>
      </w:r>
      <w:r w:rsidR="008F447F">
        <w:rPr>
          <w:bCs/>
          <w:szCs w:val="22"/>
        </w:rPr>
        <w:t xml:space="preserve"> e</w:t>
      </w:r>
      <w:r w:rsidR="001B1F26" w:rsidRPr="00E124FE">
        <w:rPr>
          <w:bCs/>
          <w:szCs w:val="22"/>
        </w:rPr>
        <w:t xml:space="preserve"> na doença de Crohn,</w:t>
      </w:r>
      <w:r w:rsidRPr="00E124FE">
        <w:rPr>
          <w:bCs/>
          <w:szCs w:val="22"/>
        </w:rPr>
        <w:t xml:space="preserve"> representando </w:t>
      </w:r>
      <w:r w:rsidR="00A021FE" w:rsidRPr="00E124FE">
        <w:rPr>
          <w:bCs/>
          <w:szCs w:val="22"/>
        </w:rPr>
        <w:t>1</w:t>
      </w:r>
      <w:r w:rsidR="004A614F" w:rsidRPr="00E124FE">
        <w:rPr>
          <w:bCs/>
          <w:szCs w:val="22"/>
        </w:rPr>
        <w:t>1</w:t>
      </w:r>
      <w:r w:rsidR="005F35CA">
        <w:rPr>
          <w:bCs/>
          <w:szCs w:val="22"/>
        </w:rPr>
        <w:t> </w:t>
      </w:r>
      <w:r w:rsidR="00A021FE" w:rsidRPr="00E124FE">
        <w:rPr>
          <w:bCs/>
          <w:szCs w:val="22"/>
        </w:rPr>
        <w:t>581</w:t>
      </w:r>
      <w:r w:rsidR="000B6FCE" w:rsidRPr="00E124FE">
        <w:rPr>
          <w:szCs w:val="22"/>
        </w:rPr>
        <w:t> </w:t>
      </w:r>
      <w:r w:rsidRPr="00E124FE">
        <w:rPr>
          <w:bCs/>
          <w:szCs w:val="22"/>
        </w:rPr>
        <w:t xml:space="preserve">doente-anos de exposição em </w:t>
      </w:r>
      <w:r w:rsidR="00A021FE" w:rsidRPr="00E124FE">
        <w:rPr>
          <w:bCs/>
          <w:szCs w:val="22"/>
        </w:rPr>
        <w:t>6709</w:t>
      </w:r>
      <w:r w:rsidR="007A4B64" w:rsidRPr="00E124FE">
        <w:rPr>
          <w:bCs/>
          <w:szCs w:val="22"/>
        </w:rPr>
        <w:t> </w:t>
      </w:r>
      <w:r w:rsidRPr="00E124FE">
        <w:rPr>
          <w:bCs/>
          <w:szCs w:val="22"/>
        </w:rPr>
        <w:t xml:space="preserve">doentes, a mediana de seguimento foi de </w:t>
      </w:r>
      <w:r w:rsidR="00C25B90" w:rsidRPr="00E124FE">
        <w:rPr>
          <w:bCs/>
          <w:szCs w:val="22"/>
        </w:rPr>
        <w:t>1,0</w:t>
      </w:r>
      <w:r w:rsidR="007A4B64" w:rsidRPr="00E124FE">
        <w:rPr>
          <w:bCs/>
          <w:szCs w:val="22"/>
        </w:rPr>
        <w:t> </w:t>
      </w:r>
      <w:r w:rsidRPr="00E124FE">
        <w:rPr>
          <w:bCs/>
          <w:szCs w:val="22"/>
        </w:rPr>
        <w:t xml:space="preserve">anos; </w:t>
      </w:r>
      <w:r w:rsidR="00C25B90" w:rsidRPr="00E124FE">
        <w:rPr>
          <w:bCs/>
          <w:szCs w:val="22"/>
        </w:rPr>
        <w:t>1,1</w:t>
      </w:r>
      <w:r w:rsidR="007A4B64" w:rsidRPr="00E124FE">
        <w:rPr>
          <w:bCs/>
          <w:szCs w:val="22"/>
        </w:rPr>
        <w:t> </w:t>
      </w:r>
      <w:r w:rsidRPr="00E124FE">
        <w:rPr>
          <w:bCs/>
          <w:szCs w:val="22"/>
        </w:rPr>
        <w:t xml:space="preserve">anos para estudos na </w:t>
      </w:r>
      <w:r w:rsidR="00C25B90" w:rsidRPr="00E124FE">
        <w:rPr>
          <w:bCs/>
          <w:szCs w:val="22"/>
        </w:rPr>
        <w:t>doença psoriática</w:t>
      </w:r>
      <w:r w:rsidR="008F447F">
        <w:rPr>
          <w:bCs/>
          <w:szCs w:val="22"/>
        </w:rPr>
        <w:t xml:space="preserve"> e</w:t>
      </w:r>
      <w:r w:rsidR="001B1F26" w:rsidRPr="00E124FE">
        <w:rPr>
          <w:bCs/>
          <w:szCs w:val="22"/>
        </w:rPr>
        <w:t xml:space="preserve"> 0,</w:t>
      </w:r>
      <w:r w:rsidR="007A4B64" w:rsidRPr="00E124FE">
        <w:rPr>
          <w:bCs/>
          <w:szCs w:val="22"/>
        </w:rPr>
        <w:t>6 </w:t>
      </w:r>
      <w:r w:rsidR="001B1F26" w:rsidRPr="00E124FE">
        <w:rPr>
          <w:bCs/>
          <w:szCs w:val="22"/>
        </w:rPr>
        <w:t>anos para estudos na doença de Crohn</w:t>
      </w:r>
      <w:r w:rsidRPr="00E124FE">
        <w:rPr>
          <w:bCs/>
          <w:szCs w:val="22"/>
        </w:rPr>
        <w:t>. A taxa de infeção foi de 0,</w:t>
      </w:r>
      <w:r w:rsidR="001B1F26" w:rsidRPr="00E124FE">
        <w:rPr>
          <w:bCs/>
          <w:szCs w:val="22"/>
        </w:rPr>
        <w:t>91</w:t>
      </w:r>
      <w:r w:rsidRPr="00E124FE">
        <w:rPr>
          <w:bCs/>
          <w:szCs w:val="22"/>
        </w:rPr>
        <w:t xml:space="preserve"> por doente-ano de seguimento nos doentes tratados com ustecinumab, e a taxa de infeções graves foi de 0,0</w:t>
      </w:r>
      <w:r w:rsidR="007A4B64" w:rsidRPr="00E124FE">
        <w:rPr>
          <w:bCs/>
          <w:szCs w:val="22"/>
        </w:rPr>
        <w:t>2 </w:t>
      </w:r>
      <w:r w:rsidRPr="00E124FE">
        <w:rPr>
          <w:bCs/>
          <w:szCs w:val="22"/>
        </w:rPr>
        <w:t>por doente-ano</w:t>
      </w:r>
      <w:r w:rsidR="006E76E4">
        <w:rPr>
          <w:bCs/>
          <w:szCs w:val="22"/>
        </w:rPr>
        <w:t>s</w:t>
      </w:r>
      <w:r w:rsidRPr="00E124FE">
        <w:rPr>
          <w:bCs/>
          <w:szCs w:val="22"/>
        </w:rPr>
        <w:t xml:space="preserve"> de seguimento nos doentes tratados com ustecinumab (</w:t>
      </w:r>
      <w:r w:rsidR="004A614F" w:rsidRPr="00E124FE">
        <w:rPr>
          <w:bCs/>
          <w:szCs w:val="22"/>
        </w:rPr>
        <w:t>199 </w:t>
      </w:r>
      <w:r w:rsidRPr="00E124FE">
        <w:rPr>
          <w:bCs/>
          <w:szCs w:val="22"/>
        </w:rPr>
        <w:t xml:space="preserve">infeções graves em </w:t>
      </w:r>
      <w:r w:rsidR="004A614F" w:rsidRPr="00E124FE">
        <w:rPr>
          <w:bCs/>
          <w:szCs w:val="22"/>
        </w:rPr>
        <w:t>11</w:t>
      </w:r>
      <w:r w:rsidR="007110F1">
        <w:rPr>
          <w:bCs/>
          <w:szCs w:val="22"/>
        </w:rPr>
        <w:t>.</w:t>
      </w:r>
      <w:r w:rsidR="004A614F" w:rsidRPr="00E124FE">
        <w:rPr>
          <w:bCs/>
          <w:szCs w:val="22"/>
        </w:rPr>
        <w:t>581</w:t>
      </w:r>
      <w:r w:rsidR="007A4B64" w:rsidRPr="00E124FE">
        <w:rPr>
          <w:bCs/>
          <w:szCs w:val="22"/>
        </w:rPr>
        <w:t> </w:t>
      </w:r>
      <w:r w:rsidRPr="00E124FE">
        <w:rPr>
          <w:bCs/>
          <w:szCs w:val="22"/>
        </w:rPr>
        <w:t>doente-anos de seguimento) e as infeções graves notificadas incluíram</w:t>
      </w:r>
      <w:r w:rsidR="004A614F" w:rsidRPr="00E124FE">
        <w:rPr>
          <w:bCs/>
          <w:szCs w:val="22"/>
        </w:rPr>
        <w:t xml:space="preserve"> pneumonia,</w:t>
      </w:r>
      <w:r w:rsidRPr="00E124FE">
        <w:rPr>
          <w:bCs/>
          <w:szCs w:val="22"/>
        </w:rPr>
        <w:t xml:space="preserve"> </w:t>
      </w:r>
      <w:r w:rsidR="001B1F26" w:rsidRPr="00E124FE">
        <w:rPr>
          <w:bCs/>
          <w:szCs w:val="22"/>
        </w:rPr>
        <w:t xml:space="preserve">abcesso anal, celulite, </w:t>
      </w:r>
      <w:r w:rsidRPr="00E124FE">
        <w:rPr>
          <w:bCs/>
          <w:szCs w:val="22"/>
        </w:rPr>
        <w:t>diverticulite,</w:t>
      </w:r>
      <w:r w:rsidR="004B487D" w:rsidRPr="00E124FE">
        <w:rPr>
          <w:bCs/>
          <w:szCs w:val="22"/>
        </w:rPr>
        <w:t xml:space="preserve"> gastroenterite e infeções virais</w:t>
      </w:r>
      <w:r w:rsidRPr="00E124FE">
        <w:rPr>
          <w:bCs/>
          <w:szCs w:val="22"/>
        </w:rPr>
        <w:t>.</w:t>
      </w:r>
    </w:p>
    <w:p w14:paraId="66502CE7" w14:textId="77777777" w:rsidR="00506F2E" w:rsidRPr="00E124FE" w:rsidRDefault="00506F2E" w:rsidP="00506F2E">
      <w:pPr>
        <w:tabs>
          <w:tab w:val="clear" w:pos="567"/>
        </w:tabs>
        <w:rPr>
          <w:bCs/>
          <w:szCs w:val="22"/>
        </w:rPr>
      </w:pPr>
    </w:p>
    <w:p w14:paraId="66502CE8" w14:textId="77777777" w:rsidR="00506F2E" w:rsidRPr="00E124FE" w:rsidRDefault="00506F2E" w:rsidP="00506F2E">
      <w:pPr>
        <w:tabs>
          <w:tab w:val="clear" w:pos="567"/>
        </w:tabs>
        <w:rPr>
          <w:bCs/>
          <w:szCs w:val="22"/>
        </w:rPr>
      </w:pPr>
      <w:r w:rsidRPr="00E124FE">
        <w:rPr>
          <w:bCs/>
          <w:szCs w:val="22"/>
        </w:rPr>
        <w:t>Nos estudos clínicos, os doentes com tuberculose latente que foram tratados concomitantemente com isoniazida não desenvolveram tuberculose.</w:t>
      </w:r>
    </w:p>
    <w:p w14:paraId="66502CE9" w14:textId="77777777" w:rsidR="00506F2E" w:rsidRPr="00E124FE" w:rsidRDefault="00506F2E" w:rsidP="00506F2E">
      <w:pPr>
        <w:tabs>
          <w:tab w:val="clear" w:pos="567"/>
        </w:tabs>
        <w:rPr>
          <w:bCs/>
          <w:szCs w:val="22"/>
        </w:rPr>
      </w:pPr>
    </w:p>
    <w:p w14:paraId="66502CEA" w14:textId="77777777" w:rsidR="00506F2E" w:rsidRPr="00E124FE" w:rsidRDefault="00506F2E" w:rsidP="00506F2E">
      <w:pPr>
        <w:keepNext/>
        <w:tabs>
          <w:tab w:val="clear" w:pos="567"/>
        </w:tabs>
        <w:rPr>
          <w:bCs/>
          <w:szCs w:val="22"/>
          <w:u w:val="single"/>
        </w:rPr>
      </w:pPr>
      <w:r w:rsidRPr="00E124FE">
        <w:rPr>
          <w:bCs/>
          <w:szCs w:val="22"/>
          <w:u w:val="single"/>
        </w:rPr>
        <w:t>Doenças malignas</w:t>
      </w:r>
    </w:p>
    <w:p w14:paraId="66502CEB" w14:textId="086A2CF9" w:rsidR="00506F2E" w:rsidRPr="00E124FE" w:rsidRDefault="00506F2E" w:rsidP="00506F2E">
      <w:pPr>
        <w:tabs>
          <w:tab w:val="clear" w:pos="567"/>
        </w:tabs>
        <w:rPr>
          <w:bCs/>
          <w:szCs w:val="22"/>
        </w:rPr>
      </w:pPr>
      <w:r w:rsidRPr="00E124FE">
        <w:rPr>
          <w:bCs/>
          <w:szCs w:val="22"/>
        </w:rPr>
        <w:t>Na fase controlada por placebo dos estudos clínicos na psoríase</w:t>
      </w:r>
      <w:r w:rsidR="004B487D" w:rsidRPr="00E124FE">
        <w:rPr>
          <w:bCs/>
          <w:szCs w:val="22"/>
        </w:rPr>
        <w:t>,</w:t>
      </w:r>
      <w:r w:rsidRPr="00E124FE">
        <w:rPr>
          <w:bCs/>
          <w:szCs w:val="22"/>
        </w:rPr>
        <w:t xml:space="preserve"> na artrite psoriática</w:t>
      </w:r>
      <w:r w:rsidR="008F447F">
        <w:rPr>
          <w:bCs/>
          <w:szCs w:val="22"/>
        </w:rPr>
        <w:t xml:space="preserve"> e</w:t>
      </w:r>
      <w:r w:rsidR="004B487D" w:rsidRPr="00E124FE">
        <w:rPr>
          <w:bCs/>
          <w:szCs w:val="22"/>
        </w:rPr>
        <w:t xml:space="preserve"> na doença de Crohn</w:t>
      </w:r>
      <w:r w:rsidRPr="00E124FE">
        <w:rPr>
          <w:bCs/>
          <w:szCs w:val="22"/>
        </w:rPr>
        <w:t>, a incidência de doenças malignas, excluindo o cancro de pele não</w:t>
      </w:r>
      <w:r w:rsidRPr="00E124FE">
        <w:rPr>
          <w:bCs/>
          <w:szCs w:val="22"/>
        </w:rPr>
        <w:noBreakHyphen/>
        <w:t>melanoma, foi de 0,1</w:t>
      </w:r>
      <w:r w:rsidR="004A614F" w:rsidRPr="00E124FE">
        <w:rPr>
          <w:bCs/>
          <w:szCs w:val="22"/>
        </w:rPr>
        <w:t>1</w:t>
      </w:r>
      <w:r w:rsidRPr="00E124FE">
        <w:rPr>
          <w:bCs/>
          <w:szCs w:val="22"/>
        </w:rPr>
        <w:t xml:space="preserve"> por 10</w:t>
      </w:r>
      <w:r w:rsidR="007A4B64" w:rsidRPr="00E124FE">
        <w:rPr>
          <w:bCs/>
          <w:szCs w:val="22"/>
        </w:rPr>
        <w:t>0 </w:t>
      </w:r>
      <w:r w:rsidRPr="00E124FE">
        <w:rPr>
          <w:bCs/>
          <w:szCs w:val="22"/>
        </w:rPr>
        <w:t>doente-anos de seguimento nos doentes tratados com ustecinumab (</w:t>
      </w:r>
      <w:r w:rsidR="007A4B64" w:rsidRPr="00E124FE">
        <w:rPr>
          <w:bCs/>
          <w:szCs w:val="22"/>
        </w:rPr>
        <w:t>1 </w:t>
      </w:r>
      <w:r w:rsidRPr="00E124FE">
        <w:rPr>
          <w:bCs/>
          <w:szCs w:val="22"/>
        </w:rPr>
        <w:t xml:space="preserve">doente em </w:t>
      </w:r>
      <w:r w:rsidR="004A614F" w:rsidRPr="00E124FE">
        <w:rPr>
          <w:bCs/>
          <w:szCs w:val="22"/>
        </w:rPr>
        <w:t>929 </w:t>
      </w:r>
      <w:r w:rsidRPr="00E124FE">
        <w:rPr>
          <w:bCs/>
          <w:szCs w:val="22"/>
        </w:rPr>
        <w:t>doente-anos de seguimento) em comparação com 0,</w:t>
      </w:r>
      <w:r w:rsidR="004B487D" w:rsidRPr="00E124FE">
        <w:rPr>
          <w:bCs/>
          <w:szCs w:val="22"/>
        </w:rPr>
        <w:t>2</w:t>
      </w:r>
      <w:r w:rsidR="004A614F" w:rsidRPr="00E124FE">
        <w:rPr>
          <w:bCs/>
          <w:szCs w:val="22"/>
        </w:rPr>
        <w:t>3</w:t>
      </w:r>
      <w:r w:rsidR="007A4B64" w:rsidRPr="00E124FE">
        <w:rPr>
          <w:bCs/>
          <w:szCs w:val="22"/>
        </w:rPr>
        <w:t> </w:t>
      </w:r>
      <w:r w:rsidRPr="00E124FE">
        <w:rPr>
          <w:bCs/>
          <w:szCs w:val="22"/>
        </w:rPr>
        <w:t>nos doentes tratados com placebo (</w:t>
      </w:r>
      <w:r w:rsidR="007A4B64" w:rsidRPr="00E124FE">
        <w:rPr>
          <w:bCs/>
          <w:szCs w:val="22"/>
        </w:rPr>
        <w:t>1 </w:t>
      </w:r>
      <w:r w:rsidRPr="00E124FE">
        <w:rPr>
          <w:bCs/>
          <w:szCs w:val="22"/>
        </w:rPr>
        <w:t xml:space="preserve">doente em </w:t>
      </w:r>
      <w:r w:rsidR="00DE226A" w:rsidRPr="00E124FE">
        <w:rPr>
          <w:bCs/>
          <w:szCs w:val="22"/>
        </w:rPr>
        <w:t>434 </w:t>
      </w:r>
      <w:r w:rsidRPr="00E124FE">
        <w:rPr>
          <w:bCs/>
          <w:szCs w:val="22"/>
        </w:rPr>
        <w:t>doente-anos de seguimento). A incidência de cancro de pele não</w:t>
      </w:r>
      <w:r w:rsidRPr="00E124FE">
        <w:rPr>
          <w:bCs/>
          <w:szCs w:val="22"/>
        </w:rPr>
        <w:noBreakHyphen/>
        <w:t>melanoma foi de 0,</w:t>
      </w:r>
      <w:r w:rsidR="004A614F" w:rsidRPr="00E124FE">
        <w:rPr>
          <w:bCs/>
          <w:szCs w:val="22"/>
        </w:rPr>
        <w:t xml:space="preserve">43 </w:t>
      </w:r>
      <w:r w:rsidRPr="00E124FE">
        <w:rPr>
          <w:bCs/>
          <w:szCs w:val="22"/>
        </w:rPr>
        <w:t>por 10</w:t>
      </w:r>
      <w:r w:rsidR="007A4B64" w:rsidRPr="00E124FE">
        <w:rPr>
          <w:bCs/>
          <w:szCs w:val="22"/>
        </w:rPr>
        <w:t>0 </w:t>
      </w:r>
      <w:r w:rsidRPr="00E124FE">
        <w:rPr>
          <w:bCs/>
          <w:szCs w:val="22"/>
        </w:rPr>
        <w:t>doente-anos de seguimento nos doentes tratados com ustecinumab (</w:t>
      </w:r>
      <w:r w:rsidR="007A4B64" w:rsidRPr="00E124FE">
        <w:rPr>
          <w:bCs/>
          <w:szCs w:val="22"/>
        </w:rPr>
        <w:t>4 </w:t>
      </w:r>
      <w:r w:rsidRPr="00E124FE">
        <w:rPr>
          <w:bCs/>
          <w:szCs w:val="22"/>
        </w:rPr>
        <w:t xml:space="preserve">doentes em </w:t>
      </w:r>
      <w:r w:rsidR="004A614F" w:rsidRPr="00E124FE">
        <w:rPr>
          <w:bCs/>
          <w:szCs w:val="22"/>
        </w:rPr>
        <w:t>929 </w:t>
      </w:r>
      <w:r w:rsidRPr="00E124FE">
        <w:rPr>
          <w:bCs/>
          <w:szCs w:val="22"/>
        </w:rPr>
        <w:t>doente-anos de seguimento) em comparação com 0,</w:t>
      </w:r>
      <w:r w:rsidR="004A614F" w:rsidRPr="00E124FE">
        <w:rPr>
          <w:bCs/>
          <w:szCs w:val="22"/>
        </w:rPr>
        <w:t xml:space="preserve">46 </w:t>
      </w:r>
      <w:r w:rsidRPr="00E124FE">
        <w:rPr>
          <w:bCs/>
          <w:szCs w:val="22"/>
        </w:rPr>
        <w:t>nos doentes tratados com placebo (</w:t>
      </w:r>
      <w:r w:rsidR="007A4B64" w:rsidRPr="00E124FE">
        <w:rPr>
          <w:bCs/>
          <w:szCs w:val="22"/>
        </w:rPr>
        <w:t>2 </w:t>
      </w:r>
      <w:r w:rsidRPr="00E124FE">
        <w:rPr>
          <w:bCs/>
          <w:szCs w:val="22"/>
        </w:rPr>
        <w:t xml:space="preserve">doentes em </w:t>
      </w:r>
      <w:r w:rsidR="004A614F" w:rsidRPr="00E124FE">
        <w:rPr>
          <w:bCs/>
          <w:szCs w:val="22"/>
        </w:rPr>
        <w:t>433 </w:t>
      </w:r>
      <w:r w:rsidRPr="00E124FE">
        <w:rPr>
          <w:bCs/>
          <w:szCs w:val="22"/>
        </w:rPr>
        <w:t>doente-anos de seguimento).</w:t>
      </w:r>
    </w:p>
    <w:p w14:paraId="66502CEC" w14:textId="77777777" w:rsidR="00506F2E" w:rsidRPr="00E124FE" w:rsidRDefault="00506F2E" w:rsidP="00506F2E">
      <w:pPr>
        <w:tabs>
          <w:tab w:val="clear" w:pos="567"/>
        </w:tabs>
        <w:rPr>
          <w:bCs/>
          <w:szCs w:val="22"/>
        </w:rPr>
      </w:pPr>
    </w:p>
    <w:p w14:paraId="66502CED" w14:textId="74C2D256" w:rsidR="00506F2E" w:rsidRPr="00E124FE" w:rsidRDefault="00506F2E" w:rsidP="00506F2E">
      <w:pPr>
        <w:tabs>
          <w:tab w:val="clear" w:pos="567"/>
        </w:tabs>
      </w:pPr>
      <w:r w:rsidRPr="00E124FE">
        <w:rPr>
          <w:bCs/>
        </w:rPr>
        <w:t>Nas fases controladas e não controladas dos estudos clínicos na psoríase</w:t>
      </w:r>
      <w:r w:rsidR="004B487D" w:rsidRPr="00E124FE">
        <w:rPr>
          <w:bCs/>
        </w:rPr>
        <w:t xml:space="preserve">, </w:t>
      </w:r>
      <w:r w:rsidRPr="00E124FE">
        <w:rPr>
          <w:bCs/>
        </w:rPr>
        <w:t>na artrite psoriática</w:t>
      </w:r>
      <w:r w:rsidR="008F447F">
        <w:rPr>
          <w:bCs/>
        </w:rPr>
        <w:t xml:space="preserve"> e</w:t>
      </w:r>
      <w:r w:rsidR="004B487D" w:rsidRPr="00E124FE">
        <w:rPr>
          <w:bCs/>
        </w:rPr>
        <w:t xml:space="preserve"> na doença de Crohn,</w:t>
      </w:r>
      <w:r w:rsidRPr="00E124FE">
        <w:rPr>
          <w:bCs/>
        </w:rPr>
        <w:t xml:space="preserve"> representando </w:t>
      </w:r>
      <w:r w:rsidR="005A2DDB" w:rsidRPr="00E124FE">
        <w:rPr>
          <w:bCs/>
        </w:rPr>
        <w:t>11</w:t>
      </w:r>
      <w:r w:rsidR="005F35CA">
        <w:rPr>
          <w:bCs/>
        </w:rPr>
        <w:t> </w:t>
      </w:r>
      <w:r w:rsidR="005A2DDB" w:rsidRPr="00E124FE">
        <w:rPr>
          <w:bCs/>
        </w:rPr>
        <w:t>561</w:t>
      </w:r>
      <w:r w:rsidR="000B6FCE" w:rsidRPr="00E124FE">
        <w:rPr>
          <w:szCs w:val="22"/>
        </w:rPr>
        <w:t> </w:t>
      </w:r>
      <w:r w:rsidRPr="00E124FE">
        <w:rPr>
          <w:bCs/>
        </w:rPr>
        <w:t xml:space="preserve">doente-anos </w:t>
      </w:r>
      <w:r w:rsidRPr="00E124FE">
        <w:rPr>
          <w:bCs/>
          <w:szCs w:val="22"/>
        </w:rPr>
        <w:t xml:space="preserve">de exposição em </w:t>
      </w:r>
      <w:r w:rsidR="005A2DDB" w:rsidRPr="00E124FE">
        <w:rPr>
          <w:bCs/>
          <w:szCs w:val="22"/>
        </w:rPr>
        <w:t>6709</w:t>
      </w:r>
      <w:r w:rsidR="007A4B64" w:rsidRPr="00E124FE">
        <w:rPr>
          <w:bCs/>
          <w:szCs w:val="22"/>
        </w:rPr>
        <w:t> </w:t>
      </w:r>
      <w:r w:rsidRPr="00E124FE">
        <w:rPr>
          <w:bCs/>
          <w:szCs w:val="22"/>
        </w:rPr>
        <w:t>doentes, a mediana de seguimento foi de 1,</w:t>
      </w:r>
      <w:r w:rsidR="007A4B64" w:rsidRPr="00E124FE">
        <w:rPr>
          <w:bCs/>
          <w:szCs w:val="22"/>
        </w:rPr>
        <w:t>0 </w:t>
      </w:r>
      <w:r w:rsidRPr="00E124FE">
        <w:rPr>
          <w:bCs/>
          <w:szCs w:val="22"/>
        </w:rPr>
        <w:t xml:space="preserve">anos; </w:t>
      </w:r>
      <w:r w:rsidR="005A2DDB" w:rsidRPr="00E124FE">
        <w:rPr>
          <w:bCs/>
          <w:szCs w:val="22"/>
        </w:rPr>
        <w:t>1,1</w:t>
      </w:r>
      <w:r w:rsidR="007A4B64" w:rsidRPr="00E124FE">
        <w:rPr>
          <w:bCs/>
          <w:szCs w:val="22"/>
        </w:rPr>
        <w:t> </w:t>
      </w:r>
      <w:r w:rsidRPr="00E124FE">
        <w:rPr>
          <w:bCs/>
          <w:szCs w:val="22"/>
        </w:rPr>
        <w:t xml:space="preserve">anos para estudos na </w:t>
      </w:r>
      <w:r w:rsidR="005A2DDB" w:rsidRPr="00E124FE">
        <w:rPr>
          <w:bCs/>
          <w:szCs w:val="22"/>
        </w:rPr>
        <w:t>doença psoriática</w:t>
      </w:r>
      <w:r w:rsidR="008F447F">
        <w:rPr>
          <w:bCs/>
          <w:szCs w:val="22"/>
        </w:rPr>
        <w:t xml:space="preserve"> e</w:t>
      </w:r>
      <w:r w:rsidRPr="00E124FE">
        <w:rPr>
          <w:bCs/>
          <w:szCs w:val="22"/>
        </w:rPr>
        <w:t xml:space="preserve"> </w:t>
      </w:r>
      <w:r w:rsidR="004B487D" w:rsidRPr="00E124FE">
        <w:rPr>
          <w:bCs/>
          <w:szCs w:val="22"/>
        </w:rPr>
        <w:t>0,</w:t>
      </w:r>
      <w:r w:rsidR="007A4B64" w:rsidRPr="00E124FE">
        <w:rPr>
          <w:bCs/>
          <w:szCs w:val="22"/>
        </w:rPr>
        <w:t>6 </w:t>
      </w:r>
      <w:r w:rsidR="004B487D" w:rsidRPr="00E124FE">
        <w:rPr>
          <w:bCs/>
          <w:szCs w:val="22"/>
        </w:rPr>
        <w:t>anos para estudos na doença de Crohn</w:t>
      </w:r>
      <w:r w:rsidRPr="00E124FE">
        <w:rPr>
          <w:bCs/>
          <w:szCs w:val="22"/>
        </w:rPr>
        <w:t>.</w:t>
      </w:r>
      <w:r w:rsidRPr="00E124FE">
        <w:rPr>
          <w:bCs/>
        </w:rPr>
        <w:t xml:space="preserve"> Foram relatados casos de doenças malignas excluindo </w:t>
      </w:r>
      <w:r w:rsidRPr="00E124FE">
        <w:t xml:space="preserve">cancro de pele não melanoma em </w:t>
      </w:r>
      <w:r w:rsidR="000802D1" w:rsidRPr="00E124FE">
        <w:t>62</w:t>
      </w:r>
      <w:r w:rsidR="000B6FCE" w:rsidRPr="00E124FE">
        <w:rPr>
          <w:szCs w:val="22"/>
        </w:rPr>
        <w:t> </w:t>
      </w:r>
      <w:r w:rsidRPr="00E124FE">
        <w:t xml:space="preserve">doentes em </w:t>
      </w:r>
      <w:r w:rsidR="007C30C1" w:rsidRPr="00E124FE">
        <w:t>11</w:t>
      </w:r>
      <w:r w:rsidR="005F35CA">
        <w:t> </w:t>
      </w:r>
      <w:r w:rsidR="007C30C1" w:rsidRPr="00E124FE">
        <w:t>561</w:t>
      </w:r>
      <w:r w:rsidR="000B6FCE" w:rsidRPr="00E124FE">
        <w:rPr>
          <w:szCs w:val="22"/>
        </w:rPr>
        <w:t> </w:t>
      </w:r>
      <w:r w:rsidRPr="00E124FE">
        <w:t xml:space="preserve">doente-anos de seguimento </w:t>
      </w:r>
      <w:r w:rsidR="004B487D" w:rsidRPr="00E124FE">
        <w:t>(incidência</w:t>
      </w:r>
      <w:r w:rsidRPr="00E124FE">
        <w:t xml:space="preserve"> de 0,5</w:t>
      </w:r>
      <w:r w:rsidR="00A71B49" w:rsidRPr="00E124FE">
        <w:t>4</w:t>
      </w:r>
      <w:r w:rsidRPr="00E124FE">
        <w:t xml:space="preserve"> por 10</w:t>
      </w:r>
      <w:r w:rsidR="007A4B64" w:rsidRPr="00E124FE">
        <w:t>0 </w:t>
      </w:r>
      <w:r w:rsidRPr="00E124FE">
        <w:t xml:space="preserve">doente-anos de seguimento para doentes tratados com ustecinumab). </w:t>
      </w:r>
      <w:r w:rsidR="004B487D" w:rsidRPr="00E124FE">
        <w:t xml:space="preserve">A </w:t>
      </w:r>
      <w:r w:rsidRPr="00E124FE">
        <w:t>incidência de doenças malignas relatadas em doentes tratados com ustecinumab foi comparável à incidência expectável na população em geral (rácio de incidência padronizado = 0,</w:t>
      </w:r>
      <w:r w:rsidR="00A71B49" w:rsidRPr="00E124FE">
        <w:t>93</w:t>
      </w:r>
      <w:r w:rsidR="00A71B49" w:rsidRPr="00E124FE">
        <w:rPr>
          <w:szCs w:val="22"/>
        </w:rPr>
        <w:t> </w:t>
      </w:r>
      <w:r w:rsidRPr="00E124FE">
        <w:t xml:space="preserve">[intervalo de confiança </w:t>
      </w:r>
      <w:r w:rsidR="004A024E" w:rsidRPr="00E124FE">
        <w:t xml:space="preserve">de 95%: </w:t>
      </w:r>
      <w:r w:rsidRPr="00E124FE">
        <w:t>0,</w:t>
      </w:r>
      <w:r w:rsidR="00A71B49" w:rsidRPr="00E124FE">
        <w:t>71</w:t>
      </w:r>
      <w:r w:rsidRPr="00E124FE">
        <w:t>, 1,</w:t>
      </w:r>
      <w:r w:rsidR="00A71B49" w:rsidRPr="00E124FE">
        <w:t>20</w:t>
      </w:r>
      <w:r w:rsidRPr="00E124FE">
        <w:t>], ajustada por idade, género e raça). As doenças malignas mais frequentemente observadas, para além do cancro de pele não melanoma, foram os cancros da próstata, colo</w:t>
      </w:r>
      <w:r w:rsidR="008F447F">
        <w:t>r</w:t>
      </w:r>
      <w:r w:rsidRPr="00E124FE">
        <w:t>retal</w:t>
      </w:r>
      <w:r w:rsidR="00A71B49" w:rsidRPr="00E124FE">
        <w:t>, melanoma</w:t>
      </w:r>
      <w:r w:rsidRPr="00E124FE">
        <w:t xml:space="preserve"> e mama. A incidência do cancro de pele não melanoma foi 0,</w:t>
      </w:r>
      <w:r w:rsidR="004B487D" w:rsidRPr="00E124FE">
        <w:t>49</w:t>
      </w:r>
      <w:r w:rsidR="00C41809" w:rsidRPr="00E124FE">
        <w:rPr>
          <w:szCs w:val="22"/>
        </w:rPr>
        <w:t> </w:t>
      </w:r>
      <w:r w:rsidRPr="00E124FE">
        <w:t>por 10</w:t>
      </w:r>
      <w:r w:rsidR="007A4B64" w:rsidRPr="00E124FE">
        <w:t>0 </w:t>
      </w:r>
      <w:r w:rsidRPr="00E124FE">
        <w:t>doente-anos de seguimento para doentes tratados com ustecinumab (</w:t>
      </w:r>
      <w:r w:rsidR="00A71B49" w:rsidRPr="00E124FE">
        <w:t>56 </w:t>
      </w:r>
      <w:r w:rsidRPr="00E124FE">
        <w:t xml:space="preserve">doentes em </w:t>
      </w:r>
      <w:r w:rsidR="00A71B49" w:rsidRPr="00E124FE">
        <w:t>11</w:t>
      </w:r>
      <w:r w:rsidR="005F35CA">
        <w:t> </w:t>
      </w:r>
      <w:r w:rsidR="00A71B49" w:rsidRPr="00E124FE">
        <w:t>545</w:t>
      </w:r>
      <w:r w:rsidR="007A4B64" w:rsidRPr="00E124FE">
        <w:t> </w:t>
      </w:r>
      <w:r w:rsidRPr="00E124FE">
        <w:t xml:space="preserve">doente-anos de seguimento). A taxa de doentes com carcinoma </w:t>
      </w:r>
      <w:r w:rsidR="00E32235" w:rsidRPr="00E124FE">
        <w:t>espinocelular</w:t>
      </w:r>
      <w:r w:rsidRPr="00E124FE">
        <w:t xml:space="preserve"> versus carcinoma </w:t>
      </w:r>
      <w:r w:rsidR="006C04AF" w:rsidRPr="00E124FE">
        <w:t>basocelular</w:t>
      </w:r>
      <w:r w:rsidRPr="00E124FE">
        <w:t xml:space="preserve"> (</w:t>
      </w:r>
      <w:r w:rsidR="00A71B49" w:rsidRPr="00E124FE">
        <w:t>3</w:t>
      </w:r>
      <w:r w:rsidRPr="00E124FE">
        <w:t>:1) é comparável à taxa expectável na população em geral (ver secção</w:t>
      </w:r>
      <w:r w:rsidR="00991C0D" w:rsidRPr="00E124FE">
        <w:t> 4</w:t>
      </w:r>
      <w:r w:rsidRPr="00E124FE">
        <w:t>.4).</w:t>
      </w:r>
    </w:p>
    <w:p w14:paraId="66502CEE" w14:textId="77777777" w:rsidR="00506F2E" w:rsidRPr="00E124FE" w:rsidRDefault="00506F2E" w:rsidP="00506F2E">
      <w:pPr>
        <w:tabs>
          <w:tab w:val="clear" w:pos="567"/>
        </w:tabs>
        <w:rPr>
          <w:bCs/>
          <w:szCs w:val="22"/>
        </w:rPr>
      </w:pPr>
    </w:p>
    <w:p w14:paraId="66502CEF" w14:textId="77777777" w:rsidR="00506F2E" w:rsidRPr="00E124FE" w:rsidRDefault="00506F2E" w:rsidP="00506F2E">
      <w:pPr>
        <w:keepNext/>
        <w:tabs>
          <w:tab w:val="clear" w:pos="567"/>
        </w:tabs>
        <w:rPr>
          <w:bCs/>
          <w:szCs w:val="22"/>
          <w:u w:val="single"/>
        </w:rPr>
      </w:pPr>
      <w:r w:rsidRPr="00E124FE">
        <w:rPr>
          <w:bCs/>
          <w:szCs w:val="22"/>
          <w:u w:val="single"/>
        </w:rPr>
        <w:t xml:space="preserve">Reações </w:t>
      </w:r>
      <w:r w:rsidR="002D364F" w:rsidRPr="00E124FE">
        <w:rPr>
          <w:bCs/>
          <w:szCs w:val="22"/>
          <w:u w:val="single"/>
        </w:rPr>
        <w:t>à</w:t>
      </w:r>
      <w:r w:rsidR="00CE3F0E" w:rsidRPr="00E124FE">
        <w:rPr>
          <w:bCs/>
          <w:szCs w:val="22"/>
          <w:u w:val="single"/>
        </w:rPr>
        <w:t xml:space="preserve"> perfusão e </w:t>
      </w:r>
      <w:r w:rsidR="002D364F" w:rsidRPr="00E124FE">
        <w:rPr>
          <w:bCs/>
          <w:szCs w:val="22"/>
          <w:u w:val="single"/>
        </w:rPr>
        <w:t xml:space="preserve">de </w:t>
      </w:r>
      <w:r w:rsidRPr="00E124FE">
        <w:rPr>
          <w:bCs/>
          <w:szCs w:val="22"/>
          <w:u w:val="single"/>
        </w:rPr>
        <w:t>hipersensibilidade</w:t>
      </w:r>
    </w:p>
    <w:p w14:paraId="66502CF0" w14:textId="710C2041" w:rsidR="00590D49" w:rsidRPr="00E124FE" w:rsidRDefault="00B12040" w:rsidP="00506F2E">
      <w:pPr>
        <w:tabs>
          <w:tab w:val="clear" w:pos="567"/>
        </w:tabs>
        <w:rPr>
          <w:bCs/>
          <w:szCs w:val="22"/>
        </w:rPr>
      </w:pPr>
      <w:r w:rsidRPr="00E124FE">
        <w:rPr>
          <w:bCs/>
          <w:szCs w:val="22"/>
        </w:rPr>
        <w:t>Em estudos de indução</w:t>
      </w:r>
      <w:r w:rsidR="00A71B49" w:rsidRPr="00E124FE">
        <w:rPr>
          <w:bCs/>
          <w:szCs w:val="22"/>
        </w:rPr>
        <w:t xml:space="preserve"> intravenosa</w:t>
      </w:r>
      <w:r w:rsidRPr="00E124FE">
        <w:rPr>
          <w:bCs/>
          <w:szCs w:val="22"/>
        </w:rPr>
        <w:t xml:space="preserve"> na doença de Crohn, não foram reportados acontecimentos de anafilaxia ou outras reações </w:t>
      </w:r>
      <w:r w:rsidR="00590D49" w:rsidRPr="00E124FE">
        <w:rPr>
          <w:bCs/>
          <w:szCs w:val="22"/>
        </w:rPr>
        <w:t>graves relacionadas com a perfusão após a dose única</w:t>
      </w:r>
      <w:r w:rsidR="00675538" w:rsidRPr="00E124FE">
        <w:rPr>
          <w:bCs/>
          <w:szCs w:val="22"/>
        </w:rPr>
        <w:t xml:space="preserve"> intravenosa</w:t>
      </w:r>
      <w:r w:rsidR="00590D49" w:rsidRPr="00E124FE">
        <w:rPr>
          <w:bCs/>
          <w:szCs w:val="22"/>
        </w:rPr>
        <w:t>. Nestes estudos, 2,4</w:t>
      </w:r>
      <w:r w:rsidR="00A71B49" w:rsidRPr="00E124FE">
        <w:rPr>
          <w:bCs/>
          <w:szCs w:val="22"/>
        </w:rPr>
        <w:t>2</w:t>
      </w:r>
      <w:r w:rsidR="00590D49" w:rsidRPr="00E124FE">
        <w:rPr>
          <w:bCs/>
          <w:szCs w:val="22"/>
        </w:rPr>
        <w:t>%</w:t>
      </w:r>
      <w:r w:rsidR="00C41809" w:rsidRPr="00E124FE">
        <w:rPr>
          <w:szCs w:val="22"/>
        </w:rPr>
        <w:t> </w:t>
      </w:r>
      <w:r w:rsidR="00590D49" w:rsidRPr="00E124FE">
        <w:rPr>
          <w:bCs/>
          <w:szCs w:val="22"/>
        </w:rPr>
        <w:t xml:space="preserve">de </w:t>
      </w:r>
      <w:r w:rsidR="00A71B49" w:rsidRPr="00E124FE">
        <w:rPr>
          <w:bCs/>
          <w:szCs w:val="22"/>
        </w:rPr>
        <w:t>785 </w:t>
      </w:r>
      <w:r w:rsidR="00590D49" w:rsidRPr="00E124FE">
        <w:rPr>
          <w:bCs/>
          <w:szCs w:val="22"/>
        </w:rPr>
        <w:t xml:space="preserve">doentes tratados com placebo e </w:t>
      </w:r>
      <w:r w:rsidR="00A71B49" w:rsidRPr="00E124FE">
        <w:rPr>
          <w:bCs/>
          <w:szCs w:val="22"/>
        </w:rPr>
        <w:t>1,9</w:t>
      </w:r>
      <w:r w:rsidR="00590D49" w:rsidRPr="00E124FE">
        <w:rPr>
          <w:bCs/>
          <w:szCs w:val="22"/>
        </w:rPr>
        <w:t>%</w:t>
      </w:r>
      <w:r w:rsidR="00C41809" w:rsidRPr="00E124FE">
        <w:rPr>
          <w:szCs w:val="22"/>
        </w:rPr>
        <w:t> </w:t>
      </w:r>
      <w:r w:rsidR="00590D49" w:rsidRPr="00E124FE">
        <w:rPr>
          <w:bCs/>
          <w:szCs w:val="22"/>
        </w:rPr>
        <w:t xml:space="preserve">de </w:t>
      </w:r>
      <w:r w:rsidR="00A71B49" w:rsidRPr="00E124FE">
        <w:rPr>
          <w:bCs/>
          <w:szCs w:val="22"/>
        </w:rPr>
        <w:t>790 </w:t>
      </w:r>
      <w:r w:rsidR="00590D49" w:rsidRPr="00E124FE">
        <w:rPr>
          <w:bCs/>
          <w:szCs w:val="22"/>
        </w:rPr>
        <w:t>doentes tratados com a dose recomendada de ustecinumab</w:t>
      </w:r>
      <w:r w:rsidR="002712DE" w:rsidRPr="00E124FE">
        <w:rPr>
          <w:bCs/>
          <w:szCs w:val="22"/>
        </w:rPr>
        <w:t xml:space="preserve"> reportaram acontecimentos adversos que ocorreram durante ou até uma hora após perfusão</w:t>
      </w:r>
      <w:r w:rsidR="009122F7" w:rsidRPr="00E124FE">
        <w:t xml:space="preserve">. </w:t>
      </w:r>
      <w:r w:rsidR="00CA4797" w:rsidRPr="00E124FE">
        <w:t>No período de pós comercialização f</w:t>
      </w:r>
      <w:r w:rsidR="00312ED8" w:rsidRPr="00E124FE">
        <w:t xml:space="preserve">oram </w:t>
      </w:r>
      <w:r w:rsidR="00D63648" w:rsidRPr="00E124FE">
        <w:t>notificadas</w:t>
      </w:r>
      <w:r w:rsidR="00312ED8" w:rsidRPr="00E124FE">
        <w:t xml:space="preserve"> reações graves relacionadas com a perfusão, incluindo reações anafiláticas à </w:t>
      </w:r>
      <w:r w:rsidR="00580D9E" w:rsidRPr="00E124FE">
        <w:t>perfusão</w:t>
      </w:r>
      <w:r w:rsidR="00036263" w:rsidRPr="00E124FE">
        <w:t xml:space="preserve"> </w:t>
      </w:r>
      <w:r w:rsidR="009B7414" w:rsidRPr="00E124FE">
        <w:rPr>
          <w:szCs w:val="22"/>
        </w:rPr>
        <w:t>(ver secção 4.4)</w:t>
      </w:r>
      <w:r w:rsidR="00E126CC" w:rsidRPr="00E124FE">
        <w:rPr>
          <w:szCs w:val="22"/>
        </w:rPr>
        <w:t>.</w:t>
      </w:r>
    </w:p>
    <w:p w14:paraId="66502CF1" w14:textId="77777777" w:rsidR="00506F2E" w:rsidRPr="00E124FE" w:rsidRDefault="00506F2E" w:rsidP="00506F2E">
      <w:pPr>
        <w:tabs>
          <w:tab w:val="clear" w:pos="567"/>
        </w:tabs>
        <w:rPr>
          <w:bCs/>
          <w:szCs w:val="22"/>
        </w:rPr>
      </w:pPr>
    </w:p>
    <w:p w14:paraId="66502CF2" w14:textId="77777777" w:rsidR="00506F2E" w:rsidRPr="00E124FE" w:rsidRDefault="00506F2E" w:rsidP="00506F2E">
      <w:pPr>
        <w:keepNext/>
        <w:rPr>
          <w:iCs/>
          <w:u w:val="single"/>
        </w:rPr>
      </w:pPr>
      <w:r w:rsidRPr="00E124FE">
        <w:rPr>
          <w:iCs/>
          <w:u w:val="single"/>
        </w:rPr>
        <w:t>População pediátrica</w:t>
      </w:r>
    </w:p>
    <w:p w14:paraId="66502CF3" w14:textId="1AE8BBBF" w:rsidR="00506F2E" w:rsidRPr="00E124FE" w:rsidRDefault="00E57ABB" w:rsidP="00506F2E">
      <w:pPr>
        <w:tabs>
          <w:tab w:val="clear" w:pos="567"/>
        </w:tabs>
        <w:rPr>
          <w:bCs/>
          <w:i/>
          <w:iCs/>
          <w:szCs w:val="22"/>
        </w:rPr>
      </w:pPr>
      <w:r w:rsidRPr="00E124FE">
        <w:rPr>
          <w:bCs/>
          <w:i/>
          <w:iCs/>
          <w:szCs w:val="22"/>
        </w:rPr>
        <w:t>D</w:t>
      </w:r>
      <w:r w:rsidR="00506F2E" w:rsidRPr="00E124FE">
        <w:rPr>
          <w:bCs/>
          <w:i/>
          <w:iCs/>
          <w:szCs w:val="22"/>
        </w:rPr>
        <w:t xml:space="preserve">oentes pediátricos com idade igual ou superior a </w:t>
      </w:r>
      <w:r w:rsidRPr="00E124FE">
        <w:rPr>
          <w:bCs/>
          <w:i/>
          <w:iCs/>
          <w:szCs w:val="22"/>
        </w:rPr>
        <w:t>6 </w:t>
      </w:r>
      <w:r w:rsidR="00506F2E" w:rsidRPr="00E124FE">
        <w:rPr>
          <w:bCs/>
          <w:i/>
          <w:iCs/>
          <w:szCs w:val="22"/>
        </w:rPr>
        <w:t>anos com psoríase em placas</w:t>
      </w:r>
    </w:p>
    <w:p w14:paraId="66502CF4" w14:textId="27AD7D78" w:rsidR="00506F2E" w:rsidRPr="00E124FE" w:rsidRDefault="00506F2E" w:rsidP="00506F2E">
      <w:pPr>
        <w:tabs>
          <w:tab w:val="clear" w:pos="567"/>
        </w:tabs>
        <w:rPr>
          <w:bCs/>
          <w:szCs w:val="22"/>
        </w:rPr>
      </w:pPr>
      <w:r w:rsidRPr="00E124FE">
        <w:rPr>
          <w:bCs/>
          <w:szCs w:val="22"/>
        </w:rPr>
        <w:t xml:space="preserve">A segurança de ustecinumab foi estudada </w:t>
      </w:r>
      <w:r w:rsidR="00E57ABB" w:rsidRPr="00E124FE">
        <w:rPr>
          <w:bCs/>
          <w:szCs w:val="22"/>
        </w:rPr>
        <w:t xml:space="preserve">em dois </w:t>
      </w:r>
      <w:r w:rsidRPr="00E124FE">
        <w:rPr>
          <w:bCs/>
          <w:szCs w:val="22"/>
        </w:rPr>
        <w:t>estudo</w:t>
      </w:r>
      <w:r w:rsidR="00E57ABB" w:rsidRPr="00E124FE">
        <w:rPr>
          <w:bCs/>
          <w:szCs w:val="22"/>
        </w:rPr>
        <w:t>s</w:t>
      </w:r>
      <w:r w:rsidRPr="00E124FE">
        <w:rPr>
          <w:bCs/>
          <w:szCs w:val="22"/>
        </w:rPr>
        <w:t xml:space="preserve"> de fase 3</w:t>
      </w:r>
      <w:r w:rsidR="00E57ABB" w:rsidRPr="00E124FE">
        <w:rPr>
          <w:bCs/>
          <w:szCs w:val="22"/>
        </w:rPr>
        <w:t xml:space="preserve"> </w:t>
      </w:r>
      <w:r w:rsidR="00773E7B" w:rsidRPr="00E124FE">
        <w:rPr>
          <w:bCs/>
          <w:szCs w:val="22"/>
        </w:rPr>
        <w:t>em</w:t>
      </w:r>
      <w:r w:rsidR="00E57ABB" w:rsidRPr="00E124FE">
        <w:rPr>
          <w:bCs/>
          <w:szCs w:val="22"/>
        </w:rPr>
        <w:t xml:space="preserve"> doentes pediátricos com psoríase em placas moderada a grave. O primeiro estudo </w:t>
      </w:r>
      <w:r w:rsidR="00DE3F4E" w:rsidRPr="00E124FE">
        <w:rPr>
          <w:bCs/>
          <w:szCs w:val="22"/>
        </w:rPr>
        <w:t xml:space="preserve">envolveu </w:t>
      </w:r>
      <w:r w:rsidRPr="00E124FE">
        <w:rPr>
          <w:bCs/>
          <w:szCs w:val="22"/>
        </w:rPr>
        <w:t>11</w:t>
      </w:r>
      <w:r w:rsidR="007A4B64" w:rsidRPr="00E124FE">
        <w:rPr>
          <w:bCs/>
          <w:szCs w:val="22"/>
        </w:rPr>
        <w:t>0 </w:t>
      </w:r>
      <w:r w:rsidRPr="00E124FE">
        <w:rPr>
          <w:bCs/>
          <w:szCs w:val="22"/>
        </w:rPr>
        <w:t>doentes com idade entre os 12 e os 1</w:t>
      </w:r>
      <w:r w:rsidR="007A4B64" w:rsidRPr="00E124FE">
        <w:rPr>
          <w:bCs/>
          <w:szCs w:val="22"/>
        </w:rPr>
        <w:t>7 </w:t>
      </w:r>
      <w:r w:rsidRPr="00E124FE">
        <w:rPr>
          <w:bCs/>
          <w:szCs w:val="22"/>
        </w:rPr>
        <w:t>anos</w:t>
      </w:r>
      <w:r w:rsidR="00E57ABB" w:rsidRPr="00E124FE">
        <w:rPr>
          <w:bCs/>
          <w:szCs w:val="22"/>
        </w:rPr>
        <w:t xml:space="preserve"> tratados</w:t>
      </w:r>
      <w:r w:rsidRPr="00E124FE">
        <w:rPr>
          <w:bCs/>
          <w:szCs w:val="22"/>
        </w:rPr>
        <w:t xml:space="preserve"> até 6</w:t>
      </w:r>
      <w:r w:rsidR="007A4B64" w:rsidRPr="00E124FE">
        <w:rPr>
          <w:bCs/>
          <w:szCs w:val="22"/>
        </w:rPr>
        <w:t>0 </w:t>
      </w:r>
      <w:r w:rsidRPr="00E124FE">
        <w:rPr>
          <w:bCs/>
          <w:szCs w:val="22"/>
        </w:rPr>
        <w:t>semanas</w:t>
      </w:r>
      <w:r w:rsidR="00DE3F4E" w:rsidRPr="00E124FE">
        <w:rPr>
          <w:bCs/>
          <w:szCs w:val="22"/>
        </w:rPr>
        <w:t xml:space="preserve"> </w:t>
      </w:r>
      <w:bookmarkStart w:id="2" w:name="_Hlk26865598"/>
      <w:r w:rsidR="00DE3F4E" w:rsidRPr="00E124FE">
        <w:rPr>
          <w:bCs/>
          <w:szCs w:val="22"/>
        </w:rPr>
        <w:t>e o segundo estudo envolveu 44</w:t>
      </w:r>
      <w:r w:rsidR="00EC500A" w:rsidRPr="00E124FE">
        <w:rPr>
          <w:bCs/>
          <w:szCs w:val="22"/>
        </w:rPr>
        <w:t> </w:t>
      </w:r>
      <w:r w:rsidR="00DE3F4E" w:rsidRPr="00E124FE">
        <w:rPr>
          <w:bCs/>
          <w:szCs w:val="22"/>
        </w:rPr>
        <w:t>doentes com idade entre os 6 e os 11</w:t>
      </w:r>
      <w:r w:rsidR="00EC500A" w:rsidRPr="00E124FE">
        <w:rPr>
          <w:bCs/>
          <w:szCs w:val="22"/>
        </w:rPr>
        <w:t> </w:t>
      </w:r>
      <w:r w:rsidR="00DE3F4E" w:rsidRPr="00E124FE">
        <w:rPr>
          <w:bCs/>
          <w:szCs w:val="22"/>
        </w:rPr>
        <w:t>anos tratados até 56</w:t>
      </w:r>
      <w:r w:rsidR="00EC500A" w:rsidRPr="00E124FE">
        <w:rPr>
          <w:bCs/>
          <w:szCs w:val="22"/>
        </w:rPr>
        <w:t> </w:t>
      </w:r>
      <w:r w:rsidR="00DE3F4E" w:rsidRPr="00E124FE">
        <w:rPr>
          <w:bCs/>
          <w:szCs w:val="22"/>
        </w:rPr>
        <w:t>semanas</w:t>
      </w:r>
      <w:bookmarkEnd w:id="2"/>
      <w:r w:rsidRPr="00E124FE">
        <w:rPr>
          <w:bCs/>
          <w:szCs w:val="22"/>
        </w:rPr>
        <w:t xml:space="preserve">. </w:t>
      </w:r>
      <w:r w:rsidR="000D5DA7" w:rsidRPr="00E124FE">
        <w:rPr>
          <w:bCs/>
          <w:szCs w:val="22"/>
        </w:rPr>
        <w:t>Em geral</w:t>
      </w:r>
      <w:r w:rsidRPr="00E124FE">
        <w:rPr>
          <w:bCs/>
          <w:szCs w:val="22"/>
        </w:rPr>
        <w:t>, os acontecimentos adversos notificados</w:t>
      </w:r>
      <w:r w:rsidR="000D5DA7" w:rsidRPr="00E124FE">
        <w:rPr>
          <w:bCs/>
          <w:szCs w:val="22"/>
        </w:rPr>
        <w:t xml:space="preserve"> nestes dois estudos com dados de segurança até 1</w:t>
      </w:r>
      <w:r w:rsidR="00EC500A" w:rsidRPr="00E124FE">
        <w:rPr>
          <w:bCs/>
          <w:szCs w:val="22"/>
        </w:rPr>
        <w:t> </w:t>
      </w:r>
      <w:r w:rsidR="000D5DA7" w:rsidRPr="00E124FE">
        <w:rPr>
          <w:bCs/>
          <w:szCs w:val="22"/>
        </w:rPr>
        <w:t>ano</w:t>
      </w:r>
      <w:r w:rsidRPr="00E124FE">
        <w:rPr>
          <w:bCs/>
          <w:szCs w:val="22"/>
        </w:rPr>
        <w:t xml:space="preserve"> foram semelhantes aos observados em estudos anteriores em adultos com psoríase em placas</w:t>
      </w:r>
      <w:r w:rsidR="0060041A" w:rsidRPr="00E124FE">
        <w:rPr>
          <w:bCs/>
          <w:szCs w:val="22"/>
        </w:rPr>
        <w:t>.</w:t>
      </w:r>
    </w:p>
    <w:p w14:paraId="66502CF5" w14:textId="77777777" w:rsidR="00506F2E" w:rsidRPr="00E124FE" w:rsidRDefault="00506F2E" w:rsidP="00506F2E">
      <w:pPr>
        <w:tabs>
          <w:tab w:val="clear" w:pos="567"/>
        </w:tabs>
        <w:rPr>
          <w:bCs/>
          <w:szCs w:val="22"/>
        </w:rPr>
      </w:pPr>
    </w:p>
    <w:p w14:paraId="66502CF6" w14:textId="77777777" w:rsidR="00506F2E" w:rsidRPr="00E124FE" w:rsidRDefault="00506F2E" w:rsidP="00506F2E">
      <w:pPr>
        <w:keepNext/>
        <w:tabs>
          <w:tab w:val="left" w:pos="1134"/>
          <w:tab w:val="left" w:pos="1701"/>
        </w:tabs>
        <w:rPr>
          <w:szCs w:val="22"/>
          <w:u w:val="single"/>
        </w:rPr>
      </w:pPr>
      <w:r w:rsidRPr="00E124FE">
        <w:rPr>
          <w:szCs w:val="22"/>
          <w:u w:val="single"/>
        </w:rPr>
        <w:t>Notificação de suspeitas de reações adversas</w:t>
      </w:r>
    </w:p>
    <w:p w14:paraId="66502CF7" w14:textId="5E180E4D" w:rsidR="00506F2E" w:rsidRPr="00E124FE" w:rsidRDefault="00506F2E" w:rsidP="00506F2E">
      <w:pPr>
        <w:tabs>
          <w:tab w:val="left" w:pos="1134"/>
          <w:tab w:val="left" w:pos="1701"/>
        </w:tabs>
        <w:rPr>
          <w:szCs w:val="22"/>
        </w:rPr>
      </w:pPr>
      <w:r w:rsidRPr="00E124FE">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E124FE">
        <w:rPr>
          <w:szCs w:val="22"/>
          <w:highlight w:val="lightGray"/>
        </w:rPr>
        <w:t xml:space="preserve">do sistema nacional de notificação mencionado no </w:t>
      </w:r>
      <w:hyperlink r:id="rId12" w:history="1">
        <w:r w:rsidR="007110F1" w:rsidRPr="00A739B8">
          <w:rPr>
            <w:rStyle w:val="Hyperlink"/>
            <w:highlight w:val="lightGray"/>
          </w:rPr>
          <w:t>Apêndice V</w:t>
        </w:r>
      </w:hyperlink>
      <w:r w:rsidRPr="00E124FE">
        <w:rPr>
          <w:szCs w:val="22"/>
        </w:rPr>
        <w:t>.</w:t>
      </w:r>
    </w:p>
    <w:p w14:paraId="66502CF8" w14:textId="77777777" w:rsidR="00506F2E" w:rsidRPr="00E124FE" w:rsidRDefault="00506F2E" w:rsidP="00506F2E">
      <w:pPr>
        <w:tabs>
          <w:tab w:val="clear" w:pos="567"/>
        </w:tabs>
        <w:rPr>
          <w:bCs/>
          <w:szCs w:val="22"/>
        </w:rPr>
      </w:pPr>
    </w:p>
    <w:p w14:paraId="66502CF9" w14:textId="77777777" w:rsidR="00506F2E" w:rsidRPr="00E124FE" w:rsidRDefault="00506F2E" w:rsidP="0046123C">
      <w:pPr>
        <w:keepNext/>
        <w:ind w:left="567" w:hanging="567"/>
        <w:outlineLvl w:val="2"/>
        <w:rPr>
          <w:b/>
          <w:bCs/>
          <w:szCs w:val="22"/>
        </w:rPr>
      </w:pPr>
      <w:r w:rsidRPr="00E124FE">
        <w:rPr>
          <w:b/>
          <w:bCs/>
          <w:szCs w:val="22"/>
        </w:rPr>
        <w:t>4.9</w:t>
      </w:r>
      <w:r w:rsidRPr="00E124FE">
        <w:rPr>
          <w:b/>
          <w:bCs/>
          <w:szCs w:val="22"/>
        </w:rPr>
        <w:tab/>
        <w:t>Sobredosagem</w:t>
      </w:r>
    </w:p>
    <w:p w14:paraId="66502CFA" w14:textId="77777777" w:rsidR="00506F2E" w:rsidRPr="00E124FE" w:rsidRDefault="00506F2E" w:rsidP="00506F2E">
      <w:pPr>
        <w:keepNext/>
        <w:tabs>
          <w:tab w:val="clear" w:pos="567"/>
        </w:tabs>
        <w:rPr>
          <w:szCs w:val="22"/>
        </w:rPr>
      </w:pPr>
    </w:p>
    <w:p w14:paraId="66502CFB" w14:textId="77777777" w:rsidR="00506F2E" w:rsidRPr="00E124FE" w:rsidRDefault="00506F2E" w:rsidP="00506F2E">
      <w:pPr>
        <w:tabs>
          <w:tab w:val="clear" w:pos="567"/>
        </w:tabs>
        <w:rPr>
          <w:szCs w:val="22"/>
        </w:rPr>
      </w:pPr>
      <w:r w:rsidRPr="00E124FE">
        <w:rPr>
          <w:szCs w:val="22"/>
        </w:rPr>
        <w:t xml:space="preserve">Foram administradas doses únicas até </w:t>
      </w:r>
      <w:r w:rsidR="007A4B64" w:rsidRPr="00E124FE">
        <w:rPr>
          <w:szCs w:val="22"/>
        </w:rPr>
        <w:t>6 </w:t>
      </w:r>
      <w:r w:rsidRPr="00E124FE">
        <w:rPr>
          <w:szCs w:val="22"/>
        </w:rPr>
        <w:t>mg/kg, por via intravenosa, em estudos clínicos sem toxicidade limitante de dose. No caso de sobredosagem, recomenda-se a monitorização do doente em relação a quaisquer sinais ou sintomas de reações adversas e a instituição imediata de tratamento sintomático apropriado.</w:t>
      </w:r>
    </w:p>
    <w:p w14:paraId="66502CFC" w14:textId="77777777" w:rsidR="00506F2E" w:rsidRPr="00E124FE" w:rsidRDefault="00506F2E" w:rsidP="00506F2E">
      <w:pPr>
        <w:tabs>
          <w:tab w:val="clear" w:pos="567"/>
        </w:tabs>
        <w:rPr>
          <w:szCs w:val="22"/>
        </w:rPr>
      </w:pPr>
    </w:p>
    <w:p w14:paraId="66502CFD" w14:textId="77777777" w:rsidR="00506F2E" w:rsidRPr="00E124FE" w:rsidRDefault="00506F2E" w:rsidP="00506F2E">
      <w:pPr>
        <w:tabs>
          <w:tab w:val="clear" w:pos="567"/>
        </w:tabs>
        <w:rPr>
          <w:szCs w:val="22"/>
        </w:rPr>
      </w:pPr>
    </w:p>
    <w:p w14:paraId="66502CFE" w14:textId="77777777" w:rsidR="00506F2E" w:rsidRPr="00E124FE" w:rsidRDefault="00506F2E" w:rsidP="0046123C">
      <w:pPr>
        <w:keepNext/>
        <w:ind w:left="567" w:hanging="567"/>
        <w:outlineLvl w:val="1"/>
        <w:rPr>
          <w:b/>
          <w:bCs/>
          <w:szCs w:val="22"/>
        </w:rPr>
      </w:pPr>
      <w:r w:rsidRPr="00E124FE">
        <w:rPr>
          <w:b/>
          <w:bCs/>
          <w:szCs w:val="22"/>
        </w:rPr>
        <w:t>5.</w:t>
      </w:r>
      <w:r w:rsidRPr="00E124FE">
        <w:rPr>
          <w:b/>
          <w:bCs/>
          <w:szCs w:val="22"/>
        </w:rPr>
        <w:tab/>
        <w:t>PROPRIEDADES FARMACOLÓGICAS</w:t>
      </w:r>
    </w:p>
    <w:p w14:paraId="66502CFF" w14:textId="77777777" w:rsidR="00506F2E" w:rsidRPr="00E124FE" w:rsidRDefault="00506F2E" w:rsidP="0046123C">
      <w:pPr>
        <w:keepNext/>
      </w:pPr>
    </w:p>
    <w:p w14:paraId="66502D00" w14:textId="77777777" w:rsidR="00506F2E" w:rsidRPr="00E124FE" w:rsidRDefault="00506F2E" w:rsidP="0046123C">
      <w:pPr>
        <w:keepNext/>
        <w:ind w:left="567" w:hanging="567"/>
        <w:outlineLvl w:val="2"/>
        <w:rPr>
          <w:b/>
          <w:bCs/>
          <w:szCs w:val="22"/>
        </w:rPr>
      </w:pPr>
      <w:r w:rsidRPr="00E124FE">
        <w:rPr>
          <w:b/>
          <w:bCs/>
          <w:szCs w:val="22"/>
        </w:rPr>
        <w:t>5.1</w:t>
      </w:r>
      <w:r w:rsidRPr="00E124FE">
        <w:rPr>
          <w:b/>
          <w:bCs/>
          <w:szCs w:val="22"/>
        </w:rPr>
        <w:tab/>
        <w:t>Propriedades farmacodinâmicas</w:t>
      </w:r>
    </w:p>
    <w:p w14:paraId="66502D01" w14:textId="77777777" w:rsidR="00506F2E" w:rsidRPr="00E124FE" w:rsidRDefault="00506F2E" w:rsidP="00506F2E">
      <w:pPr>
        <w:keepNext/>
        <w:tabs>
          <w:tab w:val="clear" w:pos="567"/>
        </w:tabs>
        <w:rPr>
          <w:szCs w:val="22"/>
        </w:rPr>
      </w:pPr>
    </w:p>
    <w:p w14:paraId="66502D02" w14:textId="3B289328" w:rsidR="00506F2E" w:rsidRDefault="00506F2E" w:rsidP="00506F2E">
      <w:pPr>
        <w:tabs>
          <w:tab w:val="clear" w:pos="567"/>
        </w:tabs>
        <w:rPr>
          <w:szCs w:val="22"/>
        </w:rPr>
      </w:pPr>
      <w:r w:rsidRPr="00E124FE">
        <w:rPr>
          <w:szCs w:val="22"/>
        </w:rPr>
        <w:t>Grupo farmacoterapêutico: Imunossupressores, inibidores da interleucina, código ATC: L04AC05</w:t>
      </w:r>
      <w:r w:rsidR="00E02CEB">
        <w:rPr>
          <w:szCs w:val="22"/>
        </w:rPr>
        <w:t>.</w:t>
      </w:r>
    </w:p>
    <w:p w14:paraId="0898079F" w14:textId="77777777" w:rsidR="00E02CEB" w:rsidRDefault="00E02CEB" w:rsidP="00506F2E">
      <w:pPr>
        <w:tabs>
          <w:tab w:val="clear" w:pos="567"/>
        </w:tabs>
        <w:rPr>
          <w:szCs w:val="22"/>
        </w:rPr>
      </w:pPr>
    </w:p>
    <w:p w14:paraId="2213E985" w14:textId="310FA80F" w:rsidR="00E02CEB" w:rsidRPr="00E124FE" w:rsidRDefault="00E02CEB" w:rsidP="00506F2E">
      <w:pPr>
        <w:tabs>
          <w:tab w:val="clear" w:pos="567"/>
        </w:tabs>
        <w:rPr>
          <w:szCs w:val="22"/>
        </w:rPr>
      </w:pPr>
      <w:r>
        <w:rPr>
          <w:szCs w:val="22"/>
        </w:rPr>
        <w:t xml:space="preserve">IMULDOSA </w:t>
      </w:r>
      <w:r w:rsidRPr="007754D2">
        <w:rPr>
          <w:szCs w:val="22"/>
        </w:rPr>
        <w:t xml:space="preserve">é um medicamento biológico similar. Está disponível informação pormenorizada no sítio da internet da Agência Europeia de Medicamentos </w:t>
      </w:r>
      <w:hyperlink r:id="rId13" w:history="1">
        <w:r w:rsidRPr="007754D2">
          <w:rPr>
            <w:rStyle w:val="Hyperlink"/>
            <w:noProof/>
            <w:szCs w:val="22"/>
          </w:rPr>
          <w:t>https://www.ema.europa.eu</w:t>
        </w:r>
      </w:hyperlink>
      <w:r w:rsidRPr="007754D2">
        <w:rPr>
          <w:color w:val="0000FF"/>
          <w:szCs w:val="22"/>
        </w:rPr>
        <w:t>.</w:t>
      </w:r>
    </w:p>
    <w:p w14:paraId="66502D03" w14:textId="77777777" w:rsidR="00506F2E" w:rsidRPr="00E124FE" w:rsidRDefault="00506F2E" w:rsidP="00506F2E">
      <w:pPr>
        <w:numPr>
          <w:ilvl w:val="12"/>
          <w:numId w:val="0"/>
        </w:numPr>
        <w:rPr>
          <w:iCs/>
          <w:szCs w:val="22"/>
        </w:rPr>
      </w:pPr>
    </w:p>
    <w:p w14:paraId="66502D04" w14:textId="77777777" w:rsidR="00506F2E" w:rsidRPr="00E124FE" w:rsidRDefault="00506F2E" w:rsidP="00506F2E">
      <w:pPr>
        <w:keepNext/>
        <w:numPr>
          <w:ilvl w:val="12"/>
          <w:numId w:val="0"/>
        </w:numPr>
        <w:rPr>
          <w:szCs w:val="22"/>
          <w:u w:val="single"/>
        </w:rPr>
      </w:pPr>
      <w:r w:rsidRPr="00E124FE">
        <w:rPr>
          <w:iCs/>
          <w:szCs w:val="22"/>
          <w:u w:val="single"/>
        </w:rPr>
        <w:t>Mecanismo de ação</w:t>
      </w:r>
    </w:p>
    <w:p w14:paraId="66502D05" w14:textId="2799AABC" w:rsidR="00506F2E" w:rsidRPr="00E124FE" w:rsidRDefault="00506F2E" w:rsidP="00506F2E">
      <w:pPr>
        <w:numPr>
          <w:ilvl w:val="12"/>
          <w:numId w:val="0"/>
        </w:numPr>
        <w:rPr>
          <w:iCs/>
          <w:szCs w:val="22"/>
        </w:rPr>
      </w:pPr>
      <w:r w:rsidRPr="00E124FE">
        <w:rPr>
          <w:iCs/>
          <w:szCs w:val="22"/>
        </w:rPr>
        <w:t>O ustecinumab é um anticorpo monoclonal IgG1κ totalmente humano que se liga com especificidade à subunidade partilhada da proteína p40 das citocinas humanas interleucina (IL) -12 e IL-23. O ustecinumab inibe a bioatividade das IL-12 e IL-23 humanas, ao impedir que a p40 se ligue ao seu recetor proteico IL-12R</w:t>
      </w:r>
      <w:r w:rsidRPr="00E124FE">
        <w:rPr>
          <w:iCs/>
          <w:szCs w:val="22"/>
        </w:rPr>
        <w:sym w:font="Symbol" w:char="F062"/>
      </w:r>
      <w:r w:rsidRPr="00E124FE">
        <w:rPr>
          <w:iCs/>
          <w:szCs w:val="22"/>
        </w:rPr>
        <w:t>1 expresso na superfície das células imunitárias. O ustecinumab não se liga à IL-12 ou à IL-23 quando estas se encontram já ligadas aos recetores IL-12R</w:t>
      </w:r>
      <w:r w:rsidRPr="00E124FE">
        <w:rPr>
          <w:iCs/>
          <w:szCs w:val="22"/>
        </w:rPr>
        <w:sym w:font="Symbol" w:char="F062"/>
      </w:r>
      <w:r w:rsidRPr="00E124FE">
        <w:rPr>
          <w:iCs/>
          <w:szCs w:val="22"/>
        </w:rPr>
        <w:t xml:space="preserve">1 da superfície celular. Assim, não é provável que o ustecinumab contribua para a citotoxicidade mediada por complemento ou por anticorpo das células com recetores da IL-12 e/ou da IL-23. A IL-12 e a IL-23 são citocinas heterodiméricas secretadas por células ativadas por antigénios, tais como macrófagos e células dendríticas, e ambas as citocinas participam em funções imunitárias; a IL-12 estimula as células </w:t>
      </w:r>
      <w:r w:rsidRPr="00E124FE">
        <w:rPr>
          <w:i/>
          <w:iCs/>
          <w:szCs w:val="22"/>
        </w:rPr>
        <w:t>n</w:t>
      </w:r>
      <w:r w:rsidRPr="00E124FE">
        <w:rPr>
          <w:i/>
          <w:szCs w:val="22"/>
        </w:rPr>
        <w:t>atural killer</w:t>
      </w:r>
      <w:r w:rsidRPr="00E124FE">
        <w:rPr>
          <w:iCs/>
          <w:szCs w:val="22"/>
        </w:rPr>
        <w:t xml:space="preserve"> (NK) e a diferenciação das células T CD4+ no fenótipo T </w:t>
      </w:r>
      <w:r w:rsidRPr="00E124FE">
        <w:rPr>
          <w:i/>
          <w:iCs/>
          <w:szCs w:val="22"/>
        </w:rPr>
        <w:t>helper</w:t>
      </w:r>
      <w:r w:rsidRPr="00E124FE">
        <w:rPr>
          <w:iCs/>
          <w:szCs w:val="22"/>
        </w:rPr>
        <w:t xml:space="preserve"> 1 (Th1), a IL-23 induz a via T </w:t>
      </w:r>
      <w:r w:rsidRPr="00E124FE">
        <w:rPr>
          <w:i/>
          <w:iCs/>
          <w:szCs w:val="22"/>
        </w:rPr>
        <w:t>helper</w:t>
      </w:r>
      <w:r w:rsidRPr="00E124FE">
        <w:rPr>
          <w:iCs/>
          <w:szCs w:val="22"/>
        </w:rPr>
        <w:t> 17 (Th17). No entanto, a regulação anómala das interleucinas, IL-12 e IL-23, tem sido associada a doenças mediadas pelo sistema imunitário, tais como a psoríase</w:t>
      </w:r>
      <w:r w:rsidR="00413C89" w:rsidRPr="00E124FE">
        <w:rPr>
          <w:iCs/>
          <w:szCs w:val="22"/>
        </w:rPr>
        <w:t xml:space="preserve">, </w:t>
      </w:r>
      <w:r w:rsidRPr="00E124FE">
        <w:rPr>
          <w:iCs/>
          <w:szCs w:val="22"/>
        </w:rPr>
        <w:t>a artrite psoriática</w:t>
      </w:r>
      <w:r w:rsidR="00E02CEB">
        <w:rPr>
          <w:iCs/>
          <w:szCs w:val="22"/>
        </w:rPr>
        <w:t xml:space="preserve"> e</w:t>
      </w:r>
      <w:r w:rsidR="00413C89" w:rsidRPr="00E124FE">
        <w:rPr>
          <w:iCs/>
          <w:szCs w:val="22"/>
        </w:rPr>
        <w:t xml:space="preserve"> a doença de Crohn</w:t>
      </w:r>
      <w:r w:rsidRPr="00E124FE">
        <w:rPr>
          <w:iCs/>
          <w:szCs w:val="22"/>
        </w:rPr>
        <w:t>.</w:t>
      </w:r>
    </w:p>
    <w:p w14:paraId="66502D06" w14:textId="77777777" w:rsidR="00506F2E" w:rsidRPr="00E124FE" w:rsidRDefault="00506F2E" w:rsidP="00506F2E">
      <w:pPr>
        <w:numPr>
          <w:ilvl w:val="12"/>
          <w:numId w:val="0"/>
        </w:numPr>
        <w:rPr>
          <w:iCs/>
          <w:szCs w:val="22"/>
        </w:rPr>
      </w:pPr>
    </w:p>
    <w:p w14:paraId="66502D07" w14:textId="6EA1486C" w:rsidR="00506F2E" w:rsidRPr="00E124FE" w:rsidRDefault="00506F2E" w:rsidP="00506F2E">
      <w:pPr>
        <w:numPr>
          <w:ilvl w:val="12"/>
          <w:numId w:val="0"/>
        </w:numPr>
        <w:rPr>
          <w:iCs/>
          <w:szCs w:val="22"/>
        </w:rPr>
      </w:pPr>
      <w:r w:rsidRPr="00E124FE">
        <w:rPr>
          <w:iCs/>
          <w:szCs w:val="22"/>
        </w:rPr>
        <w:t xml:space="preserve">Através da ligação à subunidade partilhada da proteína p40 da IL-12 e IL-23, o ustecinumab pode exercer o seu efeito clínico </w:t>
      </w:r>
      <w:r w:rsidR="00D40ABB" w:rsidRPr="00E124FE">
        <w:rPr>
          <w:iCs/>
          <w:szCs w:val="22"/>
        </w:rPr>
        <w:t>n</w:t>
      </w:r>
      <w:r w:rsidRPr="00E124FE">
        <w:rPr>
          <w:iCs/>
          <w:szCs w:val="22"/>
        </w:rPr>
        <w:t>a psoríase</w:t>
      </w:r>
      <w:r w:rsidR="00413C89" w:rsidRPr="00E124FE">
        <w:rPr>
          <w:iCs/>
          <w:szCs w:val="22"/>
        </w:rPr>
        <w:t>,</w:t>
      </w:r>
      <w:r w:rsidRPr="00E124FE">
        <w:rPr>
          <w:iCs/>
          <w:szCs w:val="22"/>
        </w:rPr>
        <w:t xml:space="preserve"> </w:t>
      </w:r>
      <w:r w:rsidR="00D40ABB" w:rsidRPr="00E124FE">
        <w:rPr>
          <w:iCs/>
          <w:szCs w:val="22"/>
        </w:rPr>
        <w:t>n</w:t>
      </w:r>
      <w:r w:rsidR="00413C89" w:rsidRPr="00E124FE">
        <w:rPr>
          <w:iCs/>
          <w:szCs w:val="22"/>
        </w:rPr>
        <w:t xml:space="preserve">a </w:t>
      </w:r>
      <w:r w:rsidRPr="00E124FE">
        <w:rPr>
          <w:iCs/>
          <w:szCs w:val="22"/>
        </w:rPr>
        <w:t>artrite psoriática</w:t>
      </w:r>
      <w:r w:rsidR="00E02CEB">
        <w:rPr>
          <w:iCs/>
          <w:szCs w:val="22"/>
        </w:rPr>
        <w:t xml:space="preserve"> e</w:t>
      </w:r>
      <w:r w:rsidR="00413C89" w:rsidRPr="00E124FE">
        <w:rPr>
          <w:iCs/>
          <w:szCs w:val="22"/>
        </w:rPr>
        <w:t xml:space="preserve"> </w:t>
      </w:r>
      <w:r w:rsidR="00D40ABB" w:rsidRPr="00E124FE">
        <w:rPr>
          <w:iCs/>
          <w:szCs w:val="22"/>
        </w:rPr>
        <w:t>n</w:t>
      </w:r>
      <w:r w:rsidR="00413C89" w:rsidRPr="00E124FE">
        <w:rPr>
          <w:iCs/>
          <w:szCs w:val="22"/>
        </w:rPr>
        <w:t>a doença de Crohn</w:t>
      </w:r>
      <w:r w:rsidRPr="00E124FE">
        <w:rPr>
          <w:iCs/>
          <w:szCs w:val="22"/>
        </w:rPr>
        <w:t xml:space="preserve"> através da interrupção das vias das citocinas Th1 e Th17, ambas essenciais para a patologia destas doenças.</w:t>
      </w:r>
    </w:p>
    <w:p w14:paraId="66502D08" w14:textId="77777777" w:rsidR="00413C89" w:rsidRPr="00E124FE" w:rsidRDefault="00413C89" w:rsidP="00506F2E">
      <w:pPr>
        <w:numPr>
          <w:ilvl w:val="12"/>
          <w:numId w:val="0"/>
        </w:numPr>
        <w:rPr>
          <w:iCs/>
          <w:szCs w:val="22"/>
        </w:rPr>
      </w:pPr>
    </w:p>
    <w:p w14:paraId="66502D09" w14:textId="7A439C34" w:rsidR="00413C89" w:rsidRPr="00E124FE" w:rsidRDefault="00413C89" w:rsidP="00506F2E">
      <w:pPr>
        <w:numPr>
          <w:ilvl w:val="12"/>
          <w:numId w:val="0"/>
        </w:numPr>
      </w:pPr>
      <w:r w:rsidRPr="00E124FE">
        <w:rPr>
          <w:iCs/>
          <w:szCs w:val="22"/>
        </w:rPr>
        <w:t xml:space="preserve">Em doentes com doença de Crohn, o tratamento com ustecinumab resultou numa diminuição </w:t>
      </w:r>
      <w:r w:rsidR="002739D6" w:rsidRPr="00E124FE">
        <w:rPr>
          <w:iCs/>
          <w:szCs w:val="22"/>
        </w:rPr>
        <w:t>d</w:t>
      </w:r>
      <w:r w:rsidRPr="00E124FE">
        <w:rPr>
          <w:iCs/>
          <w:szCs w:val="22"/>
        </w:rPr>
        <w:t xml:space="preserve">os marcadores inflamatórios incluindo a </w:t>
      </w:r>
      <w:r w:rsidR="002739D6" w:rsidRPr="00E124FE">
        <w:rPr>
          <w:iCs/>
          <w:szCs w:val="22"/>
        </w:rPr>
        <w:t>P</w:t>
      </w:r>
      <w:r w:rsidRPr="00E124FE">
        <w:rPr>
          <w:iCs/>
          <w:szCs w:val="22"/>
        </w:rPr>
        <w:t xml:space="preserve">roteína C </w:t>
      </w:r>
      <w:r w:rsidR="002739D6" w:rsidRPr="00E124FE">
        <w:rPr>
          <w:iCs/>
          <w:szCs w:val="22"/>
        </w:rPr>
        <w:t>R</w:t>
      </w:r>
      <w:r w:rsidRPr="00E124FE">
        <w:rPr>
          <w:iCs/>
          <w:szCs w:val="22"/>
        </w:rPr>
        <w:t>eativa (PCR) e a calprotectina fecal durante a fase de indução, os quais foram mantidos durante a fase de manutenção.</w:t>
      </w:r>
      <w:bookmarkStart w:id="3" w:name="_Hlk61607503"/>
      <w:r w:rsidR="009122F7" w:rsidRPr="00E124FE">
        <w:rPr>
          <w:iCs/>
          <w:szCs w:val="22"/>
        </w:rPr>
        <w:t xml:space="preserve"> </w:t>
      </w:r>
      <w:r w:rsidR="00470C45" w:rsidRPr="00E124FE">
        <w:t>A</w:t>
      </w:r>
      <w:r w:rsidR="00D64500" w:rsidRPr="00E124FE">
        <w:t xml:space="preserve"> PCR foi avaliad</w:t>
      </w:r>
      <w:r w:rsidR="00470C45" w:rsidRPr="00E124FE">
        <w:t>a</w:t>
      </w:r>
      <w:r w:rsidR="00D64500" w:rsidRPr="00E124FE">
        <w:t xml:space="preserve"> durante a extensão do estudo e as reduções observadas durante a manutenção foram, de forma geral, sustentadas </w:t>
      </w:r>
      <w:r w:rsidR="000B7973" w:rsidRPr="00E124FE">
        <w:t>até à</w:t>
      </w:r>
      <w:r w:rsidR="00D64500" w:rsidRPr="00E124FE">
        <w:t xml:space="preserve"> semana 252.</w:t>
      </w:r>
    </w:p>
    <w:bookmarkEnd w:id="3"/>
    <w:p w14:paraId="66502D0A" w14:textId="77777777" w:rsidR="00506F2E" w:rsidRPr="00E124FE" w:rsidRDefault="00506F2E" w:rsidP="00506F2E">
      <w:pPr>
        <w:numPr>
          <w:ilvl w:val="12"/>
          <w:numId w:val="0"/>
        </w:numPr>
        <w:rPr>
          <w:iCs/>
          <w:szCs w:val="22"/>
        </w:rPr>
      </w:pPr>
    </w:p>
    <w:p w14:paraId="66502D0B" w14:textId="77777777" w:rsidR="00506F2E" w:rsidRPr="00E124FE" w:rsidRDefault="00506F2E" w:rsidP="00506F2E">
      <w:pPr>
        <w:keepNext/>
        <w:numPr>
          <w:ilvl w:val="12"/>
          <w:numId w:val="0"/>
        </w:numPr>
        <w:rPr>
          <w:iCs/>
          <w:szCs w:val="22"/>
          <w:u w:val="single"/>
        </w:rPr>
      </w:pPr>
      <w:r w:rsidRPr="00E124FE">
        <w:rPr>
          <w:iCs/>
          <w:szCs w:val="22"/>
          <w:u w:val="single"/>
        </w:rPr>
        <w:t>Imunização</w:t>
      </w:r>
    </w:p>
    <w:p w14:paraId="66502D0C" w14:textId="75D83A39" w:rsidR="00506F2E" w:rsidRPr="00E124FE" w:rsidRDefault="00506F2E" w:rsidP="00506F2E">
      <w:pPr>
        <w:numPr>
          <w:ilvl w:val="12"/>
          <w:numId w:val="0"/>
        </w:numPr>
        <w:rPr>
          <w:iCs/>
          <w:szCs w:val="22"/>
        </w:rPr>
      </w:pPr>
      <w:r w:rsidRPr="00E124FE">
        <w:rPr>
          <w:iCs/>
          <w:szCs w:val="22"/>
        </w:rPr>
        <w:t>Durante a extensão a longo prazo do Estudo da Psoríase</w:t>
      </w:r>
      <w:r w:rsidR="004D17A1" w:rsidRPr="00E124FE">
        <w:rPr>
          <w:iCs/>
          <w:szCs w:val="22"/>
        </w:rPr>
        <w:t>2</w:t>
      </w:r>
      <w:r w:rsidRPr="00E124FE">
        <w:rPr>
          <w:iCs/>
          <w:szCs w:val="22"/>
        </w:rPr>
        <w:t xml:space="preserve"> (PHOENIX</w:t>
      </w:r>
      <w:r w:rsidR="0008612D" w:rsidRPr="00E124FE">
        <w:rPr>
          <w:iCs/>
          <w:szCs w:val="22"/>
        </w:rPr>
        <w:t> 2</w:t>
      </w:r>
      <w:r w:rsidRPr="00E124FE">
        <w:rPr>
          <w:iCs/>
          <w:szCs w:val="22"/>
        </w:rPr>
        <w:t xml:space="preserve">), os doentes adultos tratados com </w:t>
      </w:r>
      <w:r w:rsidR="00E02CEB" w:rsidRPr="00E124FE">
        <w:rPr>
          <w:iCs/>
          <w:szCs w:val="22"/>
        </w:rPr>
        <w:t>ustecinumab</w:t>
      </w:r>
      <w:r w:rsidR="00E02CEB" w:rsidRPr="00E124FE" w:rsidDel="006844F3">
        <w:rPr>
          <w:iCs/>
          <w:szCs w:val="22"/>
        </w:rPr>
        <w:t xml:space="preserve"> </w:t>
      </w:r>
      <w:r w:rsidRPr="00E124FE">
        <w:rPr>
          <w:iCs/>
          <w:szCs w:val="22"/>
        </w:rPr>
        <w:t>por, pelo menos, 3,</w:t>
      </w:r>
      <w:r w:rsidR="007A4B64" w:rsidRPr="00E124FE">
        <w:rPr>
          <w:iCs/>
          <w:szCs w:val="22"/>
        </w:rPr>
        <w:t>5 </w:t>
      </w:r>
      <w:r w:rsidRPr="00E124FE">
        <w:rPr>
          <w:iCs/>
          <w:szCs w:val="22"/>
        </w:rPr>
        <w:t xml:space="preserve">anos desenvolveram respostas de anticorpos quer ao polissacárido do pneumococos quer à vacina do tétano, semelhantes ao grupo de controlo sujeito a tratamento não sistémico da psoríase. Proporções semelhantes de doentes adultos desenvolveram níveis protetores de anticorpos anti-pneumococos e anti-tétano e os títulos de anticorpos foram similares entre os doentes tratados com </w:t>
      </w:r>
      <w:r w:rsidR="00E02CEB" w:rsidRPr="00E124FE">
        <w:rPr>
          <w:iCs/>
          <w:szCs w:val="22"/>
        </w:rPr>
        <w:t>ustecinumab</w:t>
      </w:r>
      <w:r w:rsidRPr="00E124FE">
        <w:rPr>
          <w:iCs/>
          <w:szCs w:val="22"/>
        </w:rPr>
        <w:t xml:space="preserve"> e doentes controlo.</w:t>
      </w:r>
    </w:p>
    <w:p w14:paraId="66502D0D" w14:textId="77777777" w:rsidR="00A759C2" w:rsidRPr="00E124FE" w:rsidRDefault="00A759C2" w:rsidP="00EB0F16">
      <w:pPr>
        <w:numPr>
          <w:ilvl w:val="12"/>
          <w:numId w:val="0"/>
        </w:numPr>
        <w:rPr>
          <w:iCs/>
          <w:szCs w:val="22"/>
          <w:u w:val="single"/>
        </w:rPr>
      </w:pPr>
    </w:p>
    <w:p w14:paraId="66502D0E" w14:textId="77777777" w:rsidR="00153683" w:rsidRPr="00E124FE" w:rsidRDefault="00153683" w:rsidP="00153683">
      <w:pPr>
        <w:keepNext/>
        <w:numPr>
          <w:ilvl w:val="12"/>
          <w:numId w:val="0"/>
        </w:numPr>
        <w:rPr>
          <w:iCs/>
          <w:szCs w:val="22"/>
          <w:u w:val="single"/>
        </w:rPr>
      </w:pPr>
      <w:r w:rsidRPr="00E124FE">
        <w:rPr>
          <w:iCs/>
          <w:szCs w:val="22"/>
          <w:u w:val="single"/>
        </w:rPr>
        <w:t>Eficácia clínica</w:t>
      </w:r>
    </w:p>
    <w:p w14:paraId="66502D0F" w14:textId="77777777" w:rsidR="00153683" w:rsidRPr="00E124FE" w:rsidRDefault="00153683" w:rsidP="00153683">
      <w:pPr>
        <w:keepNext/>
        <w:numPr>
          <w:ilvl w:val="12"/>
          <w:numId w:val="0"/>
        </w:numPr>
        <w:rPr>
          <w:iCs/>
          <w:szCs w:val="22"/>
          <w:u w:val="single"/>
        </w:rPr>
      </w:pPr>
    </w:p>
    <w:p w14:paraId="66502D10" w14:textId="77777777" w:rsidR="00153683" w:rsidRPr="00E124FE" w:rsidRDefault="00153683" w:rsidP="00153683">
      <w:pPr>
        <w:keepNext/>
        <w:numPr>
          <w:ilvl w:val="12"/>
          <w:numId w:val="0"/>
        </w:numPr>
        <w:rPr>
          <w:iCs/>
          <w:szCs w:val="22"/>
          <w:u w:val="single"/>
        </w:rPr>
      </w:pPr>
      <w:r w:rsidRPr="00E124FE">
        <w:rPr>
          <w:iCs/>
          <w:szCs w:val="22"/>
          <w:u w:val="single"/>
        </w:rPr>
        <w:t>Doença de Crohn</w:t>
      </w:r>
    </w:p>
    <w:p w14:paraId="66502D11" w14:textId="77777777" w:rsidR="00153683" w:rsidRPr="00E124FE" w:rsidRDefault="00153683" w:rsidP="00683842">
      <w:pPr>
        <w:numPr>
          <w:ilvl w:val="12"/>
          <w:numId w:val="0"/>
        </w:numPr>
      </w:pPr>
      <w:r w:rsidRPr="00E124FE">
        <w:rPr>
          <w:iCs/>
          <w:szCs w:val="22"/>
        </w:rPr>
        <w:t xml:space="preserve">A eficácia e segurança do ustecinumab foram avaliadas em três estudos multicêntricos, aleatorizados, com dupla ocultação, controlados por placebo, realizados em doentes adultos com doença de Crohn ativa moderada a grave (pontuação do </w:t>
      </w:r>
      <w:r w:rsidR="00797D3F" w:rsidRPr="00E124FE">
        <w:rPr>
          <w:i/>
          <w:iCs/>
          <w:szCs w:val="22"/>
        </w:rPr>
        <w:t>Crohn’s Disease Activity Index</w:t>
      </w:r>
      <w:r w:rsidRPr="00E124FE">
        <w:t xml:space="preserve"> [</w:t>
      </w:r>
      <w:r w:rsidR="00D40ABB" w:rsidRPr="00E124FE">
        <w:t>CDAI</w:t>
      </w:r>
      <w:r w:rsidRPr="00E124FE">
        <w:t>] de ≥</w:t>
      </w:r>
      <w:r w:rsidR="0008612D" w:rsidRPr="00E124FE">
        <w:rPr>
          <w:szCs w:val="22"/>
        </w:rPr>
        <w:t> 2</w:t>
      </w:r>
      <w:r w:rsidRPr="00E124FE">
        <w:t>20 e ≤</w:t>
      </w:r>
      <w:r w:rsidR="00991C0D" w:rsidRPr="00E124FE">
        <w:rPr>
          <w:szCs w:val="22"/>
        </w:rPr>
        <w:t> 4</w:t>
      </w:r>
      <w:r w:rsidRPr="00E124FE">
        <w:t xml:space="preserve">50). O programa de desenvolvimento clínico consistiu em dois estudos de indução intravenosa de </w:t>
      </w:r>
      <w:r w:rsidR="007A4B64" w:rsidRPr="00E124FE">
        <w:t>8 </w:t>
      </w:r>
      <w:r w:rsidRPr="00E124FE">
        <w:t>semanas (UNITI-1 e UNITI-2), seguidos de um estudo de manutenção de remissão aleatorizado (IM-UNITI) de 4</w:t>
      </w:r>
      <w:r w:rsidR="007A4B64" w:rsidRPr="00E124FE">
        <w:t>4 </w:t>
      </w:r>
      <w:r w:rsidRPr="00E124FE">
        <w:t>semanas, por via subcutânea, o que representa 5</w:t>
      </w:r>
      <w:r w:rsidR="007A4B64" w:rsidRPr="00E124FE">
        <w:t>2 </w:t>
      </w:r>
      <w:r w:rsidRPr="00E124FE">
        <w:t>semanas de terapêutica.</w:t>
      </w:r>
    </w:p>
    <w:p w14:paraId="66502D12" w14:textId="77777777" w:rsidR="00153683" w:rsidRPr="00E124FE" w:rsidRDefault="00153683" w:rsidP="00683842">
      <w:pPr>
        <w:numPr>
          <w:ilvl w:val="12"/>
          <w:numId w:val="0"/>
        </w:numPr>
      </w:pPr>
    </w:p>
    <w:p w14:paraId="66502D13" w14:textId="793E56EB" w:rsidR="00153683" w:rsidRPr="00E124FE" w:rsidRDefault="00153683" w:rsidP="00683842">
      <w:pPr>
        <w:numPr>
          <w:ilvl w:val="12"/>
          <w:numId w:val="0"/>
        </w:numPr>
        <w:rPr>
          <w:iCs/>
          <w:szCs w:val="22"/>
        </w:rPr>
      </w:pPr>
      <w:r w:rsidRPr="00E124FE">
        <w:t>Os estudos de indução incluíram 1409</w:t>
      </w:r>
      <w:r w:rsidR="00EB0F16" w:rsidRPr="00E124FE">
        <w:rPr>
          <w:szCs w:val="22"/>
        </w:rPr>
        <w:t> </w:t>
      </w:r>
      <w:r w:rsidRPr="00E124FE">
        <w:t>(UNITI-1, n</w:t>
      </w:r>
      <w:r w:rsidRPr="00E124FE">
        <w:rPr>
          <w:szCs w:val="22"/>
        </w:rPr>
        <w:t> </w:t>
      </w:r>
      <w:r w:rsidRPr="00E124FE">
        <w:t>=</w:t>
      </w:r>
      <w:r w:rsidR="00991C0D" w:rsidRPr="00E124FE">
        <w:rPr>
          <w:szCs w:val="22"/>
        </w:rPr>
        <w:t> 7</w:t>
      </w:r>
      <w:r w:rsidRPr="00E124FE">
        <w:t>69; UNITI-2 n</w:t>
      </w:r>
      <w:r w:rsidRPr="00E124FE">
        <w:rPr>
          <w:szCs w:val="22"/>
        </w:rPr>
        <w:t> </w:t>
      </w:r>
      <w:r w:rsidRPr="00E124FE">
        <w:t>=</w:t>
      </w:r>
      <w:r w:rsidR="00991C0D" w:rsidRPr="00E124FE">
        <w:rPr>
          <w:szCs w:val="22"/>
        </w:rPr>
        <w:t> 6</w:t>
      </w:r>
      <w:r w:rsidRPr="00E124FE">
        <w:t xml:space="preserve">40) doentes. O parâmetro de avaliação primário para ambos os estudos de indução foi a proporção de indivíduos </w:t>
      </w:r>
      <w:r w:rsidR="00BB30D4" w:rsidRPr="00E124FE">
        <w:t>com</w:t>
      </w:r>
      <w:r w:rsidRPr="00E124FE">
        <w:t xml:space="preserve"> resposta clínica (definida como uma diminuição ≥</w:t>
      </w:r>
      <w:r w:rsidR="0008612D" w:rsidRPr="00E124FE">
        <w:t> 1</w:t>
      </w:r>
      <w:r w:rsidRPr="00E124FE">
        <w:t>00</w:t>
      </w:r>
      <w:r w:rsidR="007A4B64" w:rsidRPr="00E124FE">
        <w:t> </w:t>
      </w:r>
      <w:r w:rsidRPr="00E124FE">
        <w:t xml:space="preserve">pontos na pontuação do </w:t>
      </w:r>
      <w:r w:rsidR="00D40ABB" w:rsidRPr="00E124FE">
        <w:t>CDAI</w:t>
      </w:r>
      <w:r w:rsidRPr="00E124FE">
        <w:t>) na semana</w:t>
      </w:r>
      <w:r w:rsidR="00991C0D" w:rsidRPr="00E124FE">
        <w:t> 6</w:t>
      </w:r>
      <w:r w:rsidRPr="00E124FE">
        <w:t>. Os dados de eficácia foram recolhidos e analisados até à semana</w:t>
      </w:r>
      <w:r w:rsidR="00991C0D" w:rsidRPr="00E124FE">
        <w:t> 8</w:t>
      </w:r>
      <w:r w:rsidRPr="00E124FE">
        <w:t xml:space="preserve"> para ambos os estudos. Foram permitidas doses concomitantes de corticoster</w:t>
      </w:r>
      <w:r w:rsidR="00481178" w:rsidRPr="00E124FE">
        <w:t>o</w:t>
      </w:r>
      <w:r w:rsidRPr="00E124FE">
        <w:t>ides orais, imunomoduladores, aminosalicilatos e antibióticos, e 75%</w:t>
      </w:r>
      <w:r w:rsidR="00C41809" w:rsidRPr="00E124FE">
        <w:rPr>
          <w:szCs w:val="22"/>
        </w:rPr>
        <w:t> </w:t>
      </w:r>
      <w:r w:rsidRPr="00E124FE">
        <w:t xml:space="preserve">dos doentes continuaram a receber, pelo menos, um desses medicamentos. Em ambos os estudos, os doentes foram aleatorizados para receber uma administração intravenosa única de uma dose recomendada ajustada ao peso de, aproximadamente, </w:t>
      </w:r>
      <w:r w:rsidR="007A4B64" w:rsidRPr="00E124FE">
        <w:t>6 </w:t>
      </w:r>
      <w:r w:rsidRPr="00E124FE">
        <w:t>mg/kg (ver Tabela</w:t>
      </w:r>
      <w:r w:rsidR="0008612D" w:rsidRPr="00E124FE">
        <w:t> 1</w:t>
      </w:r>
      <w:r w:rsidRPr="00E124FE">
        <w:t>, secção</w:t>
      </w:r>
      <w:r w:rsidR="00991C0D" w:rsidRPr="00E124FE">
        <w:t> 4</w:t>
      </w:r>
      <w:r w:rsidRPr="00E124FE">
        <w:t>.2), uma dose fixa de 13</w:t>
      </w:r>
      <w:r w:rsidR="007A4B64" w:rsidRPr="00E124FE">
        <w:t>0 </w:t>
      </w:r>
      <w:r w:rsidRPr="00E124FE">
        <w:t xml:space="preserve">mg de </w:t>
      </w:r>
      <w:r w:rsidRPr="00E124FE">
        <w:rPr>
          <w:iCs/>
          <w:szCs w:val="22"/>
        </w:rPr>
        <w:t>ustecinumab ou placebo na semana</w:t>
      </w:r>
      <w:r w:rsidR="0008612D" w:rsidRPr="00E124FE">
        <w:rPr>
          <w:iCs/>
          <w:szCs w:val="22"/>
        </w:rPr>
        <w:t> 0</w:t>
      </w:r>
      <w:r w:rsidRPr="00E124FE">
        <w:rPr>
          <w:iCs/>
          <w:szCs w:val="22"/>
        </w:rPr>
        <w:t>.</w:t>
      </w:r>
    </w:p>
    <w:p w14:paraId="66502D14" w14:textId="77777777" w:rsidR="00153683" w:rsidRPr="00E124FE" w:rsidRDefault="00153683" w:rsidP="00683842">
      <w:pPr>
        <w:numPr>
          <w:ilvl w:val="12"/>
          <w:numId w:val="0"/>
        </w:numPr>
        <w:rPr>
          <w:iCs/>
          <w:szCs w:val="22"/>
        </w:rPr>
      </w:pPr>
    </w:p>
    <w:p w14:paraId="66502D15" w14:textId="3EEBF3F0" w:rsidR="00153683" w:rsidRPr="00E124FE" w:rsidRDefault="00153683" w:rsidP="00683842">
      <w:pPr>
        <w:numPr>
          <w:ilvl w:val="12"/>
          <w:numId w:val="0"/>
        </w:numPr>
      </w:pPr>
      <w:r w:rsidRPr="00E124FE">
        <w:rPr>
          <w:iCs/>
          <w:szCs w:val="22"/>
        </w:rPr>
        <w:t xml:space="preserve">Os doentes no estudo UNITI-1 apresentaram falência ou foram intolerantes à terapêutica prévia </w:t>
      </w:r>
      <w:r w:rsidRPr="00E124FE">
        <w:t>anti</w:t>
      </w:r>
      <w:r w:rsidRPr="00E124FE">
        <w:noBreakHyphen/>
        <w:t>TNF</w:t>
      </w:r>
      <w:r w:rsidRPr="00E124FE">
        <w:sym w:font="Symbol" w:char="F061"/>
      </w:r>
      <w:r w:rsidRPr="00E124FE">
        <w:t>. Aproximadamente 48%</w:t>
      </w:r>
      <w:r w:rsidR="00C41809" w:rsidRPr="00E124FE">
        <w:rPr>
          <w:szCs w:val="22"/>
        </w:rPr>
        <w:t> </w:t>
      </w:r>
      <w:r w:rsidRPr="00E124FE">
        <w:t>dos doentes apresentaram falência a 1 terapêutica prévia anti</w:t>
      </w:r>
      <w:r w:rsidRPr="00E124FE">
        <w:noBreakHyphen/>
        <w:t>TNF</w:t>
      </w:r>
      <w:r w:rsidRPr="00E124FE">
        <w:sym w:font="Symbol" w:char="F061"/>
      </w:r>
      <w:r w:rsidRPr="00E124FE">
        <w:t xml:space="preserve"> e 52%</w:t>
      </w:r>
      <w:r w:rsidR="00C41809" w:rsidRPr="00E124FE">
        <w:rPr>
          <w:szCs w:val="22"/>
        </w:rPr>
        <w:t> </w:t>
      </w:r>
      <w:r w:rsidRPr="00E124FE">
        <w:t>apresentaram falência a 2 ou 3 terapêuticas prévias anti-TNF</w:t>
      </w:r>
      <w:r w:rsidRPr="00E124FE">
        <w:sym w:font="Symbol" w:char="F061"/>
      </w:r>
      <w:r w:rsidRPr="00E124FE">
        <w:t>. Neste estudo, 29,1% dos doentes tiveram uma resposta inicial inadequada (não respondedores primários), 69,4% responderam mas perderam a resposta (não respondedores secundários) e 36,4% foram intolerantes a terapêuticas anti-TNF</w:t>
      </w:r>
      <w:r w:rsidRPr="00E124FE">
        <w:sym w:font="Symbol" w:char="F061"/>
      </w:r>
      <w:r w:rsidRPr="00E124FE">
        <w:t>.</w:t>
      </w:r>
    </w:p>
    <w:p w14:paraId="66502D16" w14:textId="77777777" w:rsidR="00153683" w:rsidRPr="00E124FE" w:rsidRDefault="00153683" w:rsidP="00683842">
      <w:pPr>
        <w:numPr>
          <w:ilvl w:val="12"/>
          <w:numId w:val="0"/>
        </w:numPr>
        <w:rPr>
          <w:iCs/>
          <w:szCs w:val="22"/>
          <w:u w:val="single"/>
        </w:rPr>
      </w:pPr>
    </w:p>
    <w:p w14:paraId="66502D17" w14:textId="77777777" w:rsidR="00BB30D4" w:rsidRPr="00E124FE" w:rsidRDefault="00BB30D4" w:rsidP="00683842">
      <w:pPr>
        <w:numPr>
          <w:ilvl w:val="12"/>
          <w:numId w:val="0"/>
        </w:numPr>
      </w:pPr>
      <w:r w:rsidRPr="00E124FE">
        <w:t>Os doentes no estudo UNITI-2 tinham apresentado falência a, pelo menos, uma terapêutica convencional, incluindo corticoster</w:t>
      </w:r>
      <w:r w:rsidR="008671A0" w:rsidRPr="00E124FE">
        <w:t>o</w:t>
      </w:r>
      <w:r w:rsidRPr="00E124FE">
        <w:t>ides ou imunomoduladores, e não tinham sido submetidos a uma terapêutica anti-TNF</w:t>
      </w:r>
      <w:r w:rsidRPr="00E124FE">
        <w:sym w:font="Symbol" w:char="F061"/>
      </w:r>
      <w:r w:rsidRPr="00E124FE">
        <w:t xml:space="preserve"> anteriormente (68,6%) ou tinham recebido terapêutica anti-TNF</w:t>
      </w:r>
      <w:r w:rsidRPr="00E124FE">
        <w:sym w:font="Symbol" w:char="F061"/>
      </w:r>
      <w:r w:rsidRPr="00E124FE">
        <w:t xml:space="preserve"> anteriormente mas não apresentaram falência à mesma (31,4%).</w:t>
      </w:r>
    </w:p>
    <w:p w14:paraId="66502D18" w14:textId="77777777" w:rsidR="00153683" w:rsidRPr="00E124FE" w:rsidRDefault="00153683" w:rsidP="00683842">
      <w:pPr>
        <w:numPr>
          <w:ilvl w:val="12"/>
          <w:numId w:val="0"/>
        </w:numPr>
      </w:pPr>
    </w:p>
    <w:p w14:paraId="66502D19" w14:textId="77777777" w:rsidR="00153683" w:rsidRPr="00E124FE" w:rsidRDefault="00153683" w:rsidP="00683842">
      <w:pPr>
        <w:numPr>
          <w:ilvl w:val="12"/>
          <w:numId w:val="0"/>
        </w:numPr>
      </w:pPr>
      <w:r w:rsidRPr="00E124FE">
        <w:t xml:space="preserve">Em ambos os estudos UNITI-1 e UNITI-2, uma proporção significativamente maior de doentes apresentaram resposta e remissão clínica no grupo tratado com </w:t>
      </w:r>
      <w:r w:rsidRPr="00E124FE">
        <w:rPr>
          <w:iCs/>
          <w:szCs w:val="22"/>
        </w:rPr>
        <w:t>ustecinumab em comparação com o placebo (Tabela</w:t>
      </w:r>
      <w:r w:rsidR="0008612D" w:rsidRPr="00E124FE">
        <w:rPr>
          <w:iCs/>
          <w:szCs w:val="22"/>
        </w:rPr>
        <w:t> 3</w:t>
      </w:r>
      <w:r w:rsidRPr="00E124FE">
        <w:rPr>
          <w:iCs/>
          <w:szCs w:val="22"/>
        </w:rPr>
        <w:t>). A resposta e a remissão clínica foram significativas logo na semana</w:t>
      </w:r>
      <w:r w:rsidR="0008612D" w:rsidRPr="00E124FE">
        <w:rPr>
          <w:iCs/>
          <w:szCs w:val="22"/>
        </w:rPr>
        <w:t> 3</w:t>
      </w:r>
      <w:r w:rsidRPr="00E124FE">
        <w:rPr>
          <w:iCs/>
          <w:szCs w:val="22"/>
        </w:rPr>
        <w:t xml:space="preserve"> nos doentes tratados com ustecinumab e continuaram a melhorar até à semana</w:t>
      </w:r>
      <w:r w:rsidR="00991C0D" w:rsidRPr="00E124FE">
        <w:rPr>
          <w:iCs/>
          <w:szCs w:val="22"/>
        </w:rPr>
        <w:t> 8</w:t>
      </w:r>
      <w:r w:rsidRPr="00E124FE">
        <w:rPr>
          <w:iCs/>
          <w:szCs w:val="22"/>
        </w:rPr>
        <w:t>. Nestes estudos de indução, a eficácia foi mais elevada e melhor sustentada no grupo de dose ajustada ao peso em comparação com o grupo de dose de 13</w:t>
      </w:r>
      <w:r w:rsidR="007A4B64" w:rsidRPr="00E124FE">
        <w:rPr>
          <w:iCs/>
          <w:szCs w:val="22"/>
        </w:rPr>
        <w:t>0 </w:t>
      </w:r>
      <w:r w:rsidRPr="00E124FE">
        <w:rPr>
          <w:iCs/>
          <w:szCs w:val="22"/>
        </w:rPr>
        <w:t>mg, por conseguinte, a dose ajustada ao peso é a dose de indução intravenosa recomendada.</w:t>
      </w:r>
    </w:p>
    <w:p w14:paraId="66502D1A" w14:textId="77777777" w:rsidR="00153683" w:rsidRPr="00E124FE" w:rsidRDefault="00153683" w:rsidP="00683842">
      <w:pPr>
        <w:numPr>
          <w:ilvl w:val="12"/>
          <w:numId w:val="0"/>
        </w:numPr>
      </w:pPr>
    </w:p>
    <w:p w14:paraId="66502D1B" w14:textId="77777777" w:rsidR="00153683" w:rsidRPr="00E124FE" w:rsidRDefault="00153683" w:rsidP="00153683">
      <w:pPr>
        <w:keepNext/>
        <w:ind w:left="1134" w:hanging="1134"/>
        <w:rPr>
          <w:i/>
          <w:iCs/>
        </w:rPr>
      </w:pPr>
      <w:r w:rsidRPr="00E124FE">
        <w:rPr>
          <w:i/>
          <w:iCs/>
        </w:rPr>
        <w:t>Tabela</w:t>
      </w:r>
      <w:r w:rsidR="0008612D" w:rsidRPr="00E124FE">
        <w:rPr>
          <w:i/>
          <w:iCs/>
        </w:rPr>
        <w:t> 3</w:t>
      </w:r>
      <w:r w:rsidRPr="00E124FE">
        <w:rPr>
          <w:i/>
          <w:iCs/>
        </w:rPr>
        <w:t>:</w:t>
      </w:r>
      <w:r w:rsidRPr="00E124FE">
        <w:rPr>
          <w:i/>
          <w:iCs/>
        </w:rPr>
        <w:tab/>
        <w:t>Indução de Resposta e Remissão Clínica nos Estudos UNITI-1 e UNITI</w:t>
      </w:r>
      <w:r w:rsidR="0008612D" w:rsidRPr="00E124FE">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7"/>
        <w:gridCol w:w="1103"/>
        <w:gridCol w:w="1541"/>
        <w:gridCol w:w="1200"/>
        <w:gridCol w:w="1541"/>
      </w:tblGrid>
      <w:tr w:rsidR="00153683" w:rsidRPr="00E124FE" w14:paraId="66502D1F" w14:textId="77777777" w:rsidTr="0071408C">
        <w:trPr>
          <w:cantSplit/>
          <w:jc w:val="center"/>
        </w:trPr>
        <w:tc>
          <w:tcPr>
            <w:tcW w:w="3687" w:type="dxa"/>
            <w:shd w:val="clear" w:color="auto" w:fill="auto"/>
          </w:tcPr>
          <w:p w14:paraId="66502D1C" w14:textId="77777777" w:rsidR="00153683" w:rsidRPr="00E124FE" w:rsidRDefault="00153683" w:rsidP="001E2A09">
            <w:pPr>
              <w:keepNext/>
              <w:tabs>
                <w:tab w:val="clear" w:pos="567"/>
              </w:tabs>
              <w:autoSpaceDE w:val="0"/>
              <w:autoSpaceDN w:val="0"/>
              <w:adjustRightInd w:val="0"/>
              <w:rPr>
                <w:szCs w:val="22"/>
              </w:rPr>
            </w:pPr>
          </w:p>
        </w:tc>
        <w:tc>
          <w:tcPr>
            <w:tcW w:w="2644" w:type="dxa"/>
            <w:gridSpan w:val="2"/>
            <w:shd w:val="clear" w:color="auto" w:fill="auto"/>
          </w:tcPr>
          <w:p w14:paraId="66502D1D"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UNITI-1</w:t>
            </w:r>
            <w:r w:rsidRPr="00E124FE">
              <w:rPr>
                <w:i/>
              </w:rPr>
              <w:t>*</w:t>
            </w:r>
          </w:p>
        </w:tc>
        <w:tc>
          <w:tcPr>
            <w:tcW w:w="2741" w:type="dxa"/>
            <w:gridSpan w:val="2"/>
            <w:shd w:val="clear" w:color="auto" w:fill="auto"/>
          </w:tcPr>
          <w:p w14:paraId="66502D1E"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UNITI-2</w:t>
            </w:r>
            <w:r w:rsidRPr="00E124FE">
              <w:rPr>
                <w:i/>
              </w:rPr>
              <w:t>**</w:t>
            </w:r>
          </w:p>
        </w:tc>
      </w:tr>
      <w:tr w:rsidR="00153683" w:rsidRPr="00E124FE" w14:paraId="66502D29" w14:textId="77777777" w:rsidTr="0071408C">
        <w:trPr>
          <w:cantSplit/>
          <w:jc w:val="center"/>
        </w:trPr>
        <w:tc>
          <w:tcPr>
            <w:tcW w:w="3687" w:type="dxa"/>
            <w:shd w:val="clear" w:color="auto" w:fill="auto"/>
          </w:tcPr>
          <w:p w14:paraId="66502D20" w14:textId="77777777" w:rsidR="00153683" w:rsidRPr="00E124FE" w:rsidRDefault="00153683" w:rsidP="001E2A09">
            <w:pPr>
              <w:keepNext/>
              <w:tabs>
                <w:tab w:val="clear" w:pos="567"/>
              </w:tabs>
              <w:autoSpaceDE w:val="0"/>
              <w:autoSpaceDN w:val="0"/>
              <w:adjustRightInd w:val="0"/>
              <w:rPr>
                <w:szCs w:val="22"/>
              </w:rPr>
            </w:pPr>
          </w:p>
        </w:tc>
        <w:tc>
          <w:tcPr>
            <w:tcW w:w="1103" w:type="dxa"/>
            <w:shd w:val="clear" w:color="auto" w:fill="auto"/>
          </w:tcPr>
          <w:p w14:paraId="66502D21" w14:textId="77777777" w:rsidR="00EB0F16" w:rsidRPr="00E124FE" w:rsidRDefault="00153683" w:rsidP="001E2A09">
            <w:pPr>
              <w:keepNext/>
              <w:tabs>
                <w:tab w:val="clear" w:pos="567"/>
              </w:tabs>
              <w:autoSpaceDE w:val="0"/>
              <w:autoSpaceDN w:val="0"/>
              <w:adjustRightInd w:val="0"/>
              <w:jc w:val="center"/>
              <w:rPr>
                <w:b/>
                <w:bCs/>
                <w:szCs w:val="22"/>
              </w:rPr>
            </w:pPr>
            <w:r w:rsidRPr="00E124FE">
              <w:rPr>
                <w:b/>
                <w:bCs/>
                <w:szCs w:val="22"/>
              </w:rPr>
              <w:t>Placebo</w:t>
            </w:r>
          </w:p>
          <w:p w14:paraId="66502D22" w14:textId="77777777" w:rsidR="00153683" w:rsidRPr="00E124FE" w:rsidRDefault="00153683" w:rsidP="001E2A09">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47</w:t>
            </w:r>
          </w:p>
        </w:tc>
        <w:tc>
          <w:tcPr>
            <w:tcW w:w="1541" w:type="dxa"/>
            <w:shd w:val="clear" w:color="auto" w:fill="auto"/>
          </w:tcPr>
          <w:p w14:paraId="66502D23"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Dose recomendada de ustecinumab</w:t>
            </w:r>
          </w:p>
          <w:p w14:paraId="66502D24"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49</w:t>
            </w:r>
          </w:p>
        </w:tc>
        <w:tc>
          <w:tcPr>
            <w:tcW w:w="1200" w:type="dxa"/>
            <w:shd w:val="clear" w:color="auto" w:fill="auto"/>
          </w:tcPr>
          <w:p w14:paraId="66502D25" w14:textId="77777777" w:rsidR="00EB0F16" w:rsidRPr="00E124FE" w:rsidRDefault="00153683" w:rsidP="001E2A09">
            <w:pPr>
              <w:keepNext/>
              <w:tabs>
                <w:tab w:val="clear" w:pos="567"/>
              </w:tabs>
              <w:autoSpaceDE w:val="0"/>
              <w:autoSpaceDN w:val="0"/>
              <w:adjustRightInd w:val="0"/>
              <w:jc w:val="center"/>
              <w:rPr>
                <w:b/>
                <w:bCs/>
                <w:szCs w:val="22"/>
              </w:rPr>
            </w:pPr>
            <w:r w:rsidRPr="00E124FE">
              <w:rPr>
                <w:b/>
                <w:bCs/>
                <w:szCs w:val="22"/>
              </w:rPr>
              <w:t>Placebo</w:t>
            </w:r>
          </w:p>
          <w:p w14:paraId="66502D26" w14:textId="77777777" w:rsidR="00153683" w:rsidRPr="00E124FE" w:rsidRDefault="00153683" w:rsidP="001E2A09">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09</w:t>
            </w:r>
          </w:p>
        </w:tc>
        <w:tc>
          <w:tcPr>
            <w:tcW w:w="1541" w:type="dxa"/>
            <w:shd w:val="clear" w:color="auto" w:fill="auto"/>
          </w:tcPr>
          <w:p w14:paraId="66502D27"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Dose recomendada de ustecinumab</w:t>
            </w:r>
          </w:p>
          <w:p w14:paraId="66502D28" w14:textId="77777777" w:rsidR="00153683" w:rsidRPr="00E124FE" w:rsidRDefault="00153683" w:rsidP="001E2A09">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09</w:t>
            </w:r>
          </w:p>
        </w:tc>
      </w:tr>
      <w:tr w:rsidR="00153683" w:rsidRPr="00E124FE" w14:paraId="66502D2F" w14:textId="77777777" w:rsidTr="0071408C">
        <w:trPr>
          <w:cantSplit/>
          <w:jc w:val="center"/>
        </w:trPr>
        <w:tc>
          <w:tcPr>
            <w:tcW w:w="3687" w:type="dxa"/>
            <w:shd w:val="clear" w:color="auto" w:fill="auto"/>
          </w:tcPr>
          <w:p w14:paraId="66502D2A" w14:textId="77777777" w:rsidR="00153683" w:rsidRPr="00E124FE" w:rsidRDefault="00153683" w:rsidP="0071408C">
            <w:pPr>
              <w:tabs>
                <w:tab w:val="clear" w:pos="567"/>
              </w:tabs>
              <w:autoSpaceDE w:val="0"/>
              <w:autoSpaceDN w:val="0"/>
              <w:adjustRightInd w:val="0"/>
              <w:rPr>
                <w:szCs w:val="22"/>
              </w:rPr>
            </w:pPr>
            <w:r w:rsidRPr="00E124FE">
              <w:rPr>
                <w:szCs w:val="22"/>
              </w:rPr>
              <w:t>Remissão clínica, semana</w:t>
            </w:r>
            <w:r w:rsidR="00991C0D" w:rsidRPr="00E124FE">
              <w:rPr>
                <w:szCs w:val="22"/>
              </w:rPr>
              <w:t> 8</w:t>
            </w:r>
          </w:p>
        </w:tc>
        <w:tc>
          <w:tcPr>
            <w:tcW w:w="1103" w:type="dxa"/>
            <w:shd w:val="clear" w:color="auto" w:fill="auto"/>
          </w:tcPr>
          <w:p w14:paraId="66502D2B" w14:textId="77777777" w:rsidR="00153683" w:rsidRPr="00E124FE" w:rsidRDefault="00153683" w:rsidP="0071408C">
            <w:pPr>
              <w:tabs>
                <w:tab w:val="clear" w:pos="567"/>
              </w:tabs>
              <w:autoSpaceDE w:val="0"/>
              <w:autoSpaceDN w:val="0"/>
              <w:adjustRightInd w:val="0"/>
              <w:jc w:val="center"/>
              <w:rPr>
                <w:szCs w:val="22"/>
              </w:rPr>
            </w:pPr>
            <w:r w:rsidRPr="00E124FE">
              <w:rPr>
                <w:szCs w:val="22"/>
              </w:rPr>
              <w:t>18 (7,3%)</w:t>
            </w:r>
          </w:p>
        </w:tc>
        <w:tc>
          <w:tcPr>
            <w:tcW w:w="1541" w:type="dxa"/>
            <w:shd w:val="clear" w:color="auto" w:fill="auto"/>
          </w:tcPr>
          <w:p w14:paraId="66502D2C" w14:textId="77777777" w:rsidR="00153683" w:rsidRPr="00E124FE" w:rsidRDefault="00153683" w:rsidP="0071408C">
            <w:pPr>
              <w:tabs>
                <w:tab w:val="clear" w:pos="567"/>
              </w:tabs>
              <w:autoSpaceDE w:val="0"/>
              <w:autoSpaceDN w:val="0"/>
              <w:adjustRightInd w:val="0"/>
              <w:jc w:val="center"/>
              <w:rPr>
                <w:szCs w:val="22"/>
              </w:rPr>
            </w:pPr>
            <w:r w:rsidRPr="00E124FE">
              <w:rPr>
                <w:szCs w:val="22"/>
              </w:rPr>
              <w:t>52 (20,9%)</w:t>
            </w:r>
            <w:r w:rsidRPr="00E124FE">
              <w:rPr>
                <w:szCs w:val="22"/>
                <w:vertAlign w:val="superscript"/>
              </w:rPr>
              <w:t>a</w:t>
            </w:r>
          </w:p>
        </w:tc>
        <w:tc>
          <w:tcPr>
            <w:tcW w:w="1200" w:type="dxa"/>
            <w:shd w:val="clear" w:color="auto" w:fill="auto"/>
          </w:tcPr>
          <w:p w14:paraId="66502D2D" w14:textId="77777777" w:rsidR="00153683" w:rsidRPr="00E124FE" w:rsidRDefault="00153683" w:rsidP="0071408C">
            <w:pPr>
              <w:tabs>
                <w:tab w:val="clear" w:pos="567"/>
              </w:tabs>
              <w:autoSpaceDE w:val="0"/>
              <w:autoSpaceDN w:val="0"/>
              <w:adjustRightInd w:val="0"/>
              <w:jc w:val="center"/>
              <w:rPr>
                <w:szCs w:val="22"/>
              </w:rPr>
            </w:pPr>
            <w:r w:rsidRPr="00E124FE">
              <w:rPr>
                <w:szCs w:val="22"/>
              </w:rPr>
              <w:t>41 (19,6%)</w:t>
            </w:r>
          </w:p>
        </w:tc>
        <w:tc>
          <w:tcPr>
            <w:tcW w:w="1541" w:type="dxa"/>
            <w:shd w:val="clear" w:color="auto" w:fill="auto"/>
          </w:tcPr>
          <w:p w14:paraId="66502D2E" w14:textId="77777777" w:rsidR="00153683" w:rsidRPr="00E124FE" w:rsidRDefault="00153683" w:rsidP="0071408C">
            <w:pPr>
              <w:tabs>
                <w:tab w:val="clear" w:pos="567"/>
              </w:tabs>
              <w:autoSpaceDE w:val="0"/>
              <w:autoSpaceDN w:val="0"/>
              <w:adjustRightInd w:val="0"/>
              <w:jc w:val="center"/>
              <w:rPr>
                <w:szCs w:val="22"/>
              </w:rPr>
            </w:pPr>
            <w:r w:rsidRPr="00E124FE">
              <w:rPr>
                <w:szCs w:val="22"/>
              </w:rPr>
              <w:t>84 (40,2%)</w:t>
            </w:r>
            <w:r w:rsidRPr="00E124FE">
              <w:rPr>
                <w:szCs w:val="22"/>
                <w:vertAlign w:val="superscript"/>
              </w:rPr>
              <w:t>a</w:t>
            </w:r>
          </w:p>
        </w:tc>
      </w:tr>
      <w:tr w:rsidR="00153683" w:rsidRPr="00E124FE" w14:paraId="66502D35" w14:textId="77777777" w:rsidTr="0071408C">
        <w:trPr>
          <w:cantSplit/>
          <w:jc w:val="center"/>
        </w:trPr>
        <w:tc>
          <w:tcPr>
            <w:tcW w:w="3687" w:type="dxa"/>
            <w:shd w:val="clear" w:color="auto" w:fill="auto"/>
          </w:tcPr>
          <w:p w14:paraId="66502D30" w14:textId="77777777" w:rsidR="00153683" w:rsidRPr="00E124FE" w:rsidRDefault="00153683" w:rsidP="0071408C">
            <w:pPr>
              <w:tabs>
                <w:tab w:val="clear" w:pos="567"/>
              </w:tabs>
              <w:autoSpaceDE w:val="0"/>
              <w:autoSpaceDN w:val="0"/>
              <w:adjustRightInd w:val="0"/>
              <w:rPr>
                <w:szCs w:val="22"/>
              </w:rPr>
            </w:pPr>
            <w:r w:rsidRPr="00E124FE">
              <w:rPr>
                <w:szCs w:val="22"/>
              </w:rPr>
              <w:t>Resposta clínica (10</w:t>
            </w:r>
            <w:r w:rsidR="007A4B64" w:rsidRPr="00E124FE">
              <w:rPr>
                <w:szCs w:val="22"/>
              </w:rPr>
              <w:t>0 </w:t>
            </w:r>
            <w:r w:rsidRPr="00E124FE">
              <w:rPr>
                <w:szCs w:val="22"/>
              </w:rPr>
              <w:t xml:space="preserve">pontos), </w:t>
            </w:r>
            <w:r w:rsidRPr="00E124FE">
              <w:t>semana</w:t>
            </w:r>
            <w:r w:rsidRPr="00E124FE">
              <w:rPr>
                <w:szCs w:val="22"/>
              </w:rPr>
              <w:t> 6</w:t>
            </w:r>
          </w:p>
        </w:tc>
        <w:tc>
          <w:tcPr>
            <w:tcW w:w="1103" w:type="dxa"/>
            <w:shd w:val="clear" w:color="auto" w:fill="auto"/>
          </w:tcPr>
          <w:p w14:paraId="66502D31"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53 (21,5%) </w:t>
            </w:r>
          </w:p>
        </w:tc>
        <w:tc>
          <w:tcPr>
            <w:tcW w:w="1541" w:type="dxa"/>
            <w:shd w:val="clear" w:color="auto" w:fill="auto"/>
          </w:tcPr>
          <w:p w14:paraId="66502D32" w14:textId="77777777" w:rsidR="00153683" w:rsidRPr="00E124FE" w:rsidRDefault="00153683" w:rsidP="0071408C">
            <w:pPr>
              <w:tabs>
                <w:tab w:val="clear" w:pos="567"/>
              </w:tabs>
              <w:autoSpaceDE w:val="0"/>
              <w:autoSpaceDN w:val="0"/>
              <w:adjustRightInd w:val="0"/>
              <w:jc w:val="center"/>
              <w:rPr>
                <w:szCs w:val="22"/>
              </w:rPr>
            </w:pPr>
            <w:r w:rsidRPr="00E124FE">
              <w:rPr>
                <w:szCs w:val="22"/>
              </w:rPr>
              <w:t>84 (33,7%)</w:t>
            </w:r>
            <w:r w:rsidRPr="00E124FE">
              <w:rPr>
                <w:szCs w:val="22"/>
                <w:vertAlign w:val="superscript"/>
              </w:rPr>
              <w:t>b</w:t>
            </w:r>
          </w:p>
        </w:tc>
        <w:tc>
          <w:tcPr>
            <w:tcW w:w="1200" w:type="dxa"/>
            <w:shd w:val="clear" w:color="auto" w:fill="auto"/>
          </w:tcPr>
          <w:p w14:paraId="66502D33"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60 (28,7%) </w:t>
            </w:r>
          </w:p>
        </w:tc>
        <w:tc>
          <w:tcPr>
            <w:tcW w:w="1541" w:type="dxa"/>
            <w:shd w:val="clear" w:color="auto" w:fill="auto"/>
          </w:tcPr>
          <w:p w14:paraId="66502D34" w14:textId="77777777" w:rsidR="00153683" w:rsidRPr="00E124FE" w:rsidRDefault="00153683" w:rsidP="0071408C">
            <w:pPr>
              <w:tabs>
                <w:tab w:val="clear" w:pos="567"/>
              </w:tabs>
              <w:autoSpaceDE w:val="0"/>
              <w:autoSpaceDN w:val="0"/>
              <w:adjustRightInd w:val="0"/>
              <w:jc w:val="center"/>
              <w:rPr>
                <w:szCs w:val="22"/>
              </w:rPr>
            </w:pPr>
            <w:r w:rsidRPr="00E124FE">
              <w:rPr>
                <w:szCs w:val="22"/>
              </w:rPr>
              <w:t>116 (55,5%)</w:t>
            </w:r>
            <w:r w:rsidRPr="00E124FE">
              <w:rPr>
                <w:szCs w:val="22"/>
                <w:vertAlign w:val="superscript"/>
              </w:rPr>
              <w:t>a</w:t>
            </w:r>
          </w:p>
        </w:tc>
      </w:tr>
      <w:tr w:rsidR="00153683" w:rsidRPr="00E124FE" w14:paraId="66502D3B" w14:textId="77777777" w:rsidTr="0071408C">
        <w:trPr>
          <w:cantSplit/>
          <w:jc w:val="center"/>
        </w:trPr>
        <w:tc>
          <w:tcPr>
            <w:tcW w:w="3687" w:type="dxa"/>
            <w:shd w:val="clear" w:color="auto" w:fill="auto"/>
          </w:tcPr>
          <w:p w14:paraId="66502D36" w14:textId="77777777" w:rsidR="00153683" w:rsidRPr="00E124FE" w:rsidRDefault="00153683" w:rsidP="0071408C">
            <w:pPr>
              <w:tabs>
                <w:tab w:val="clear" w:pos="567"/>
              </w:tabs>
              <w:autoSpaceDE w:val="0"/>
              <w:autoSpaceDN w:val="0"/>
              <w:adjustRightInd w:val="0"/>
              <w:rPr>
                <w:szCs w:val="22"/>
              </w:rPr>
            </w:pPr>
            <w:r w:rsidRPr="00E124FE">
              <w:rPr>
                <w:szCs w:val="22"/>
              </w:rPr>
              <w:t>Resposta clínica (10</w:t>
            </w:r>
            <w:r w:rsidR="007A4B64" w:rsidRPr="00E124FE">
              <w:rPr>
                <w:szCs w:val="22"/>
              </w:rPr>
              <w:t>0 </w:t>
            </w:r>
            <w:r w:rsidRPr="00E124FE">
              <w:rPr>
                <w:szCs w:val="22"/>
              </w:rPr>
              <w:t xml:space="preserve">pontos), </w:t>
            </w:r>
            <w:r w:rsidRPr="00E124FE">
              <w:t>semana</w:t>
            </w:r>
            <w:r w:rsidR="00991C0D" w:rsidRPr="00E124FE">
              <w:rPr>
                <w:szCs w:val="22"/>
              </w:rPr>
              <w:t> 8</w:t>
            </w:r>
          </w:p>
        </w:tc>
        <w:tc>
          <w:tcPr>
            <w:tcW w:w="1103" w:type="dxa"/>
            <w:shd w:val="clear" w:color="auto" w:fill="auto"/>
          </w:tcPr>
          <w:p w14:paraId="66502D37" w14:textId="77777777" w:rsidR="00153683" w:rsidRPr="00E124FE" w:rsidRDefault="00153683" w:rsidP="0071408C">
            <w:pPr>
              <w:tabs>
                <w:tab w:val="clear" w:pos="567"/>
              </w:tabs>
              <w:autoSpaceDE w:val="0"/>
              <w:autoSpaceDN w:val="0"/>
              <w:adjustRightInd w:val="0"/>
              <w:jc w:val="center"/>
              <w:rPr>
                <w:szCs w:val="22"/>
              </w:rPr>
            </w:pPr>
            <w:r w:rsidRPr="00E124FE">
              <w:rPr>
                <w:szCs w:val="22"/>
              </w:rPr>
              <w:t>50 (20,2%)</w:t>
            </w:r>
          </w:p>
        </w:tc>
        <w:tc>
          <w:tcPr>
            <w:tcW w:w="1541" w:type="dxa"/>
            <w:shd w:val="clear" w:color="auto" w:fill="auto"/>
          </w:tcPr>
          <w:p w14:paraId="66502D38" w14:textId="77777777" w:rsidR="00153683" w:rsidRPr="00E124FE" w:rsidRDefault="00153683" w:rsidP="0071408C">
            <w:pPr>
              <w:tabs>
                <w:tab w:val="clear" w:pos="567"/>
              </w:tabs>
              <w:autoSpaceDE w:val="0"/>
              <w:autoSpaceDN w:val="0"/>
              <w:adjustRightInd w:val="0"/>
              <w:jc w:val="center"/>
              <w:rPr>
                <w:szCs w:val="22"/>
              </w:rPr>
            </w:pPr>
            <w:r w:rsidRPr="00E124FE">
              <w:rPr>
                <w:szCs w:val="22"/>
              </w:rPr>
              <w:t>94 (37,8%)</w:t>
            </w:r>
            <w:r w:rsidRPr="00E124FE">
              <w:rPr>
                <w:szCs w:val="22"/>
                <w:vertAlign w:val="superscript"/>
              </w:rPr>
              <w:t>a</w:t>
            </w:r>
          </w:p>
        </w:tc>
        <w:tc>
          <w:tcPr>
            <w:tcW w:w="1200" w:type="dxa"/>
            <w:shd w:val="clear" w:color="auto" w:fill="auto"/>
          </w:tcPr>
          <w:p w14:paraId="66502D39" w14:textId="77777777" w:rsidR="00153683" w:rsidRPr="00E124FE" w:rsidRDefault="00153683" w:rsidP="0071408C">
            <w:pPr>
              <w:tabs>
                <w:tab w:val="clear" w:pos="567"/>
              </w:tabs>
              <w:autoSpaceDE w:val="0"/>
              <w:autoSpaceDN w:val="0"/>
              <w:adjustRightInd w:val="0"/>
              <w:jc w:val="center"/>
              <w:rPr>
                <w:szCs w:val="22"/>
              </w:rPr>
            </w:pPr>
            <w:r w:rsidRPr="00E124FE">
              <w:rPr>
                <w:szCs w:val="22"/>
              </w:rPr>
              <w:t>67 (32,1%)</w:t>
            </w:r>
          </w:p>
        </w:tc>
        <w:tc>
          <w:tcPr>
            <w:tcW w:w="1541" w:type="dxa"/>
            <w:shd w:val="clear" w:color="auto" w:fill="auto"/>
          </w:tcPr>
          <w:p w14:paraId="66502D3A" w14:textId="77777777" w:rsidR="00153683" w:rsidRPr="00E124FE" w:rsidRDefault="00153683" w:rsidP="0071408C">
            <w:pPr>
              <w:tabs>
                <w:tab w:val="clear" w:pos="567"/>
              </w:tabs>
              <w:autoSpaceDE w:val="0"/>
              <w:autoSpaceDN w:val="0"/>
              <w:adjustRightInd w:val="0"/>
              <w:jc w:val="center"/>
              <w:rPr>
                <w:szCs w:val="22"/>
              </w:rPr>
            </w:pPr>
            <w:r w:rsidRPr="00E124FE">
              <w:rPr>
                <w:szCs w:val="22"/>
              </w:rPr>
              <w:t>121 (57,9%)</w:t>
            </w:r>
            <w:r w:rsidRPr="00E124FE">
              <w:rPr>
                <w:szCs w:val="22"/>
                <w:vertAlign w:val="superscript"/>
              </w:rPr>
              <w:t>a</w:t>
            </w:r>
          </w:p>
        </w:tc>
      </w:tr>
      <w:tr w:rsidR="00153683" w:rsidRPr="00E124FE" w14:paraId="66502D41" w14:textId="77777777" w:rsidTr="0071408C">
        <w:trPr>
          <w:cantSplit/>
          <w:jc w:val="center"/>
        </w:trPr>
        <w:tc>
          <w:tcPr>
            <w:tcW w:w="3687" w:type="dxa"/>
            <w:shd w:val="clear" w:color="auto" w:fill="auto"/>
          </w:tcPr>
          <w:p w14:paraId="66502D3C" w14:textId="77777777" w:rsidR="00153683" w:rsidRPr="00E124FE" w:rsidRDefault="00153683" w:rsidP="0071408C">
            <w:pPr>
              <w:tabs>
                <w:tab w:val="clear" w:pos="567"/>
              </w:tabs>
              <w:autoSpaceDE w:val="0"/>
              <w:autoSpaceDN w:val="0"/>
              <w:adjustRightInd w:val="0"/>
              <w:rPr>
                <w:szCs w:val="22"/>
              </w:rPr>
            </w:pPr>
            <w:r w:rsidRPr="00E124FE">
              <w:rPr>
                <w:szCs w:val="22"/>
              </w:rPr>
              <w:t>Resposta com 7</w:t>
            </w:r>
            <w:r w:rsidR="007A4B64" w:rsidRPr="00E124FE">
              <w:rPr>
                <w:szCs w:val="22"/>
              </w:rPr>
              <w:t>0 </w:t>
            </w:r>
            <w:r w:rsidRPr="00E124FE">
              <w:rPr>
                <w:szCs w:val="22"/>
              </w:rPr>
              <w:t>pontos, semana</w:t>
            </w:r>
            <w:r w:rsidR="0008612D" w:rsidRPr="00E124FE">
              <w:rPr>
                <w:szCs w:val="22"/>
              </w:rPr>
              <w:t> 3</w:t>
            </w:r>
          </w:p>
        </w:tc>
        <w:tc>
          <w:tcPr>
            <w:tcW w:w="1103" w:type="dxa"/>
            <w:shd w:val="clear" w:color="auto" w:fill="auto"/>
          </w:tcPr>
          <w:p w14:paraId="66502D3D" w14:textId="77777777" w:rsidR="00153683" w:rsidRPr="00E124FE" w:rsidRDefault="00153683" w:rsidP="0071408C">
            <w:pPr>
              <w:tabs>
                <w:tab w:val="clear" w:pos="567"/>
              </w:tabs>
              <w:autoSpaceDE w:val="0"/>
              <w:autoSpaceDN w:val="0"/>
              <w:adjustRightInd w:val="0"/>
              <w:jc w:val="center"/>
              <w:rPr>
                <w:szCs w:val="22"/>
              </w:rPr>
            </w:pPr>
            <w:r w:rsidRPr="00E124FE">
              <w:rPr>
                <w:szCs w:val="22"/>
              </w:rPr>
              <w:t>67 (27,1%)</w:t>
            </w:r>
          </w:p>
        </w:tc>
        <w:tc>
          <w:tcPr>
            <w:tcW w:w="1541" w:type="dxa"/>
            <w:shd w:val="clear" w:color="auto" w:fill="auto"/>
          </w:tcPr>
          <w:p w14:paraId="66502D3E" w14:textId="77777777" w:rsidR="00153683" w:rsidRPr="00E124FE" w:rsidRDefault="00153683" w:rsidP="0071408C">
            <w:pPr>
              <w:tabs>
                <w:tab w:val="clear" w:pos="567"/>
              </w:tabs>
              <w:autoSpaceDE w:val="0"/>
              <w:autoSpaceDN w:val="0"/>
              <w:adjustRightInd w:val="0"/>
              <w:jc w:val="center"/>
              <w:rPr>
                <w:szCs w:val="22"/>
              </w:rPr>
            </w:pPr>
            <w:r w:rsidRPr="00E124FE">
              <w:rPr>
                <w:szCs w:val="22"/>
              </w:rPr>
              <w:t>101 (40,6%)</w:t>
            </w:r>
            <w:r w:rsidRPr="00E124FE">
              <w:rPr>
                <w:szCs w:val="22"/>
                <w:vertAlign w:val="superscript"/>
              </w:rPr>
              <w:t>b</w:t>
            </w:r>
          </w:p>
        </w:tc>
        <w:tc>
          <w:tcPr>
            <w:tcW w:w="1200" w:type="dxa"/>
            <w:shd w:val="clear" w:color="auto" w:fill="auto"/>
          </w:tcPr>
          <w:p w14:paraId="66502D3F" w14:textId="77777777" w:rsidR="00153683" w:rsidRPr="00E124FE" w:rsidRDefault="00153683" w:rsidP="0071408C">
            <w:pPr>
              <w:tabs>
                <w:tab w:val="clear" w:pos="567"/>
              </w:tabs>
              <w:autoSpaceDE w:val="0"/>
              <w:autoSpaceDN w:val="0"/>
              <w:adjustRightInd w:val="0"/>
              <w:jc w:val="center"/>
              <w:rPr>
                <w:szCs w:val="22"/>
              </w:rPr>
            </w:pPr>
            <w:r w:rsidRPr="00E124FE">
              <w:rPr>
                <w:szCs w:val="22"/>
              </w:rPr>
              <w:t>66 (31,6%)</w:t>
            </w:r>
          </w:p>
        </w:tc>
        <w:tc>
          <w:tcPr>
            <w:tcW w:w="1541" w:type="dxa"/>
            <w:shd w:val="clear" w:color="auto" w:fill="auto"/>
          </w:tcPr>
          <w:p w14:paraId="66502D40" w14:textId="77777777" w:rsidR="00153683" w:rsidRPr="00E124FE" w:rsidRDefault="00153683" w:rsidP="0071408C">
            <w:pPr>
              <w:tabs>
                <w:tab w:val="clear" w:pos="567"/>
              </w:tabs>
              <w:autoSpaceDE w:val="0"/>
              <w:autoSpaceDN w:val="0"/>
              <w:adjustRightInd w:val="0"/>
              <w:jc w:val="center"/>
              <w:rPr>
                <w:szCs w:val="22"/>
              </w:rPr>
            </w:pPr>
            <w:r w:rsidRPr="00E124FE">
              <w:rPr>
                <w:szCs w:val="22"/>
              </w:rPr>
              <w:t>106 (50,7%)</w:t>
            </w:r>
            <w:r w:rsidRPr="00E124FE">
              <w:rPr>
                <w:szCs w:val="22"/>
                <w:vertAlign w:val="superscript"/>
              </w:rPr>
              <w:t>a</w:t>
            </w:r>
          </w:p>
        </w:tc>
      </w:tr>
      <w:tr w:rsidR="00153683" w:rsidRPr="00E124FE" w14:paraId="66502D47" w14:textId="77777777" w:rsidTr="0071408C">
        <w:trPr>
          <w:cantSplit/>
          <w:jc w:val="center"/>
        </w:trPr>
        <w:tc>
          <w:tcPr>
            <w:tcW w:w="3687" w:type="dxa"/>
            <w:tcBorders>
              <w:bottom w:val="single" w:sz="4" w:space="0" w:color="auto"/>
            </w:tcBorders>
            <w:shd w:val="clear" w:color="auto" w:fill="auto"/>
          </w:tcPr>
          <w:p w14:paraId="66502D42" w14:textId="77777777" w:rsidR="00153683" w:rsidRPr="00E124FE" w:rsidRDefault="00153683" w:rsidP="0071408C">
            <w:pPr>
              <w:tabs>
                <w:tab w:val="clear" w:pos="567"/>
              </w:tabs>
              <w:autoSpaceDE w:val="0"/>
              <w:autoSpaceDN w:val="0"/>
              <w:adjustRightInd w:val="0"/>
              <w:rPr>
                <w:szCs w:val="22"/>
              </w:rPr>
            </w:pPr>
            <w:r w:rsidRPr="00E124FE">
              <w:rPr>
                <w:szCs w:val="22"/>
              </w:rPr>
              <w:t>Resposta com 7</w:t>
            </w:r>
            <w:r w:rsidR="007A4B64" w:rsidRPr="00E124FE">
              <w:rPr>
                <w:szCs w:val="22"/>
              </w:rPr>
              <w:t>0 </w:t>
            </w:r>
            <w:r w:rsidRPr="00E124FE">
              <w:rPr>
                <w:szCs w:val="22"/>
              </w:rPr>
              <w:t>pontos, semana</w:t>
            </w:r>
            <w:r w:rsidR="00991C0D" w:rsidRPr="00E124FE">
              <w:rPr>
                <w:szCs w:val="22"/>
              </w:rPr>
              <w:t> 6</w:t>
            </w:r>
          </w:p>
        </w:tc>
        <w:tc>
          <w:tcPr>
            <w:tcW w:w="1103" w:type="dxa"/>
            <w:tcBorders>
              <w:bottom w:val="single" w:sz="4" w:space="0" w:color="auto"/>
            </w:tcBorders>
            <w:shd w:val="clear" w:color="auto" w:fill="auto"/>
          </w:tcPr>
          <w:p w14:paraId="66502D43"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75 (30,4%) </w:t>
            </w:r>
          </w:p>
        </w:tc>
        <w:tc>
          <w:tcPr>
            <w:tcW w:w="1541" w:type="dxa"/>
            <w:tcBorders>
              <w:bottom w:val="single" w:sz="4" w:space="0" w:color="auto"/>
            </w:tcBorders>
            <w:shd w:val="clear" w:color="auto" w:fill="auto"/>
          </w:tcPr>
          <w:p w14:paraId="66502D44" w14:textId="77777777" w:rsidR="00153683" w:rsidRPr="00E124FE" w:rsidRDefault="00153683" w:rsidP="0071408C">
            <w:pPr>
              <w:tabs>
                <w:tab w:val="clear" w:pos="567"/>
              </w:tabs>
              <w:autoSpaceDE w:val="0"/>
              <w:autoSpaceDN w:val="0"/>
              <w:adjustRightInd w:val="0"/>
              <w:jc w:val="center"/>
              <w:rPr>
                <w:szCs w:val="22"/>
              </w:rPr>
            </w:pPr>
            <w:r w:rsidRPr="00E124FE">
              <w:rPr>
                <w:szCs w:val="22"/>
              </w:rPr>
              <w:t>109 (43,8%)</w:t>
            </w:r>
            <w:r w:rsidRPr="00E124FE">
              <w:rPr>
                <w:szCs w:val="22"/>
                <w:vertAlign w:val="superscript"/>
              </w:rPr>
              <w:t>b</w:t>
            </w:r>
          </w:p>
        </w:tc>
        <w:tc>
          <w:tcPr>
            <w:tcW w:w="1200" w:type="dxa"/>
            <w:tcBorders>
              <w:bottom w:val="single" w:sz="4" w:space="0" w:color="auto"/>
            </w:tcBorders>
            <w:shd w:val="clear" w:color="auto" w:fill="auto"/>
          </w:tcPr>
          <w:p w14:paraId="66502D45"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81 (38,8%) </w:t>
            </w:r>
          </w:p>
        </w:tc>
        <w:tc>
          <w:tcPr>
            <w:tcW w:w="1541" w:type="dxa"/>
            <w:tcBorders>
              <w:bottom w:val="single" w:sz="4" w:space="0" w:color="auto"/>
            </w:tcBorders>
            <w:shd w:val="clear" w:color="auto" w:fill="auto"/>
          </w:tcPr>
          <w:p w14:paraId="66502D46" w14:textId="77777777" w:rsidR="00153683" w:rsidRPr="00E124FE" w:rsidRDefault="00153683" w:rsidP="0071408C">
            <w:pPr>
              <w:tabs>
                <w:tab w:val="clear" w:pos="567"/>
              </w:tabs>
              <w:autoSpaceDE w:val="0"/>
              <w:autoSpaceDN w:val="0"/>
              <w:adjustRightInd w:val="0"/>
              <w:jc w:val="center"/>
              <w:rPr>
                <w:szCs w:val="22"/>
              </w:rPr>
            </w:pPr>
            <w:r w:rsidRPr="00E124FE">
              <w:rPr>
                <w:szCs w:val="22"/>
              </w:rPr>
              <w:t>135 (64,6%)</w:t>
            </w:r>
            <w:r w:rsidRPr="00E124FE">
              <w:rPr>
                <w:szCs w:val="22"/>
                <w:vertAlign w:val="superscript"/>
              </w:rPr>
              <w:t>a</w:t>
            </w:r>
          </w:p>
        </w:tc>
      </w:tr>
      <w:tr w:rsidR="00153683" w:rsidRPr="00E124FE" w14:paraId="66502D4E" w14:textId="77777777" w:rsidTr="0071408C">
        <w:trPr>
          <w:cantSplit/>
          <w:jc w:val="center"/>
        </w:trPr>
        <w:tc>
          <w:tcPr>
            <w:tcW w:w="9072" w:type="dxa"/>
            <w:gridSpan w:val="5"/>
            <w:tcBorders>
              <w:left w:val="nil"/>
              <w:bottom w:val="nil"/>
              <w:right w:val="nil"/>
            </w:tcBorders>
            <w:shd w:val="clear" w:color="auto" w:fill="auto"/>
          </w:tcPr>
          <w:p w14:paraId="66502D48" w14:textId="77777777" w:rsidR="00153683" w:rsidRPr="00E124FE" w:rsidRDefault="00153683" w:rsidP="0071408C">
            <w:pPr>
              <w:autoSpaceDE w:val="0"/>
              <w:autoSpaceDN w:val="0"/>
              <w:adjustRightInd w:val="0"/>
              <w:rPr>
                <w:sz w:val="18"/>
                <w:szCs w:val="18"/>
              </w:rPr>
            </w:pPr>
            <w:r w:rsidRPr="00E124FE">
              <w:rPr>
                <w:sz w:val="18"/>
                <w:szCs w:val="18"/>
              </w:rPr>
              <w:t xml:space="preserve">A remissão clínica é definida como uma pontuação do </w:t>
            </w:r>
            <w:r w:rsidR="005D6A09" w:rsidRPr="00E124FE">
              <w:rPr>
                <w:sz w:val="18"/>
                <w:szCs w:val="18"/>
              </w:rPr>
              <w:t>CDAI</w:t>
            </w:r>
            <w:r w:rsidRPr="00E124FE">
              <w:rPr>
                <w:sz w:val="18"/>
                <w:szCs w:val="18"/>
              </w:rPr>
              <w:t xml:space="preserve"> &lt;</w:t>
            </w:r>
            <w:r w:rsidR="0008612D" w:rsidRPr="00E124FE">
              <w:rPr>
                <w:sz w:val="18"/>
                <w:szCs w:val="18"/>
              </w:rPr>
              <w:t> 1</w:t>
            </w:r>
            <w:r w:rsidRPr="00E124FE">
              <w:rPr>
                <w:sz w:val="18"/>
                <w:szCs w:val="18"/>
              </w:rPr>
              <w:t xml:space="preserve">50; A resposta clínica é definida como uma diminuição na pontuação do </w:t>
            </w:r>
            <w:r w:rsidR="005D6A09" w:rsidRPr="00E124FE">
              <w:rPr>
                <w:sz w:val="18"/>
                <w:szCs w:val="18"/>
              </w:rPr>
              <w:t>CDAI</w:t>
            </w:r>
            <w:r w:rsidRPr="00E124FE">
              <w:rPr>
                <w:sz w:val="18"/>
                <w:szCs w:val="18"/>
              </w:rPr>
              <w:t xml:space="preserve"> de, pelo menos, 10</w:t>
            </w:r>
            <w:r w:rsidR="007A4B64" w:rsidRPr="00E124FE">
              <w:rPr>
                <w:sz w:val="18"/>
                <w:szCs w:val="18"/>
              </w:rPr>
              <w:t>0 </w:t>
            </w:r>
            <w:r w:rsidRPr="00E124FE">
              <w:rPr>
                <w:sz w:val="18"/>
                <w:szCs w:val="18"/>
              </w:rPr>
              <w:t>pontos ou estar em remissão clínica.</w:t>
            </w:r>
          </w:p>
          <w:p w14:paraId="66502D49" w14:textId="77777777" w:rsidR="00153683" w:rsidRPr="00E124FE" w:rsidRDefault="00153683" w:rsidP="0071408C">
            <w:pPr>
              <w:autoSpaceDE w:val="0"/>
              <w:autoSpaceDN w:val="0"/>
              <w:adjustRightInd w:val="0"/>
              <w:rPr>
                <w:sz w:val="18"/>
                <w:szCs w:val="18"/>
              </w:rPr>
            </w:pPr>
            <w:r w:rsidRPr="00E124FE">
              <w:rPr>
                <w:sz w:val="18"/>
                <w:szCs w:val="18"/>
              </w:rPr>
              <w:t>Resposta com 7</w:t>
            </w:r>
            <w:r w:rsidR="007A4B64" w:rsidRPr="00E124FE">
              <w:rPr>
                <w:sz w:val="18"/>
                <w:szCs w:val="18"/>
              </w:rPr>
              <w:t>0 </w:t>
            </w:r>
            <w:r w:rsidRPr="00E124FE">
              <w:rPr>
                <w:sz w:val="18"/>
                <w:szCs w:val="18"/>
              </w:rPr>
              <w:t>pontos é definida como diminuição na pontuação do CDAI de pelo menos 7</w:t>
            </w:r>
            <w:r w:rsidR="007A4B64" w:rsidRPr="00E124FE">
              <w:rPr>
                <w:sz w:val="18"/>
                <w:szCs w:val="18"/>
              </w:rPr>
              <w:t>0 </w:t>
            </w:r>
            <w:r w:rsidRPr="00E124FE">
              <w:rPr>
                <w:sz w:val="18"/>
                <w:szCs w:val="18"/>
              </w:rPr>
              <w:t>pontos</w:t>
            </w:r>
          </w:p>
          <w:p w14:paraId="66502D4A" w14:textId="77777777" w:rsidR="00153683" w:rsidRPr="00E124FE" w:rsidRDefault="00153683" w:rsidP="0071408C">
            <w:pPr>
              <w:autoSpaceDE w:val="0"/>
              <w:autoSpaceDN w:val="0"/>
              <w:adjustRightInd w:val="0"/>
              <w:ind w:left="284" w:hanging="284"/>
              <w:rPr>
                <w:sz w:val="18"/>
                <w:szCs w:val="18"/>
              </w:rPr>
            </w:pPr>
            <w:r w:rsidRPr="00E124FE">
              <w:rPr>
                <w:sz w:val="18"/>
                <w:szCs w:val="18"/>
              </w:rPr>
              <w:t>*</w:t>
            </w:r>
            <w:r w:rsidRPr="00E124FE">
              <w:rPr>
                <w:sz w:val="18"/>
                <w:szCs w:val="18"/>
              </w:rPr>
              <w:tab/>
              <w:t>Falências a anti-TNFα</w:t>
            </w:r>
          </w:p>
          <w:p w14:paraId="66502D4B" w14:textId="77777777" w:rsidR="00153683" w:rsidRPr="00E124FE" w:rsidRDefault="00153683" w:rsidP="0071408C">
            <w:pPr>
              <w:autoSpaceDE w:val="0"/>
              <w:autoSpaceDN w:val="0"/>
              <w:adjustRightInd w:val="0"/>
              <w:ind w:left="284" w:hanging="284"/>
              <w:rPr>
                <w:sz w:val="18"/>
                <w:szCs w:val="18"/>
              </w:rPr>
            </w:pPr>
            <w:r w:rsidRPr="00E124FE">
              <w:rPr>
                <w:sz w:val="18"/>
                <w:szCs w:val="18"/>
              </w:rPr>
              <w:t>**</w:t>
            </w:r>
            <w:r w:rsidRPr="00E124FE">
              <w:rPr>
                <w:sz w:val="18"/>
                <w:szCs w:val="18"/>
              </w:rPr>
              <w:tab/>
              <w:t>Falências a terapêutica convencional</w:t>
            </w:r>
          </w:p>
          <w:p w14:paraId="66502D4C" w14:textId="77777777" w:rsidR="00EB0F16" w:rsidRPr="00E124FE" w:rsidRDefault="00153683" w:rsidP="0071408C">
            <w:pPr>
              <w:autoSpaceDE w:val="0"/>
              <w:autoSpaceDN w:val="0"/>
              <w:adjustRightInd w:val="0"/>
              <w:ind w:left="284" w:hanging="284"/>
              <w:rPr>
                <w:sz w:val="18"/>
                <w:szCs w:val="18"/>
              </w:rPr>
            </w:pPr>
            <w:r w:rsidRPr="00E124FE">
              <w:rPr>
                <w:szCs w:val="18"/>
                <w:vertAlign w:val="superscript"/>
              </w:rPr>
              <w:t>a</w:t>
            </w:r>
            <w:r w:rsidRPr="00E124FE">
              <w:rPr>
                <w:szCs w:val="18"/>
                <w:vertAlign w:val="superscript"/>
              </w:rPr>
              <w:tab/>
            </w:r>
            <w:r w:rsidRPr="00E124FE">
              <w:rPr>
                <w:sz w:val="18"/>
                <w:szCs w:val="18"/>
              </w:rPr>
              <w:t>p &lt;</w:t>
            </w:r>
            <w:r w:rsidR="0008612D" w:rsidRPr="00E124FE">
              <w:rPr>
                <w:sz w:val="18"/>
                <w:szCs w:val="18"/>
              </w:rPr>
              <w:t> 0</w:t>
            </w:r>
            <w:r w:rsidRPr="00E124FE">
              <w:rPr>
                <w:sz w:val="18"/>
                <w:szCs w:val="18"/>
              </w:rPr>
              <w:t>,001</w:t>
            </w:r>
          </w:p>
          <w:p w14:paraId="66502D4D" w14:textId="77777777" w:rsidR="00153683" w:rsidRPr="00E124FE" w:rsidRDefault="00153683" w:rsidP="0071408C">
            <w:pPr>
              <w:tabs>
                <w:tab w:val="clear" w:pos="567"/>
                <w:tab w:val="left" w:pos="288"/>
              </w:tabs>
              <w:ind w:left="284" w:hanging="284"/>
              <w:rPr>
                <w:sz w:val="20"/>
              </w:rPr>
            </w:pPr>
            <w:r w:rsidRPr="00E124FE">
              <w:rPr>
                <w:szCs w:val="18"/>
                <w:vertAlign w:val="superscript"/>
              </w:rPr>
              <w:t>b</w:t>
            </w:r>
            <w:r w:rsidRPr="00E124FE">
              <w:rPr>
                <w:szCs w:val="18"/>
                <w:vertAlign w:val="superscript"/>
              </w:rPr>
              <w:tab/>
            </w:r>
            <w:r w:rsidRPr="00E124FE">
              <w:rPr>
                <w:sz w:val="18"/>
                <w:szCs w:val="18"/>
              </w:rPr>
              <w:t>p &lt;</w:t>
            </w:r>
            <w:r w:rsidR="0008612D" w:rsidRPr="00E124FE">
              <w:rPr>
                <w:sz w:val="18"/>
                <w:szCs w:val="18"/>
              </w:rPr>
              <w:t> 0</w:t>
            </w:r>
            <w:r w:rsidRPr="00E124FE">
              <w:rPr>
                <w:sz w:val="18"/>
                <w:szCs w:val="18"/>
              </w:rPr>
              <w:t>,01</w:t>
            </w:r>
          </w:p>
        </w:tc>
      </w:tr>
    </w:tbl>
    <w:p w14:paraId="66502D4F" w14:textId="77777777" w:rsidR="00153683" w:rsidRPr="00E124FE" w:rsidRDefault="00153683" w:rsidP="00683842">
      <w:pPr>
        <w:ind w:left="1134" w:hanging="1134"/>
        <w:rPr>
          <w:i/>
          <w:iCs/>
        </w:rPr>
      </w:pPr>
    </w:p>
    <w:p w14:paraId="66502D50" w14:textId="67997892" w:rsidR="00153683" w:rsidRPr="00E124FE" w:rsidRDefault="00153683" w:rsidP="00683842">
      <w:pPr>
        <w:rPr>
          <w:bCs/>
          <w:iCs/>
          <w:szCs w:val="22"/>
        </w:rPr>
      </w:pPr>
      <w:r w:rsidRPr="00E124FE">
        <w:rPr>
          <w:iCs/>
        </w:rPr>
        <w:t>O estudo de manutenção (IM-UNITI) avaliou 38</w:t>
      </w:r>
      <w:r w:rsidR="007A4B64" w:rsidRPr="00E124FE">
        <w:rPr>
          <w:iCs/>
        </w:rPr>
        <w:t>8 </w:t>
      </w:r>
      <w:r w:rsidRPr="00E124FE">
        <w:rPr>
          <w:iCs/>
        </w:rPr>
        <w:t>doentes que alcançaram uma resposta clínica de 10</w:t>
      </w:r>
      <w:r w:rsidR="007A4B64" w:rsidRPr="00E124FE">
        <w:rPr>
          <w:iCs/>
        </w:rPr>
        <w:t>0 </w:t>
      </w:r>
      <w:r w:rsidRPr="00E124FE">
        <w:rPr>
          <w:iCs/>
        </w:rPr>
        <w:t>pontos na semana</w:t>
      </w:r>
      <w:r w:rsidR="00991C0D" w:rsidRPr="00E124FE">
        <w:rPr>
          <w:iCs/>
        </w:rPr>
        <w:t> 8</w:t>
      </w:r>
      <w:r w:rsidR="00C41809" w:rsidRPr="00E124FE">
        <w:rPr>
          <w:szCs w:val="22"/>
        </w:rPr>
        <w:t> </w:t>
      </w:r>
      <w:r w:rsidRPr="00E124FE">
        <w:rPr>
          <w:iCs/>
        </w:rPr>
        <w:t xml:space="preserve">de indução com </w:t>
      </w:r>
      <w:r w:rsidRPr="00E124FE">
        <w:rPr>
          <w:iCs/>
          <w:szCs w:val="22"/>
        </w:rPr>
        <w:t>ustecinumab nos estudos UNITI-1 e UNITI-2. Os doentes foram aleatorizados para receber um regime subcutâneo de manutenção de 9</w:t>
      </w:r>
      <w:r w:rsidR="007A4B64" w:rsidRPr="00E124FE">
        <w:rPr>
          <w:iCs/>
          <w:szCs w:val="22"/>
        </w:rPr>
        <w:t>0 </w:t>
      </w:r>
      <w:r w:rsidRPr="00E124FE">
        <w:rPr>
          <w:iCs/>
          <w:szCs w:val="22"/>
        </w:rPr>
        <w:t>mg de ustecinumab em intervalos de</w:t>
      </w:r>
      <w:r w:rsidR="00991C0D" w:rsidRPr="00E124FE">
        <w:rPr>
          <w:iCs/>
          <w:szCs w:val="22"/>
        </w:rPr>
        <w:t> 8</w:t>
      </w:r>
      <w:r w:rsidR="007A4B64" w:rsidRPr="00E124FE">
        <w:rPr>
          <w:iCs/>
          <w:szCs w:val="22"/>
        </w:rPr>
        <w:t> </w:t>
      </w:r>
      <w:r w:rsidRPr="00E124FE">
        <w:rPr>
          <w:iCs/>
          <w:szCs w:val="22"/>
        </w:rPr>
        <w:t>semanas, 9</w:t>
      </w:r>
      <w:r w:rsidR="007A4B64" w:rsidRPr="00E124FE">
        <w:rPr>
          <w:iCs/>
          <w:szCs w:val="22"/>
        </w:rPr>
        <w:t>0 </w:t>
      </w:r>
      <w:r w:rsidRPr="00E124FE">
        <w:rPr>
          <w:iCs/>
          <w:szCs w:val="22"/>
        </w:rPr>
        <w:t>mg de ustecinumab em intervalos de 12</w:t>
      </w:r>
      <w:r w:rsidR="00C41809" w:rsidRPr="00E124FE">
        <w:rPr>
          <w:szCs w:val="22"/>
        </w:rPr>
        <w:t> </w:t>
      </w:r>
      <w:r w:rsidRPr="00E124FE">
        <w:rPr>
          <w:iCs/>
          <w:szCs w:val="22"/>
        </w:rPr>
        <w:t>semanas ou placebo durante 4</w:t>
      </w:r>
      <w:r w:rsidR="007A4B64" w:rsidRPr="00E124FE">
        <w:rPr>
          <w:iCs/>
          <w:szCs w:val="22"/>
        </w:rPr>
        <w:t>4 </w:t>
      </w:r>
      <w:r w:rsidRPr="00E124FE">
        <w:rPr>
          <w:iCs/>
          <w:szCs w:val="22"/>
        </w:rPr>
        <w:t>semanas (para a posologia de manutenção recomendada, ver secção</w:t>
      </w:r>
      <w:r w:rsidR="00991C0D" w:rsidRPr="00E124FE">
        <w:rPr>
          <w:iCs/>
          <w:szCs w:val="22"/>
        </w:rPr>
        <w:t> 4</w:t>
      </w:r>
      <w:r w:rsidRPr="00E124FE">
        <w:rPr>
          <w:iCs/>
          <w:szCs w:val="22"/>
        </w:rPr>
        <w:t>.2</w:t>
      </w:r>
      <w:r w:rsidR="00C41809" w:rsidRPr="00E124FE">
        <w:rPr>
          <w:szCs w:val="22"/>
        </w:rPr>
        <w:t> </w:t>
      </w:r>
      <w:r w:rsidRPr="00E124FE">
        <w:rPr>
          <w:iCs/>
          <w:szCs w:val="22"/>
        </w:rPr>
        <w:t xml:space="preserve">do RCM de </w:t>
      </w:r>
      <w:r w:rsidR="006844F3">
        <w:rPr>
          <w:iCs/>
          <w:szCs w:val="22"/>
        </w:rPr>
        <w:t>IMULDOSA</w:t>
      </w:r>
      <w:r w:rsidRPr="00E124FE">
        <w:rPr>
          <w:iCs/>
          <w:szCs w:val="22"/>
        </w:rPr>
        <w:t xml:space="preserve"> S</w:t>
      </w:r>
      <w:r w:rsidRPr="00E124FE">
        <w:rPr>
          <w:bCs/>
          <w:iCs/>
          <w:szCs w:val="22"/>
        </w:rPr>
        <w:t>olução injetável (frasco</w:t>
      </w:r>
      <w:r w:rsidR="000B4122">
        <w:rPr>
          <w:bCs/>
          <w:iCs/>
          <w:szCs w:val="22"/>
        </w:rPr>
        <w:t xml:space="preserve"> </w:t>
      </w:r>
      <w:r w:rsidR="000B4122" w:rsidRPr="001B0C00">
        <w:rPr>
          <w:bCs/>
          <w:iCs/>
          <w:szCs w:val="22"/>
        </w:rPr>
        <w:t>para injetáveis</w:t>
      </w:r>
      <w:r w:rsidRPr="00E124FE">
        <w:rPr>
          <w:bCs/>
          <w:iCs/>
          <w:szCs w:val="22"/>
        </w:rPr>
        <w:t xml:space="preserve">) e </w:t>
      </w:r>
      <w:r w:rsidR="005F5F17" w:rsidRPr="00E124FE">
        <w:rPr>
          <w:bCs/>
          <w:iCs/>
          <w:szCs w:val="22"/>
        </w:rPr>
        <w:t xml:space="preserve">da </w:t>
      </w:r>
      <w:r w:rsidRPr="00E124FE">
        <w:rPr>
          <w:bCs/>
          <w:iCs/>
          <w:szCs w:val="22"/>
        </w:rPr>
        <w:t>Solução injetável em seringa pré-cheia.</w:t>
      </w:r>
    </w:p>
    <w:p w14:paraId="66502D51" w14:textId="77777777" w:rsidR="00153683" w:rsidRPr="00E124FE" w:rsidRDefault="00153683" w:rsidP="00683842">
      <w:pPr>
        <w:rPr>
          <w:bCs/>
          <w:iCs/>
          <w:szCs w:val="22"/>
        </w:rPr>
      </w:pPr>
    </w:p>
    <w:p w14:paraId="66502D52" w14:textId="77777777" w:rsidR="00153683" w:rsidRPr="00E124FE" w:rsidRDefault="00153683" w:rsidP="00683842">
      <w:pPr>
        <w:rPr>
          <w:iCs/>
        </w:rPr>
      </w:pPr>
      <w:r w:rsidRPr="00E124FE">
        <w:rPr>
          <w:bCs/>
          <w:iCs/>
          <w:szCs w:val="22"/>
        </w:rPr>
        <w:t xml:space="preserve">Proporções significativamente maiores de doentes mantiveram a remissão e a resposta clínica nos grupos tratados com </w:t>
      </w:r>
      <w:r w:rsidRPr="00E124FE">
        <w:rPr>
          <w:iCs/>
          <w:szCs w:val="22"/>
        </w:rPr>
        <w:t>ustecinumab em comparação com o grupo com placebo na semana</w:t>
      </w:r>
      <w:r w:rsidR="00991C0D" w:rsidRPr="00E124FE">
        <w:rPr>
          <w:iCs/>
          <w:szCs w:val="22"/>
        </w:rPr>
        <w:t> 4</w:t>
      </w:r>
      <w:r w:rsidRPr="00E124FE">
        <w:rPr>
          <w:iCs/>
          <w:szCs w:val="22"/>
        </w:rPr>
        <w:t>4</w:t>
      </w:r>
      <w:r w:rsidR="00EB0F16" w:rsidRPr="00E124FE">
        <w:rPr>
          <w:szCs w:val="22"/>
        </w:rPr>
        <w:t> </w:t>
      </w:r>
      <w:r w:rsidRPr="00E124FE">
        <w:rPr>
          <w:iCs/>
          <w:szCs w:val="22"/>
        </w:rPr>
        <w:t>(ver Tabela</w:t>
      </w:r>
      <w:r w:rsidR="00991C0D" w:rsidRPr="00E124FE">
        <w:rPr>
          <w:iCs/>
          <w:szCs w:val="22"/>
        </w:rPr>
        <w:t> 4</w:t>
      </w:r>
      <w:r w:rsidRPr="00E124FE">
        <w:rPr>
          <w:iCs/>
          <w:szCs w:val="22"/>
        </w:rPr>
        <w:t>).</w:t>
      </w:r>
    </w:p>
    <w:p w14:paraId="66502D53" w14:textId="77777777" w:rsidR="00153683" w:rsidRPr="00E124FE" w:rsidRDefault="00153683" w:rsidP="00683842">
      <w:pPr>
        <w:ind w:left="1134" w:hanging="1134"/>
        <w:rPr>
          <w:i/>
          <w:iCs/>
        </w:rPr>
      </w:pPr>
    </w:p>
    <w:p w14:paraId="66502D54" w14:textId="77777777" w:rsidR="00153683" w:rsidRPr="00E124FE" w:rsidRDefault="00153683" w:rsidP="00153683">
      <w:pPr>
        <w:keepNext/>
        <w:ind w:left="1134" w:hanging="1134"/>
        <w:rPr>
          <w:i/>
          <w:iCs/>
        </w:rPr>
      </w:pPr>
      <w:r w:rsidRPr="00E124FE">
        <w:rPr>
          <w:i/>
          <w:iCs/>
        </w:rPr>
        <w:t>Tabela</w:t>
      </w:r>
      <w:r w:rsidR="00991C0D" w:rsidRPr="00E124FE">
        <w:rPr>
          <w:i/>
          <w:iCs/>
        </w:rPr>
        <w:t> 4</w:t>
      </w:r>
      <w:r w:rsidRPr="00E124FE">
        <w:rPr>
          <w:i/>
          <w:iCs/>
        </w:rPr>
        <w:t>:</w:t>
      </w:r>
      <w:r w:rsidRPr="00E124FE">
        <w:rPr>
          <w:i/>
          <w:iCs/>
        </w:rPr>
        <w:tab/>
        <w:t>Manutenção da Resposta e da Remissão Clínica no estudo IM-UNITI (semana</w:t>
      </w:r>
      <w:r w:rsidR="00991C0D" w:rsidRPr="00E124FE">
        <w:rPr>
          <w:i/>
          <w:iCs/>
        </w:rPr>
        <w:t> 4</w:t>
      </w:r>
      <w:r w:rsidRPr="00E124FE">
        <w:rPr>
          <w:i/>
          <w:iCs/>
        </w:rPr>
        <w:t>4; 5</w:t>
      </w:r>
      <w:r w:rsidR="007A4B64" w:rsidRPr="00E124FE">
        <w:rPr>
          <w:i/>
          <w:iCs/>
        </w:rPr>
        <w:t>2 </w:t>
      </w:r>
      <w:r w:rsidRPr="00E124FE">
        <w:rPr>
          <w:i/>
          <w:iCs/>
        </w:rPr>
        <w:t>semanas a partir do início da dose de indução)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53683" w:rsidRPr="00E124FE" w14:paraId="66502D62" w14:textId="77777777" w:rsidTr="0071408C">
        <w:trPr>
          <w:cantSplit/>
          <w:jc w:val="center"/>
        </w:trPr>
        <w:tc>
          <w:tcPr>
            <w:tcW w:w="4527" w:type="dxa"/>
            <w:tcBorders>
              <w:top w:val="single" w:sz="4" w:space="0" w:color="auto"/>
              <w:left w:val="single" w:sz="4" w:space="0" w:color="auto"/>
              <w:bottom w:val="single" w:sz="4" w:space="0" w:color="auto"/>
              <w:right w:val="single" w:sz="8" w:space="0" w:color="auto"/>
            </w:tcBorders>
          </w:tcPr>
          <w:p w14:paraId="66502D55" w14:textId="77777777" w:rsidR="00153683" w:rsidRPr="00E124FE" w:rsidRDefault="00153683" w:rsidP="001E2A09">
            <w:pPr>
              <w:keepNext/>
              <w:jc w:val="center"/>
              <w:rPr>
                <w:b/>
                <w:szCs w:val="22"/>
              </w:rPr>
            </w:pPr>
          </w:p>
        </w:tc>
        <w:tc>
          <w:tcPr>
            <w:tcW w:w="1399" w:type="dxa"/>
            <w:tcBorders>
              <w:top w:val="single" w:sz="4" w:space="0" w:color="auto"/>
              <w:left w:val="nil"/>
              <w:bottom w:val="single" w:sz="4" w:space="0" w:color="auto"/>
              <w:right w:val="single" w:sz="8" w:space="0" w:color="auto"/>
            </w:tcBorders>
          </w:tcPr>
          <w:p w14:paraId="66502D56" w14:textId="77777777" w:rsidR="00153683" w:rsidRPr="00E124FE" w:rsidRDefault="00153683" w:rsidP="001E2A09">
            <w:pPr>
              <w:keepNext/>
              <w:jc w:val="center"/>
              <w:rPr>
                <w:b/>
                <w:szCs w:val="22"/>
              </w:rPr>
            </w:pPr>
            <w:r w:rsidRPr="00E124FE">
              <w:rPr>
                <w:b/>
                <w:szCs w:val="22"/>
              </w:rPr>
              <w:t>Placebo*</w:t>
            </w:r>
          </w:p>
          <w:p w14:paraId="66502D57" w14:textId="77777777" w:rsidR="00153683" w:rsidRPr="00E124FE" w:rsidRDefault="00153683" w:rsidP="001E2A09">
            <w:pPr>
              <w:keepNext/>
              <w:jc w:val="center"/>
              <w:rPr>
                <w:b/>
                <w:szCs w:val="22"/>
              </w:rPr>
            </w:pPr>
          </w:p>
          <w:p w14:paraId="66502D58" w14:textId="77777777" w:rsidR="00153683" w:rsidRPr="00E124FE" w:rsidRDefault="00153683" w:rsidP="001E2A09">
            <w:pPr>
              <w:keepNext/>
              <w:jc w:val="center"/>
              <w:rPr>
                <w:b/>
                <w:szCs w:val="22"/>
              </w:rPr>
            </w:pPr>
          </w:p>
          <w:p w14:paraId="66502D59" w14:textId="77777777" w:rsidR="00153683" w:rsidRPr="00E124FE" w:rsidRDefault="00153683" w:rsidP="001E2A09">
            <w:pPr>
              <w:keepNext/>
              <w:jc w:val="center"/>
              <w:rPr>
                <w:b/>
                <w:szCs w:val="22"/>
              </w:rPr>
            </w:pPr>
          </w:p>
          <w:p w14:paraId="66502D5A" w14:textId="77777777" w:rsidR="007E24ED" w:rsidRPr="00E124FE" w:rsidRDefault="007E24ED" w:rsidP="001E2A09">
            <w:pPr>
              <w:keepNext/>
              <w:jc w:val="center"/>
              <w:rPr>
                <w:b/>
                <w:szCs w:val="22"/>
              </w:rPr>
            </w:pPr>
          </w:p>
          <w:p w14:paraId="66502D5B" w14:textId="77777777" w:rsidR="00153683" w:rsidRPr="00E124FE" w:rsidRDefault="00153683" w:rsidP="001E2A09">
            <w:pPr>
              <w:keepNext/>
              <w:jc w:val="center"/>
              <w:rPr>
                <w:b/>
                <w:szCs w:val="22"/>
              </w:rPr>
            </w:pPr>
            <w:r w:rsidRPr="00E124FE">
              <w:rPr>
                <w:b/>
                <w:szCs w:val="22"/>
              </w:rPr>
              <w:t>N</w:t>
            </w:r>
            <w:r w:rsidRPr="00E124FE">
              <w:rPr>
                <w:szCs w:val="22"/>
              </w:rPr>
              <w:t> =</w:t>
            </w:r>
            <w:r w:rsidR="0008612D" w:rsidRPr="00E124FE">
              <w:rPr>
                <w:szCs w:val="22"/>
              </w:rPr>
              <w:t> </w:t>
            </w:r>
            <w:r w:rsidR="0008612D" w:rsidRPr="00E124FE">
              <w:rPr>
                <w:b/>
                <w:szCs w:val="22"/>
              </w:rPr>
              <w:t>1</w:t>
            </w:r>
            <w:r w:rsidRPr="00E124FE">
              <w:rPr>
                <w:b/>
                <w:szCs w:val="22"/>
              </w:rPr>
              <w:t>31</w:t>
            </w:r>
            <w:r w:rsidRPr="00E124FE">
              <w:rPr>
                <w:b/>
                <w:szCs w:val="22"/>
                <w:vertAlign w:val="superscript"/>
              </w:rPr>
              <w:t>†</w:t>
            </w:r>
          </w:p>
        </w:tc>
        <w:tc>
          <w:tcPr>
            <w:tcW w:w="1573" w:type="dxa"/>
            <w:tcBorders>
              <w:top w:val="single" w:sz="4" w:space="0" w:color="auto"/>
              <w:left w:val="nil"/>
              <w:bottom w:val="single" w:sz="4" w:space="0" w:color="auto"/>
              <w:right w:val="single" w:sz="8" w:space="0" w:color="auto"/>
            </w:tcBorders>
          </w:tcPr>
          <w:p w14:paraId="66502D5C" w14:textId="77777777" w:rsidR="00153683" w:rsidRPr="00E124FE" w:rsidRDefault="00153683" w:rsidP="001E2A09">
            <w:pPr>
              <w:keepNext/>
              <w:jc w:val="center"/>
              <w:rPr>
                <w:b/>
                <w:szCs w:val="22"/>
              </w:rPr>
            </w:pPr>
            <w:r w:rsidRPr="00E124FE">
              <w:rPr>
                <w:b/>
                <w:szCs w:val="22"/>
              </w:rPr>
              <w:t>9</w:t>
            </w:r>
            <w:r w:rsidR="007A4B64" w:rsidRPr="00E124FE">
              <w:rPr>
                <w:b/>
                <w:szCs w:val="22"/>
              </w:rPr>
              <w:t>0 </w:t>
            </w:r>
            <w:r w:rsidRPr="00E124FE">
              <w:rPr>
                <w:b/>
                <w:szCs w:val="22"/>
              </w:rPr>
              <w:t xml:space="preserve">mg </w:t>
            </w:r>
            <w:r w:rsidR="008671A0" w:rsidRPr="00E124FE">
              <w:rPr>
                <w:b/>
                <w:szCs w:val="22"/>
              </w:rPr>
              <w:t xml:space="preserve">de </w:t>
            </w:r>
            <w:r w:rsidRPr="00E124FE">
              <w:rPr>
                <w:b/>
                <w:szCs w:val="22"/>
              </w:rPr>
              <w:t>uste</w:t>
            </w:r>
            <w:r w:rsidR="008671A0" w:rsidRPr="00E124FE">
              <w:rPr>
                <w:b/>
                <w:szCs w:val="22"/>
              </w:rPr>
              <w:t>c</w:t>
            </w:r>
            <w:r w:rsidRPr="00E124FE">
              <w:rPr>
                <w:b/>
                <w:szCs w:val="22"/>
              </w:rPr>
              <w:t xml:space="preserve">inumab em intervalos de </w:t>
            </w:r>
            <w:r w:rsidR="007A4B64" w:rsidRPr="00E124FE">
              <w:rPr>
                <w:b/>
                <w:szCs w:val="22"/>
              </w:rPr>
              <w:t>8 </w:t>
            </w:r>
            <w:r w:rsidRPr="00E124FE">
              <w:rPr>
                <w:b/>
                <w:szCs w:val="22"/>
              </w:rPr>
              <w:t>semanas</w:t>
            </w:r>
          </w:p>
          <w:p w14:paraId="66502D5D" w14:textId="77777777" w:rsidR="00153683" w:rsidRPr="00E124FE" w:rsidRDefault="00153683" w:rsidP="001E2A09">
            <w:pPr>
              <w:keepNext/>
              <w:jc w:val="center"/>
              <w:rPr>
                <w:b/>
                <w:szCs w:val="22"/>
              </w:rPr>
            </w:pPr>
          </w:p>
          <w:p w14:paraId="66502D5E" w14:textId="77777777" w:rsidR="00153683" w:rsidRPr="00E124FE" w:rsidRDefault="00153683" w:rsidP="001E2A09">
            <w:pPr>
              <w:keepNext/>
              <w:jc w:val="center"/>
              <w:rPr>
                <w:b/>
                <w:szCs w:val="22"/>
              </w:rPr>
            </w:pPr>
            <w:r w:rsidRPr="00E124FE">
              <w:rPr>
                <w:b/>
                <w:szCs w:val="22"/>
              </w:rPr>
              <w:t>N</w:t>
            </w:r>
            <w:r w:rsidRPr="00E124FE">
              <w:rPr>
                <w:szCs w:val="22"/>
              </w:rPr>
              <w:t> =</w:t>
            </w:r>
            <w:r w:rsidR="0008612D" w:rsidRPr="00E124FE">
              <w:rPr>
                <w:szCs w:val="22"/>
              </w:rPr>
              <w:t> </w:t>
            </w:r>
            <w:r w:rsidR="0008612D" w:rsidRPr="00E124FE">
              <w:rPr>
                <w:b/>
                <w:szCs w:val="22"/>
              </w:rPr>
              <w:t>1</w:t>
            </w:r>
            <w:r w:rsidRPr="00E124FE">
              <w:rPr>
                <w:b/>
                <w:szCs w:val="22"/>
              </w:rPr>
              <w:t>28</w:t>
            </w:r>
            <w:r w:rsidRPr="00E124FE">
              <w:rPr>
                <w:b/>
                <w:szCs w:val="22"/>
                <w:vertAlign w:val="superscript"/>
              </w:rPr>
              <w:t>†</w:t>
            </w:r>
          </w:p>
        </w:tc>
        <w:tc>
          <w:tcPr>
            <w:tcW w:w="1573" w:type="dxa"/>
            <w:tcBorders>
              <w:top w:val="single" w:sz="4" w:space="0" w:color="auto"/>
              <w:left w:val="nil"/>
              <w:bottom w:val="single" w:sz="4" w:space="0" w:color="auto"/>
              <w:right w:val="single" w:sz="4" w:space="0" w:color="auto"/>
            </w:tcBorders>
          </w:tcPr>
          <w:p w14:paraId="66502D5F" w14:textId="77777777" w:rsidR="00153683" w:rsidRPr="00E124FE" w:rsidRDefault="00153683" w:rsidP="001E2A09">
            <w:pPr>
              <w:keepNext/>
              <w:jc w:val="center"/>
              <w:rPr>
                <w:b/>
                <w:szCs w:val="22"/>
              </w:rPr>
            </w:pPr>
            <w:r w:rsidRPr="00E124FE">
              <w:rPr>
                <w:b/>
                <w:szCs w:val="22"/>
              </w:rPr>
              <w:t>9</w:t>
            </w:r>
            <w:r w:rsidR="007A4B64" w:rsidRPr="00E124FE">
              <w:rPr>
                <w:b/>
                <w:szCs w:val="22"/>
              </w:rPr>
              <w:t>0 </w:t>
            </w:r>
            <w:r w:rsidRPr="00E124FE">
              <w:rPr>
                <w:b/>
                <w:szCs w:val="22"/>
              </w:rPr>
              <w:t xml:space="preserve">mg </w:t>
            </w:r>
            <w:r w:rsidR="008671A0" w:rsidRPr="00E124FE">
              <w:rPr>
                <w:b/>
                <w:szCs w:val="22"/>
              </w:rPr>
              <w:t xml:space="preserve">de </w:t>
            </w:r>
            <w:r w:rsidRPr="00E124FE">
              <w:rPr>
                <w:b/>
                <w:szCs w:val="22"/>
              </w:rPr>
              <w:t>uste</w:t>
            </w:r>
            <w:r w:rsidR="008671A0" w:rsidRPr="00E124FE">
              <w:rPr>
                <w:b/>
                <w:szCs w:val="22"/>
              </w:rPr>
              <w:t>c</w:t>
            </w:r>
            <w:r w:rsidRPr="00E124FE">
              <w:rPr>
                <w:b/>
                <w:szCs w:val="22"/>
              </w:rPr>
              <w:t>inumab em intervalos de</w:t>
            </w:r>
            <w:r w:rsidR="0008612D" w:rsidRPr="00E124FE">
              <w:rPr>
                <w:b/>
                <w:szCs w:val="22"/>
              </w:rPr>
              <w:t> 1</w:t>
            </w:r>
            <w:r w:rsidR="007A4B64" w:rsidRPr="00E124FE">
              <w:rPr>
                <w:b/>
                <w:szCs w:val="22"/>
              </w:rPr>
              <w:t>2 </w:t>
            </w:r>
            <w:r w:rsidRPr="00E124FE">
              <w:rPr>
                <w:b/>
                <w:szCs w:val="22"/>
              </w:rPr>
              <w:t>semanas</w:t>
            </w:r>
          </w:p>
          <w:p w14:paraId="66502D60" w14:textId="77777777" w:rsidR="007E24ED" w:rsidRPr="00E124FE" w:rsidRDefault="007E24ED" w:rsidP="001E2A09">
            <w:pPr>
              <w:keepNext/>
              <w:jc w:val="center"/>
              <w:rPr>
                <w:b/>
                <w:szCs w:val="22"/>
              </w:rPr>
            </w:pPr>
          </w:p>
          <w:p w14:paraId="66502D61" w14:textId="77777777" w:rsidR="00153683" w:rsidRPr="00E124FE" w:rsidRDefault="00153683" w:rsidP="001E2A09">
            <w:pPr>
              <w:keepNext/>
              <w:jc w:val="center"/>
              <w:rPr>
                <w:b/>
                <w:szCs w:val="22"/>
              </w:rPr>
            </w:pPr>
            <w:r w:rsidRPr="00E124FE">
              <w:rPr>
                <w:b/>
                <w:szCs w:val="22"/>
              </w:rPr>
              <w:t>N =</w:t>
            </w:r>
            <w:r w:rsidR="0008612D" w:rsidRPr="00E124FE">
              <w:rPr>
                <w:b/>
                <w:szCs w:val="22"/>
              </w:rPr>
              <w:t> 1</w:t>
            </w:r>
            <w:r w:rsidRPr="00E124FE">
              <w:rPr>
                <w:b/>
                <w:szCs w:val="22"/>
              </w:rPr>
              <w:t>29</w:t>
            </w:r>
            <w:r w:rsidRPr="00E124FE">
              <w:rPr>
                <w:b/>
                <w:szCs w:val="22"/>
                <w:vertAlign w:val="superscript"/>
              </w:rPr>
              <w:t>†</w:t>
            </w:r>
          </w:p>
        </w:tc>
      </w:tr>
      <w:tr w:rsidR="00153683" w:rsidRPr="00E124FE" w14:paraId="66502D67" w14:textId="77777777" w:rsidTr="0071408C">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66502D63" w14:textId="77777777" w:rsidR="00153683" w:rsidRPr="00E124FE" w:rsidRDefault="00153683" w:rsidP="0071408C">
            <w:pPr>
              <w:rPr>
                <w:rFonts w:eastAsia="Calibri"/>
              </w:rPr>
            </w:pPr>
            <w:r w:rsidRPr="00E124FE">
              <w:t>Remissão clínica</w:t>
            </w:r>
          </w:p>
        </w:tc>
        <w:tc>
          <w:tcPr>
            <w:tcW w:w="1399" w:type="dxa"/>
            <w:tcBorders>
              <w:top w:val="single" w:sz="4" w:space="0" w:color="auto"/>
              <w:left w:val="nil"/>
              <w:bottom w:val="single" w:sz="4" w:space="0" w:color="auto"/>
              <w:right w:val="single" w:sz="8" w:space="0" w:color="auto"/>
            </w:tcBorders>
            <w:hideMark/>
          </w:tcPr>
          <w:p w14:paraId="66502D64" w14:textId="77777777" w:rsidR="00153683" w:rsidRPr="00E124FE" w:rsidRDefault="00153683" w:rsidP="0071408C">
            <w:pPr>
              <w:jc w:val="center"/>
              <w:rPr>
                <w:szCs w:val="22"/>
              </w:rPr>
            </w:pPr>
            <w:r w:rsidRPr="00E124FE">
              <w:rPr>
                <w:szCs w:val="22"/>
              </w:rPr>
              <w:t>36%</w:t>
            </w:r>
          </w:p>
        </w:tc>
        <w:tc>
          <w:tcPr>
            <w:tcW w:w="1573" w:type="dxa"/>
            <w:tcBorders>
              <w:top w:val="single" w:sz="4" w:space="0" w:color="auto"/>
              <w:left w:val="nil"/>
              <w:bottom w:val="single" w:sz="4" w:space="0" w:color="auto"/>
              <w:right w:val="single" w:sz="8" w:space="0" w:color="auto"/>
            </w:tcBorders>
          </w:tcPr>
          <w:p w14:paraId="66502D65" w14:textId="77777777" w:rsidR="00153683" w:rsidRPr="00E124FE" w:rsidRDefault="00153683" w:rsidP="0071408C">
            <w:pPr>
              <w:jc w:val="center"/>
              <w:rPr>
                <w:szCs w:val="22"/>
              </w:rPr>
            </w:pPr>
            <w:r w:rsidRPr="00E124FE">
              <w:rPr>
                <w:szCs w:val="22"/>
              </w:rPr>
              <w:t>53%</w:t>
            </w:r>
            <w:r w:rsidRPr="00E124FE">
              <w:rPr>
                <w:szCs w:val="22"/>
                <w:vertAlign w:val="superscript"/>
              </w:rPr>
              <w:t>a</w:t>
            </w:r>
          </w:p>
        </w:tc>
        <w:tc>
          <w:tcPr>
            <w:tcW w:w="1573" w:type="dxa"/>
            <w:tcBorders>
              <w:top w:val="single" w:sz="4" w:space="0" w:color="auto"/>
              <w:left w:val="nil"/>
              <w:bottom w:val="single" w:sz="4" w:space="0" w:color="auto"/>
              <w:right w:val="single" w:sz="4" w:space="0" w:color="auto"/>
            </w:tcBorders>
          </w:tcPr>
          <w:p w14:paraId="66502D66" w14:textId="77777777" w:rsidR="00153683" w:rsidRPr="00E124FE" w:rsidRDefault="00153683" w:rsidP="0071408C">
            <w:pPr>
              <w:jc w:val="center"/>
              <w:rPr>
                <w:szCs w:val="22"/>
              </w:rPr>
            </w:pPr>
            <w:r w:rsidRPr="00E124FE">
              <w:rPr>
                <w:szCs w:val="22"/>
              </w:rPr>
              <w:t>49%</w:t>
            </w:r>
            <w:r w:rsidRPr="00E124FE">
              <w:rPr>
                <w:szCs w:val="22"/>
                <w:vertAlign w:val="superscript"/>
              </w:rPr>
              <w:t>b</w:t>
            </w:r>
          </w:p>
        </w:tc>
      </w:tr>
      <w:tr w:rsidR="00153683" w:rsidRPr="00E124FE" w14:paraId="66502D6C"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68" w14:textId="77777777" w:rsidR="00153683" w:rsidRPr="00E124FE" w:rsidRDefault="00153683" w:rsidP="0071408C">
            <w:pPr>
              <w:rPr>
                <w:rFonts w:eastAsia="Calibri"/>
              </w:rPr>
            </w:pPr>
            <w:r w:rsidRPr="00E124FE">
              <w:t>Resposta clínica</w:t>
            </w:r>
          </w:p>
        </w:tc>
        <w:tc>
          <w:tcPr>
            <w:tcW w:w="1399" w:type="dxa"/>
            <w:tcBorders>
              <w:top w:val="single" w:sz="4" w:space="0" w:color="auto"/>
              <w:left w:val="single" w:sz="4" w:space="0" w:color="auto"/>
              <w:bottom w:val="single" w:sz="4" w:space="0" w:color="auto"/>
              <w:right w:val="single" w:sz="4" w:space="0" w:color="auto"/>
            </w:tcBorders>
            <w:hideMark/>
          </w:tcPr>
          <w:p w14:paraId="66502D69" w14:textId="77777777" w:rsidR="00153683" w:rsidRPr="00E124FE" w:rsidRDefault="00153683" w:rsidP="0071408C">
            <w:pPr>
              <w:jc w:val="center"/>
              <w:rPr>
                <w:szCs w:val="22"/>
              </w:rPr>
            </w:pPr>
            <w:r w:rsidRPr="00E124FE">
              <w:rPr>
                <w:szCs w:val="22"/>
              </w:rPr>
              <w:t>44%</w:t>
            </w:r>
          </w:p>
        </w:tc>
        <w:tc>
          <w:tcPr>
            <w:tcW w:w="1573" w:type="dxa"/>
            <w:tcBorders>
              <w:top w:val="single" w:sz="4" w:space="0" w:color="auto"/>
              <w:left w:val="single" w:sz="4" w:space="0" w:color="auto"/>
              <w:bottom w:val="single" w:sz="4" w:space="0" w:color="auto"/>
              <w:right w:val="single" w:sz="4" w:space="0" w:color="auto"/>
            </w:tcBorders>
          </w:tcPr>
          <w:p w14:paraId="66502D6A" w14:textId="77777777" w:rsidR="00153683" w:rsidRPr="00E124FE" w:rsidRDefault="00153683" w:rsidP="0071408C">
            <w:pPr>
              <w:jc w:val="center"/>
              <w:rPr>
                <w:szCs w:val="22"/>
              </w:rPr>
            </w:pPr>
            <w:r w:rsidRPr="00E124FE">
              <w:rPr>
                <w:szCs w:val="22"/>
              </w:rPr>
              <w:t>59%</w:t>
            </w:r>
            <w:r w:rsidRPr="00E124FE">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66502D6B" w14:textId="77777777" w:rsidR="00153683" w:rsidRPr="00E124FE" w:rsidRDefault="00153683" w:rsidP="0071408C">
            <w:pPr>
              <w:jc w:val="center"/>
              <w:rPr>
                <w:szCs w:val="22"/>
              </w:rPr>
            </w:pPr>
            <w:r w:rsidRPr="00E124FE">
              <w:rPr>
                <w:szCs w:val="22"/>
              </w:rPr>
              <w:t>58%</w:t>
            </w:r>
            <w:r w:rsidRPr="00E124FE">
              <w:rPr>
                <w:szCs w:val="22"/>
                <w:vertAlign w:val="superscript"/>
              </w:rPr>
              <w:t>b</w:t>
            </w:r>
          </w:p>
        </w:tc>
      </w:tr>
      <w:tr w:rsidR="00153683" w:rsidRPr="00E124FE" w14:paraId="66502D71"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6D" w14:textId="77777777" w:rsidR="00153683" w:rsidRPr="00E124FE" w:rsidRDefault="00153683" w:rsidP="003856A1">
            <w:pPr>
              <w:rPr>
                <w:rFonts w:eastAsia="Calibri"/>
              </w:rPr>
            </w:pPr>
            <w:r w:rsidRPr="00E124FE">
              <w:t>Remissão clínica livre de corticoster</w:t>
            </w:r>
            <w:r w:rsidR="008671A0" w:rsidRPr="00E124FE">
              <w:t>o</w:t>
            </w:r>
            <w:r w:rsidRPr="00E124FE">
              <w:t>ides</w:t>
            </w:r>
          </w:p>
        </w:tc>
        <w:tc>
          <w:tcPr>
            <w:tcW w:w="1399" w:type="dxa"/>
            <w:tcBorders>
              <w:top w:val="single" w:sz="4" w:space="0" w:color="auto"/>
              <w:left w:val="single" w:sz="4" w:space="0" w:color="auto"/>
              <w:bottom w:val="single" w:sz="4" w:space="0" w:color="auto"/>
              <w:right w:val="single" w:sz="4" w:space="0" w:color="auto"/>
            </w:tcBorders>
            <w:hideMark/>
          </w:tcPr>
          <w:p w14:paraId="66502D6E" w14:textId="77777777" w:rsidR="00153683" w:rsidRPr="00E124FE" w:rsidRDefault="00153683" w:rsidP="0071408C">
            <w:pPr>
              <w:jc w:val="center"/>
              <w:rPr>
                <w:szCs w:val="22"/>
              </w:rPr>
            </w:pPr>
            <w:r w:rsidRPr="00E124FE">
              <w:rPr>
                <w:szCs w:val="22"/>
              </w:rPr>
              <w:t>30%</w:t>
            </w:r>
          </w:p>
        </w:tc>
        <w:tc>
          <w:tcPr>
            <w:tcW w:w="1573" w:type="dxa"/>
            <w:tcBorders>
              <w:top w:val="single" w:sz="4" w:space="0" w:color="auto"/>
              <w:left w:val="single" w:sz="4" w:space="0" w:color="auto"/>
              <w:bottom w:val="single" w:sz="4" w:space="0" w:color="auto"/>
              <w:right w:val="single" w:sz="4" w:space="0" w:color="auto"/>
            </w:tcBorders>
          </w:tcPr>
          <w:p w14:paraId="66502D6F" w14:textId="77777777" w:rsidR="00153683" w:rsidRPr="00E124FE" w:rsidRDefault="00153683" w:rsidP="0071408C">
            <w:pPr>
              <w:jc w:val="center"/>
              <w:rPr>
                <w:szCs w:val="22"/>
              </w:rPr>
            </w:pPr>
            <w:r w:rsidRPr="00E124FE">
              <w:rPr>
                <w:szCs w:val="22"/>
              </w:rPr>
              <w:t>47%</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6502D70" w14:textId="77777777" w:rsidR="00153683" w:rsidRPr="00E124FE" w:rsidRDefault="00153683" w:rsidP="0071408C">
            <w:pPr>
              <w:jc w:val="center"/>
              <w:rPr>
                <w:szCs w:val="22"/>
              </w:rPr>
            </w:pPr>
            <w:r w:rsidRPr="00E124FE">
              <w:rPr>
                <w:szCs w:val="22"/>
              </w:rPr>
              <w:t>43%</w:t>
            </w:r>
            <w:r w:rsidRPr="00E124FE">
              <w:rPr>
                <w:szCs w:val="22"/>
                <w:vertAlign w:val="superscript"/>
              </w:rPr>
              <w:t>c</w:t>
            </w:r>
          </w:p>
        </w:tc>
      </w:tr>
      <w:tr w:rsidR="00153683" w:rsidRPr="00E124FE" w14:paraId="66502D76"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72" w14:textId="77777777" w:rsidR="00153683" w:rsidRPr="00E124FE" w:rsidRDefault="00153683" w:rsidP="0071408C">
            <w:pPr>
              <w:rPr>
                <w:rFonts w:eastAsia="Calibri"/>
                <w:b/>
                <w:bCs/>
              </w:rPr>
            </w:pPr>
            <w:r w:rsidRPr="00E124FE">
              <w:t>Remissão clínica nos doentes:</w:t>
            </w:r>
            <w:r w:rsidRPr="00E124FE">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66502D73" w14:textId="77777777" w:rsidR="00153683" w:rsidRPr="00E124FE" w:rsidRDefault="00153683" w:rsidP="0071408C">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6502D74" w14:textId="77777777" w:rsidR="00153683" w:rsidRPr="00E124FE" w:rsidRDefault="00153683" w:rsidP="0071408C">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6502D75" w14:textId="77777777" w:rsidR="00153683" w:rsidRPr="00E124FE" w:rsidRDefault="00153683" w:rsidP="0071408C">
            <w:pPr>
              <w:jc w:val="center"/>
              <w:rPr>
                <w:szCs w:val="22"/>
              </w:rPr>
            </w:pPr>
          </w:p>
        </w:tc>
      </w:tr>
      <w:tr w:rsidR="00153683" w:rsidRPr="00E124FE" w14:paraId="66502D7B"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77" w14:textId="77777777" w:rsidR="00153683" w:rsidRPr="00E124FE" w:rsidRDefault="00153683" w:rsidP="0071408C">
            <w:pPr>
              <w:tabs>
                <w:tab w:val="clear" w:pos="567"/>
              </w:tabs>
              <w:autoSpaceDE w:val="0"/>
              <w:autoSpaceDN w:val="0"/>
              <w:ind w:left="567"/>
              <w:rPr>
                <w:rFonts w:eastAsia="Calibri"/>
                <w:szCs w:val="22"/>
              </w:rPr>
            </w:pPr>
            <w:r w:rsidRPr="00E124FE">
              <w:rPr>
                <w:szCs w:val="22"/>
              </w:rPr>
              <w:t>em remissão no início da terapêutica de manutenção</w:t>
            </w:r>
          </w:p>
        </w:tc>
        <w:tc>
          <w:tcPr>
            <w:tcW w:w="1399" w:type="dxa"/>
            <w:tcBorders>
              <w:top w:val="single" w:sz="4" w:space="0" w:color="auto"/>
              <w:left w:val="single" w:sz="4" w:space="0" w:color="auto"/>
              <w:bottom w:val="single" w:sz="4" w:space="0" w:color="auto"/>
              <w:right w:val="single" w:sz="4" w:space="0" w:color="auto"/>
            </w:tcBorders>
            <w:hideMark/>
          </w:tcPr>
          <w:p w14:paraId="66502D78" w14:textId="77777777" w:rsidR="00153683" w:rsidRPr="00E124FE" w:rsidRDefault="00153683" w:rsidP="0071408C">
            <w:pPr>
              <w:jc w:val="center"/>
              <w:rPr>
                <w:szCs w:val="22"/>
              </w:rPr>
            </w:pPr>
            <w:r w:rsidRPr="00E124FE">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66502D79" w14:textId="77777777" w:rsidR="00153683" w:rsidRPr="00E124FE" w:rsidRDefault="00153683" w:rsidP="0071408C">
            <w:pPr>
              <w:jc w:val="center"/>
              <w:rPr>
                <w:szCs w:val="22"/>
              </w:rPr>
            </w:pPr>
            <w:r w:rsidRPr="00E124FE">
              <w:rPr>
                <w:szCs w:val="22"/>
              </w:rPr>
              <w:t>67% (52/78)</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6502D7A" w14:textId="77777777" w:rsidR="00153683" w:rsidRPr="00E124FE" w:rsidRDefault="00153683" w:rsidP="0071408C">
            <w:pPr>
              <w:jc w:val="center"/>
              <w:rPr>
                <w:szCs w:val="22"/>
              </w:rPr>
            </w:pPr>
            <w:r w:rsidRPr="00E124FE">
              <w:rPr>
                <w:szCs w:val="22"/>
              </w:rPr>
              <w:t>56% (44/78)</w:t>
            </w:r>
          </w:p>
        </w:tc>
      </w:tr>
      <w:tr w:rsidR="00153683" w:rsidRPr="00E124FE" w14:paraId="66502D80"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7C" w14:textId="77777777" w:rsidR="00153683" w:rsidRPr="00E124FE" w:rsidRDefault="00153683" w:rsidP="0071408C">
            <w:pPr>
              <w:tabs>
                <w:tab w:val="clear" w:pos="567"/>
              </w:tabs>
              <w:autoSpaceDE w:val="0"/>
              <w:autoSpaceDN w:val="0"/>
              <w:ind w:left="567"/>
              <w:rPr>
                <w:rFonts w:eastAsia="Calibri"/>
                <w:szCs w:val="22"/>
              </w:rPr>
            </w:pPr>
            <w:r w:rsidRPr="00E124FE">
              <w:rPr>
                <w:szCs w:val="22"/>
              </w:rPr>
              <w:t>que entraram do estudo CRD3002</w:t>
            </w:r>
            <w:r w:rsidRPr="00E124FE">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66502D7D" w14:textId="4FE15F35" w:rsidR="00153683" w:rsidRPr="00E124FE" w:rsidRDefault="00153683" w:rsidP="0071408C">
            <w:pPr>
              <w:jc w:val="center"/>
              <w:rPr>
                <w:szCs w:val="22"/>
              </w:rPr>
            </w:pPr>
            <w:r w:rsidRPr="00E124FE">
              <w:rPr>
                <w:szCs w:val="22"/>
              </w:rPr>
              <w:t xml:space="preserve">44% </w:t>
            </w:r>
            <w:r w:rsidR="006205E7">
              <w:rPr>
                <w:szCs w:val="22"/>
              </w:rPr>
              <w:t>(31/70)</w:t>
            </w:r>
          </w:p>
        </w:tc>
        <w:tc>
          <w:tcPr>
            <w:tcW w:w="1573" w:type="dxa"/>
            <w:tcBorders>
              <w:top w:val="single" w:sz="4" w:space="0" w:color="auto"/>
              <w:left w:val="single" w:sz="4" w:space="0" w:color="auto"/>
              <w:bottom w:val="single" w:sz="4" w:space="0" w:color="auto"/>
              <w:right w:val="single" w:sz="4" w:space="0" w:color="auto"/>
            </w:tcBorders>
          </w:tcPr>
          <w:p w14:paraId="66502D7E" w14:textId="77777777" w:rsidR="00153683" w:rsidRPr="00E124FE" w:rsidRDefault="00153683" w:rsidP="0071408C">
            <w:pPr>
              <w:jc w:val="center"/>
              <w:rPr>
                <w:szCs w:val="22"/>
              </w:rPr>
            </w:pPr>
            <w:r w:rsidRPr="00E124FE">
              <w:rPr>
                <w:szCs w:val="22"/>
              </w:rPr>
              <w:t>63% (45/72)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6502D7F" w14:textId="77777777" w:rsidR="00153683" w:rsidRPr="00E124FE" w:rsidRDefault="00153683" w:rsidP="0071408C">
            <w:pPr>
              <w:jc w:val="center"/>
              <w:rPr>
                <w:szCs w:val="22"/>
              </w:rPr>
            </w:pPr>
            <w:r w:rsidRPr="00E124FE">
              <w:rPr>
                <w:szCs w:val="22"/>
              </w:rPr>
              <w:t>57% (41/72)</w:t>
            </w:r>
          </w:p>
        </w:tc>
      </w:tr>
      <w:tr w:rsidR="00153683" w:rsidRPr="00E124FE" w14:paraId="66502D85"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81" w14:textId="77777777" w:rsidR="00153683" w:rsidRPr="00E124FE" w:rsidRDefault="00153683" w:rsidP="0071408C">
            <w:pPr>
              <w:tabs>
                <w:tab w:val="clear" w:pos="567"/>
              </w:tabs>
              <w:autoSpaceDE w:val="0"/>
              <w:autoSpaceDN w:val="0"/>
              <w:ind w:left="567"/>
              <w:rPr>
                <w:rFonts w:eastAsia="Calibri"/>
                <w:szCs w:val="22"/>
              </w:rPr>
            </w:pPr>
            <w:r w:rsidRPr="00E124FE">
              <w:rPr>
                <w:szCs w:val="22"/>
              </w:rPr>
              <w:t>que não tinham terapêutica anterior anti</w:t>
            </w:r>
            <w:r w:rsidRPr="00E124FE">
              <w:rPr>
                <w:szCs w:val="22"/>
              </w:rPr>
              <w:noBreakHyphen/>
              <w:t>TNFα</w:t>
            </w:r>
          </w:p>
        </w:tc>
        <w:tc>
          <w:tcPr>
            <w:tcW w:w="1399" w:type="dxa"/>
            <w:tcBorders>
              <w:top w:val="single" w:sz="4" w:space="0" w:color="auto"/>
              <w:left w:val="single" w:sz="4" w:space="0" w:color="auto"/>
              <w:bottom w:val="single" w:sz="4" w:space="0" w:color="auto"/>
              <w:right w:val="single" w:sz="4" w:space="0" w:color="auto"/>
            </w:tcBorders>
            <w:hideMark/>
          </w:tcPr>
          <w:p w14:paraId="66502D82" w14:textId="5AA6A7DB" w:rsidR="00153683" w:rsidRPr="00E124FE" w:rsidRDefault="00153683" w:rsidP="0071408C">
            <w:pPr>
              <w:jc w:val="center"/>
              <w:rPr>
                <w:szCs w:val="22"/>
              </w:rPr>
            </w:pPr>
            <w:r w:rsidRPr="00E124FE">
              <w:rPr>
                <w:szCs w:val="22"/>
              </w:rPr>
              <w:t xml:space="preserve">49% </w:t>
            </w:r>
            <w:r w:rsidR="006205E7">
              <w:rPr>
                <w:szCs w:val="22"/>
              </w:rPr>
              <w:t>(25/51)</w:t>
            </w:r>
          </w:p>
        </w:tc>
        <w:tc>
          <w:tcPr>
            <w:tcW w:w="1573" w:type="dxa"/>
            <w:tcBorders>
              <w:top w:val="single" w:sz="4" w:space="0" w:color="auto"/>
              <w:left w:val="single" w:sz="4" w:space="0" w:color="auto"/>
              <w:bottom w:val="single" w:sz="4" w:space="0" w:color="auto"/>
              <w:right w:val="single" w:sz="4" w:space="0" w:color="auto"/>
            </w:tcBorders>
          </w:tcPr>
          <w:p w14:paraId="66502D83" w14:textId="77777777" w:rsidR="00153683" w:rsidRPr="00E124FE" w:rsidRDefault="00153683" w:rsidP="0071408C">
            <w:pPr>
              <w:jc w:val="center"/>
              <w:rPr>
                <w:szCs w:val="22"/>
              </w:rPr>
            </w:pPr>
            <w:r w:rsidRPr="00E124FE">
              <w:rPr>
                <w:szCs w:val="22"/>
              </w:rPr>
              <w:t>65% (34/52)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6502D84" w14:textId="77777777" w:rsidR="00153683" w:rsidRPr="00E124FE" w:rsidRDefault="00153683" w:rsidP="0071408C">
            <w:pPr>
              <w:jc w:val="center"/>
              <w:rPr>
                <w:szCs w:val="22"/>
              </w:rPr>
            </w:pPr>
            <w:r w:rsidRPr="00E124FE">
              <w:rPr>
                <w:szCs w:val="22"/>
              </w:rPr>
              <w:t>57% (30/53)</w:t>
            </w:r>
          </w:p>
        </w:tc>
      </w:tr>
      <w:tr w:rsidR="00153683" w:rsidRPr="00E124FE" w14:paraId="66502D8A" w14:textId="77777777" w:rsidTr="00683842">
        <w:trPr>
          <w:cantSplit/>
          <w:jc w:val="center"/>
        </w:trPr>
        <w:tc>
          <w:tcPr>
            <w:tcW w:w="4527" w:type="dxa"/>
            <w:tcBorders>
              <w:top w:val="single" w:sz="4" w:space="0" w:color="auto"/>
              <w:left w:val="single" w:sz="4" w:space="0" w:color="auto"/>
              <w:bottom w:val="single" w:sz="4" w:space="0" w:color="auto"/>
              <w:right w:val="single" w:sz="8" w:space="0" w:color="auto"/>
            </w:tcBorders>
          </w:tcPr>
          <w:p w14:paraId="66502D86" w14:textId="77777777" w:rsidR="00153683" w:rsidRPr="00E124FE" w:rsidRDefault="00153683" w:rsidP="0071408C">
            <w:pPr>
              <w:tabs>
                <w:tab w:val="clear" w:pos="567"/>
              </w:tabs>
              <w:autoSpaceDE w:val="0"/>
              <w:autoSpaceDN w:val="0"/>
              <w:ind w:left="567"/>
              <w:rPr>
                <w:szCs w:val="22"/>
              </w:rPr>
            </w:pPr>
            <w:r w:rsidRPr="00E124FE">
              <w:rPr>
                <w:szCs w:val="22"/>
              </w:rPr>
              <w:t>que entraram do estudo CRD3001</w:t>
            </w:r>
            <w:r w:rsidRPr="00E124FE">
              <w:rPr>
                <w:vertAlign w:val="superscript"/>
              </w:rPr>
              <w:t>§</w:t>
            </w:r>
          </w:p>
        </w:tc>
        <w:tc>
          <w:tcPr>
            <w:tcW w:w="1399" w:type="dxa"/>
            <w:tcBorders>
              <w:top w:val="single" w:sz="4" w:space="0" w:color="auto"/>
              <w:left w:val="nil"/>
              <w:bottom w:val="single" w:sz="4" w:space="0" w:color="auto"/>
              <w:right w:val="single" w:sz="8" w:space="0" w:color="auto"/>
            </w:tcBorders>
          </w:tcPr>
          <w:p w14:paraId="66502D87" w14:textId="11A2EF75" w:rsidR="00153683" w:rsidRPr="00E124FE" w:rsidRDefault="00153683" w:rsidP="0071408C">
            <w:pPr>
              <w:jc w:val="center"/>
              <w:rPr>
                <w:szCs w:val="22"/>
              </w:rPr>
            </w:pPr>
            <w:r w:rsidRPr="00E124FE">
              <w:rPr>
                <w:szCs w:val="22"/>
              </w:rPr>
              <w:t xml:space="preserve">26% </w:t>
            </w:r>
            <w:r w:rsidR="006205E7">
              <w:rPr>
                <w:szCs w:val="22"/>
              </w:rPr>
              <w:t>(16/61)</w:t>
            </w:r>
          </w:p>
        </w:tc>
        <w:tc>
          <w:tcPr>
            <w:tcW w:w="1573" w:type="dxa"/>
            <w:tcBorders>
              <w:top w:val="single" w:sz="4" w:space="0" w:color="auto"/>
              <w:left w:val="nil"/>
              <w:bottom w:val="single" w:sz="4" w:space="0" w:color="auto"/>
              <w:right w:val="single" w:sz="8" w:space="0" w:color="auto"/>
            </w:tcBorders>
          </w:tcPr>
          <w:p w14:paraId="66502D88" w14:textId="77777777" w:rsidR="00153683" w:rsidRPr="00E124FE" w:rsidRDefault="00153683" w:rsidP="0071408C">
            <w:pPr>
              <w:jc w:val="center"/>
              <w:rPr>
                <w:szCs w:val="22"/>
              </w:rPr>
            </w:pPr>
            <w:r w:rsidRPr="00E124FE">
              <w:rPr>
                <w:szCs w:val="22"/>
              </w:rPr>
              <w:t>41% (23/56)</w:t>
            </w:r>
          </w:p>
        </w:tc>
        <w:tc>
          <w:tcPr>
            <w:tcW w:w="1573" w:type="dxa"/>
            <w:tcBorders>
              <w:top w:val="single" w:sz="4" w:space="0" w:color="auto"/>
              <w:left w:val="nil"/>
              <w:bottom w:val="single" w:sz="4" w:space="0" w:color="auto"/>
              <w:right w:val="single" w:sz="4" w:space="0" w:color="auto"/>
            </w:tcBorders>
          </w:tcPr>
          <w:p w14:paraId="66502D89" w14:textId="77777777" w:rsidR="00153683" w:rsidRPr="00E124FE" w:rsidRDefault="00153683" w:rsidP="0071408C">
            <w:pPr>
              <w:jc w:val="center"/>
              <w:rPr>
                <w:szCs w:val="22"/>
              </w:rPr>
            </w:pPr>
            <w:r w:rsidRPr="00E124FE">
              <w:rPr>
                <w:szCs w:val="22"/>
              </w:rPr>
              <w:t>39% (22/57)</w:t>
            </w:r>
          </w:p>
        </w:tc>
      </w:tr>
      <w:tr w:rsidR="00683842" w:rsidRPr="00E124FE" w14:paraId="66502D93" w14:textId="77777777" w:rsidTr="00683842">
        <w:trPr>
          <w:cantSplit/>
          <w:jc w:val="center"/>
        </w:trPr>
        <w:tc>
          <w:tcPr>
            <w:tcW w:w="9072" w:type="dxa"/>
            <w:gridSpan w:val="4"/>
            <w:tcBorders>
              <w:top w:val="single" w:sz="4" w:space="0" w:color="auto"/>
              <w:left w:val="nil"/>
              <w:bottom w:val="nil"/>
              <w:right w:val="nil"/>
            </w:tcBorders>
          </w:tcPr>
          <w:p w14:paraId="66502D8B" w14:textId="77777777" w:rsidR="00683842" w:rsidRPr="00E124FE" w:rsidRDefault="00683842" w:rsidP="00683842">
            <w:pPr>
              <w:tabs>
                <w:tab w:val="clear" w:pos="567"/>
              </w:tabs>
              <w:autoSpaceDE w:val="0"/>
              <w:autoSpaceDN w:val="0"/>
              <w:rPr>
                <w:sz w:val="18"/>
                <w:szCs w:val="18"/>
              </w:rPr>
            </w:pPr>
            <w:r w:rsidRPr="00E124FE">
              <w:rPr>
                <w:sz w:val="18"/>
                <w:szCs w:val="18"/>
              </w:rPr>
              <w:t>A remissão clínica é definida como uma pontuação do CDAI &lt;150; A resposta clínica é definida como uma diminuição na pontuação do CDAI de, pelo menos, 10</w:t>
            </w:r>
            <w:r w:rsidR="007A4B64" w:rsidRPr="00E124FE">
              <w:rPr>
                <w:sz w:val="18"/>
                <w:szCs w:val="18"/>
              </w:rPr>
              <w:t>0 </w:t>
            </w:r>
            <w:r w:rsidRPr="00E124FE">
              <w:rPr>
                <w:sz w:val="18"/>
                <w:szCs w:val="18"/>
              </w:rPr>
              <w:t>pontos ou estar em remissão clínica.</w:t>
            </w:r>
          </w:p>
          <w:p w14:paraId="66502D8C"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O grupo do placebo consistia em doentes que estavam a responder a ustecinumab e que foram aleatorizados para receber placebo no início da terapêutica de manutenção.</w:t>
            </w:r>
          </w:p>
          <w:p w14:paraId="66502D8D"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estavam em resposta clínica ao ustecinumab com 10</w:t>
            </w:r>
            <w:r w:rsidR="007A4B64" w:rsidRPr="00E124FE">
              <w:rPr>
                <w:sz w:val="18"/>
                <w:szCs w:val="18"/>
              </w:rPr>
              <w:t>0 </w:t>
            </w:r>
            <w:r w:rsidRPr="00E124FE">
              <w:rPr>
                <w:sz w:val="18"/>
                <w:szCs w:val="18"/>
              </w:rPr>
              <w:t>pontos no início da terapêutica de manutenção</w:t>
            </w:r>
          </w:p>
          <w:p w14:paraId="66502D8E"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apresentaram falência à terapêutica convencional mas não à terapêutica com anti-TNFα</w:t>
            </w:r>
          </w:p>
          <w:p w14:paraId="66502D8F"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são refratários/intolerantes à terapêutica anti-TNFα</w:t>
            </w:r>
          </w:p>
          <w:p w14:paraId="66502D90"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a</w:t>
            </w:r>
            <w:r w:rsidRPr="00E124FE">
              <w:rPr>
                <w:sz w:val="18"/>
                <w:szCs w:val="18"/>
              </w:rPr>
              <w:tab/>
              <w:t>p &lt;</w:t>
            </w:r>
            <w:r w:rsidR="0008612D" w:rsidRPr="00E124FE">
              <w:rPr>
                <w:sz w:val="18"/>
                <w:szCs w:val="18"/>
              </w:rPr>
              <w:t> 0</w:t>
            </w:r>
            <w:r w:rsidRPr="00E124FE">
              <w:rPr>
                <w:sz w:val="18"/>
                <w:szCs w:val="18"/>
              </w:rPr>
              <w:t>,01</w:t>
            </w:r>
          </w:p>
          <w:p w14:paraId="66502D91"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b</w:t>
            </w:r>
            <w:r w:rsidRPr="00E124FE">
              <w:rPr>
                <w:sz w:val="18"/>
                <w:szCs w:val="18"/>
              </w:rPr>
              <w:tab/>
              <w:t>p &lt;</w:t>
            </w:r>
            <w:r w:rsidR="0008612D" w:rsidRPr="00E124FE">
              <w:rPr>
                <w:sz w:val="18"/>
                <w:szCs w:val="18"/>
              </w:rPr>
              <w:t> 0</w:t>
            </w:r>
            <w:r w:rsidRPr="00E124FE">
              <w:rPr>
                <w:sz w:val="18"/>
                <w:szCs w:val="18"/>
              </w:rPr>
              <w:t>,05</w:t>
            </w:r>
          </w:p>
          <w:p w14:paraId="66502D92" w14:textId="77777777" w:rsidR="00683842" w:rsidRPr="00E124FE" w:rsidRDefault="00683842" w:rsidP="00683842">
            <w:pPr>
              <w:tabs>
                <w:tab w:val="clear" w:pos="567"/>
              </w:tabs>
              <w:autoSpaceDE w:val="0"/>
              <w:autoSpaceDN w:val="0"/>
              <w:ind w:left="284" w:hanging="284"/>
              <w:rPr>
                <w:szCs w:val="22"/>
              </w:rPr>
            </w:pPr>
            <w:r w:rsidRPr="00E124FE">
              <w:rPr>
                <w:sz w:val="18"/>
                <w:szCs w:val="18"/>
              </w:rPr>
              <w:t>c</w:t>
            </w:r>
            <w:r w:rsidRPr="00E124FE">
              <w:rPr>
                <w:sz w:val="18"/>
                <w:szCs w:val="18"/>
              </w:rPr>
              <w:tab/>
              <w:t>nominalmente significativo (p &lt;</w:t>
            </w:r>
            <w:r w:rsidR="0008612D" w:rsidRPr="00E124FE">
              <w:rPr>
                <w:sz w:val="18"/>
                <w:szCs w:val="18"/>
              </w:rPr>
              <w:t> 0</w:t>
            </w:r>
            <w:r w:rsidRPr="00E124FE">
              <w:rPr>
                <w:sz w:val="18"/>
                <w:szCs w:val="18"/>
              </w:rPr>
              <w:t>,05)</w:t>
            </w:r>
          </w:p>
        </w:tc>
      </w:tr>
    </w:tbl>
    <w:p w14:paraId="66502D94" w14:textId="77777777" w:rsidR="00153683" w:rsidRPr="00E124FE" w:rsidRDefault="00153683" w:rsidP="00683842">
      <w:pPr>
        <w:numPr>
          <w:ilvl w:val="12"/>
          <w:numId w:val="0"/>
        </w:numPr>
        <w:rPr>
          <w:iCs/>
          <w:szCs w:val="22"/>
          <w:u w:val="single"/>
        </w:rPr>
      </w:pPr>
    </w:p>
    <w:p w14:paraId="66502D95" w14:textId="77777777" w:rsidR="00153683" w:rsidRPr="00E124FE" w:rsidRDefault="00153683" w:rsidP="00683842">
      <w:pPr>
        <w:numPr>
          <w:ilvl w:val="12"/>
          <w:numId w:val="0"/>
        </w:numPr>
        <w:rPr>
          <w:iCs/>
          <w:szCs w:val="22"/>
        </w:rPr>
      </w:pPr>
      <w:r w:rsidRPr="00E124FE">
        <w:rPr>
          <w:iCs/>
          <w:szCs w:val="22"/>
        </w:rPr>
        <w:t>No estudo IM-UNITI, 29</w:t>
      </w:r>
      <w:r w:rsidR="00C41809" w:rsidRPr="00E124FE">
        <w:rPr>
          <w:szCs w:val="22"/>
        </w:rPr>
        <w:t> </w:t>
      </w:r>
      <w:r w:rsidRPr="00E124FE">
        <w:rPr>
          <w:iCs/>
          <w:szCs w:val="22"/>
        </w:rPr>
        <w:t>de</w:t>
      </w:r>
      <w:r w:rsidR="00C41809" w:rsidRPr="00E124FE">
        <w:rPr>
          <w:szCs w:val="22"/>
        </w:rPr>
        <w:t> </w:t>
      </w:r>
      <w:r w:rsidRPr="00E124FE">
        <w:rPr>
          <w:iCs/>
          <w:szCs w:val="22"/>
        </w:rPr>
        <w:t>12</w:t>
      </w:r>
      <w:r w:rsidR="007A4B64" w:rsidRPr="00E124FE">
        <w:rPr>
          <w:iCs/>
          <w:szCs w:val="22"/>
        </w:rPr>
        <w:t>9 </w:t>
      </w:r>
      <w:r w:rsidRPr="00E124FE">
        <w:rPr>
          <w:iCs/>
          <w:szCs w:val="22"/>
        </w:rPr>
        <w:t>doentes não mantiveram a resposta ao ustecinumab quando tratados em intervalos de 1</w:t>
      </w:r>
      <w:r w:rsidR="007A4B64" w:rsidRPr="00E124FE">
        <w:rPr>
          <w:iCs/>
          <w:szCs w:val="22"/>
        </w:rPr>
        <w:t>2 </w:t>
      </w:r>
      <w:r w:rsidRPr="00E124FE">
        <w:rPr>
          <w:iCs/>
          <w:szCs w:val="22"/>
        </w:rPr>
        <w:t xml:space="preserve">semanas </w:t>
      </w:r>
      <w:r w:rsidR="009C3398" w:rsidRPr="00E124FE">
        <w:rPr>
          <w:iCs/>
          <w:szCs w:val="22"/>
        </w:rPr>
        <w:t>tendo sido</w:t>
      </w:r>
      <w:r w:rsidRPr="00E124FE">
        <w:rPr>
          <w:iCs/>
          <w:szCs w:val="22"/>
        </w:rPr>
        <w:t xml:space="preserve"> autorizados a ajustar a dose para receber ustecinumab em intervalos de </w:t>
      </w:r>
      <w:r w:rsidR="007A4B64" w:rsidRPr="00E124FE">
        <w:rPr>
          <w:iCs/>
          <w:szCs w:val="22"/>
        </w:rPr>
        <w:t>8 </w:t>
      </w:r>
      <w:r w:rsidRPr="00E124FE">
        <w:rPr>
          <w:iCs/>
          <w:szCs w:val="22"/>
        </w:rPr>
        <w:t xml:space="preserve">semanas. </w:t>
      </w:r>
      <w:r w:rsidR="009C1AEB" w:rsidRPr="00E124FE">
        <w:rPr>
          <w:iCs/>
          <w:szCs w:val="22"/>
        </w:rPr>
        <w:t xml:space="preserve">A perda de resposta foi definida como uma pontuação de </w:t>
      </w:r>
      <w:r w:rsidR="005D6A09" w:rsidRPr="00E124FE">
        <w:rPr>
          <w:iCs/>
          <w:szCs w:val="22"/>
        </w:rPr>
        <w:t>CDAI</w:t>
      </w:r>
      <w:r w:rsidR="009C1AEB" w:rsidRPr="00E124FE">
        <w:rPr>
          <w:iCs/>
          <w:szCs w:val="22"/>
        </w:rPr>
        <w:t> </w:t>
      </w:r>
      <w:r w:rsidR="009C1AEB" w:rsidRPr="00E124FE">
        <w:t>≥</w:t>
      </w:r>
      <w:r w:rsidR="0008612D" w:rsidRPr="00E124FE">
        <w:rPr>
          <w:szCs w:val="22"/>
        </w:rPr>
        <w:t> 2</w:t>
      </w:r>
      <w:r w:rsidR="009C1AEB" w:rsidRPr="00E124FE">
        <w:t>2</w:t>
      </w:r>
      <w:r w:rsidR="007A4B64" w:rsidRPr="00E124FE">
        <w:t>0 </w:t>
      </w:r>
      <w:r w:rsidR="009C1AEB" w:rsidRPr="00E124FE">
        <w:t>pontos e um aumento ≥</w:t>
      </w:r>
      <w:r w:rsidR="0008612D" w:rsidRPr="00E124FE">
        <w:rPr>
          <w:szCs w:val="22"/>
        </w:rPr>
        <w:t> 1</w:t>
      </w:r>
      <w:r w:rsidR="009C1AEB" w:rsidRPr="00E124FE">
        <w:t>0</w:t>
      </w:r>
      <w:r w:rsidR="007A4B64" w:rsidRPr="00E124FE">
        <w:t>0 </w:t>
      </w:r>
      <w:r w:rsidR="009C1AEB" w:rsidRPr="00E124FE">
        <w:t xml:space="preserve">pontos relativamente à pontuação de </w:t>
      </w:r>
      <w:r w:rsidR="005D6A09" w:rsidRPr="00E124FE">
        <w:t>CDAI</w:t>
      </w:r>
      <w:r w:rsidR="009C1AEB" w:rsidRPr="00E124FE">
        <w:t xml:space="preserve"> </w:t>
      </w:r>
      <w:r w:rsidR="00737D1C" w:rsidRPr="00E124FE">
        <w:t>no</w:t>
      </w:r>
      <w:r w:rsidR="009C1AEB" w:rsidRPr="00E124FE">
        <w:t xml:space="preserve"> nível basal. </w:t>
      </w:r>
      <w:r w:rsidRPr="00E124FE">
        <w:rPr>
          <w:iCs/>
          <w:szCs w:val="22"/>
        </w:rPr>
        <w:t>Nestes doentes, a remissão clínica foi alcançada em 41,4%</w:t>
      </w:r>
      <w:r w:rsidR="00C41809" w:rsidRPr="00E124FE">
        <w:rPr>
          <w:szCs w:val="22"/>
        </w:rPr>
        <w:t> </w:t>
      </w:r>
      <w:r w:rsidRPr="00E124FE">
        <w:rPr>
          <w:iCs/>
          <w:szCs w:val="22"/>
        </w:rPr>
        <w:t>dos doentes 1</w:t>
      </w:r>
      <w:r w:rsidR="007A4B64" w:rsidRPr="00E124FE">
        <w:rPr>
          <w:iCs/>
          <w:szCs w:val="22"/>
        </w:rPr>
        <w:t>6 </w:t>
      </w:r>
      <w:r w:rsidRPr="00E124FE">
        <w:rPr>
          <w:iCs/>
          <w:szCs w:val="22"/>
        </w:rPr>
        <w:t>semanas após o ajuste da dose.</w:t>
      </w:r>
    </w:p>
    <w:p w14:paraId="66502D96" w14:textId="77777777" w:rsidR="00153683" w:rsidRPr="00E124FE" w:rsidRDefault="00153683" w:rsidP="00683842">
      <w:pPr>
        <w:numPr>
          <w:ilvl w:val="12"/>
          <w:numId w:val="0"/>
        </w:numPr>
        <w:rPr>
          <w:iCs/>
          <w:szCs w:val="22"/>
        </w:rPr>
      </w:pPr>
    </w:p>
    <w:p w14:paraId="66502D97" w14:textId="77777777" w:rsidR="007A0D16" w:rsidRPr="00E124FE" w:rsidRDefault="007A0D16" w:rsidP="00683842">
      <w:pPr>
        <w:numPr>
          <w:ilvl w:val="12"/>
          <w:numId w:val="0"/>
        </w:numPr>
        <w:rPr>
          <w:iCs/>
          <w:szCs w:val="22"/>
        </w:rPr>
      </w:pPr>
      <w:r w:rsidRPr="00E124FE">
        <w:rPr>
          <w:iCs/>
          <w:szCs w:val="22"/>
        </w:rPr>
        <w:t>Os doentes que não apresentavam uma resposta clínica à indução com ustecinumab na semana</w:t>
      </w:r>
      <w:r w:rsidR="00991C0D" w:rsidRPr="00E124FE">
        <w:rPr>
          <w:iCs/>
          <w:szCs w:val="22"/>
        </w:rPr>
        <w:t> 8</w:t>
      </w:r>
      <w:r w:rsidRPr="00E124FE">
        <w:rPr>
          <w:iCs/>
          <w:szCs w:val="22"/>
        </w:rPr>
        <w:t xml:space="preserve"> dos estudos de indução UNITI-1 e UNITI-2 (47</w:t>
      </w:r>
      <w:r w:rsidR="007A4B64" w:rsidRPr="00E124FE">
        <w:rPr>
          <w:iCs/>
          <w:szCs w:val="22"/>
        </w:rPr>
        <w:t>6 </w:t>
      </w:r>
      <w:r w:rsidRPr="00E124FE">
        <w:rPr>
          <w:iCs/>
          <w:szCs w:val="22"/>
        </w:rPr>
        <w:t>doentes) entraram para a parte não aleatorizada do estudo de manutenção (IM-UNITI) e receberam uma injeção subcutânea de 9</w:t>
      </w:r>
      <w:r w:rsidR="007A4B64" w:rsidRPr="00E124FE">
        <w:rPr>
          <w:iCs/>
          <w:szCs w:val="22"/>
        </w:rPr>
        <w:t>0 </w:t>
      </w:r>
      <w:r w:rsidRPr="00E124FE">
        <w:rPr>
          <w:iCs/>
          <w:szCs w:val="22"/>
        </w:rPr>
        <w:t>mg de ustecinumab nesse momento. Oito semanas depois, 50,5%</w:t>
      </w:r>
      <w:r w:rsidR="00C41809" w:rsidRPr="00E124FE">
        <w:rPr>
          <w:szCs w:val="22"/>
        </w:rPr>
        <w:t> </w:t>
      </w:r>
      <w:r w:rsidRPr="00E124FE">
        <w:rPr>
          <w:iCs/>
          <w:szCs w:val="22"/>
        </w:rPr>
        <w:t xml:space="preserve">dos doentes alcançaram uma resposta clínica e continuaram a receber a dose de manutenção em intervalos de </w:t>
      </w:r>
      <w:r w:rsidR="007A4B64" w:rsidRPr="00E124FE">
        <w:rPr>
          <w:iCs/>
          <w:szCs w:val="22"/>
        </w:rPr>
        <w:t>8 </w:t>
      </w:r>
      <w:r w:rsidRPr="00E124FE">
        <w:rPr>
          <w:iCs/>
          <w:szCs w:val="22"/>
        </w:rPr>
        <w:t>semanas; entre estes doentes com dose de manutenção continuada, a maioria manteve resposta (68,1%) e obteve remissão (50,2%) na semana</w:t>
      </w:r>
      <w:r w:rsidR="00991C0D" w:rsidRPr="00E124FE">
        <w:rPr>
          <w:iCs/>
          <w:szCs w:val="22"/>
        </w:rPr>
        <w:t> 4</w:t>
      </w:r>
      <w:r w:rsidRPr="00E124FE">
        <w:rPr>
          <w:iCs/>
          <w:szCs w:val="22"/>
        </w:rPr>
        <w:t>4, em proporções que foram semelhantes às dos doentes que inicialmente responderam à indução com ustecinumab.</w:t>
      </w:r>
    </w:p>
    <w:p w14:paraId="66502D98" w14:textId="77777777" w:rsidR="007A0D16" w:rsidRPr="00E124FE" w:rsidRDefault="007A0D16" w:rsidP="00683842">
      <w:pPr>
        <w:numPr>
          <w:ilvl w:val="12"/>
          <w:numId w:val="0"/>
        </w:numPr>
        <w:rPr>
          <w:iCs/>
          <w:szCs w:val="22"/>
        </w:rPr>
      </w:pPr>
    </w:p>
    <w:p w14:paraId="66502D99" w14:textId="77777777" w:rsidR="00153683" w:rsidRPr="00E124FE" w:rsidRDefault="00153683" w:rsidP="00683842">
      <w:pPr>
        <w:numPr>
          <w:ilvl w:val="12"/>
          <w:numId w:val="0"/>
        </w:numPr>
        <w:rPr>
          <w:iCs/>
          <w:szCs w:val="22"/>
        </w:rPr>
      </w:pPr>
      <w:r w:rsidRPr="00E124FE">
        <w:rPr>
          <w:iCs/>
          <w:szCs w:val="22"/>
        </w:rPr>
        <w:t>Dos 13</w:t>
      </w:r>
      <w:r w:rsidR="007A4B64" w:rsidRPr="00E124FE">
        <w:rPr>
          <w:iCs/>
          <w:szCs w:val="22"/>
        </w:rPr>
        <w:t>1 </w:t>
      </w:r>
      <w:r w:rsidRPr="00E124FE">
        <w:rPr>
          <w:iCs/>
          <w:szCs w:val="22"/>
        </w:rPr>
        <w:t>doentes que responderam à indução com ustecinumab e que foram aleatorizados para o grupo do placebo no início do estudo de manutenção, 5</w:t>
      </w:r>
      <w:r w:rsidR="007A4B64" w:rsidRPr="00E124FE">
        <w:rPr>
          <w:iCs/>
          <w:szCs w:val="22"/>
        </w:rPr>
        <w:t>1 </w:t>
      </w:r>
      <w:r w:rsidRPr="00E124FE">
        <w:rPr>
          <w:iCs/>
          <w:szCs w:val="22"/>
        </w:rPr>
        <w:t>subsequentemente deixaram de responder e receberam 9</w:t>
      </w:r>
      <w:r w:rsidR="007A4B64" w:rsidRPr="00E124FE">
        <w:rPr>
          <w:iCs/>
          <w:szCs w:val="22"/>
        </w:rPr>
        <w:t>0 </w:t>
      </w:r>
      <w:r w:rsidRPr="00E124FE">
        <w:rPr>
          <w:iCs/>
          <w:szCs w:val="22"/>
        </w:rPr>
        <w:t xml:space="preserve">mg de ustecinumab, por via subcutânea, em intervalos de </w:t>
      </w:r>
      <w:r w:rsidR="007A4B64" w:rsidRPr="00E124FE">
        <w:rPr>
          <w:iCs/>
          <w:szCs w:val="22"/>
        </w:rPr>
        <w:t>8 </w:t>
      </w:r>
      <w:r w:rsidRPr="00E124FE">
        <w:rPr>
          <w:iCs/>
          <w:szCs w:val="22"/>
        </w:rPr>
        <w:t xml:space="preserve">semanas. A maioria dos doentes que deixou de responder e </w:t>
      </w:r>
      <w:r w:rsidR="000A58C1" w:rsidRPr="00E124FE">
        <w:rPr>
          <w:iCs/>
          <w:szCs w:val="22"/>
        </w:rPr>
        <w:t xml:space="preserve">que </w:t>
      </w:r>
      <w:r w:rsidRPr="00E124FE">
        <w:rPr>
          <w:iCs/>
          <w:szCs w:val="22"/>
        </w:rPr>
        <w:t xml:space="preserve">retomou o ustecinumab, fê-lo </w:t>
      </w:r>
      <w:r w:rsidR="00797D3F" w:rsidRPr="00E124FE">
        <w:rPr>
          <w:iCs/>
          <w:szCs w:val="22"/>
        </w:rPr>
        <w:t xml:space="preserve">nas </w:t>
      </w:r>
      <w:r w:rsidRPr="00E124FE">
        <w:rPr>
          <w:iCs/>
          <w:szCs w:val="22"/>
        </w:rPr>
        <w:t>2</w:t>
      </w:r>
      <w:r w:rsidR="007A4B64" w:rsidRPr="00E124FE">
        <w:rPr>
          <w:iCs/>
          <w:szCs w:val="22"/>
        </w:rPr>
        <w:t>4 </w:t>
      </w:r>
      <w:r w:rsidRPr="00E124FE">
        <w:rPr>
          <w:iCs/>
          <w:szCs w:val="22"/>
        </w:rPr>
        <w:t xml:space="preserve">semanas </w:t>
      </w:r>
      <w:r w:rsidR="00797D3F" w:rsidRPr="00E124FE">
        <w:rPr>
          <w:iCs/>
          <w:szCs w:val="22"/>
        </w:rPr>
        <w:t>após a</w:t>
      </w:r>
      <w:r w:rsidRPr="00E124FE">
        <w:rPr>
          <w:iCs/>
          <w:szCs w:val="22"/>
        </w:rPr>
        <w:t xml:space="preserve"> perfusão de indução. Destes 5</w:t>
      </w:r>
      <w:r w:rsidR="007A4B64" w:rsidRPr="00E124FE">
        <w:rPr>
          <w:iCs/>
          <w:szCs w:val="22"/>
        </w:rPr>
        <w:t>1 </w:t>
      </w:r>
      <w:r w:rsidRPr="00E124FE">
        <w:rPr>
          <w:iCs/>
          <w:szCs w:val="22"/>
        </w:rPr>
        <w:t>doentes, 70,6%</w:t>
      </w:r>
      <w:r w:rsidR="00C41809" w:rsidRPr="00E124FE">
        <w:rPr>
          <w:szCs w:val="22"/>
        </w:rPr>
        <w:t> </w:t>
      </w:r>
      <w:r w:rsidRPr="00E124FE">
        <w:rPr>
          <w:iCs/>
          <w:szCs w:val="22"/>
        </w:rPr>
        <w:t>alcançaram resposta clínica e 39,2%</w:t>
      </w:r>
      <w:r w:rsidR="00C41809" w:rsidRPr="00E124FE">
        <w:rPr>
          <w:szCs w:val="22"/>
        </w:rPr>
        <w:t> </w:t>
      </w:r>
      <w:r w:rsidRPr="00E124FE">
        <w:rPr>
          <w:iCs/>
          <w:szCs w:val="22"/>
        </w:rPr>
        <w:t>alcançaram remissão clínica 1</w:t>
      </w:r>
      <w:r w:rsidR="007A4B64" w:rsidRPr="00E124FE">
        <w:rPr>
          <w:iCs/>
          <w:szCs w:val="22"/>
        </w:rPr>
        <w:t>6 </w:t>
      </w:r>
      <w:r w:rsidRPr="00E124FE">
        <w:rPr>
          <w:iCs/>
          <w:szCs w:val="22"/>
        </w:rPr>
        <w:t>semanas após receberem a primeira dose subcutânea de ustecinumab.</w:t>
      </w:r>
    </w:p>
    <w:p w14:paraId="66502D9A" w14:textId="77777777" w:rsidR="00AF1DDA" w:rsidRPr="00E124FE" w:rsidRDefault="00AF1DDA" w:rsidP="00683842">
      <w:pPr>
        <w:numPr>
          <w:ilvl w:val="12"/>
          <w:numId w:val="0"/>
        </w:numPr>
        <w:rPr>
          <w:iCs/>
          <w:szCs w:val="22"/>
        </w:rPr>
      </w:pPr>
    </w:p>
    <w:p w14:paraId="66502D9B" w14:textId="798DC3D0" w:rsidR="00AF1DDA" w:rsidRPr="00E124FE" w:rsidRDefault="00AF1DDA" w:rsidP="00683842">
      <w:pPr>
        <w:numPr>
          <w:ilvl w:val="12"/>
          <w:numId w:val="0"/>
        </w:numPr>
        <w:rPr>
          <w:iCs/>
          <w:szCs w:val="22"/>
        </w:rPr>
      </w:pPr>
      <w:r w:rsidRPr="00E124FE">
        <w:rPr>
          <w:iCs/>
          <w:szCs w:val="22"/>
        </w:rPr>
        <w:t xml:space="preserve">No IM-UNITI, os doentes que completaram o estudo até à semana 44 foram elegíveis para continuar o tratamento num estudo de extensão. </w:t>
      </w:r>
      <w:r w:rsidR="000B7973" w:rsidRPr="00E124FE">
        <w:rPr>
          <w:iCs/>
          <w:szCs w:val="22"/>
        </w:rPr>
        <w:t xml:space="preserve">Entre os </w:t>
      </w:r>
      <w:r w:rsidR="00163115" w:rsidRPr="00E124FE">
        <w:rPr>
          <w:iCs/>
          <w:szCs w:val="22"/>
        </w:rPr>
        <w:t>567</w:t>
      </w:r>
      <w:r w:rsidRPr="00E124FE">
        <w:rPr>
          <w:iCs/>
          <w:szCs w:val="22"/>
        </w:rPr>
        <w:t xml:space="preserve"> doentes que entraram </w:t>
      </w:r>
      <w:r w:rsidR="000B7973" w:rsidRPr="00E124FE">
        <w:rPr>
          <w:iCs/>
          <w:szCs w:val="22"/>
        </w:rPr>
        <w:t xml:space="preserve">e foram tratados </w:t>
      </w:r>
      <w:r w:rsidR="00163115" w:rsidRPr="00E124FE">
        <w:rPr>
          <w:iCs/>
          <w:szCs w:val="22"/>
        </w:rPr>
        <w:t xml:space="preserve">com ustecinumab </w:t>
      </w:r>
      <w:r w:rsidR="000B7973" w:rsidRPr="00E124FE">
        <w:rPr>
          <w:iCs/>
          <w:szCs w:val="22"/>
        </w:rPr>
        <w:t>na extensão do</w:t>
      </w:r>
      <w:r w:rsidRPr="00E124FE">
        <w:rPr>
          <w:iCs/>
          <w:szCs w:val="22"/>
        </w:rPr>
        <w:t xml:space="preserve"> estudo, a remissão e resposta clínica foram geralmente mantidas até à semana </w:t>
      </w:r>
      <w:r w:rsidR="000B7973" w:rsidRPr="00E124FE">
        <w:rPr>
          <w:iCs/>
          <w:szCs w:val="22"/>
        </w:rPr>
        <w:t>25</w:t>
      </w:r>
      <w:r w:rsidRPr="00E124FE">
        <w:rPr>
          <w:iCs/>
          <w:szCs w:val="22"/>
        </w:rPr>
        <w:t>2, quer em doentes com falência às terapêuticas com TNF, quer naqueles com falência às terapêuticas convencionais.</w:t>
      </w:r>
    </w:p>
    <w:p w14:paraId="66502D9C" w14:textId="77777777" w:rsidR="0020189A" w:rsidRPr="00E124FE" w:rsidRDefault="0020189A" w:rsidP="00683842">
      <w:pPr>
        <w:numPr>
          <w:ilvl w:val="12"/>
          <w:numId w:val="0"/>
        </w:numPr>
        <w:rPr>
          <w:iCs/>
          <w:szCs w:val="22"/>
        </w:rPr>
      </w:pPr>
    </w:p>
    <w:p w14:paraId="66502D9D" w14:textId="5BD9CDA6" w:rsidR="00F77465" w:rsidRPr="00E124FE" w:rsidRDefault="00FD1DF8" w:rsidP="00683842">
      <w:pPr>
        <w:numPr>
          <w:ilvl w:val="12"/>
          <w:numId w:val="0"/>
        </w:numPr>
        <w:rPr>
          <w:iCs/>
          <w:szCs w:val="22"/>
        </w:rPr>
      </w:pPr>
      <w:r w:rsidRPr="00E124FE">
        <w:rPr>
          <w:bCs/>
          <w:szCs w:val="22"/>
        </w:rPr>
        <w:t>Não foram identificad</w:t>
      </w:r>
      <w:r w:rsidR="007A2C1C">
        <w:rPr>
          <w:bCs/>
          <w:szCs w:val="22"/>
        </w:rPr>
        <w:t>a</w:t>
      </w:r>
      <w:r w:rsidRPr="00E124FE">
        <w:rPr>
          <w:bCs/>
          <w:szCs w:val="22"/>
        </w:rPr>
        <w:t>s nov</w:t>
      </w:r>
      <w:r w:rsidR="00DE226A" w:rsidRPr="00E124FE">
        <w:rPr>
          <w:bCs/>
          <w:szCs w:val="22"/>
        </w:rPr>
        <w:t>a</w:t>
      </w:r>
      <w:r w:rsidRPr="00E124FE">
        <w:rPr>
          <w:bCs/>
          <w:szCs w:val="22"/>
        </w:rPr>
        <w:t xml:space="preserve">s </w:t>
      </w:r>
      <w:r w:rsidR="00DE226A" w:rsidRPr="00E124FE">
        <w:rPr>
          <w:bCs/>
          <w:szCs w:val="22"/>
        </w:rPr>
        <w:t>questões</w:t>
      </w:r>
      <w:r w:rsidRPr="00E124FE">
        <w:rPr>
          <w:bCs/>
          <w:szCs w:val="22"/>
        </w:rPr>
        <w:t xml:space="preserve"> de segurança </w:t>
      </w:r>
      <w:r w:rsidR="00DE226A" w:rsidRPr="00E124FE">
        <w:rPr>
          <w:bCs/>
          <w:szCs w:val="22"/>
        </w:rPr>
        <w:t>na exten</w:t>
      </w:r>
      <w:r w:rsidR="00C8415B" w:rsidRPr="00E124FE">
        <w:rPr>
          <w:bCs/>
          <w:szCs w:val="22"/>
        </w:rPr>
        <w:t>s</w:t>
      </w:r>
      <w:r w:rsidR="00DE226A" w:rsidRPr="00E124FE">
        <w:rPr>
          <w:bCs/>
          <w:szCs w:val="22"/>
        </w:rPr>
        <w:t>ão deste estudo</w:t>
      </w:r>
      <w:r w:rsidRPr="00E124FE">
        <w:rPr>
          <w:bCs/>
          <w:szCs w:val="22"/>
        </w:rPr>
        <w:t xml:space="preserve"> até </w:t>
      </w:r>
      <w:r w:rsidR="00EB79CB" w:rsidRPr="00E124FE">
        <w:rPr>
          <w:bCs/>
          <w:szCs w:val="22"/>
        </w:rPr>
        <w:t>5</w:t>
      </w:r>
      <w:r w:rsidRPr="00E124FE">
        <w:rPr>
          <w:bCs/>
          <w:szCs w:val="22"/>
        </w:rPr>
        <w:t> anos de tratamento em doentes com doença de Crohn.</w:t>
      </w:r>
    </w:p>
    <w:p w14:paraId="66502D9E" w14:textId="77777777" w:rsidR="00153683" w:rsidRPr="00E124FE" w:rsidRDefault="00153683" w:rsidP="00683842">
      <w:pPr>
        <w:tabs>
          <w:tab w:val="clear" w:pos="567"/>
          <w:tab w:val="left" w:pos="288"/>
        </w:tabs>
      </w:pPr>
    </w:p>
    <w:p w14:paraId="66502D9F" w14:textId="77777777" w:rsidR="00153683" w:rsidRPr="00E124FE" w:rsidRDefault="00153683" w:rsidP="00153683">
      <w:pPr>
        <w:keepNext/>
        <w:numPr>
          <w:ilvl w:val="12"/>
          <w:numId w:val="0"/>
        </w:numPr>
        <w:rPr>
          <w:i/>
          <w:szCs w:val="22"/>
        </w:rPr>
      </w:pPr>
      <w:r w:rsidRPr="00E124FE">
        <w:rPr>
          <w:i/>
          <w:szCs w:val="22"/>
        </w:rPr>
        <w:t>Endoscopia</w:t>
      </w:r>
    </w:p>
    <w:p w14:paraId="66502DA0" w14:textId="77777777" w:rsidR="00153683" w:rsidRPr="00E124FE" w:rsidRDefault="00153683" w:rsidP="00683842">
      <w:pPr>
        <w:numPr>
          <w:ilvl w:val="12"/>
          <w:numId w:val="0"/>
        </w:numPr>
      </w:pPr>
      <w:r w:rsidRPr="00E124FE">
        <w:rPr>
          <w:iCs/>
          <w:szCs w:val="22"/>
        </w:rPr>
        <w:t>O aspeto endoscópico da mucosa foi avaliado num subestudo envolvendo 25</w:t>
      </w:r>
      <w:r w:rsidR="007A4B64" w:rsidRPr="00E124FE">
        <w:rPr>
          <w:iCs/>
          <w:szCs w:val="22"/>
        </w:rPr>
        <w:t>2 </w:t>
      </w:r>
      <w:r w:rsidRPr="00E124FE">
        <w:rPr>
          <w:iCs/>
          <w:szCs w:val="22"/>
        </w:rPr>
        <w:t xml:space="preserve">doentes elegíveis com atividade da doença endoscópica no nível basal. </w:t>
      </w:r>
      <w:r w:rsidRPr="00E124FE">
        <w:t xml:space="preserve">O parâmetro de avaliação primário consistiu na alteração relativamente ao nível basal na </w:t>
      </w:r>
      <w:r w:rsidRPr="00E124FE">
        <w:rPr>
          <w:i/>
        </w:rPr>
        <w:t>Simplified Endoscopic Disease Severity Score for Crohn’s Disease</w:t>
      </w:r>
      <w:r w:rsidRPr="00E124FE">
        <w:t xml:space="preserve"> (SES-CD</w:t>
      </w:r>
      <w:r w:rsidR="007E24ED" w:rsidRPr="00E124FE">
        <w:t>)</w:t>
      </w:r>
      <w:r w:rsidRPr="00E124FE">
        <w:t xml:space="preserve">, uma pontuação composta envolvendo </w:t>
      </w:r>
      <w:r w:rsidR="007A4B64" w:rsidRPr="00E124FE">
        <w:t>5 </w:t>
      </w:r>
      <w:r w:rsidRPr="00E124FE">
        <w:t xml:space="preserve">segmentos </w:t>
      </w:r>
      <w:r w:rsidR="002738B2" w:rsidRPr="00E124FE">
        <w:t>ileo-cólicos</w:t>
      </w:r>
      <w:r w:rsidRPr="00E124FE">
        <w:t xml:space="preserve"> da presença/tamanho de úlceras, proporção da superfície da mucosa coberta por úlceras, proporção da superfície da mucosa afetada por quaisquer outras lesões e presença/tipo de estreitamento/estenoses. Na semana</w:t>
      </w:r>
      <w:r w:rsidR="00991C0D" w:rsidRPr="00E124FE">
        <w:t> 8</w:t>
      </w:r>
      <w:r w:rsidRPr="00E124FE">
        <w:t>, após a dose de indução única intravenosa, a alteração na pontuação SES-CD foi superior no grupo do ustecinumab (n = 155, alteração média</w:t>
      </w:r>
      <w:r w:rsidR="00C41809" w:rsidRPr="00E124FE">
        <w:rPr>
          <w:szCs w:val="22"/>
        </w:rPr>
        <w:t> </w:t>
      </w:r>
      <w:r w:rsidRPr="00E124FE">
        <w:t>=</w:t>
      </w:r>
      <w:r w:rsidR="00C41809" w:rsidRPr="00E124FE">
        <w:rPr>
          <w:szCs w:val="22"/>
        </w:rPr>
        <w:t> </w:t>
      </w:r>
      <w:r w:rsidR="000369B9" w:rsidRPr="00E124FE">
        <w:rPr>
          <w:szCs w:val="22"/>
        </w:rPr>
        <w:t>-</w:t>
      </w:r>
      <w:r w:rsidRPr="00E124FE">
        <w:t>2,8) relativamente ao grupo do placebo (n</w:t>
      </w:r>
      <w:r w:rsidR="00C41809" w:rsidRPr="00E124FE">
        <w:rPr>
          <w:szCs w:val="22"/>
        </w:rPr>
        <w:t> </w:t>
      </w:r>
      <w:r w:rsidRPr="00E124FE">
        <w:t>=</w:t>
      </w:r>
      <w:r w:rsidR="00C41809" w:rsidRPr="00E124FE">
        <w:rPr>
          <w:szCs w:val="22"/>
        </w:rPr>
        <w:t> </w:t>
      </w:r>
      <w:r w:rsidRPr="00E124FE">
        <w:t>97, alteração média</w:t>
      </w:r>
      <w:r w:rsidR="00C41809" w:rsidRPr="00E124FE">
        <w:rPr>
          <w:szCs w:val="22"/>
        </w:rPr>
        <w:t> </w:t>
      </w:r>
      <w:r w:rsidRPr="00E124FE">
        <w:t>=</w:t>
      </w:r>
      <w:r w:rsidR="00C41809" w:rsidRPr="00E124FE">
        <w:rPr>
          <w:szCs w:val="22"/>
        </w:rPr>
        <w:t> </w:t>
      </w:r>
      <w:r w:rsidR="000369B9" w:rsidRPr="00E124FE">
        <w:rPr>
          <w:szCs w:val="22"/>
        </w:rPr>
        <w:t>-</w:t>
      </w:r>
      <w:r w:rsidRPr="00E124FE">
        <w:t>0,7, p</w:t>
      </w:r>
      <w:r w:rsidR="00C41809" w:rsidRPr="00E124FE">
        <w:rPr>
          <w:szCs w:val="22"/>
        </w:rPr>
        <w:t> </w:t>
      </w:r>
      <w:r w:rsidRPr="00E124FE">
        <w:t>=</w:t>
      </w:r>
      <w:r w:rsidR="0008612D" w:rsidRPr="00E124FE">
        <w:rPr>
          <w:szCs w:val="22"/>
        </w:rPr>
        <w:t> 0</w:t>
      </w:r>
      <w:r w:rsidRPr="00E124FE">
        <w:t>,012).</w:t>
      </w:r>
    </w:p>
    <w:p w14:paraId="66502DA1" w14:textId="77777777" w:rsidR="00153683" w:rsidRPr="00E124FE" w:rsidRDefault="00153683" w:rsidP="00683842">
      <w:pPr>
        <w:tabs>
          <w:tab w:val="clear" w:pos="567"/>
          <w:tab w:val="left" w:pos="288"/>
        </w:tabs>
      </w:pPr>
    </w:p>
    <w:p w14:paraId="66502DA2" w14:textId="05B354FB" w:rsidR="00BB30D4" w:rsidRPr="00E124FE" w:rsidRDefault="00BB30D4" w:rsidP="00BB30D4">
      <w:pPr>
        <w:keepNext/>
        <w:numPr>
          <w:ilvl w:val="12"/>
          <w:numId w:val="0"/>
        </w:numPr>
        <w:rPr>
          <w:i/>
          <w:szCs w:val="22"/>
        </w:rPr>
      </w:pPr>
      <w:r w:rsidRPr="00E124FE">
        <w:rPr>
          <w:i/>
          <w:szCs w:val="22"/>
        </w:rPr>
        <w:t xml:space="preserve">Resposta das </w:t>
      </w:r>
      <w:r w:rsidR="00BC7BDC">
        <w:rPr>
          <w:i/>
          <w:szCs w:val="22"/>
        </w:rPr>
        <w:t>f</w:t>
      </w:r>
      <w:r w:rsidR="00BC7BDC" w:rsidRPr="00E124FE">
        <w:rPr>
          <w:i/>
          <w:szCs w:val="22"/>
        </w:rPr>
        <w:t>ístulas</w:t>
      </w:r>
    </w:p>
    <w:p w14:paraId="66502DA3" w14:textId="77777777" w:rsidR="00BB30D4" w:rsidRPr="00E124FE" w:rsidRDefault="00BB30D4" w:rsidP="00683842">
      <w:pPr>
        <w:numPr>
          <w:ilvl w:val="12"/>
          <w:numId w:val="0"/>
        </w:numPr>
        <w:rPr>
          <w:iCs/>
          <w:szCs w:val="22"/>
        </w:rPr>
      </w:pPr>
      <w:r w:rsidRPr="00E124FE">
        <w:rPr>
          <w:iCs/>
          <w:szCs w:val="22"/>
        </w:rPr>
        <w:t>Num subgrupo de doentes com fístulas abertas no nível basal (8,8%; n =</w:t>
      </w:r>
      <w:r w:rsidR="0008612D" w:rsidRPr="00E124FE">
        <w:rPr>
          <w:iCs/>
          <w:szCs w:val="22"/>
        </w:rPr>
        <w:t> 2</w:t>
      </w:r>
      <w:r w:rsidRPr="00E124FE">
        <w:rPr>
          <w:iCs/>
          <w:szCs w:val="22"/>
        </w:rPr>
        <w:t>6), 12/15 (80%) dos doentes tratados com ustecinumab alcançaram uma resposta das fístulas nas 4</w:t>
      </w:r>
      <w:r w:rsidR="007A4B64" w:rsidRPr="00E124FE">
        <w:rPr>
          <w:iCs/>
          <w:szCs w:val="22"/>
        </w:rPr>
        <w:t>4 </w:t>
      </w:r>
      <w:r w:rsidRPr="00E124FE">
        <w:rPr>
          <w:iCs/>
          <w:szCs w:val="22"/>
        </w:rPr>
        <w:t>semanas (definida como uma redução ≥</w:t>
      </w:r>
      <w:r w:rsidR="00991C0D" w:rsidRPr="00E124FE">
        <w:rPr>
          <w:szCs w:val="22"/>
        </w:rPr>
        <w:t> 5</w:t>
      </w:r>
      <w:r w:rsidRPr="00E124FE">
        <w:rPr>
          <w:iCs/>
          <w:szCs w:val="22"/>
        </w:rPr>
        <w:t>0%</w:t>
      </w:r>
      <w:r w:rsidR="00C41809" w:rsidRPr="00E124FE">
        <w:rPr>
          <w:szCs w:val="22"/>
        </w:rPr>
        <w:t> </w:t>
      </w:r>
      <w:r w:rsidRPr="00E124FE">
        <w:rPr>
          <w:iCs/>
          <w:szCs w:val="22"/>
        </w:rPr>
        <w:t>no número de fístulas abertas relativamente ao nível basal do estudo de indução) em comparação com 5/11</w:t>
      </w:r>
      <w:r w:rsidR="00EB0F16" w:rsidRPr="00E124FE">
        <w:rPr>
          <w:szCs w:val="22"/>
        </w:rPr>
        <w:t> </w:t>
      </w:r>
      <w:r w:rsidRPr="00E124FE">
        <w:rPr>
          <w:iCs/>
          <w:szCs w:val="22"/>
        </w:rPr>
        <w:t>(45,5%) do grupo exposto ao placebo.</w:t>
      </w:r>
    </w:p>
    <w:p w14:paraId="66502DA4" w14:textId="77777777" w:rsidR="00153683" w:rsidRPr="00E124FE" w:rsidRDefault="00153683" w:rsidP="00683842">
      <w:pPr>
        <w:numPr>
          <w:ilvl w:val="12"/>
          <w:numId w:val="0"/>
        </w:numPr>
        <w:rPr>
          <w:iCs/>
          <w:szCs w:val="22"/>
        </w:rPr>
      </w:pPr>
    </w:p>
    <w:p w14:paraId="66502DA5" w14:textId="77777777" w:rsidR="00153683" w:rsidRPr="00E124FE" w:rsidRDefault="00153683" w:rsidP="00153683">
      <w:pPr>
        <w:keepNext/>
        <w:numPr>
          <w:ilvl w:val="12"/>
          <w:numId w:val="0"/>
        </w:numPr>
        <w:rPr>
          <w:i/>
          <w:szCs w:val="22"/>
        </w:rPr>
      </w:pPr>
      <w:r w:rsidRPr="00E124FE">
        <w:rPr>
          <w:i/>
          <w:szCs w:val="22"/>
        </w:rPr>
        <w:t>Qualidade de vida relacionada com a saúde</w:t>
      </w:r>
    </w:p>
    <w:p w14:paraId="58688580" w14:textId="7C6AA8B4" w:rsidR="00F7572A" w:rsidRDefault="00153683" w:rsidP="00683842">
      <w:pPr>
        <w:numPr>
          <w:ilvl w:val="12"/>
          <w:numId w:val="0"/>
        </w:numPr>
        <w:rPr>
          <w:iCs/>
          <w:szCs w:val="22"/>
        </w:rPr>
      </w:pPr>
      <w:r w:rsidRPr="00E124FE">
        <w:rPr>
          <w:iCs/>
          <w:szCs w:val="22"/>
        </w:rPr>
        <w:t xml:space="preserve">A qualidade de vida relacionada com a saúde foi avaliada através do questionário </w:t>
      </w:r>
      <w:r w:rsidR="003700D0" w:rsidRPr="00E124FE">
        <w:rPr>
          <w:iCs/>
          <w:szCs w:val="22"/>
        </w:rPr>
        <w:t>da doença intestinal inflamatória</w:t>
      </w:r>
      <w:r w:rsidR="003700D0" w:rsidRPr="00E124FE">
        <w:rPr>
          <w:iCs/>
        </w:rPr>
        <w:t xml:space="preserve"> (</w:t>
      </w:r>
      <w:r w:rsidRPr="00E124FE">
        <w:rPr>
          <w:iCs/>
          <w:szCs w:val="22"/>
        </w:rPr>
        <w:t>IBDQ</w:t>
      </w:r>
      <w:r w:rsidR="003700D0" w:rsidRPr="00E124FE">
        <w:rPr>
          <w:iCs/>
          <w:szCs w:val="22"/>
        </w:rPr>
        <w:t>)</w:t>
      </w:r>
      <w:r w:rsidRPr="00E124FE">
        <w:rPr>
          <w:iCs/>
          <w:szCs w:val="22"/>
        </w:rPr>
        <w:t xml:space="preserve"> e </w:t>
      </w:r>
      <w:r w:rsidR="003700D0" w:rsidRPr="00E124FE">
        <w:rPr>
          <w:iCs/>
          <w:szCs w:val="22"/>
        </w:rPr>
        <w:t xml:space="preserve">do </w:t>
      </w:r>
      <w:r w:rsidRPr="00E124FE">
        <w:rPr>
          <w:iCs/>
          <w:szCs w:val="22"/>
        </w:rPr>
        <w:t>SF-36. Na semana</w:t>
      </w:r>
      <w:r w:rsidR="00991C0D" w:rsidRPr="00E124FE">
        <w:rPr>
          <w:iCs/>
          <w:szCs w:val="22"/>
        </w:rPr>
        <w:t> 8</w:t>
      </w:r>
      <w:r w:rsidRPr="00E124FE">
        <w:rPr>
          <w:iCs/>
          <w:szCs w:val="22"/>
        </w:rPr>
        <w:t xml:space="preserve">, os doentes que receberam ustecinumab demonstraram melhorias superiores e com significado clínico, estatisticamente significativas, na pontuação total do IBDQ e na Medida </w:t>
      </w:r>
      <w:r w:rsidRPr="00E124FE">
        <w:t xml:space="preserve">Sumária do Componente Mental do SF-36, em ambos os estudos UNITI-1 e UNITI-2, e </w:t>
      </w:r>
      <w:r w:rsidRPr="00E124FE">
        <w:rPr>
          <w:iCs/>
          <w:szCs w:val="22"/>
        </w:rPr>
        <w:t xml:space="preserve">na Medida </w:t>
      </w:r>
      <w:r w:rsidRPr="00E124FE">
        <w:t xml:space="preserve">Sumária do Componente Físico do SF-36 no estudo UNITI-2, em comparação com o placebo. Estas melhorias foram, geralmente, melhor sustentadas nos doentes tratados com </w:t>
      </w:r>
      <w:r w:rsidRPr="00E124FE">
        <w:rPr>
          <w:iCs/>
          <w:szCs w:val="22"/>
        </w:rPr>
        <w:t>ustecinumab no estudo IM-UNITI até à semana</w:t>
      </w:r>
      <w:r w:rsidR="00991C0D" w:rsidRPr="00E124FE">
        <w:rPr>
          <w:iCs/>
          <w:szCs w:val="22"/>
        </w:rPr>
        <w:t> 4</w:t>
      </w:r>
      <w:r w:rsidRPr="00E124FE">
        <w:rPr>
          <w:iCs/>
          <w:szCs w:val="22"/>
        </w:rPr>
        <w:t>4 em comparação com o placebo.</w:t>
      </w:r>
    </w:p>
    <w:p w14:paraId="66502DA6" w14:textId="0772C126" w:rsidR="00153683" w:rsidRPr="00E124FE" w:rsidRDefault="003700D0" w:rsidP="00683842">
      <w:pPr>
        <w:numPr>
          <w:ilvl w:val="12"/>
          <w:numId w:val="0"/>
        </w:numPr>
        <w:rPr>
          <w:iCs/>
          <w:szCs w:val="22"/>
        </w:rPr>
      </w:pPr>
      <w:r w:rsidRPr="00E124FE">
        <w:rPr>
          <w:iCs/>
          <w:szCs w:val="22"/>
        </w:rPr>
        <w:t>A melhoria na qualidade de vida relacionada com a saúde foi geralmente mantida durante a extensão até à semana</w:t>
      </w:r>
      <w:r w:rsidR="007A4B64" w:rsidRPr="00E124FE">
        <w:rPr>
          <w:iCs/>
          <w:szCs w:val="22"/>
        </w:rPr>
        <w:t> </w:t>
      </w:r>
      <w:r w:rsidR="004E39B5" w:rsidRPr="00E124FE">
        <w:rPr>
          <w:iCs/>
          <w:szCs w:val="22"/>
        </w:rPr>
        <w:t>25</w:t>
      </w:r>
      <w:r w:rsidRPr="00E124FE">
        <w:rPr>
          <w:iCs/>
          <w:szCs w:val="22"/>
        </w:rPr>
        <w:t>2.</w:t>
      </w:r>
    </w:p>
    <w:p w14:paraId="66502DA7" w14:textId="77777777" w:rsidR="00FD1DF8" w:rsidRPr="00E124FE" w:rsidRDefault="00FD1DF8" w:rsidP="00683842">
      <w:pPr>
        <w:tabs>
          <w:tab w:val="clear" w:pos="567"/>
          <w:tab w:val="left" w:pos="288"/>
        </w:tabs>
      </w:pPr>
    </w:p>
    <w:p w14:paraId="66502E7D" w14:textId="77777777" w:rsidR="00BA7435" w:rsidRPr="00E124FE" w:rsidRDefault="00BA7435" w:rsidP="004F6376">
      <w:pPr>
        <w:keepNext/>
        <w:numPr>
          <w:ilvl w:val="12"/>
          <w:numId w:val="0"/>
        </w:numPr>
        <w:rPr>
          <w:iCs/>
          <w:szCs w:val="22"/>
          <w:u w:val="single"/>
        </w:rPr>
      </w:pPr>
      <w:r w:rsidRPr="00E124FE">
        <w:rPr>
          <w:iCs/>
          <w:szCs w:val="22"/>
          <w:u w:val="single"/>
        </w:rPr>
        <w:t>Imunogenicidade</w:t>
      </w:r>
    </w:p>
    <w:p w14:paraId="66502E7E" w14:textId="34A1DC9D" w:rsidR="00BA7435" w:rsidRPr="00E124FE" w:rsidRDefault="00BA7435" w:rsidP="00BA7435">
      <w:pPr>
        <w:numPr>
          <w:ilvl w:val="12"/>
          <w:numId w:val="0"/>
        </w:numPr>
        <w:rPr>
          <w:iCs/>
          <w:szCs w:val="22"/>
        </w:rPr>
      </w:pPr>
      <w:r w:rsidRPr="00E124FE">
        <w:rPr>
          <w:iCs/>
          <w:szCs w:val="22"/>
        </w:rPr>
        <w:t>Durante o tratamento com ustecinumab podem desenvolver</w:t>
      </w:r>
      <w:r w:rsidR="00AD429D" w:rsidRPr="00E124FE">
        <w:rPr>
          <w:iCs/>
          <w:szCs w:val="22"/>
        </w:rPr>
        <w:t>-se</w:t>
      </w:r>
      <w:r w:rsidRPr="00E124FE">
        <w:rPr>
          <w:iCs/>
          <w:szCs w:val="22"/>
        </w:rPr>
        <w:t xml:space="preserve"> anticorpos contra o ustecinumab e a maioria é neutralizante. A formação de anticorpos anti-ustecinumab está associada ao aumento da depuração de ustecinumab em doentes com doença de Crohn. Não foi observada redução de eficácia. Não existe correlação aparente entre a presença de anticorpos anti-ustecinumab e a ocorrência de reações no local de injeção.</w:t>
      </w:r>
    </w:p>
    <w:p w14:paraId="66502E7F" w14:textId="77777777" w:rsidR="00BA7435" w:rsidRPr="00E124FE" w:rsidRDefault="00BA7435" w:rsidP="00683842">
      <w:pPr>
        <w:tabs>
          <w:tab w:val="clear" w:pos="567"/>
          <w:tab w:val="left" w:pos="288"/>
        </w:tabs>
      </w:pPr>
    </w:p>
    <w:p w14:paraId="66502E80" w14:textId="77777777" w:rsidR="00153683" w:rsidRPr="00E124FE" w:rsidRDefault="00153683" w:rsidP="00153683">
      <w:pPr>
        <w:keepNext/>
        <w:numPr>
          <w:ilvl w:val="12"/>
          <w:numId w:val="0"/>
        </w:numPr>
        <w:rPr>
          <w:iCs/>
          <w:szCs w:val="22"/>
          <w:u w:val="single"/>
        </w:rPr>
      </w:pPr>
      <w:r w:rsidRPr="00E124FE">
        <w:rPr>
          <w:iCs/>
          <w:szCs w:val="22"/>
          <w:u w:val="single"/>
        </w:rPr>
        <w:t>População pediátrica</w:t>
      </w:r>
    </w:p>
    <w:p w14:paraId="66502E81" w14:textId="64E60746" w:rsidR="00BA7435" w:rsidRPr="00E124FE" w:rsidRDefault="00153683" w:rsidP="00683842">
      <w:pPr>
        <w:numPr>
          <w:ilvl w:val="12"/>
          <w:numId w:val="0"/>
        </w:numPr>
        <w:rPr>
          <w:b/>
          <w:iCs/>
          <w:szCs w:val="22"/>
        </w:rPr>
      </w:pPr>
      <w:r w:rsidRPr="00E124FE">
        <w:rPr>
          <w:iCs/>
          <w:szCs w:val="22"/>
        </w:rPr>
        <w:t>A Agência Europeia de Medicamentos diferiu a obrigação de submissão dos resultados dos estudos com ustecinumab em um ou mais subgrupos da população pediátrica na doença de Crohn</w:t>
      </w:r>
      <w:r w:rsidR="008B3979" w:rsidRPr="00E124FE">
        <w:rPr>
          <w:iCs/>
          <w:szCs w:val="22"/>
        </w:rPr>
        <w:t xml:space="preserve"> </w:t>
      </w:r>
      <w:r w:rsidRPr="00E124FE">
        <w:rPr>
          <w:iCs/>
          <w:szCs w:val="22"/>
        </w:rPr>
        <w:t>(ver secção</w:t>
      </w:r>
      <w:r w:rsidR="00991C0D" w:rsidRPr="00E124FE">
        <w:rPr>
          <w:iCs/>
          <w:szCs w:val="22"/>
        </w:rPr>
        <w:t> 4</w:t>
      </w:r>
      <w:r w:rsidRPr="00E124FE">
        <w:rPr>
          <w:iCs/>
          <w:szCs w:val="22"/>
        </w:rPr>
        <w:t xml:space="preserve">.2 para informação sobre </w:t>
      </w:r>
      <w:r w:rsidR="00F7572A">
        <w:rPr>
          <w:iCs/>
          <w:szCs w:val="22"/>
        </w:rPr>
        <w:t>utilização</w:t>
      </w:r>
      <w:r w:rsidRPr="00E124FE">
        <w:rPr>
          <w:iCs/>
          <w:szCs w:val="22"/>
        </w:rPr>
        <w:t xml:space="preserve"> pediátric</w:t>
      </w:r>
      <w:r w:rsidR="00F7572A">
        <w:rPr>
          <w:iCs/>
          <w:szCs w:val="22"/>
        </w:rPr>
        <w:t>a</w:t>
      </w:r>
      <w:r w:rsidRPr="00E124FE">
        <w:rPr>
          <w:iCs/>
          <w:szCs w:val="22"/>
        </w:rPr>
        <w:t>)</w:t>
      </w:r>
      <w:r w:rsidRPr="00E124FE">
        <w:rPr>
          <w:b/>
          <w:iCs/>
          <w:szCs w:val="22"/>
        </w:rPr>
        <w:t>.</w:t>
      </w:r>
    </w:p>
    <w:p w14:paraId="66502E82" w14:textId="77777777" w:rsidR="00506F2E" w:rsidRPr="00E124FE" w:rsidRDefault="00506F2E" w:rsidP="005F6C3B"/>
    <w:p w14:paraId="66502E83" w14:textId="77777777" w:rsidR="00506F2E" w:rsidRPr="00E124FE" w:rsidRDefault="00506F2E" w:rsidP="0046123C">
      <w:pPr>
        <w:keepNext/>
        <w:ind w:left="567" w:hanging="567"/>
        <w:outlineLvl w:val="2"/>
        <w:rPr>
          <w:b/>
          <w:bCs/>
          <w:szCs w:val="22"/>
        </w:rPr>
      </w:pPr>
      <w:r w:rsidRPr="00E124FE">
        <w:rPr>
          <w:b/>
          <w:bCs/>
          <w:szCs w:val="22"/>
        </w:rPr>
        <w:t>5.2</w:t>
      </w:r>
      <w:r w:rsidRPr="00E124FE">
        <w:rPr>
          <w:b/>
          <w:bCs/>
          <w:szCs w:val="22"/>
        </w:rPr>
        <w:tab/>
        <w:t>Propriedades farmacocinéticas</w:t>
      </w:r>
    </w:p>
    <w:p w14:paraId="66502E84" w14:textId="77777777" w:rsidR="0075008F" w:rsidRPr="00E124FE" w:rsidRDefault="0075008F" w:rsidP="005F6C3B">
      <w:pPr>
        <w:keepNext/>
      </w:pPr>
    </w:p>
    <w:p w14:paraId="66502E85" w14:textId="0E237B44" w:rsidR="0075008F" w:rsidRPr="00E124FE" w:rsidRDefault="0075008F" w:rsidP="00506F2E">
      <w:pPr>
        <w:numPr>
          <w:ilvl w:val="12"/>
          <w:numId w:val="0"/>
        </w:numPr>
        <w:rPr>
          <w:iCs/>
          <w:szCs w:val="22"/>
        </w:rPr>
      </w:pPr>
      <w:r w:rsidRPr="00E124FE">
        <w:rPr>
          <w:iCs/>
          <w:szCs w:val="22"/>
        </w:rPr>
        <w:t xml:space="preserve">Nos doentes que seguem a dose recomendada de indução intravenosa, a mediana da concentração sérica máxima de ustecinumab, observada </w:t>
      </w:r>
      <w:r w:rsidR="007A4B64" w:rsidRPr="00E124FE">
        <w:rPr>
          <w:iCs/>
          <w:szCs w:val="22"/>
        </w:rPr>
        <w:t>1 </w:t>
      </w:r>
      <w:r w:rsidRPr="00E124FE">
        <w:rPr>
          <w:iCs/>
          <w:szCs w:val="22"/>
        </w:rPr>
        <w:t>hora após a perfusão, foi de 126,</w:t>
      </w:r>
      <w:r w:rsidR="007A4B64" w:rsidRPr="00E124FE">
        <w:rPr>
          <w:iCs/>
          <w:szCs w:val="22"/>
        </w:rPr>
        <w:t>1 </w:t>
      </w:r>
      <w:r w:rsidRPr="00E124FE">
        <w:rPr>
          <w:iCs/>
          <w:szCs w:val="22"/>
        </w:rPr>
        <w:t>μg/m</w:t>
      </w:r>
      <w:r w:rsidR="003C3E30" w:rsidRPr="00E124FE">
        <w:rPr>
          <w:iCs/>
          <w:szCs w:val="22"/>
        </w:rPr>
        <w:t>l</w:t>
      </w:r>
      <w:r w:rsidR="0001511C" w:rsidRPr="00E124FE">
        <w:rPr>
          <w:iCs/>
          <w:szCs w:val="22"/>
        </w:rPr>
        <w:t xml:space="preserve"> em doentes com doença de Crohn</w:t>
      </w:r>
      <w:r w:rsidRPr="00E124FE">
        <w:rPr>
          <w:iCs/>
          <w:szCs w:val="22"/>
        </w:rPr>
        <w:t>.</w:t>
      </w:r>
    </w:p>
    <w:p w14:paraId="66502E86" w14:textId="77777777" w:rsidR="00506F2E" w:rsidRPr="00E124FE" w:rsidRDefault="00506F2E" w:rsidP="00506F2E">
      <w:pPr>
        <w:numPr>
          <w:ilvl w:val="12"/>
          <w:numId w:val="0"/>
        </w:numPr>
        <w:rPr>
          <w:iCs/>
          <w:szCs w:val="22"/>
        </w:rPr>
      </w:pPr>
    </w:p>
    <w:p w14:paraId="66502E87" w14:textId="77777777" w:rsidR="00506F2E" w:rsidRPr="00E124FE" w:rsidRDefault="00506F2E" w:rsidP="00506F2E">
      <w:pPr>
        <w:keepNext/>
        <w:numPr>
          <w:ilvl w:val="12"/>
          <w:numId w:val="0"/>
        </w:numPr>
        <w:rPr>
          <w:iCs/>
          <w:szCs w:val="22"/>
          <w:u w:val="single"/>
        </w:rPr>
      </w:pPr>
      <w:r w:rsidRPr="00E124FE">
        <w:rPr>
          <w:iCs/>
          <w:szCs w:val="22"/>
          <w:u w:val="single"/>
        </w:rPr>
        <w:t>Distribuição</w:t>
      </w:r>
    </w:p>
    <w:p w14:paraId="66502E88" w14:textId="370CE6E2" w:rsidR="00506F2E" w:rsidRPr="00E124FE" w:rsidRDefault="00506F2E" w:rsidP="00506F2E">
      <w:pPr>
        <w:numPr>
          <w:ilvl w:val="12"/>
          <w:numId w:val="0"/>
        </w:numPr>
        <w:rPr>
          <w:iCs/>
          <w:szCs w:val="22"/>
        </w:rPr>
      </w:pPr>
      <w:r w:rsidRPr="00E124FE">
        <w:rPr>
          <w:iCs/>
          <w:szCs w:val="22"/>
        </w:rPr>
        <w:t>A mediana do volume de distribuição durante a fase terminal (Vz) após uma administração única intravenosa em doentes com psoríase encontra-se dentro do intervalo de 57 a 8</w:t>
      </w:r>
      <w:r w:rsidR="007A4B64" w:rsidRPr="00E124FE">
        <w:rPr>
          <w:iCs/>
          <w:szCs w:val="22"/>
        </w:rPr>
        <w:t>3 </w:t>
      </w:r>
      <w:r w:rsidR="00067583" w:rsidRPr="00E124FE">
        <w:rPr>
          <w:iCs/>
          <w:szCs w:val="22"/>
        </w:rPr>
        <w:t>m</w:t>
      </w:r>
      <w:r w:rsidR="003C3E30" w:rsidRPr="00E124FE">
        <w:rPr>
          <w:iCs/>
          <w:szCs w:val="22"/>
        </w:rPr>
        <w:t>l</w:t>
      </w:r>
      <w:r w:rsidRPr="00E124FE">
        <w:rPr>
          <w:iCs/>
          <w:szCs w:val="22"/>
        </w:rPr>
        <w:t>/kg.</w:t>
      </w:r>
    </w:p>
    <w:p w14:paraId="66502E89" w14:textId="77777777" w:rsidR="00506F2E" w:rsidRPr="00E124FE" w:rsidRDefault="00506F2E" w:rsidP="005F6C3B"/>
    <w:p w14:paraId="66502E8A" w14:textId="77777777" w:rsidR="00506F2E" w:rsidRPr="00E124FE" w:rsidRDefault="00506F2E" w:rsidP="00506F2E">
      <w:pPr>
        <w:keepNext/>
        <w:numPr>
          <w:ilvl w:val="12"/>
          <w:numId w:val="0"/>
        </w:numPr>
        <w:rPr>
          <w:iCs/>
          <w:szCs w:val="22"/>
          <w:u w:val="single"/>
        </w:rPr>
      </w:pPr>
      <w:r w:rsidRPr="00E124FE">
        <w:rPr>
          <w:iCs/>
          <w:szCs w:val="22"/>
          <w:u w:val="single"/>
        </w:rPr>
        <w:t>Biotransformação</w:t>
      </w:r>
    </w:p>
    <w:p w14:paraId="66502E8B" w14:textId="77777777" w:rsidR="00506F2E" w:rsidRPr="00E124FE" w:rsidRDefault="00506F2E" w:rsidP="00506F2E">
      <w:pPr>
        <w:numPr>
          <w:ilvl w:val="12"/>
          <w:numId w:val="0"/>
        </w:numPr>
        <w:rPr>
          <w:iCs/>
          <w:szCs w:val="22"/>
        </w:rPr>
      </w:pPr>
      <w:r w:rsidRPr="00E124FE">
        <w:rPr>
          <w:iCs/>
          <w:szCs w:val="22"/>
        </w:rPr>
        <w:t>Desconhece-se a via metabólica exata do ustecinumab.</w:t>
      </w:r>
    </w:p>
    <w:p w14:paraId="66502E8C" w14:textId="77777777" w:rsidR="00506F2E" w:rsidRPr="00E124FE" w:rsidRDefault="00506F2E" w:rsidP="005F6C3B"/>
    <w:p w14:paraId="66502E8D" w14:textId="77777777" w:rsidR="00506F2E" w:rsidRPr="00E124FE" w:rsidRDefault="00506F2E" w:rsidP="00506F2E">
      <w:pPr>
        <w:keepNext/>
        <w:numPr>
          <w:ilvl w:val="12"/>
          <w:numId w:val="0"/>
        </w:numPr>
        <w:rPr>
          <w:iCs/>
          <w:szCs w:val="22"/>
          <w:u w:val="single"/>
        </w:rPr>
      </w:pPr>
      <w:r w:rsidRPr="00E124FE">
        <w:rPr>
          <w:iCs/>
          <w:szCs w:val="22"/>
          <w:u w:val="single"/>
        </w:rPr>
        <w:t>Eliminação</w:t>
      </w:r>
    </w:p>
    <w:p w14:paraId="66502E8E" w14:textId="023C8EE9" w:rsidR="00EB0F16" w:rsidRPr="00E124FE" w:rsidRDefault="00506F2E" w:rsidP="00506F2E">
      <w:pPr>
        <w:numPr>
          <w:ilvl w:val="12"/>
          <w:numId w:val="0"/>
        </w:numPr>
        <w:rPr>
          <w:iCs/>
          <w:szCs w:val="22"/>
        </w:rPr>
      </w:pPr>
      <w:r w:rsidRPr="00E124FE">
        <w:rPr>
          <w:iCs/>
          <w:szCs w:val="22"/>
        </w:rPr>
        <w:t>A mediana da depuração sistémica (Cl) após uma administração única intravenosa em doentes com psoríase situa-se entre 1,99 e 2,3</w:t>
      </w:r>
      <w:r w:rsidR="007A4B64" w:rsidRPr="00E124FE">
        <w:rPr>
          <w:iCs/>
          <w:szCs w:val="22"/>
        </w:rPr>
        <w:t>4 </w:t>
      </w:r>
      <w:r w:rsidRPr="00E124FE">
        <w:rPr>
          <w:iCs/>
          <w:szCs w:val="22"/>
        </w:rPr>
        <w:t>m</w:t>
      </w:r>
      <w:r w:rsidR="003C3E30" w:rsidRPr="00E124FE">
        <w:rPr>
          <w:iCs/>
          <w:szCs w:val="22"/>
        </w:rPr>
        <w:t>l</w:t>
      </w:r>
      <w:r w:rsidRPr="00E124FE">
        <w:rPr>
          <w:iCs/>
          <w:szCs w:val="22"/>
        </w:rPr>
        <w:t xml:space="preserve">/dia/kg. </w:t>
      </w:r>
      <w:r w:rsidRPr="00E124FE">
        <w:rPr>
          <w:szCs w:val="22"/>
        </w:rPr>
        <w:t>A mediana da semivida (t</w:t>
      </w:r>
      <w:r w:rsidRPr="00E124FE">
        <w:rPr>
          <w:szCs w:val="22"/>
          <w:vertAlign w:val="subscript"/>
        </w:rPr>
        <w:t>1/2</w:t>
      </w:r>
      <w:r w:rsidRPr="00E124FE">
        <w:rPr>
          <w:szCs w:val="22"/>
        </w:rPr>
        <w:t xml:space="preserve">) do ustecinumab foi de, aproximadamente, </w:t>
      </w:r>
      <w:r w:rsidR="007A4B64" w:rsidRPr="00E124FE">
        <w:rPr>
          <w:szCs w:val="22"/>
        </w:rPr>
        <w:t>3 </w:t>
      </w:r>
      <w:r w:rsidRPr="00E124FE">
        <w:rPr>
          <w:szCs w:val="22"/>
        </w:rPr>
        <w:t xml:space="preserve">semanas nos doentes com </w:t>
      </w:r>
      <w:r w:rsidR="0075008F" w:rsidRPr="00E124FE">
        <w:rPr>
          <w:szCs w:val="22"/>
        </w:rPr>
        <w:t xml:space="preserve">doença de Crohn, </w:t>
      </w:r>
      <w:r w:rsidRPr="00E124FE">
        <w:rPr>
          <w:szCs w:val="22"/>
        </w:rPr>
        <w:t>psoríase e/ou artrite psoriática, situando-se entre 15 e 3</w:t>
      </w:r>
      <w:r w:rsidR="007A4B64" w:rsidRPr="00E124FE">
        <w:rPr>
          <w:szCs w:val="22"/>
        </w:rPr>
        <w:t>2 </w:t>
      </w:r>
      <w:r w:rsidRPr="00E124FE">
        <w:rPr>
          <w:szCs w:val="22"/>
        </w:rPr>
        <w:t>dias em todos os estudos na psoríase e artrite psoriática.</w:t>
      </w:r>
    </w:p>
    <w:p w14:paraId="66502E8F" w14:textId="77777777" w:rsidR="00506F2E" w:rsidRPr="00E124FE" w:rsidRDefault="00506F2E" w:rsidP="00506F2E">
      <w:pPr>
        <w:numPr>
          <w:ilvl w:val="12"/>
          <w:numId w:val="0"/>
        </w:numPr>
        <w:rPr>
          <w:i/>
          <w:szCs w:val="22"/>
        </w:rPr>
      </w:pPr>
    </w:p>
    <w:p w14:paraId="66502E90" w14:textId="77777777" w:rsidR="00506F2E" w:rsidRPr="00E124FE" w:rsidRDefault="00506F2E" w:rsidP="00506F2E">
      <w:pPr>
        <w:keepNext/>
        <w:numPr>
          <w:ilvl w:val="12"/>
          <w:numId w:val="0"/>
        </w:numPr>
        <w:rPr>
          <w:i/>
          <w:szCs w:val="22"/>
        </w:rPr>
      </w:pPr>
      <w:r w:rsidRPr="00E124FE">
        <w:rPr>
          <w:iCs/>
          <w:szCs w:val="22"/>
          <w:u w:val="single"/>
        </w:rPr>
        <w:t>Linearidade da dose</w:t>
      </w:r>
    </w:p>
    <w:p w14:paraId="66502E91" w14:textId="77777777" w:rsidR="00506F2E" w:rsidRPr="00E124FE" w:rsidRDefault="00506F2E" w:rsidP="00506F2E">
      <w:pPr>
        <w:numPr>
          <w:ilvl w:val="12"/>
          <w:numId w:val="0"/>
        </w:numPr>
        <w:rPr>
          <w:iCs/>
          <w:szCs w:val="22"/>
        </w:rPr>
      </w:pPr>
      <w:r w:rsidRPr="00E124FE">
        <w:rPr>
          <w:iCs/>
          <w:szCs w:val="22"/>
        </w:rPr>
        <w:t>A exposição sistémica do ustecinumab (C</w:t>
      </w:r>
      <w:r w:rsidRPr="00E124FE">
        <w:rPr>
          <w:iCs/>
          <w:szCs w:val="22"/>
          <w:vertAlign w:val="subscript"/>
        </w:rPr>
        <w:t>max</w:t>
      </w:r>
      <w:r w:rsidRPr="00E124FE">
        <w:rPr>
          <w:iCs/>
          <w:szCs w:val="22"/>
        </w:rPr>
        <w:t xml:space="preserve"> e AUC) aumentou de uma forma aproximadamente proporcional à dose após uma administração única intravenosa de doses situadas no intervalo entre 0,09 mg/kg e 4,</w:t>
      </w:r>
      <w:r w:rsidR="007A4B64" w:rsidRPr="00E124FE">
        <w:rPr>
          <w:iCs/>
          <w:szCs w:val="22"/>
        </w:rPr>
        <w:t>5 </w:t>
      </w:r>
      <w:r w:rsidRPr="00E124FE">
        <w:rPr>
          <w:iCs/>
          <w:szCs w:val="22"/>
        </w:rPr>
        <w:t>mg/kg</w:t>
      </w:r>
      <w:r w:rsidR="00AE3AA3" w:rsidRPr="00E124FE">
        <w:rPr>
          <w:iCs/>
          <w:szCs w:val="22"/>
        </w:rPr>
        <w:t>.</w:t>
      </w:r>
    </w:p>
    <w:p w14:paraId="66502E92" w14:textId="77777777" w:rsidR="008B3979" w:rsidRPr="00E124FE" w:rsidRDefault="008B3979" w:rsidP="008B3979">
      <w:pPr>
        <w:numPr>
          <w:ilvl w:val="12"/>
          <w:numId w:val="0"/>
        </w:numPr>
        <w:rPr>
          <w:iCs/>
          <w:szCs w:val="22"/>
        </w:rPr>
      </w:pPr>
    </w:p>
    <w:p w14:paraId="66502E93" w14:textId="77777777" w:rsidR="00506F2E" w:rsidRPr="00E124FE" w:rsidRDefault="00506F2E" w:rsidP="00506F2E">
      <w:pPr>
        <w:keepNext/>
        <w:numPr>
          <w:ilvl w:val="12"/>
          <w:numId w:val="0"/>
        </w:numPr>
        <w:rPr>
          <w:iCs/>
          <w:szCs w:val="22"/>
          <w:u w:val="single"/>
        </w:rPr>
      </w:pPr>
      <w:r w:rsidRPr="00E124FE">
        <w:rPr>
          <w:iCs/>
          <w:szCs w:val="22"/>
          <w:u w:val="single"/>
        </w:rPr>
        <w:t>Populações especiais</w:t>
      </w:r>
    </w:p>
    <w:p w14:paraId="66502E94" w14:textId="77B17E39" w:rsidR="00506F2E" w:rsidRPr="00E124FE" w:rsidRDefault="00506F2E" w:rsidP="00506F2E">
      <w:pPr>
        <w:rPr>
          <w:iCs/>
          <w:szCs w:val="22"/>
        </w:rPr>
      </w:pPr>
      <w:r w:rsidRPr="00E124FE">
        <w:rPr>
          <w:iCs/>
          <w:szCs w:val="22"/>
        </w:rPr>
        <w:t xml:space="preserve">Não estão disponíveis dados farmacocinéticos em doentes com compromisso renal ou </w:t>
      </w:r>
      <w:r w:rsidR="00CE31EB">
        <w:rPr>
          <w:iCs/>
          <w:szCs w:val="22"/>
        </w:rPr>
        <w:t>compromiss</w:t>
      </w:r>
      <w:r w:rsidR="00CE31EB" w:rsidRPr="00E124FE">
        <w:rPr>
          <w:iCs/>
          <w:szCs w:val="22"/>
        </w:rPr>
        <w:t xml:space="preserve">o </w:t>
      </w:r>
      <w:r w:rsidRPr="00E124FE">
        <w:rPr>
          <w:iCs/>
          <w:szCs w:val="22"/>
        </w:rPr>
        <w:t>hepátic</w:t>
      </w:r>
      <w:r w:rsidR="00CE31EB">
        <w:rPr>
          <w:iCs/>
          <w:szCs w:val="22"/>
        </w:rPr>
        <w:t>o</w:t>
      </w:r>
      <w:r w:rsidRPr="00E124FE">
        <w:rPr>
          <w:iCs/>
          <w:szCs w:val="22"/>
        </w:rPr>
        <w:t>.</w:t>
      </w:r>
    </w:p>
    <w:p w14:paraId="66502E95" w14:textId="77777777" w:rsidR="00506F2E" w:rsidRPr="00E124FE" w:rsidRDefault="00506F2E" w:rsidP="00506F2E">
      <w:pPr>
        <w:rPr>
          <w:iCs/>
          <w:szCs w:val="22"/>
        </w:rPr>
      </w:pPr>
      <w:r w:rsidRPr="00E124FE">
        <w:rPr>
          <w:iCs/>
          <w:szCs w:val="22"/>
        </w:rPr>
        <w:t xml:space="preserve">Não foram realizados estudos específicos </w:t>
      </w:r>
      <w:r w:rsidR="0075008F" w:rsidRPr="00E124FE">
        <w:rPr>
          <w:iCs/>
          <w:szCs w:val="22"/>
        </w:rPr>
        <w:t xml:space="preserve">com ustecinumab </w:t>
      </w:r>
      <w:r w:rsidR="009C3398" w:rsidRPr="00E124FE">
        <w:rPr>
          <w:iCs/>
          <w:szCs w:val="22"/>
        </w:rPr>
        <w:t>por via intravenosa</w:t>
      </w:r>
      <w:r w:rsidR="0075008F" w:rsidRPr="00E124FE">
        <w:rPr>
          <w:iCs/>
          <w:szCs w:val="22"/>
        </w:rPr>
        <w:t xml:space="preserve"> </w:t>
      </w:r>
      <w:r w:rsidRPr="00E124FE">
        <w:rPr>
          <w:iCs/>
          <w:szCs w:val="22"/>
        </w:rPr>
        <w:t>em doentes idosos</w:t>
      </w:r>
      <w:r w:rsidR="0075008F" w:rsidRPr="00E124FE">
        <w:rPr>
          <w:iCs/>
          <w:szCs w:val="22"/>
        </w:rPr>
        <w:t xml:space="preserve"> ou pediátricos</w:t>
      </w:r>
      <w:r w:rsidRPr="00E124FE">
        <w:rPr>
          <w:iCs/>
          <w:szCs w:val="22"/>
        </w:rPr>
        <w:t>.</w:t>
      </w:r>
    </w:p>
    <w:p w14:paraId="66502E96" w14:textId="77777777" w:rsidR="00696C11" w:rsidRPr="00E124FE" w:rsidRDefault="00696C11" w:rsidP="009C3398">
      <w:pPr>
        <w:rPr>
          <w:szCs w:val="22"/>
        </w:rPr>
      </w:pPr>
    </w:p>
    <w:p w14:paraId="66502E97" w14:textId="6F4446F1" w:rsidR="009C3398" w:rsidRPr="00E124FE" w:rsidRDefault="009C3398" w:rsidP="009C3398">
      <w:pPr>
        <w:rPr>
          <w:szCs w:val="22"/>
        </w:rPr>
      </w:pPr>
      <w:r w:rsidRPr="00E124FE">
        <w:rPr>
          <w:szCs w:val="22"/>
        </w:rPr>
        <w:t>Em doentes com doença de Crohn, a variabilidade da depuração do ustecinumab foi afetada pelo peso corporal, nível sérico de albumina, sexo, e estado de anticorpos a ustecinumab, embora o peso corporal tenha sido a principal covar</w:t>
      </w:r>
      <w:r w:rsidR="00D72432" w:rsidRPr="00E124FE">
        <w:rPr>
          <w:szCs w:val="22"/>
        </w:rPr>
        <w:t>iável</w:t>
      </w:r>
      <w:r w:rsidRPr="00E124FE">
        <w:rPr>
          <w:szCs w:val="22"/>
        </w:rPr>
        <w:t xml:space="preserve"> que afetou o volume de distribuição. </w:t>
      </w:r>
      <w:r w:rsidR="00E01759" w:rsidRPr="00E124FE">
        <w:rPr>
          <w:szCs w:val="22"/>
        </w:rPr>
        <w:t xml:space="preserve">Adicionalmente na doença de Crohn, a depuração foi </w:t>
      </w:r>
      <w:r w:rsidR="0020189A" w:rsidRPr="00E124FE">
        <w:rPr>
          <w:szCs w:val="22"/>
        </w:rPr>
        <w:t xml:space="preserve">afetada pela </w:t>
      </w:r>
      <w:r w:rsidR="006541F5" w:rsidRPr="00E124FE">
        <w:rPr>
          <w:szCs w:val="22"/>
        </w:rPr>
        <w:t>P</w:t>
      </w:r>
      <w:r w:rsidR="007B5DD9" w:rsidRPr="00E124FE">
        <w:rPr>
          <w:szCs w:val="22"/>
        </w:rPr>
        <w:t xml:space="preserve">roteína C </w:t>
      </w:r>
      <w:r w:rsidR="006541F5" w:rsidRPr="00E124FE">
        <w:rPr>
          <w:szCs w:val="22"/>
        </w:rPr>
        <w:t>R</w:t>
      </w:r>
      <w:r w:rsidR="007B5DD9" w:rsidRPr="00E124FE">
        <w:rPr>
          <w:szCs w:val="22"/>
        </w:rPr>
        <w:t>eativa</w:t>
      </w:r>
      <w:r w:rsidR="00E01759" w:rsidRPr="00E124FE">
        <w:rPr>
          <w:szCs w:val="22"/>
        </w:rPr>
        <w:t>, estado de falência ao antagonista do TNF, raça (</w:t>
      </w:r>
      <w:r w:rsidR="00FA4527" w:rsidRPr="00E124FE">
        <w:rPr>
          <w:szCs w:val="22"/>
        </w:rPr>
        <w:t>a</w:t>
      </w:r>
      <w:r w:rsidR="00E01759" w:rsidRPr="00E124FE">
        <w:rPr>
          <w:szCs w:val="22"/>
        </w:rPr>
        <w:t xml:space="preserve">siático </w:t>
      </w:r>
      <w:r w:rsidR="00E01759" w:rsidRPr="00E124FE">
        <w:rPr>
          <w:i/>
          <w:szCs w:val="22"/>
        </w:rPr>
        <w:t>versus</w:t>
      </w:r>
      <w:r w:rsidR="00E01759" w:rsidRPr="00E124FE">
        <w:rPr>
          <w:szCs w:val="22"/>
        </w:rPr>
        <w:t xml:space="preserve"> não-</w:t>
      </w:r>
      <w:r w:rsidR="00FA4527" w:rsidRPr="00E124FE">
        <w:rPr>
          <w:szCs w:val="22"/>
        </w:rPr>
        <w:t>a</w:t>
      </w:r>
      <w:r w:rsidR="00E01759" w:rsidRPr="00E124FE">
        <w:rPr>
          <w:szCs w:val="22"/>
        </w:rPr>
        <w:t>siático).</w:t>
      </w:r>
      <w:r w:rsidR="00370188" w:rsidRPr="00E124FE">
        <w:rPr>
          <w:szCs w:val="22"/>
        </w:rPr>
        <w:t xml:space="preserve"> O impacto destas covariáveis situou-se dentro de ± 20% do valor </w:t>
      </w:r>
      <w:r w:rsidR="00FA4527" w:rsidRPr="00E124FE">
        <w:rPr>
          <w:szCs w:val="22"/>
        </w:rPr>
        <w:t xml:space="preserve">normal ou </w:t>
      </w:r>
      <w:r w:rsidR="00370188" w:rsidRPr="00E124FE">
        <w:rPr>
          <w:szCs w:val="22"/>
        </w:rPr>
        <w:t>de referência</w:t>
      </w:r>
      <w:r w:rsidR="00FA4527" w:rsidRPr="00E124FE">
        <w:rPr>
          <w:szCs w:val="22"/>
        </w:rPr>
        <w:t xml:space="preserve"> </w:t>
      </w:r>
      <w:r w:rsidR="00370188" w:rsidRPr="00E124FE">
        <w:rPr>
          <w:szCs w:val="22"/>
        </w:rPr>
        <w:t>do respetivo parâmetro farmacocinético,</w:t>
      </w:r>
      <w:r w:rsidR="003141FF" w:rsidRPr="00E124FE">
        <w:rPr>
          <w:szCs w:val="22"/>
        </w:rPr>
        <w:t xml:space="preserve"> assim</w:t>
      </w:r>
      <w:r w:rsidR="00FA4527" w:rsidRPr="00E124FE">
        <w:rPr>
          <w:szCs w:val="22"/>
        </w:rPr>
        <w:t>,</w:t>
      </w:r>
      <w:r w:rsidR="00370188" w:rsidRPr="00E124FE">
        <w:rPr>
          <w:szCs w:val="22"/>
        </w:rPr>
        <w:t xml:space="preserve"> o ajuste da dose não é necessário para es</w:t>
      </w:r>
      <w:r w:rsidR="00FA4527" w:rsidRPr="00E124FE">
        <w:rPr>
          <w:szCs w:val="22"/>
        </w:rPr>
        <w:t>t</w:t>
      </w:r>
      <w:r w:rsidR="00370188" w:rsidRPr="00E124FE">
        <w:rPr>
          <w:szCs w:val="22"/>
        </w:rPr>
        <w:t>as covariáveis. A utilização concomitante de imunomoduladores não teve um impacto significativo na distribuição do ustecinumab.</w:t>
      </w:r>
    </w:p>
    <w:p w14:paraId="66502E98" w14:textId="77777777" w:rsidR="00506F2E" w:rsidRPr="00E124FE" w:rsidRDefault="00506F2E" w:rsidP="00506F2E">
      <w:pPr>
        <w:rPr>
          <w:iCs/>
          <w:szCs w:val="22"/>
        </w:rPr>
      </w:pPr>
    </w:p>
    <w:p w14:paraId="66502E99" w14:textId="77777777" w:rsidR="00506F2E" w:rsidRPr="00E124FE" w:rsidRDefault="00506F2E" w:rsidP="00506F2E">
      <w:pPr>
        <w:keepNext/>
        <w:rPr>
          <w:iCs/>
          <w:szCs w:val="22"/>
          <w:u w:val="single"/>
        </w:rPr>
      </w:pPr>
      <w:r w:rsidRPr="00E124FE">
        <w:rPr>
          <w:iCs/>
          <w:szCs w:val="22"/>
          <w:u w:val="single"/>
        </w:rPr>
        <w:t>Regulação enzimática do CYP450</w:t>
      </w:r>
    </w:p>
    <w:p w14:paraId="66502E9A" w14:textId="44A9670F" w:rsidR="00506F2E" w:rsidRPr="00E124FE" w:rsidRDefault="00506F2E" w:rsidP="00506F2E">
      <w:r w:rsidRPr="00E124FE">
        <w:t xml:space="preserve">Os efeitos da IL-12 ou IL-23 na regulação das enzimas CYP450 foram avaliados num estudo </w:t>
      </w:r>
      <w:r w:rsidRPr="00E124FE">
        <w:rPr>
          <w:i/>
        </w:rPr>
        <w:t>in vitro</w:t>
      </w:r>
      <w:r w:rsidRPr="00E124FE">
        <w:t xml:space="preserve"> utilizando hepatócitos humanos, que demonstrou que a IL-12 e/ou a IL-23, em concentrações de 10 ng/</w:t>
      </w:r>
      <w:r w:rsidR="00067583" w:rsidRPr="00E124FE">
        <w:t>m</w:t>
      </w:r>
      <w:r w:rsidR="003C3E30" w:rsidRPr="00E124FE">
        <w:t>l</w:t>
      </w:r>
      <w:r w:rsidR="00067583" w:rsidRPr="00E124FE">
        <w:t xml:space="preserve"> </w:t>
      </w:r>
      <w:r w:rsidRPr="00E124FE">
        <w:t>não alteraram a atividade enzimática humana do CYP450 (CYP1A2, 2B6, 2C9, 2C19, 2D6 ou 3A4; ver secção</w:t>
      </w:r>
      <w:r w:rsidR="00991C0D" w:rsidRPr="00E124FE">
        <w:t> 4</w:t>
      </w:r>
      <w:r w:rsidRPr="00E124FE">
        <w:t>.5).</w:t>
      </w:r>
    </w:p>
    <w:p w14:paraId="66502E9B" w14:textId="77777777" w:rsidR="00506F2E" w:rsidRPr="00E124FE" w:rsidRDefault="00506F2E" w:rsidP="00506F2E">
      <w:pPr>
        <w:numPr>
          <w:ilvl w:val="12"/>
          <w:numId w:val="0"/>
        </w:numPr>
        <w:rPr>
          <w:iCs/>
          <w:szCs w:val="22"/>
        </w:rPr>
      </w:pPr>
    </w:p>
    <w:p w14:paraId="66502E9C" w14:textId="77777777" w:rsidR="00506F2E" w:rsidRPr="00E124FE" w:rsidRDefault="00506F2E" w:rsidP="0046123C">
      <w:pPr>
        <w:keepNext/>
        <w:ind w:left="567" w:hanging="567"/>
        <w:outlineLvl w:val="2"/>
        <w:rPr>
          <w:b/>
          <w:bCs/>
          <w:szCs w:val="22"/>
        </w:rPr>
      </w:pPr>
      <w:r w:rsidRPr="00E124FE">
        <w:rPr>
          <w:b/>
          <w:bCs/>
          <w:szCs w:val="22"/>
        </w:rPr>
        <w:t>5.3</w:t>
      </w:r>
      <w:r w:rsidRPr="00E124FE">
        <w:rPr>
          <w:b/>
          <w:bCs/>
          <w:szCs w:val="22"/>
        </w:rPr>
        <w:tab/>
        <w:t>Dados de segurança pré-clínica</w:t>
      </w:r>
    </w:p>
    <w:p w14:paraId="66502E9D" w14:textId="77777777" w:rsidR="00506F2E" w:rsidRPr="00E124FE" w:rsidRDefault="00506F2E" w:rsidP="00506F2E">
      <w:pPr>
        <w:keepNext/>
        <w:tabs>
          <w:tab w:val="clear" w:pos="567"/>
        </w:tabs>
        <w:rPr>
          <w:szCs w:val="22"/>
        </w:rPr>
      </w:pPr>
    </w:p>
    <w:p w14:paraId="66502E9E" w14:textId="77777777" w:rsidR="00506F2E" w:rsidRPr="00E124FE" w:rsidRDefault="00506F2E" w:rsidP="00506F2E">
      <w:pPr>
        <w:tabs>
          <w:tab w:val="clear" w:pos="567"/>
        </w:tabs>
        <w:rPr>
          <w:i/>
          <w:iCs/>
          <w:szCs w:val="22"/>
        </w:rPr>
      </w:pPr>
      <w:r w:rsidRPr="00E124FE">
        <w:rPr>
          <w:szCs w:val="22"/>
        </w:rPr>
        <w:t xml:space="preserve">Os dados não clínicos não revelam riscos especiais (ex. toxicidade de órgãos) para o ser humano, segundo estudos de toxicidade de dose repetida e toxicidade reprodutiva e de desenvolvimento, incluindo avaliações de farmacologia de segurança. Em estudos de toxicidade reprodutiva e de desenvolvimento em macacos </w:t>
      </w:r>
      <w:r w:rsidRPr="00E124FE">
        <w:rPr>
          <w:i/>
          <w:iCs/>
          <w:szCs w:val="22"/>
        </w:rPr>
        <w:t>cynomolgus</w:t>
      </w:r>
      <w:r w:rsidRPr="00E124FE">
        <w:rPr>
          <w:szCs w:val="22"/>
        </w:rPr>
        <w:t>, não foram observados efeitos adversos nos índices de fertilidade masculina nem anomalias congénitas ou toxicidade de desenvolvimento. Não foram observados efeitos adversos nos índices de fertilidade feminina utilizando um anticorpo análogo à IL-12/23 em ratos.</w:t>
      </w:r>
    </w:p>
    <w:p w14:paraId="66502E9F" w14:textId="77777777" w:rsidR="00506F2E" w:rsidRPr="00E124FE" w:rsidRDefault="00506F2E" w:rsidP="0046123C"/>
    <w:p w14:paraId="66502EA0" w14:textId="77777777" w:rsidR="00506F2E" w:rsidRPr="00E124FE" w:rsidRDefault="00506F2E" w:rsidP="0046123C">
      <w:r w:rsidRPr="00E124FE">
        <w:t>Os níveis de dose em estudos em animais eram, aproximadamente, 4</w:t>
      </w:r>
      <w:r w:rsidR="007A4B64" w:rsidRPr="00E124FE">
        <w:t>5 </w:t>
      </w:r>
      <w:r w:rsidRPr="00E124FE">
        <w:t>vezes superiores à maior dose equivalente a ser administrada em doentes com psoríase e deram origem a concentrações séricas máximas em macacos que eram mais de 10</w:t>
      </w:r>
      <w:r w:rsidR="007A4B64" w:rsidRPr="00E124FE">
        <w:t>0 </w:t>
      </w:r>
      <w:r w:rsidRPr="00E124FE">
        <w:t>vezes superiores às observadas no ser humano.</w:t>
      </w:r>
    </w:p>
    <w:p w14:paraId="66502EA1" w14:textId="77777777" w:rsidR="00506F2E" w:rsidRPr="00E124FE" w:rsidRDefault="00506F2E" w:rsidP="0046123C"/>
    <w:p w14:paraId="66502EA2" w14:textId="77777777" w:rsidR="00506F2E" w:rsidRPr="00E124FE" w:rsidRDefault="00506F2E" w:rsidP="0046123C">
      <w:r w:rsidRPr="00E124FE">
        <w:t>Não foram realizados estudos de carcinogenicidade com ustecinumab devido à falta de modelos apropriados para um anticorpo sem reatividade cruzada para a proteína IL-12/23 p40 de roedores.</w:t>
      </w:r>
    </w:p>
    <w:p w14:paraId="66502EA3" w14:textId="77777777" w:rsidR="00506F2E" w:rsidRPr="00E124FE" w:rsidRDefault="00506F2E" w:rsidP="0046123C"/>
    <w:p w14:paraId="66502EA4" w14:textId="77777777" w:rsidR="00506F2E" w:rsidRPr="00E124FE" w:rsidRDefault="00506F2E" w:rsidP="0046123C"/>
    <w:p w14:paraId="66502EA5" w14:textId="77777777" w:rsidR="00506F2E" w:rsidRPr="00E124FE" w:rsidRDefault="00506F2E" w:rsidP="0046123C">
      <w:pPr>
        <w:keepNext/>
        <w:ind w:left="567" w:hanging="567"/>
        <w:outlineLvl w:val="1"/>
        <w:rPr>
          <w:b/>
          <w:bCs/>
          <w:szCs w:val="22"/>
        </w:rPr>
      </w:pPr>
      <w:r w:rsidRPr="00E124FE">
        <w:rPr>
          <w:b/>
          <w:bCs/>
          <w:szCs w:val="22"/>
        </w:rPr>
        <w:t>6.</w:t>
      </w:r>
      <w:r w:rsidRPr="00E124FE">
        <w:rPr>
          <w:b/>
          <w:bCs/>
          <w:szCs w:val="22"/>
        </w:rPr>
        <w:tab/>
        <w:t>INFORMAÇÕES FARMACÊUTICAS</w:t>
      </w:r>
    </w:p>
    <w:p w14:paraId="66502EA6" w14:textId="77777777" w:rsidR="00506F2E" w:rsidRPr="00E124FE" w:rsidRDefault="00506F2E" w:rsidP="00506F2E">
      <w:pPr>
        <w:keepNext/>
        <w:tabs>
          <w:tab w:val="clear" w:pos="567"/>
        </w:tabs>
        <w:rPr>
          <w:szCs w:val="22"/>
        </w:rPr>
      </w:pPr>
    </w:p>
    <w:p w14:paraId="66502EA7" w14:textId="77777777" w:rsidR="00506F2E" w:rsidRPr="00E124FE" w:rsidRDefault="00506F2E" w:rsidP="0046123C">
      <w:pPr>
        <w:keepNext/>
        <w:ind w:left="567" w:hanging="567"/>
        <w:outlineLvl w:val="2"/>
        <w:rPr>
          <w:b/>
          <w:bCs/>
          <w:szCs w:val="22"/>
        </w:rPr>
      </w:pPr>
      <w:r w:rsidRPr="00E124FE">
        <w:rPr>
          <w:b/>
          <w:bCs/>
          <w:szCs w:val="22"/>
        </w:rPr>
        <w:t>6.1</w:t>
      </w:r>
      <w:r w:rsidRPr="00E124FE">
        <w:rPr>
          <w:b/>
          <w:bCs/>
          <w:szCs w:val="22"/>
        </w:rPr>
        <w:tab/>
        <w:t>Lista dos excipientes</w:t>
      </w:r>
    </w:p>
    <w:p w14:paraId="66502EA8" w14:textId="77777777" w:rsidR="00506F2E" w:rsidRPr="00E124FE" w:rsidRDefault="00506F2E" w:rsidP="00506F2E">
      <w:pPr>
        <w:keepNext/>
        <w:tabs>
          <w:tab w:val="clear" w:pos="567"/>
        </w:tabs>
        <w:rPr>
          <w:i/>
          <w:szCs w:val="22"/>
        </w:rPr>
      </w:pPr>
    </w:p>
    <w:p w14:paraId="66502EA9" w14:textId="7316AF6E" w:rsidR="00DE16DB" w:rsidRPr="00E124FE" w:rsidRDefault="00DE16DB" w:rsidP="00506F2E">
      <w:pPr>
        <w:tabs>
          <w:tab w:val="clear" w:pos="567"/>
        </w:tabs>
        <w:rPr>
          <w:iCs/>
          <w:szCs w:val="22"/>
        </w:rPr>
      </w:pPr>
      <w:r w:rsidRPr="00E124FE">
        <w:rPr>
          <w:iCs/>
          <w:szCs w:val="22"/>
        </w:rPr>
        <w:t>EDTA sal dissódico di</w:t>
      </w:r>
      <w:r w:rsidR="009D5D3E" w:rsidRPr="00E124FE">
        <w:rPr>
          <w:iCs/>
          <w:szCs w:val="22"/>
        </w:rPr>
        <w:t>-</w:t>
      </w:r>
      <w:r w:rsidRPr="00E124FE">
        <w:rPr>
          <w:iCs/>
          <w:szCs w:val="22"/>
        </w:rPr>
        <w:t>hidratado</w:t>
      </w:r>
      <w:r w:rsidR="0024415E">
        <w:rPr>
          <w:iCs/>
          <w:szCs w:val="22"/>
        </w:rPr>
        <w:t xml:space="preserve"> (E385)</w:t>
      </w:r>
    </w:p>
    <w:p w14:paraId="66502EAA" w14:textId="77777777" w:rsidR="00506F2E" w:rsidRPr="00E124FE" w:rsidRDefault="00720A71" w:rsidP="00506F2E">
      <w:pPr>
        <w:tabs>
          <w:tab w:val="clear" w:pos="567"/>
        </w:tabs>
        <w:rPr>
          <w:iCs/>
          <w:szCs w:val="22"/>
        </w:rPr>
      </w:pPr>
      <w:r w:rsidRPr="00E124FE">
        <w:rPr>
          <w:iCs/>
          <w:szCs w:val="22"/>
        </w:rPr>
        <w:t>L-h</w:t>
      </w:r>
      <w:r w:rsidR="00506F2E" w:rsidRPr="00E124FE">
        <w:rPr>
          <w:iCs/>
          <w:szCs w:val="22"/>
        </w:rPr>
        <w:t>istidina</w:t>
      </w:r>
    </w:p>
    <w:p w14:paraId="66502EAB" w14:textId="60974223" w:rsidR="00506F2E" w:rsidRPr="00E124FE" w:rsidRDefault="00F7572A" w:rsidP="00506F2E">
      <w:pPr>
        <w:tabs>
          <w:tab w:val="clear" w:pos="567"/>
        </w:tabs>
        <w:rPr>
          <w:iCs/>
          <w:szCs w:val="22"/>
        </w:rPr>
      </w:pPr>
      <w:r>
        <w:rPr>
          <w:szCs w:val="22"/>
        </w:rPr>
        <w:t>C</w:t>
      </w:r>
      <w:r w:rsidRPr="00E124FE">
        <w:rPr>
          <w:szCs w:val="22"/>
        </w:rPr>
        <w:t xml:space="preserve">loridrato </w:t>
      </w:r>
      <w:r w:rsidR="00B43E67" w:rsidRPr="00E124FE">
        <w:rPr>
          <w:szCs w:val="22"/>
        </w:rPr>
        <w:t>de L-histidina mono-hidratado</w:t>
      </w:r>
    </w:p>
    <w:p w14:paraId="66502EAC" w14:textId="77777777" w:rsidR="00DE16DB" w:rsidRPr="00E124FE" w:rsidRDefault="00DE16DB" w:rsidP="00506F2E">
      <w:pPr>
        <w:tabs>
          <w:tab w:val="clear" w:pos="567"/>
        </w:tabs>
        <w:rPr>
          <w:iCs/>
          <w:szCs w:val="22"/>
        </w:rPr>
      </w:pPr>
      <w:r w:rsidRPr="00E124FE">
        <w:rPr>
          <w:iCs/>
          <w:szCs w:val="22"/>
        </w:rPr>
        <w:t>L-metionina</w:t>
      </w:r>
    </w:p>
    <w:p w14:paraId="66502EAD" w14:textId="43ABE9BB" w:rsidR="00506F2E" w:rsidRPr="00E124FE" w:rsidRDefault="00506F2E" w:rsidP="00506F2E">
      <w:pPr>
        <w:tabs>
          <w:tab w:val="clear" w:pos="567"/>
        </w:tabs>
        <w:rPr>
          <w:iCs/>
          <w:szCs w:val="22"/>
        </w:rPr>
      </w:pPr>
      <w:r w:rsidRPr="00E124FE">
        <w:rPr>
          <w:iCs/>
          <w:szCs w:val="22"/>
        </w:rPr>
        <w:t>Polissorbato</w:t>
      </w:r>
      <w:r w:rsidR="00991C0D" w:rsidRPr="00E124FE">
        <w:rPr>
          <w:iCs/>
          <w:szCs w:val="22"/>
        </w:rPr>
        <w:t> 8</w:t>
      </w:r>
      <w:r w:rsidRPr="00E124FE">
        <w:rPr>
          <w:iCs/>
          <w:szCs w:val="22"/>
        </w:rPr>
        <w:t>0</w:t>
      </w:r>
      <w:r w:rsidR="0024415E">
        <w:rPr>
          <w:iCs/>
          <w:szCs w:val="22"/>
        </w:rPr>
        <w:t xml:space="preserve"> (E433)</w:t>
      </w:r>
    </w:p>
    <w:p w14:paraId="66502EAE" w14:textId="77777777" w:rsidR="00506F2E" w:rsidRPr="00E124FE" w:rsidRDefault="00506F2E" w:rsidP="00506F2E">
      <w:pPr>
        <w:tabs>
          <w:tab w:val="clear" w:pos="567"/>
        </w:tabs>
        <w:rPr>
          <w:iCs/>
          <w:szCs w:val="22"/>
        </w:rPr>
      </w:pPr>
      <w:r w:rsidRPr="00E124FE">
        <w:rPr>
          <w:iCs/>
          <w:szCs w:val="22"/>
        </w:rPr>
        <w:t>Sacarose</w:t>
      </w:r>
    </w:p>
    <w:p w14:paraId="66502EAF" w14:textId="77777777" w:rsidR="00506F2E" w:rsidRPr="00E124FE" w:rsidRDefault="00506F2E" w:rsidP="00506F2E">
      <w:pPr>
        <w:tabs>
          <w:tab w:val="clear" w:pos="567"/>
        </w:tabs>
        <w:rPr>
          <w:iCs/>
          <w:szCs w:val="22"/>
        </w:rPr>
      </w:pPr>
      <w:r w:rsidRPr="00E124FE">
        <w:rPr>
          <w:iCs/>
          <w:szCs w:val="22"/>
        </w:rPr>
        <w:t>Água para preparações injetáveis</w:t>
      </w:r>
    </w:p>
    <w:p w14:paraId="66502EB0" w14:textId="77777777" w:rsidR="00506F2E" w:rsidRPr="00E124FE" w:rsidRDefault="00506F2E" w:rsidP="00506F2E">
      <w:pPr>
        <w:tabs>
          <w:tab w:val="clear" w:pos="567"/>
        </w:tabs>
        <w:rPr>
          <w:iCs/>
          <w:szCs w:val="22"/>
        </w:rPr>
      </w:pPr>
    </w:p>
    <w:p w14:paraId="66502EB1" w14:textId="77777777" w:rsidR="00506F2E" w:rsidRPr="00E124FE" w:rsidRDefault="00506F2E" w:rsidP="0046123C">
      <w:pPr>
        <w:keepNext/>
        <w:ind w:left="567" w:hanging="567"/>
        <w:outlineLvl w:val="2"/>
        <w:rPr>
          <w:b/>
          <w:bCs/>
          <w:szCs w:val="22"/>
        </w:rPr>
      </w:pPr>
      <w:r w:rsidRPr="00E124FE">
        <w:rPr>
          <w:b/>
          <w:bCs/>
          <w:szCs w:val="22"/>
        </w:rPr>
        <w:t>6.2</w:t>
      </w:r>
      <w:r w:rsidRPr="00E124FE">
        <w:rPr>
          <w:b/>
          <w:bCs/>
          <w:szCs w:val="22"/>
        </w:rPr>
        <w:tab/>
        <w:t>Incompatibilidades</w:t>
      </w:r>
    </w:p>
    <w:p w14:paraId="66502EB2" w14:textId="77777777" w:rsidR="00506F2E" w:rsidRPr="00E124FE" w:rsidRDefault="00506F2E" w:rsidP="00506F2E">
      <w:pPr>
        <w:keepNext/>
        <w:tabs>
          <w:tab w:val="clear" w:pos="567"/>
        </w:tabs>
        <w:rPr>
          <w:szCs w:val="22"/>
        </w:rPr>
      </w:pPr>
    </w:p>
    <w:p w14:paraId="66502EB3" w14:textId="5F2ED3BE" w:rsidR="00506F2E" w:rsidRPr="00E124FE" w:rsidRDefault="00506F2E" w:rsidP="00506F2E">
      <w:pPr>
        <w:tabs>
          <w:tab w:val="clear" w:pos="567"/>
        </w:tabs>
        <w:rPr>
          <w:szCs w:val="22"/>
        </w:rPr>
      </w:pPr>
      <w:r w:rsidRPr="00E124FE">
        <w:rPr>
          <w:szCs w:val="22"/>
        </w:rPr>
        <w:t xml:space="preserve">Na ausência de estudos de compatibilidade, este medicamento não </w:t>
      </w:r>
      <w:r w:rsidR="00F7572A">
        <w:rPr>
          <w:szCs w:val="22"/>
        </w:rPr>
        <w:t>pod</w:t>
      </w:r>
      <w:r w:rsidR="00F7572A" w:rsidRPr="00E124FE">
        <w:rPr>
          <w:szCs w:val="22"/>
        </w:rPr>
        <w:t xml:space="preserve">e </w:t>
      </w:r>
      <w:r w:rsidRPr="00E124FE">
        <w:rPr>
          <w:szCs w:val="22"/>
        </w:rPr>
        <w:t>ser misturado com outros medicamentos.</w:t>
      </w:r>
      <w:r w:rsidR="00DE16DB" w:rsidRPr="00E124FE">
        <w:rPr>
          <w:szCs w:val="22"/>
        </w:rPr>
        <w:t xml:space="preserve"> </w:t>
      </w:r>
      <w:r w:rsidR="006844F3">
        <w:rPr>
          <w:szCs w:val="22"/>
        </w:rPr>
        <w:t>IMULDOSA</w:t>
      </w:r>
      <w:r w:rsidR="00DE16DB" w:rsidRPr="00E124FE">
        <w:rPr>
          <w:szCs w:val="22"/>
        </w:rPr>
        <w:t xml:space="preserve"> </w:t>
      </w:r>
      <w:r w:rsidR="00377F55" w:rsidRPr="00E124FE">
        <w:rPr>
          <w:szCs w:val="22"/>
        </w:rPr>
        <w:t xml:space="preserve">apenas pode </w:t>
      </w:r>
      <w:r w:rsidR="00DE16DB" w:rsidRPr="00E124FE">
        <w:rPr>
          <w:szCs w:val="22"/>
        </w:rPr>
        <w:t xml:space="preserve">ser diluído com uma solução de cloreto de sódio </w:t>
      </w:r>
      <w:r w:rsidR="00377F55" w:rsidRPr="00E124FE">
        <w:rPr>
          <w:szCs w:val="22"/>
        </w:rPr>
        <w:t>a</w:t>
      </w:r>
      <w:r w:rsidR="00C41C42" w:rsidRPr="00E124FE">
        <w:rPr>
          <w:szCs w:val="22"/>
        </w:rPr>
        <w:t xml:space="preserve"> </w:t>
      </w:r>
      <w:r w:rsidR="007A4B64" w:rsidRPr="00E124FE">
        <w:rPr>
          <w:szCs w:val="22"/>
        </w:rPr>
        <w:t>9 </w:t>
      </w:r>
      <w:r w:rsidR="00C41C42" w:rsidRPr="00E124FE">
        <w:rPr>
          <w:szCs w:val="22"/>
        </w:rPr>
        <w:t>mg/m</w:t>
      </w:r>
      <w:r w:rsidR="003C3E30" w:rsidRPr="00E124FE">
        <w:rPr>
          <w:szCs w:val="22"/>
        </w:rPr>
        <w:t>l</w:t>
      </w:r>
      <w:r w:rsidR="00377F55" w:rsidRPr="00E124FE">
        <w:rPr>
          <w:szCs w:val="22"/>
        </w:rPr>
        <w:t xml:space="preserve"> </w:t>
      </w:r>
      <w:r w:rsidR="00C41C42" w:rsidRPr="00E124FE">
        <w:rPr>
          <w:szCs w:val="22"/>
        </w:rPr>
        <w:t>(</w:t>
      </w:r>
      <w:r w:rsidR="00DE16DB" w:rsidRPr="00E124FE">
        <w:rPr>
          <w:szCs w:val="22"/>
        </w:rPr>
        <w:t>0,9%</w:t>
      </w:r>
      <w:r w:rsidR="00C41C42" w:rsidRPr="00E124FE">
        <w:rPr>
          <w:szCs w:val="22"/>
        </w:rPr>
        <w:t>)</w:t>
      </w:r>
      <w:r w:rsidR="00DE16DB" w:rsidRPr="00E124FE">
        <w:rPr>
          <w:szCs w:val="22"/>
        </w:rPr>
        <w:t>.</w:t>
      </w:r>
      <w:r w:rsidR="009122F7" w:rsidRPr="00E124FE">
        <w:rPr>
          <w:szCs w:val="22"/>
        </w:rPr>
        <w:t xml:space="preserve"> </w:t>
      </w:r>
      <w:r w:rsidR="006844F3">
        <w:rPr>
          <w:szCs w:val="22"/>
        </w:rPr>
        <w:t>IMULDOSA</w:t>
      </w:r>
      <w:r w:rsidR="00DE16DB" w:rsidRPr="00E124FE">
        <w:rPr>
          <w:szCs w:val="22"/>
        </w:rPr>
        <w:t xml:space="preserve"> não </w:t>
      </w:r>
      <w:r w:rsidR="00F7572A">
        <w:rPr>
          <w:szCs w:val="22"/>
        </w:rPr>
        <w:t>pod</w:t>
      </w:r>
      <w:r w:rsidR="00F7572A" w:rsidRPr="00E124FE">
        <w:rPr>
          <w:szCs w:val="22"/>
        </w:rPr>
        <w:t xml:space="preserve">e </w:t>
      </w:r>
      <w:r w:rsidR="00DE16DB" w:rsidRPr="00E124FE">
        <w:rPr>
          <w:szCs w:val="22"/>
        </w:rPr>
        <w:t>ser administrado concomitantemente na mesma linha intravenosa com outros medicamentos.</w:t>
      </w:r>
    </w:p>
    <w:p w14:paraId="66502EB4" w14:textId="77777777" w:rsidR="00506F2E" w:rsidRPr="00E124FE" w:rsidRDefault="00506F2E" w:rsidP="00506F2E">
      <w:pPr>
        <w:tabs>
          <w:tab w:val="clear" w:pos="567"/>
        </w:tabs>
        <w:rPr>
          <w:szCs w:val="22"/>
        </w:rPr>
      </w:pPr>
    </w:p>
    <w:p w14:paraId="66502EB5" w14:textId="77777777" w:rsidR="00506F2E" w:rsidRPr="00E124FE" w:rsidRDefault="00506F2E" w:rsidP="0046123C">
      <w:pPr>
        <w:keepNext/>
        <w:ind w:left="567" w:hanging="567"/>
        <w:outlineLvl w:val="2"/>
        <w:rPr>
          <w:b/>
          <w:bCs/>
          <w:szCs w:val="22"/>
        </w:rPr>
      </w:pPr>
      <w:r w:rsidRPr="00E124FE">
        <w:rPr>
          <w:b/>
          <w:bCs/>
          <w:szCs w:val="22"/>
        </w:rPr>
        <w:t>6.3</w:t>
      </w:r>
      <w:r w:rsidRPr="00E124FE">
        <w:rPr>
          <w:b/>
          <w:bCs/>
          <w:szCs w:val="22"/>
        </w:rPr>
        <w:tab/>
        <w:t>Prazo de validade</w:t>
      </w:r>
    </w:p>
    <w:p w14:paraId="66502EB6" w14:textId="77777777" w:rsidR="00506F2E" w:rsidRPr="00E124FE" w:rsidRDefault="00506F2E" w:rsidP="00506F2E">
      <w:pPr>
        <w:keepNext/>
        <w:tabs>
          <w:tab w:val="clear" w:pos="567"/>
        </w:tabs>
        <w:rPr>
          <w:szCs w:val="22"/>
        </w:rPr>
      </w:pPr>
    </w:p>
    <w:p w14:paraId="66502EB7" w14:textId="3F875D85" w:rsidR="001146E2" w:rsidRPr="00E124FE" w:rsidRDefault="00A17517" w:rsidP="001146E2">
      <w:pPr>
        <w:tabs>
          <w:tab w:val="clear" w:pos="567"/>
          <w:tab w:val="left" w:pos="720"/>
        </w:tabs>
        <w:rPr>
          <w:szCs w:val="24"/>
        </w:rPr>
      </w:pPr>
      <w:ins w:id="4" w:author="applicant" w:date="2025-05-14T14:24:00Z">
        <w:r w:rsidRPr="00830792">
          <w:rPr>
            <w:szCs w:val="24"/>
          </w:rPr>
          <w:t>2 anos</w:t>
        </w:r>
      </w:ins>
      <w:bookmarkStart w:id="5" w:name="_GoBack"/>
      <w:bookmarkEnd w:id="5"/>
      <w:del w:id="6" w:author="applicant" w:date="2025-05-14T14:24:00Z">
        <w:r w:rsidDel="00A17517">
          <w:rPr>
            <w:szCs w:val="24"/>
          </w:rPr>
          <w:delText>18</w:delText>
        </w:r>
        <w:r w:rsidR="00B27255" w:rsidDel="00A17517">
          <w:rPr>
            <w:szCs w:val="24"/>
          </w:rPr>
          <w:delText> </w:delText>
        </w:r>
        <w:r w:rsidR="006205E7" w:rsidDel="00A17517">
          <w:rPr>
            <w:szCs w:val="24"/>
          </w:rPr>
          <w:delText>meses</w:delText>
        </w:r>
      </w:del>
      <w:r w:rsidR="001146E2" w:rsidRPr="00E124FE">
        <w:rPr>
          <w:szCs w:val="24"/>
        </w:rPr>
        <w:t>.</w:t>
      </w:r>
    </w:p>
    <w:p w14:paraId="66502EB8" w14:textId="77777777" w:rsidR="00DE16DB" w:rsidRPr="00E124FE" w:rsidRDefault="00DE16DB" w:rsidP="00506F2E">
      <w:pPr>
        <w:tabs>
          <w:tab w:val="clear" w:pos="567"/>
        </w:tabs>
        <w:rPr>
          <w:szCs w:val="24"/>
        </w:rPr>
      </w:pPr>
      <w:r w:rsidRPr="00E124FE">
        <w:rPr>
          <w:szCs w:val="24"/>
        </w:rPr>
        <w:t>Não congelar.</w:t>
      </w:r>
    </w:p>
    <w:p w14:paraId="66502EB9" w14:textId="77777777" w:rsidR="00DE16DB" w:rsidRPr="00E124FE" w:rsidRDefault="00DE16DB" w:rsidP="00506F2E">
      <w:pPr>
        <w:tabs>
          <w:tab w:val="clear" w:pos="567"/>
        </w:tabs>
        <w:rPr>
          <w:szCs w:val="24"/>
        </w:rPr>
      </w:pPr>
    </w:p>
    <w:p w14:paraId="66502EBA" w14:textId="0664A47D" w:rsidR="00DE16DB" w:rsidRPr="00E124FE" w:rsidRDefault="00F345FB" w:rsidP="00506F2E">
      <w:pPr>
        <w:tabs>
          <w:tab w:val="clear" w:pos="567"/>
        </w:tabs>
        <w:rPr>
          <w:szCs w:val="22"/>
        </w:rPr>
      </w:pPr>
      <w:r w:rsidRPr="00E124FE">
        <w:rPr>
          <w:szCs w:val="22"/>
        </w:rPr>
        <w:t>A</w:t>
      </w:r>
      <w:r w:rsidR="006205E7">
        <w:rPr>
          <w:szCs w:val="22"/>
        </w:rPr>
        <w:t>pós a diluição, a</w:t>
      </w:r>
      <w:r w:rsidRPr="00E124FE">
        <w:rPr>
          <w:szCs w:val="22"/>
        </w:rPr>
        <w:t xml:space="preserve"> e</w:t>
      </w:r>
      <w:r w:rsidR="00DE16DB" w:rsidRPr="00E124FE">
        <w:rPr>
          <w:szCs w:val="22"/>
        </w:rPr>
        <w:t xml:space="preserve">stabilidade química e física durante a utilização foi demonstrada durante </w:t>
      </w:r>
      <w:r w:rsidR="006205E7">
        <w:rPr>
          <w:szCs w:val="22"/>
        </w:rPr>
        <w:t>24</w:t>
      </w:r>
      <w:r w:rsidR="001D6AFA" w:rsidRPr="00E124FE">
        <w:rPr>
          <w:szCs w:val="22"/>
        </w:rPr>
        <w:t> </w:t>
      </w:r>
      <w:r w:rsidR="00DE16DB" w:rsidRPr="00E124FE">
        <w:rPr>
          <w:szCs w:val="22"/>
        </w:rPr>
        <w:t xml:space="preserve">horas a </w:t>
      </w:r>
      <w:r w:rsidR="00B27255" w:rsidRPr="00E124FE">
        <w:rPr>
          <w:szCs w:val="22"/>
        </w:rPr>
        <w:t>2</w:t>
      </w:r>
      <w:r w:rsidR="00B27255">
        <w:rPr>
          <w:szCs w:val="22"/>
        </w:rPr>
        <w:t>3</w:t>
      </w:r>
      <w:r w:rsidR="00DE16DB" w:rsidRPr="00E124FE">
        <w:rPr>
          <w:szCs w:val="22"/>
        </w:rPr>
        <w:t>°C</w:t>
      </w:r>
      <w:r w:rsidR="00B27255">
        <w:rPr>
          <w:szCs w:val="22"/>
        </w:rPr>
        <w:t xml:space="preserve"> - </w:t>
      </w:r>
      <w:r w:rsidR="00B27255" w:rsidRPr="00E124FE">
        <w:rPr>
          <w:szCs w:val="22"/>
        </w:rPr>
        <w:t>2</w:t>
      </w:r>
      <w:r w:rsidR="00B27255">
        <w:rPr>
          <w:szCs w:val="22"/>
        </w:rPr>
        <w:t>7</w:t>
      </w:r>
      <w:r w:rsidR="00B27255" w:rsidRPr="00E124FE">
        <w:rPr>
          <w:szCs w:val="22"/>
        </w:rPr>
        <w:t>°C</w:t>
      </w:r>
      <w:r w:rsidR="006205E7">
        <w:rPr>
          <w:szCs w:val="22"/>
        </w:rPr>
        <w:t xml:space="preserve"> ou 7 dias a </w:t>
      </w:r>
      <w:r w:rsidR="00B27255">
        <w:rPr>
          <w:szCs w:val="22"/>
        </w:rPr>
        <w:t>2</w:t>
      </w:r>
      <w:r w:rsidR="006205E7" w:rsidRPr="00E124FE">
        <w:rPr>
          <w:szCs w:val="22"/>
        </w:rPr>
        <w:t>°C</w:t>
      </w:r>
      <w:r w:rsidR="00B27255">
        <w:rPr>
          <w:szCs w:val="22"/>
        </w:rPr>
        <w:t xml:space="preserve"> - 8</w:t>
      </w:r>
      <w:r w:rsidR="00B27255" w:rsidRPr="00E124FE">
        <w:rPr>
          <w:szCs w:val="22"/>
        </w:rPr>
        <w:t>°C</w:t>
      </w:r>
      <w:r w:rsidR="00DE16DB" w:rsidRPr="00E124FE">
        <w:rPr>
          <w:szCs w:val="22"/>
        </w:rPr>
        <w:t>.</w:t>
      </w:r>
    </w:p>
    <w:p w14:paraId="66502EBB" w14:textId="77777777" w:rsidR="00F345FB" w:rsidRPr="00E124FE" w:rsidRDefault="00F345FB" w:rsidP="00506F2E">
      <w:pPr>
        <w:tabs>
          <w:tab w:val="clear" w:pos="567"/>
        </w:tabs>
        <w:rPr>
          <w:szCs w:val="22"/>
        </w:rPr>
      </w:pPr>
    </w:p>
    <w:p w14:paraId="66502EBC" w14:textId="365A3CB0" w:rsidR="00F345FB" w:rsidRPr="00E124FE" w:rsidRDefault="00F345FB" w:rsidP="00506F2E">
      <w:pPr>
        <w:tabs>
          <w:tab w:val="clear" w:pos="567"/>
        </w:tabs>
        <w:rPr>
          <w:szCs w:val="22"/>
        </w:rPr>
      </w:pPr>
      <w:r w:rsidRPr="00E124FE">
        <w:rPr>
          <w:szCs w:val="22"/>
        </w:rPr>
        <w:t>Sob o ponto de vista microbiológico, o medicamento deve ser utilizado de imediato. Se não for utilizado de imediato, a duração e</w:t>
      </w:r>
      <w:r w:rsidR="009A2DFB" w:rsidRPr="00E124FE">
        <w:rPr>
          <w:szCs w:val="22"/>
        </w:rPr>
        <w:t xml:space="preserve"> as</w:t>
      </w:r>
      <w:r w:rsidRPr="00E124FE">
        <w:rPr>
          <w:szCs w:val="22"/>
        </w:rPr>
        <w:t xml:space="preserve"> condições de </w:t>
      </w:r>
      <w:r w:rsidR="009A2DFB" w:rsidRPr="00E124FE">
        <w:rPr>
          <w:szCs w:val="22"/>
        </w:rPr>
        <w:t>conservação</w:t>
      </w:r>
      <w:r w:rsidRPr="00E124FE">
        <w:rPr>
          <w:szCs w:val="22"/>
        </w:rPr>
        <w:t xml:space="preserve"> </w:t>
      </w:r>
      <w:r w:rsidR="006205E7">
        <w:rPr>
          <w:szCs w:val="22"/>
        </w:rPr>
        <w:t xml:space="preserve">antes da utilização </w:t>
      </w:r>
      <w:r w:rsidRPr="00E124FE">
        <w:rPr>
          <w:szCs w:val="22"/>
        </w:rPr>
        <w:t>são da responsabilidade do utilizador</w:t>
      </w:r>
      <w:r w:rsidR="006205E7">
        <w:rPr>
          <w:szCs w:val="22"/>
        </w:rPr>
        <w:t xml:space="preserve"> e normalmente não deverão ser superiores a 24 horas entre 2</w:t>
      </w:r>
      <w:r w:rsidR="006205E7" w:rsidRPr="00E124FE">
        <w:rPr>
          <w:szCs w:val="22"/>
        </w:rPr>
        <w:t>°C</w:t>
      </w:r>
      <w:r w:rsidR="006205E7">
        <w:rPr>
          <w:szCs w:val="22"/>
        </w:rPr>
        <w:t xml:space="preserve"> e 8</w:t>
      </w:r>
      <w:r w:rsidR="006205E7" w:rsidRPr="00E124FE">
        <w:rPr>
          <w:szCs w:val="22"/>
        </w:rPr>
        <w:t>°C</w:t>
      </w:r>
      <w:r w:rsidR="006205E7" w:rsidRPr="006205E7">
        <w:rPr>
          <w:szCs w:val="22"/>
        </w:rPr>
        <w:t xml:space="preserve"> </w:t>
      </w:r>
      <w:r w:rsidR="006205E7">
        <w:rPr>
          <w:szCs w:val="22"/>
        </w:rPr>
        <w:t xml:space="preserve">a menos que a </w:t>
      </w:r>
      <w:r w:rsidR="00C57EEF">
        <w:rPr>
          <w:szCs w:val="22"/>
        </w:rPr>
        <w:t>diluição</w:t>
      </w:r>
      <w:r w:rsidR="006205E7">
        <w:rPr>
          <w:szCs w:val="22"/>
        </w:rPr>
        <w:t xml:space="preserve"> tenha sido efetuada em condi</w:t>
      </w:r>
      <w:r w:rsidR="00C57EEF">
        <w:rPr>
          <w:szCs w:val="22"/>
        </w:rPr>
        <w:t>ções assé</w:t>
      </w:r>
      <w:r w:rsidR="00BC7BDC">
        <w:rPr>
          <w:szCs w:val="22"/>
        </w:rPr>
        <w:t>p</w:t>
      </w:r>
      <w:r w:rsidR="00C57EEF">
        <w:rPr>
          <w:szCs w:val="22"/>
        </w:rPr>
        <w:t>ticas controladas e validadas</w:t>
      </w:r>
      <w:r w:rsidRPr="00E124FE">
        <w:rPr>
          <w:szCs w:val="22"/>
        </w:rPr>
        <w:t>.</w:t>
      </w:r>
    </w:p>
    <w:p w14:paraId="66502EBD" w14:textId="77777777" w:rsidR="00506F2E" w:rsidRPr="00E124FE" w:rsidRDefault="00506F2E" w:rsidP="00506F2E">
      <w:pPr>
        <w:tabs>
          <w:tab w:val="clear" w:pos="567"/>
        </w:tabs>
        <w:rPr>
          <w:szCs w:val="22"/>
        </w:rPr>
      </w:pPr>
    </w:p>
    <w:p w14:paraId="66502EBE" w14:textId="77777777" w:rsidR="00506F2E" w:rsidRPr="00E124FE" w:rsidRDefault="00506F2E" w:rsidP="0046123C">
      <w:pPr>
        <w:keepNext/>
        <w:ind w:left="567" w:hanging="567"/>
        <w:outlineLvl w:val="2"/>
        <w:rPr>
          <w:b/>
          <w:bCs/>
          <w:szCs w:val="22"/>
        </w:rPr>
      </w:pPr>
      <w:r w:rsidRPr="00E124FE">
        <w:rPr>
          <w:b/>
          <w:bCs/>
          <w:szCs w:val="22"/>
        </w:rPr>
        <w:t>6.4</w:t>
      </w:r>
      <w:r w:rsidRPr="00E124FE">
        <w:rPr>
          <w:b/>
          <w:bCs/>
          <w:szCs w:val="22"/>
        </w:rPr>
        <w:tab/>
        <w:t>Precauções especiais de conservação</w:t>
      </w:r>
    </w:p>
    <w:p w14:paraId="66502EBF" w14:textId="77777777" w:rsidR="00506F2E" w:rsidRPr="00E124FE" w:rsidRDefault="00506F2E" w:rsidP="00506F2E">
      <w:pPr>
        <w:keepNext/>
        <w:tabs>
          <w:tab w:val="clear" w:pos="567"/>
        </w:tabs>
        <w:rPr>
          <w:szCs w:val="22"/>
        </w:rPr>
      </w:pPr>
    </w:p>
    <w:p w14:paraId="66502EC1" w14:textId="659CB47A" w:rsidR="00506F2E" w:rsidRPr="00E124FE" w:rsidRDefault="00506F2E" w:rsidP="00506F2E">
      <w:pPr>
        <w:tabs>
          <w:tab w:val="clear" w:pos="567"/>
        </w:tabs>
        <w:rPr>
          <w:szCs w:val="22"/>
        </w:rPr>
      </w:pPr>
      <w:r w:rsidRPr="00E124FE">
        <w:rPr>
          <w:szCs w:val="22"/>
        </w:rPr>
        <w:t>Conservar no frigorífico (2°C</w:t>
      </w:r>
      <w:r w:rsidRPr="00E124FE">
        <w:rPr>
          <w:szCs w:val="22"/>
        </w:rPr>
        <w:noBreakHyphen/>
        <w:t xml:space="preserve"> 8°C).</w:t>
      </w:r>
      <w:r w:rsidR="00D16588">
        <w:rPr>
          <w:szCs w:val="22"/>
        </w:rPr>
        <w:t xml:space="preserve"> </w:t>
      </w:r>
      <w:r w:rsidRPr="00E124FE">
        <w:rPr>
          <w:szCs w:val="22"/>
        </w:rPr>
        <w:t>Não congelar.</w:t>
      </w:r>
    </w:p>
    <w:p w14:paraId="66502EC2" w14:textId="77777777" w:rsidR="00506F2E" w:rsidRPr="00E124FE" w:rsidRDefault="00506F2E" w:rsidP="00506F2E">
      <w:pPr>
        <w:tabs>
          <w:tab w:val="clear" w:pos="567"/>
        </w:tabs>
        <w:rPr>
          <w:szCs w:val="22"/>
        </w:rPr>
      </w:pPr>
      <w:r w:rsidRPr="00E124FE">
        <w:rPr>
          <w:szCs w:val="22"/>
        </w:rPr>
        <w:t>Manter o frasco para injetáveis dentro da embalagem exterior para proteger da luz.</w:t>
      </w:r>
    </w:p>
    <w:p w14:paraId="66502EC3" w14:textId="77777777" w:rsidR="00F345FB" w:rsidRPr="00E124FE" w:rsidRDefault="00F345FB" w:rsidP="00506F2E">
      <w:pPr>
        <w:tabs>
          <w:tab w:val="clear" w:pos="567"/>
        </w:tabs>
        <w:rPr>
          <w:szCs w:val="22"/>
        </w:rPr>
      </w:pPr>
    </w:p>
    <w:p w14:paraId="66502EC4" w14:textId="4418657B" w:rsidR="00F345FB" w:rsidRPr="00E124FE" w:rsidRDefault="00377F55" w:rsidP="00506F2E">
      <w:pPr>
        <w:tabs>
          <w:tab w:val="clear" w:pos="567"/>
        </w:tabs>
        <w:rPr>
          <w:szCs w:val="22"/>
        </w:rPr>
      </w:pPr>
      <w:r w:rsidRPr="00E124FE">
        <w:rPr>
          <w:szCs w:val="22"/>
        </w:rPr>
        <w:t>Para c</w:t>
      </w:r>
      <w:r w:rsidR="00F345FB" w:rsidRPr="00E124FE">
        <w:rPr>
          <w:szCs w:val="22"/>
        </w:rPr>
        <w:t>ondições de conservação após a diluição do medicamento, ver secção</w:t>
      </w:r>
      <w:r w:rsidR="00991C0D" w:rsidRPr="00E124FE">
        <w:rPr>
          <w:szCs w:val="22"/>
        </w:rPr>
        <w:t> 6</w:t>
      </w:r>
      <w:r w:rsidR="00F345FB" w:rsidRPr="00E124FE">
        <w:rPr>
          <w:szCs w:val="22"/>
        </w:rPr>
        <w:t>.3</w:t>
      </w:r>
      <w:r w:rsidR="00855DB7" w:rsidRPr="00E124FE">
        <w:rPr>
          <w:szCs w:val="22"/>
        </w:rPr>
        <w:t>.</w:t>
      </w:r>
    </w:p>
    <w:p w14:paraId="66502EC5" w14:textId="77777777" w:rsidR="00506F2E" w:rsidRPr="00E124FE" w:rsidRDefault="00506F2E" w:rsidP="00506F2E">
      <w:pPr>
        <w:tabs>
          <w:tab w:val="clear" w:pos="567"/>
        </w:tabs>
        <w:rPr>
          <w:szCs w:val="22"/>
        </w:rPr>
      </w:pPr>
    </w:p>
    <w:p w14:paraId="66502EC6" w14:textId="77777777" w:rsidR="00506F2E" w:rsidRPr="00E124FE" w:rsidRDefault="00506F2E" w:rsidP="0046123C">
      <w:pPr>
        <w:keepNext/>
        <w:ind w:left="567" w:hanging="567"/>
        <w:outlineLvl w:val="2"/>
        <w:rPr>
          <w:b/>
          <w:bCs/>
          <w:szCs w:val="22"/>
        </w:rPr>
      </w:pPr>
      <w:r w:rsidRPr="00E124FE">
        <w:rPr>
          <w:b/>
          <w:bCs/>
          <w:szCs w:val="22"/>
        </w:rPr>
        <w:t>6.5</w:t>
      </w:r>
      <w:r w:rsidRPr="00E124FE">
        <w:rPr>
          <w:b/>
          <w:bCs/>
          <w:szCs w:val="22"/>
        </w:rPr>
        <w:tab/>
        <w:t>Natureza e conteúdo do recipiente</w:t>
      </w:r>
    </w:p>
    <w:p w14:paraId="66502EC7" w14:textId="77777777" w:rsidR="00506F2E" w:rsidRPr="00E124FE" w:rsidRDefault="00506F2E" w:rsidP="00506F2E">
      <w:pPr>
        <w:keepNext/>
        <w:tabs>
          <w:tab w:val="clear" w:pos="567"/>
        </w:tabs>
        <w:rPr>
          <w:iCs/>
          <w:szCs w:val="22"/>
        </w:rPr>
      </w:pPr>
    </w:p>
    <w:p w14:paraId="66502EC8" w14:textId="7434E655" w:rsidR="00506F2E" w:rsidRPr="00E124FE" w:rsidRDefault="00F345FB" w:rsidP="00506F2E">
      <w:pPr>
        <w:tabs>
          <w:tab w:val="clear" w:pos="567"/>
        </w:tabs>
        <w:rPr>
          <w:iCs/>
          <w:szCs w:val="22"/>
        </w:rPr>
      </w:pPr>
      <w:r w:rsidRPr="00E124FE">
        <w:rPr>
          <w:iCs/>
          <w:szCs w:val="22"/>
        </w:rPr>
        <w:t>2</w:t>
      </w:r>
      <w:r w:rsidR="007A4B64" w:rsidRPr="00E124FE">
        <w:rPr>
          <w:iCs/>
          <w:szCs w:val="22"/>
        </w:rPr>
        <w:t>6 </w:t>
      </w:r>
      <w:r w:rsidR="00506F2E" w:rsidRPr="00E124FE">
        <w:rPr>
          <w:iCs/>
          <w:szCs w:val="22"/>
        </w:rPr>
        <w:t>m</w:t>
      </w:r>
      <w:r w:rsidR="003C3E30" w:rsidRPr="00E124FE">
        <w:rPr>
          <w:iCs/>
          <w:szCs w:val="22"/>
        </w:rPr>
        <w:t>l</w:t>
      </w:r>
      <w:r w:rsidR="00506F2E" w:rsidRPr="00E124FE">
        <w:rPr>
          <w:iCs/>
          <w:szCs w:val="22"/>
        </w:rPr>
        <w:t xml:space="preserve"> de solução num frasco para injetáveis de vidro tipo I de </w:t>
      </w:r>
      <w:r w:rsidRPr="00E124FE">
        <w:rPr>
          <w:iCs/>
          <w:szCs w:val="22"/>
        </w:rPr>
        <w:t>3</w:t>
      </w:r>
      <w:r w:rsidR="007A4B64" w:rsidRPr="00E124FE">
        <w:rPr>
          <w:iCs/>
          <w:szCs w:val="22"/>
        </w:rPr>
        <w:t>0 </w:t>
      </w:r>
      <w:r w:rsidR="00506F2E" w:rsidRPr="00E124FE">
        <w:rPr>
          <w:iCs/>
          <w:szCs w:val="22"/>
        </w:rPr>
        <w:t>m</w:t>
      </w:r>
      <w:r w:rsidR="003C3E30" w:rsidRPr="00E124FE">
        <w:rPr>
          <w:iCs/>
          <w:szCs w:val="22"/>
        </w:rPr>
        <w:t>l</w:t>
      </w:r>
      <w:r w:rsidR="00506F2E" w:rsidRPr="00E124FE">
        <w:rPr>
          <w:iCs/>
          <w:szCs w:val="22"/>
        </w:rPr>
        <w:t xml:space="preserve">, fechado com uma rolha revestida com borracha de butilo. </w:t>
      </w:r>
      <w:r w:rsidR="006844F3">
        <w:rPr>
          <w:iCs/>
          <w:szCs w:val="22"/>
        </w:rPr>
        <w:t>IMULDOSA</w:t>
      </w:r>
      <w:r w:rsidR="00506F2E" w:rsidRPr="00E124FE">
        <w:rPr>
          <w:iCs/>
          <w:szCs w:val="22"/>
        </w:rPr>
        <w:t xml:space="preserve"> está disponível numa embalagem com </w:t>
      </w:r>
      <w:r w:rsidR="007A4B64" w:rsidRPr="00E124FE">
        <w:rPr>
          <w:iCs/>
          <w:szCs w:val="22"/>
        </w:rPr>
        <w:t>1 </w:t>
      </w:r>
      <w:r w:rsidR="00506F2E" w:rsidRPr="00E124FE">
        <w:rPr>
          <w:iCs/>
          <w:szCs w:val="22"/>
        </w:rPr>
        <w:t>frasco para injetáveis.</w:t>
      </w:r>
    </w:p>
    <w:p w14:paraId="66502EC9" w14:textId="77777777" w:rsidR="00506F2E" w:rsidRPr="00E124FE" w:rsidRDefault="00506F2E" w:rsidP="00506F2E">
      <w:pPr>
        <w:tabs>
          <w:tab w:val="clear" w:pos="567"/>
        </w:tabs>
        <w:rPr>
          <w:szCs w:val="22"/>
        </w:rPr>
      </w:pPr>
    </w:p>
    <w:p w14:paraId="66502ECA" w14:textId="77777777" w:rsidR="00506F2E" w:rsidRPr="00E124FE" w:rsidRDefault="00506F2E" w:rsidP="0046123C">
      <w:pPr>
        <w:keepNext/>
        <w:ind w:left="567" w:hanging="567"/>
        <w:outlineLvl w:val="2"/>
        <w:rPr>
          <w:b/>
          <w:bCs/>
          <w:szCs w:val="22"/>
        </w:rPr>
      </w:pPr>
      <w:r w:rsidRPr="00E124FE">
        <w:rPr>
          <w:b/>
          <w:bCs/>
          <w:szCs w:val="22"/>
        </w:rPr>
        <w:t>6.6</w:t>
      </w:r>
      <w:r w:rsidRPr="00E124FE">
        <w:rPr>
          <w:b/>
          <w:bCs/>
          <w:szCs w:val="22"/>
        </w:rPr>
        <w:tab/>
        <w:t>Precauções especiais de eliminação e manuseamento</w:t>
      </w:r>
    </w:p>
    <w:p w14:paraId="66502ECB" w14:textId="77777777" w:rsidR="00506F2E" w:rsidRPr="00E124FE" w:rsidRDefault="00506F2E" w:rsidP="0046123C">
      <w:pPr>
        <w:keepNext/>
      </w:pPr>
    </w:p>
    <w:p w14:paraId="66502ECC" w14:textId="6FD2DE02" w:rsidR="00506F2E" w:rsidRPr="00E124FE" w:rsidRDefault="00506F2E" w:rsidP="00506F2E">
      <w:pPr>
        <w:tabs>
          <w:tab w:val="clear" w:pos="567"/>
        </w:tabs>
        <w:rPr>
          <w:bCs/>
          <w:szCs w:val="22"/>
        </w:rPr>
      </w:pPr>
      <w:r w:rsidRPr="00E124FE">
        <w:rPr>
          <w:bCs/>
          <w:szCs w:val="22"/>
        </w:rPr>
        <w:t xml:space="preserve">A solução no frasco para injetáveis de </w:t>
      </w:r>
      <w:r w:rsidR="006844F3">
        <w:rPr>
          <w:bCs/>
          <w:szCs w:val="22"/>
        </w:rPr>
        <w:t>IMULDOSA</w:t>
      </w:r>
      <w:r w:rsidRPr="00E124FE">
        <w:rPr>
          <w:bCs/>
          <w:szCs w:val="22"/>
        </w:rPr>
        <w:t xml:space="preserve"> não deve ser agitada. A solução deve ser inspecionada visualmente em relação à presença de pequenas partículas ou de descoloração antes da administração. A solução é </w:t>
      </w:r>
      <w:r w:rsidRPr="00E124FE">
        <w:rPr>
          <w:szCs w:val="22"/>
        </w:rPr>
        <w:t xml:space="preserve">incolor a </w:t>
      </w:r>
      <w:r w:rsidR="00906274">
        <w:rPr>
          <w:szCs w:val="22"/>
        </w:rPr>
        <w:t xml:space="preserve">ligeiramente </w:t>
      </w:r>
      <w:r w:rsidRPr="00E124FE">
        <w:rPr>
          <w:szCs w:val="22"/>
        </w:rPr>
        <w:t>amarela</w:t>
      </w:r>
      <w:r w:rsidR="00BC7BDC">
        <w:rPr>
          <w:szCs w:val="22"/>
        </w:rPr>
        <w:t xml:space="preserve"> </w:t>
      </w:r>
      <w:r w:rsidR="006E76E4">
        <w:rPr>
          <w:bCs/>
          <w:szCs w:val="22"/>
        </w:rPr>
        <w:t>e</w:t>
      </w:r>
      <w:r w:rsidR="006E76E4" w:rsidRPr="00E124FE">
        <w:rPr>
          <w:szCs w:val="22"/>
        </w:rPr>
        <w:t xml:space="preserve"> </w:t>
      </w:r>
      <w:r w:rsidR="006E76E4">
        <w:rPr>
          <w:szCs w:val="22"/>
        </w:rPr>
        <w:t>transparente a ligeiramente opalescente</w:t>
      </w:r>
      <w:r w:rsidR="008B58F6" w:rsidRPr="00E124FE">
        <w:rPr>
          <w:szCs w:val="22"/>
        </w:rPr>
        <w:t>.</w:t>
      </w:r>
      <w:r w:rsidRPr="00E124FE">
        <w:rPr>
          <w:szCs w:val="22"/>
        </w:rPr>
        <w:t xml:space="preserve"> O medicamento não deve ser utilizado se a solução apresentar descoloração ou turvação, ou se estiverem presentes pequenas partículas estranhas</w:t>
      </w:r>
      <w:r w:rsidRPr="00E124FE">
        <w:rPr>
          <w:bCs/>
          <w:szCs w:val="22"/>
        </w:rPr>
        <w:t>.</w:t>
      </w:r>
    </w:p>
    <w:p w14:paraId="66502ECD" w14:textId="77777777" w:rsidR="00593BC1" w:rsidRPr="00E124FE" w:rsidRDefault="00593BC1" w:rsidP="00506F2E">
      <w:pPr>
        <w:tabs>
          <w:tab w:val="clear" w:pos="567"/>
        </w:tabs>
        <w:rPr>
          <w:bCs/>
          <w:szCs w:val="22"/>
        </w:rPr>
      </w:pPr>
    </w:p>
    <w:p w14:paraId="66502ECE" w14:textId="77777777" w:rsidR="00C07AB4" w:rsidRPr="00E124FE" w:rsidRDefault="00C07AB4" w:rsidP="00EB0F16">
      <w:pPr>
        <w:keepNext/>
        <w:tabs>
          <w:tab w:val="clear" w:pos="567"/>
        </w:tabs>
        <w:rPr>
          <w:szCs w:val="22"/>
        </w:rPr>
      </w:pPr>
      <w:r w:rsidRPr="00E124FE">
        <w:rPr>
          <w:szCs w:val="22"/>
          <w:u w:val="single"/>
        </w:rPr>
        <w:t>Diluição</w:t>
      </w:r>
    </w:p>
    <w:p w14:paraId="66502ECF" w14:textId="3ED6F48B" w:rsidR="00C07AB4" w:rsidRPr="00E124FE" w:rsidRDefault="006844F3" w:rsidP="00C07AB4">
      <w:pPr>
        <w:tabs>
          <w:tab w:val="clear" w:pos="567"/>
        </w:tabs>
        <w:rPr>
          <w:szCs w:val="22"/>
        </w:rPr>
      </w:pPr>
      <w:r>
        <w:rPr>
          <w:szCs w:val="22"/>
        </w:rPr>
        <w:t>IMULDOSA</w:t>
      </w:r>
      <w:r w:rsidR="00C07AB4" w:rsidRPr="00E124FE">
        <w:rPr>
          <w:szCs w:val="22"/>
        </w:rPr>
        <w:t xml:space="preserve"> concentrado para solução para perfusão </w:t>
      </w:r>
      <w:r w:rsidR="00847643">
        <w:rPr>
          <w:szCs w:val="22"/>
        </w:rPr>
        <w:t>tem de</w:t>
      </w:r>
      <w:r w:rsidR="00847643" w:rsidRPr="00E124FE">
        <w:rPr>
          <w:szCs w:val="22"/>
        </w:rPr>
        <w:t xml:space="preserve"> </w:t>
      </w:r>
      <w:r w:rsidR="00C07AB4" w:rsidRPr="00E124FE">
        <w:rPr>
          <w:szCs w:val="22"/>
        </w:rPr>
        <w:t>ser diluído e preparado por um profissional de saúde, utiliza</w:t>
      </w:r>
      <w:r w:rsidR="00D00BA4" w:rsidRPr="00E124FE">
        <w:rPr>
          <w:szCs w:val="22"/>
        </w:rPr>
        <w:t>n</w:t>
      </w:r>
      <w:r w:rsidR="00C07AB4" w:rsidRPr="00E124FE">
        <w:rPr>
          <w:szCs w:val="22"/>
        </w:rPr>
        <w:t>do técnica assé</w:t>
      </w:r>
      <w:r w:rsidR="00C57EEF">
        <w:rPr>
          <w:szCs w:val="22"/>
        </w:rPr>
        <w:t>p</w:t>
      </w:r>
      <w:r w:rsidR="00C07AB4" w:rsidRPr="00E124FE">
        <w:rPr>
          <w:szCs w:val="22"/>
        </w:rPr>
        <w:t>tica.</w:t>
      </w:r>
    </w:p>
    <w:p w14:paraId="66502ED0" w14:textId="77777777" w:rsidR="00C07AB4" w:rsidRPr="00E124FE" w:rsidRDefault="00C07AB4" w:rsidP="00C07AB4">
      <w:pPr>
        <w:tabs>
          <w:tab w:val="clear" w:pos="567"/>
        </w:tabs>
        <w:rPr>
          <w:szCs w:val="22"/>
        </w:rPr>
      </w:pPr>
    </w:p>
    <w:p w14:paraId="66502ED1" w14:textId="6E9E7BA8" w:rsidR="00EB0F16" w:rsidRPr="00E124FE" w:rsidRDefault="00683842" w:rsidP="00683842">
      <w:pPr>
        <w:tabs>
          <w:tab w:val="clear" w:pos="567"/>
        </w:tabs>
        <w:ind w:left="567" w:hanging="567"/>
        <w:rPr>
          <w:szCs w:val="22"/>
        </w:rPr>
      </w:pPr>
      <w:r w:rsidRPr="00E124FE">
        <w:rPr>
          <w:szCs w:val="22"/>
        </w:rPr>
        <w:t>1.</w:t>
      </w:r>
      <w:r w:rsidRPr="00E124FE">
        <w:rPr>
          <w:szCs w:val="22"/>
        </w:rPr>
        <w:tab/>
      </w:r>
      <w:r w:rsidR="00C07AB4" w:rsidRPr="00E124FE">
        <w:rPr>
          <w:szCs w:val="22"/>
        </w:rPr>
        <w:t xml:space="preserve">Calcular a dose e o número de frascos para injetáveis de </w:t>
      </w:r>
      <w:r w:rsidR="006844F3">
        <w:rPr>
          <w:szCs w:val="22"/>
        </w:rPr>
        <w:t>IMULDOSA</w:t>
      </w:r>
      <w:r w:rsidR="00C07AB4" w:rsidRPr="00E124FE">
        <w:rPr>
          <w:szCs w:val="22"/>
        </w:rPr>
        <w:t xml:space="preserve"> necessários com base no peso do doente (ver secção</w:t>
      </w:r>
      <w:r w:rsidR="00991C0D" w:rsidRPr="00E124FE">
        <w:rPr>
          <w:szCs w:val="22"/>
        </w:rPr>
        <w:t> 4</w:t>
      </w:r>
      <w:r w:rsidR="00C07AB4" w:rsidRPr="00E124FE">
        <w:rPr>
          <w:szCs w:val="22"/>
        </w:rPr>
        <w:t>.2, Tabela</w:t>
      </w:r>
      <w:r w:rsidR="0008612D" w:rsidRPr="00E124FE">
        <w:rPr>
          <w:szCs w:val="22"/>
        </w:rPr>
        <w:t> 1</w:t>
      </w:r>
      <w:r w:rsidR="00C07AB4" w:rsidRPr="00E124FE">
        <w:rPr>
          <w:szCs w:val="22"/>
        </w:rPr>
        <w:t>). Cada frasco para injetáveis de 2</w:t>
      </w:r>
      <w:r w:rsidR="007A4B64" w:rsidRPr="00E124FE">
        <w:rPr>
          <w:szCs w:val="22"/>
        </w:rPr>
        <w:t>6 </w:t>
      </w:r>
      <w:r w:rsidR="00C07AB4" w:rsidRPr="00E124FE">
        <w:rPr>
          <w:szCs w:val="22"/>
        </w:rPr>
        <w:t>m</w:t>
      </w:r>
      <w:r w:rsidR="003C3E30" w:rsidRPr="00E124FE">
        <w:rPr>
          <w:szCs w:val="22"/>
        </w:rPr>
        <w:t>l</w:t>
      </w:r>
      <w:r w:rsidR="00C07AB4" w:rsidRPr="00E124FE">
        <w:rPr>
          <w:szCs w:val="22"/>
        </w:rPr>
        <w:t xml:space="preserve"> de </w:t>
      </w:r>
      <w:r w:rsidR="006844F3">
        <w:rPr>
          <w:szCs w:val="22"/>
        </w:rPr>
        <w:t>IMULDOSA</w:t>
      </w:r>
      <w:r w:rsidR="00C07AB4" w:rsidRPr="00E124FE">
        <w:rPr>
          <w:szCs w:val="22"/>
        </w:rPr>
        <w:t xml:space="preserve"> contém 13</w:t>
      </w:r>
      <w:r w:rsidR="007A4B64" w:rsidRPr="00E124FE">
        <w:rPr>
          <w:szCs w:val="22"/>
        </w:rPr>
        <w:t>0 </w:t>
      </w:r>
      <w:r w:rsidR="00C07AB4" w:rsidRPr="00E124FE">
        <w:rPr>
          <w:szCs w:val="22"/>
        </w:rPr>
        <w:t xml:space="preserve">mg de </w:t>
      </w:r>
      <w:r w:rsidR="00C07AB4" w:rsidRPr="00E124FE">
        <w:rPr>
          <w:bCs/>
          <w:szCs w:val="22"/>
        </w:rPr>
        <w:t>ustecinumab</w:t>
      </w:r>
      <w:r w:rsidR="00C07AB4" w:rsidRPr="00E124FE">
        <w:rPr>
          <w:szCs w:val="22"/>
        </w:rPr>
        <w:t xml:space="preserve">. Utilizar apenas frascos para injetáveis de </w:t>
      </w:r>
      <w:r w:rsidR="006844F3">
        <w:rPr>
          <w:szCs w:val="22"/>
        </w:rPr>
        <w:t>IMULDOSA</w:t>
      </w:r>
      <w:r w:rsidR="00C07AB4" w:rsidRPr="00E124FE">
        <w:rPr>
          <w:szCs w:val="22"/>
        </w:rPr>
        <w:t xml:space="preserve"> completos.</w:t>
      </w:r>
    </w:p>
    <w:p w14:paraId="66502ED2" w14:textId="3E1FD22D" w:rsidR="00C07AB4" w:rsidRPr="00E124FE" w:rsidRDefault="00683842" w:rsidP="00683842">
      <w:pPr>
        <w:tabs>
          <w:tab w:val="clear" w:pos="567"/>
        </w:tabs>
        <w:ind w:left="567" w:hanging="567"/>
        <w:rPr>
          <w:szCs w:val="22"/>
        </w:rPr>
      </w:pPr>
      <w:r w:rsidRPr="00E124FE">
        <w:rPr>
          <w:szCs w:val="22"/>
        </w:rPr>
        <w:t>2.</w:t>
      </w:r>
      <w:r w:rsidRPr="00E124FE">
        <w:rPr>
          <w:szCs w:val="22"/>
        </w:rPr>
        <w:tab/>
      </w:r>
      <w:r w:rsidR="00C07AB4" w:rsidRPr="00E124FE">
        <w:rPr>
          <w:szCs w:val="22"/>
        </w:rPr>
        <w:t>Retirar e descartar um volume da solução de cloreto de sódio a</w:t>
      </w:r>
      <w:r w:rsidR="00C41C42" w:rsidRPr="00E124FE">
        <w:rPr>
          <w:szCs w:val="22"/>
        </w:rPr>
        <w:t xml:space="preserve"> </w:t>
      </w:r>
      <w:r w:rsidR="007A4B64" w:rsidRPr="00E124FE">
        <w:rPr>
          <w:szCs w:val="22"/>
        </w:rPr>
        <w:t>9 </w:t>
      </w:r>
      <w:r w:rsidR="00C41C42" w:rsidRPr="00E124FE">
        <w:rPr>
          <w:szCs w:val="22"/>
        </w:rPr>
        <w:t>mg/m</w:t>
      </w:r>
      <w:r w:rsidR="003C3E30" w:rsidRPr="00E124FE">
        <w:rPr>
          <w:szCs w:val="22"/>
        </w:rPr>
        <w:t>l</w:t>
      </w:r>
      <w:r w:rsidR="00C07AB4" w:rsidRPr="00E124FE">
        <w:rPr>
          <w:szCs w:val="22"/>
        </w:rPr>
        <w:t xml:space="preserve"> </w:t>
      </w:r>
      <w:r w:rsidR="00C41C42" w:rsidRPr="00E124FE">
        <w:rPr>
          <w:szCs w:val="22"/>
        </w:rPr>
        <w:t>(</w:t>
      </w:r>
      <w:r w:rsidR="00C07AB4" w:rsidRPr="00E124FE">
        <w:rPr>
          <w:szCs w:val="22"/>
        </w:rPr>
        <w:t>0,9%</w:t>
      </w:r>
      <w:r w:rsidR="00C41C42" w:rsidRPr="00E124FE">
        <w:rPr>
          <w:szCs w:val="22"/>
        </w:rPr>
        <w:t>)</w:t>
      </w:r>
      <w:r w:rsidR="00C07AB4" w:rsidRPr="00E124FE">
        <w:rPr>
          <w:szCs w:val="22"/>
        </w:rPr>
        <w:t xml:space="preserve"> a partir do saco de perfusão de 25</w:t>
      </w:r>
      <w:r w:rsidR="007A4B64" w:rsidRPr="00E124FE">
        <w:rPr>
          <w:szCs w:val="22"/>
        </w:rPr>
        <w:t>0 </w:t>
      </w:r>
      <w:r w:rsidR="00C07AB4" w:rsidRPr="00E124FE">
        <w:rPr>
          <w:szCs w:val="22"/>
        </w:rPr>
        <w:t>m</w:t>
      </w:r>
      <w:r w:rsidR="003C3E30" w:rsidRPr="00E124FE">
        <w:rPr>
          <w:szCs w:val="22"/>
        </w:rPr>
        <w:t>l</w:t>
      </w:r>
      <w:r w:rsidR="00C07AB4" w:rsidRPr="00E124FE">
        <w:rPr>
          <w:szCs w:val="22"/>
        </w:rPr>
        <w:t xml:space="preserve">, igual ao volume de </w:t>
      </w:r>
      <w:r w:rsidR="006844F3">
        <w:rPr>
          <w:szCs w:val="22"/>
        </w:rPr>
        <w:t>IMULDOSA</w:t>
      </w:r>
      <w:r w:rsidR="00C07AB4" w:rsidRPr="00E124FE">
        <w:rPr>
          <w:szCs w:val="22"/>
        </w:rPr>
        <w:t xml:space="preserve"> a ser adicionado. (rejeite 2</w:t>
      </w:r>
      <w:r w:rsidR="007A4B64" w:rsidRPr="00E124FE">
        <w:rPr>
          <w:szCs w:val="22"/>
        </w:rPr>
        <w:t>6 </w:t>
      </w:r>
      <w:r w:rsidR="00C07AB4" w:rsidRPr="00E124FE">
        <w:rPr>
          <w:szCs w:val="22"/>
        </w:rPr>
        <w:t>m</w:t>
      </w:r>
      <w:r w:rsidR="003C3E30" w:rsidRPr="00E124FE">
        <w:rPr>
          <w:szCs w:val="22"/>
        </w:rPr>
        <w:t>l</w:t>
      </w:r>
      <w:r w:rsidR="00C07AB4" w:rsidRPr="00E124FE">
        <w:rPr>
          <w:szCs w:val="22"/>
        </w:rPr>
        <w:t xml:space="preserve"> de cloreto de sódio p</w:t>
      </w:r>
      <w:r w:rsidR="00BB45EC" w:rsidRPr="00E124FE">
        <w:rPr>
          <w:szCs w:val="22"/>
        </w:rPr>
        <w:t>or</w:t>
      </w:r>
      <w:r w:rsidR="00C07AB4" w:rsidRPr="00E124FE">
        <w:rPr>
          <w:szCs w:val="22"/>
        </w:rPr>
        <w:t xml:space="preserve"> cada frasco para injetáveis de </w:t>
      </w:r>
      <w:r w:rsidR="006844F3">
        <w:rPr>
          <w:szCs w:val="22"/>
        </w:rPr>
        <w:t>IMULDOSA</w:t>
      </w:r>
      <w:r w:rsidR="00C07AB4" w:rsidRPr="00E124FE">
        <w:rPr>
          <w:szCs w:val="22"/>
        </w:rPr>
        <w:t xml:space="preserve"> necessário, para </w:t>
      </w:r>
      <w:r w:rsidR="007A4B64" w:rsidRPr="00E124FE">
        <w:rPr>
          <w:szCs w:val="22"/>
        </w:rPr>
        <w:t>2 </w:t>
      </w:r>
      <w:r w:rsidR="00C07AB4" w:rsidRPr="00E124FE">
        <w:rPr>
          <w:szCs w:val="22"/>
        </w:rPr>
        <w:t>frascos para injetáveis rejeite 5</w:t>
      </w:r>
      <w:r w:rsidR="007A4B64" w:rsidRPr="00E124FE">
        <w:rPr>
          <w:szCs w:val="22"/>
        </w:rPr>
        <w:t>2 </w:t>
      </w:r>
      <w:r w:rsidR="00C07AB4" w:rsidRPr="00E124FE">
        <w:rPr>
          <w:szCs w:val="22"/>
        </w:rPr>
        <w:t>m</w:t>
      </w:r>
      <w:r w:rsidR="003C3E30" w:rsidRPr="00E124FE">
        <w:rPr>
          <w:szCs w:val="22"/>
        </w:rPr>
        <w:t>l</w:t>
      </w:r>
      <w:r w:rsidR="00C07AB4" w:rsidRPr="00E124FE">
        <w:rPr>
          <w:szCs w:val="22"/>
        </w:rPr>
        <w:t xml:space="preserve">, para </w:t>
      </w:r>
      <w:r w:rsidR="007A4B64" w:rsidRPr="00E124FE">
        <w:rPr>
          <w:szCs w:val="22"/>
        </w:rPr>
        <w:t>3 </w:t>
      </w:r>
      <w:r w:rsidR="00C07AB4" w:rsidRPr="00E124FE">
        <w:rPr>
          <w:szCs w:val="22"/>
        </w:rPr>
        <w:t>frascos para injetáveis rejeite 7</w:t>
      </w:r>
      <w:r w:rsidR="007A4B64" w:rsidRPr="00E124FE">
        <w:rPr>
          <w:szCs w:val="22"/>
        </w:rPr>
        <w:t>8 </w:t>
      </w:r>
      <w:r w:rsidR="00C07AB4" w:rsidRPr="00E124FE">
        <w:rPr>
          <w:szCs w:val="22"/>
        </w:rPr>
        <w:t>m</w:t>
      </w:r>
      <w:r w:rsidR="003C3E30" w:rsidRPr="00E124FE">
        <w:rPr>
          <w:szCs w:val="22"/>
        </w:rPr>
        <w:t>l</w:t>
      </w:r>
      <w:r w:rsidR="00C07AB4" w:rsidRPr="00E124FE">
        <w:rPr>
          <w:szCs w:val="22"/>
        </w:rPr>
        <w:t xml:space="preserve">, para </w:t>
      </w:r>
      <w:r w:rsidR="007A4B64" w:rsidRPr="00E124FE">
        <w:rPr>
          <w:szCs w:val="22"/>
        </w:rPr>
        <w:t>4 </w:t>
      </w:r>
      <w:r w:rsidR="00C07AB4" w:rsidRPr="00E124FE">
        <w:rPr>
          <w:szCs w:val="22"/>
        </w:rPr>
        <w:t>frascos para injetáveis rejeite 10</w:t>
      </w:r>
      <w:r w:rsidR="007A4B64" w:rsidRPr="00E124FE">
        <w:rPr>
          <w:szCs w:val="22"/>
        </w:rPr>
        <w:t>4 </w:t>
      </w:r>
      <w:r w:rsidR="00C07AB4" w:rsidRPr="00E124FE">
        <w:rPr>
          <w:szCs w:val="22"/>
        </w:rPr>
        <w:t>m</w:t>
      </w:r>
      <w:r w:rsidR="003C3E30" w:rsidRPr="00E124FE">
        <w:rPr>
          <w:szCs w:val="22"/>
        </w:rPr>
        <w:t>l</w:t>
      </w:r>
      <w:r w:rsidR="00C07AB4" w:rsidRPr="00E124FE">
        <w:rPr>
          <w:szCs w:val="22"/>
        </w:rPr>
        <w:t>)</w:t>
      </w:r>
    </w:p>
    <w:p w14:paraId="66502ED3" w14:textId="65CECC3B" w:rsidR="00C07AB4" w:rsidRPr="00E124FE" w:rsidRDefault="00683842" w:rsidP="00683842">
      <w:pPr>
        <w:tabs>
          <w:tab w:val="clear" w:pos="567"/>
        </w:tabs>
        <w:ind w:left="567" w:hanging="567"/>
        <w:rPr>
          <w:szCs w:val="22"/>
        </w:rPr>
      </w:pPr>
      <w:r w:rsidRPr="00E124FE">
        <w:rPr>
          <w:szCs w:val="22"/>
        </w:rPr>
        <w:t>3.</w:t>
      </w:r>
      <w:r w:rsidRPr="00E124FE">
        <w:rPr>
          <w:szCs w:val="22"/>
        </w:rPr>
        <w:tab/>
      </w:r>
      <w:r w:rsidR="00C07AB4" w:rsidRPr="00E124FE">
        <w:rPr>
          <w:szCs w:val="22"/>
        </w:rPr>
        <w:t>Retirar 2</w:t>
      </w:r>
      <w:r w:rsidR="007A4B64" w:rsidRPr="00E124FE">
        <w:rPr>
          <w:szCs w:val="22"/>
        </w:rPr>
        <w:t>6 </w:t>
      </w:r>
      <w:r w:rsidR="00C07AB4" w:rsidRPr="00E124FE">
        <w:rPr>
          <w:szCs w:val="22"/>
        </w:rPr>
        <w:t>m</w:t>
      </w:r>
      <w:r w:rsidR="003C3E30" w:rsidRPr="00E124FE">
        <w:rPr>
          <w:szCs w:val="22"/>
        </w:rPr>
        <w:t>l</w:t>
      </w:r>
      <w:r w:rsidR="00C07AB4" w:rsidRPr="00E124FE">
        <w:rPr>
          <w:szCs w:val="22"/>
        </w:rPr>
        <w:t xml:space="preserve"> de </w:t>
      </w:r>
      <w:r w:rsidR="006844F3">
        <w:rPr>
          <w:szCs w:val="22"/>
        </w:rPr>
        <w:t>IMULDOSA</w:t>
      </w:r>
      <w:r w:rsidR="00C07AB4" w:rsidRPr="00E124FE">
        <w:rPr>
          <w:szCs w:val="22"/>
        </w:rPr>
        <w:t xml:space="preserve"> de cada frasco para injetáveis necessário e adicione-o ao saco de perfusão de 25</w:t>
      </w:r>
      <w:r w:rsidR="007A4B64" w:rsidRPr="00E124FE">
        <w:rPr>
          <w:szCs w:val="22"/>
        </w:rPr>
        <w:t>0 </w:t>
      </w:r>
      <w:r w:rsidR="00C07AB4" w:rsidRPr="00E124FE">
        <w:rPr>
          <w:szCs w:val="22"/>
        </w:rPr>
        <w:t>m</w:t>
      </w:r>
      <w:r w:rsidR="003C3E30" w:rsidRPr="00E124FE">
        <w:rPr>
          <w:szCs w:val="22"/>
        </w:rPr>
        <w:t>l</w:t>
      </w:r>
      <w:r w:rsidR="00C07AB4" w:rsidRPr="00E124FE">
        <w:rPr>
          <w:szCs w:val="22"/>
        </w:rPr>
        <w:t>. O volume final no saco de perfusão deve ser de 25</w:t>
      </w:r>
      <w:r w:rsidR="007A4B64" w:rsidRPr="00E124FE">
        <w:rPr>
          <w:szCs w:val="22"/>
        </w:rPr>
        <w:t>0 </w:t>
      </w:r>
      <w:r w:rsidR="00C07AB4" w:rsidRPr="00E124FE">
        <w:rPr>
          <w:szCs w:val="22"/>
        </w:rPr>
        <w:t>m</w:t>
      </w:r>
      <w:r w:rsidR="003C3E30" w:rsidRPr="00E124FE">
        <w:rPr>
          <w:szCs w:val="22"/>
        </w:rPr>
        <w:t>l</w:t>
      </w:r>
      <w:r w:rsidR="00C07AB4" w:rsidRPr="00E124FE">
        <w:rPr>
          <w:szCs w:val="22"/>
        </w:rPr>
        <w:t>. Misturar suavemente.</w:t>
      </w:r>
    </w:p>
    <w:p w14:paraId="66502ED4" w14:textId="77777777" w:rsidR="00C07AB4" w:rsidRPr="00E124FE" w:rsidRDefault="00683842" w:rsidP="00683842">
      <w:pPr>
        <w:tabs>
          <w:tab w:val="clear" w:pos="567"/>
        </w:tabs>
        <w:ind w:left="567" w:hanging="567"/>
        <w:rPr>
          <w:szCs w:val="22"/>
        </w:rPr>
      </w:pPr>
      <w:r w:rsidRPr="00E124FE">
        <w:rPr>
          <w:szCs w:val="22"/>
        </w:rPr>
        <w:t>4.</w:t>
      </w:r>
      <w:r w:rsidRPr="00E124FE">
        <w:rPr>
          <w:szCs w:val="22"/>
        </w:rPr>
        <w:tab/>
      </w:r>
      <w:r w:rsidR="00C07AB4" w:rsidRPr="00E124FE">
        <w:rPr>
          <w:szCs w:val="22"/>
        </w:rPr>
        <w:t>Inspecionar visualmente a solução diluída antes da administração. Não utilizar se observar partículas visivelmente opacas, descoloração ou partículas estranhas.</w:t>
      </w:r>
    </w:p>
    <w:p w14:paraId="66502ED5" w14:textId="577052B5" w:rsidR="00C07AB4" w:rsidRPr="00E124FE" w:rsidRDefault="00683842" w:rsidP="00683842">
      <w:pPr>
        <w:tabs>
          <w:tab w:val="clear" w:pos="567"/>
        </w:tabs>
        <w:ind w:left="567" w:hanging="567"/>
        <w:rPr>
          <w:szCs w:val="22"/>
        </w:rPr>
      </w:pPr>
      <w:r w:rsidRPr="00E124FE">
        <w:rPr>
          <w:szCs w:val="22"/>
        </w:rPr>
        <w:t>5.</w:t>
      </w:r>
      <w:r w:rsidRPr="00E124FE">
        <w:rPr>
          <w:szCs w:val="22"/>
        </w:rPr>
        <w:tab/>
      </w:r>
      <w:r w:rsidR="00C07AB4" w:rsidRPr="00E124FE">
        <w:rPr>
          <w:szCs w:val="22"/>
        </w:rPr>
        <w:t>Administrar a solução diluída ao longo de um período de, pelo menos, uma hora. Uma vez diluída, a perfusão</w:t>
      </w:r>
      <w:r w:rsidR="00A5460F" w:rsidRPr="00E124FE">
        <w:rPr>
          <w:szCs w:val="22"/>
        </w:rPr>
        <w:t xml:space="preserve"> deve ser completada dentro de </w:t>
      </w:r>
      <w:r w:rsidR="007245AF">
        <w:rPr>
          <w:szCs w:val="22"/>
        </w:rPr>
        <w:t>24</w:t>
      </w:r>
      <w:r w:rsidR="007245AF" w:rsidRPr="00E124FE">
        <w:rPr>
          <w:szCs w:val="22"/>
        </w:rPr>
        <w:t> </w:t>
      </w:r>
      <w:r w:rsidR="00A5460F" w:rsidRPr="00E124FE">
        <w:rPr>
          <w:szCs w:val="22"/>
        </w:rPr>
        <w:t>horas após a diluição no saco de perfusão.</w:t>
      </w:r>
    </w:p>
    <w:p w14:paraId="66502ED6" w14:textId="77777777" w:rsidR="00C07AB4" w:rsidRPr="00E124FE" w:rsidRDefault="00683842" w:rsidP="00683842">
      <w:pPr>
        <w:tabs>
          <w:tab w:val="clear" w:pos="567"/>
        </w:tabs>
        <w:ind w:left="567" w:hanging="567"/>
        <w:rPr>
          <w:szCs w:val="22"/>
        </w:rPr>
      </w:pPr>
      <w:r w:rsidRPr="00E124FE">
        <w:rPr>
          <w:szCs w:val="22"/>
        </w:rPr>
        <w:t>6.</w:t>
      </w:r>
      <w:r w:rsidRPr="00E124FE">
        <w:rPr>
          <w:szCs w:val="22"/>
        </w:rPr>
        <w:tab/>
      </w:r>
      <w:r w:rsidR="00C07AB4" w:rsidRPr="00E124FE">
        <w:rPr>
          <w:szCs w:val="22"/>
        </w:rPr>
        <w:t>Utilizar apenas um sistema de perfusão com um filtro em linha apirogénico, com baixa ligação às proteínas e estéril (tamanho dos poro</w:t>
      </w:r>
      <w:r w:rsidR="00D00BA4" w:rsidRPr="00E124FE">
        <w:rPr>
          <w:szCs w:val="22"/>
        </w:rPr>
        <w:t>s</w:t>
      </w:r>
      <w:r w:rsidR="00C07AB4" w:rsidRPr="00E124FE">
        <w:rPr>
          <w:szCs w:val="22"/>
        </w:rPr>
        <w:t xml:space="preserve"> de 0,</w:t>
      </w:r>
      <w:r w:rsidR="007A4B64" w:rsidRPr="00E124FE">
        <w:rPr>
          <w:szCs w:val="22"/>
        </w:rPr>
        <w:t>2 </w:t>
      </w:r>
      <w:r w:rsidR="00C07AB4" w:rsidRPr="00E124FE">
        <w:rPr>
          <w:szCs w:val="22"/>
        </w:rPr>
        <w:t>micrómetros).</w:t>
      </w:r>
    </w:p>
    <w:p w14:paraId="66502ED7" w14:textId="77777777" w:rsidR="00C07AB4" w:rsidRPr="00E124FE" w:rsidRDefault="00683842" w:rsidP="00683842">
      <w:pPr>
        <w:tabs>
          <w:tab w:val="clear" w:pos="567"/>
        </w:tabs>
        <w:ind w:left="567" w:hanging="567"/>
        <w:rPr>
          <w:szCs w:val="22"/>
        </w:rPr>
      </w:pPr>
      <w:r w:rsidRPr="00E124FE">
        <w:rPr>
          <w:szCs w:val="22"/>
        </w:rPr>
        <w:t>7.</w:t>
      </w:r>
      <w:r w:rsidRPr="00E124FE">
        <w:rPr>
          <w:szCs w:val="22"/>
        </w:rPr>
        <w:tab/>
      </w:r>
      <w:r w:rsidR="00C07AB4" w:rsidRPr="00E124FE">
        <w:rPr>
          <w:szCs w:val="22"/>
        </w:rPr>
        <w:t>Cada frasco para injetáveis destina-se a uma única utilização e qualquer medicamento não utilizado deve ser eliminado de acordo com as exigências locais.</w:t>
      </w:r>
    </w:p>
    <w:p w14:paraId="66502ED8" w14:textId="77777777" w:rsidR="00154E7A" w:rsidRPr="00E124FE" w:rsidRDefault="00154E7A" w:rsidP="00506F2E">
      <w:pPr>
        <w:tabs>
          <w:tab w:val="clear" w:pos="567"/>
        </w:tabs>
        <w:rPr>
          <w:szCs w:val="22"/>
        </w:rPr>
      </w:pPr>
    </w:p>
    <w:p w14:paraId="66502ED9" w14:textId="77777777" w:rsidR="00506F2E" w:rsidRPr="00E124FE" w:rsidRDefault="00506F2E" w:rsidP="00506F2E">
      <w:pPr>
        <w:tabs>
          <w:tab w:val="clear" w:pos="567"/>
        </w:tabs>
        <w:rPr>
          <w:szCs w:val="22"/>
        </w:rPr>
      </w:pPr>
    </w:p>
    <w:p w14:paraId="66502EDA" w14:textId="77777777" w:rsidR="00506F2E" w:rsidRPr="00E124FE" w:rsidRDefault="00506F2E" w:rsidP="0046123C">
      <w:pPr>
        <w:keepNext/>
        <w:ind w:left="567" w:hanging="567"/>
        <w:outlineLvl w:val="1"/>
        <w:rPr>
          <w:b/>
          <w:bCs/>
          <w:szCs w:val="22"/>
        </w:rPr>
      </w:pPr>
      <w:r w:rsidRPr="00E124FE">
        <w:rPr>
          <w:b/>
          <w:bCs/>
          <w:szCs w:val="22"/>
        </w:rPr>
        <w:t>7.</w:t>
      </w:r>
      <w:r w:rsidRPr="00E124FE">
        <w:rPr>
          <w:b/>
          <w:bCs/>
          <w:szCs w:val="22"/>
        </w:rPr>
        <w:tab/>
        <w:t>TITULAR DA AUTORIZAÇÃO DE INTRODUÇÃO NO MERCADO</w:t>
      </w:r>
    </w:p>
    <w:p w14:paraId="66502EDB" w14:textId="77777777" w:rsidR="00506F2E" w:rsidRPr="00E124FE" w:rsidRDefault="00506F2E" w:rsidP="00506F2E">
      <w:pPr>
        <w:keepNext/>
        <w:tabs>
          <w:tab w:val="clear" w:pos="567"/>
        </w:tabs>
        <w:rPr>
          <w:szCs w:val="22"/>
        </w:rPr>
      </w:pPr>
    </w:p>
    <w:p w14:paraId="66502EDF" w14:textId="7826D924" w:rsidR="00506F2E" w:rsidRDefault="00906274" w:rsidP="00906274">
      <w:pPr>
        <w:tabs>
          <w:tab w:val="clear" w:pos="567"/>
        </w:tabs>
        <w:rPr>
          <w:szCs w:val="22"/>
          <w:lang w:val="en-GB"/>
        </w:rPr>
      </w:pPr>
      <w:bookmarkStart w:id="7" w:name="_Hlk178946622"/>
      <w:r>
        <w:rPr>
          <w:szCs w:val="22"/>
          <w:lang w:val="en-GB"/>
        </w:rPr>
        <w:t>Accord Healthcare S.L.U.</w:t>
      </w:r>
    </w:p>
    <w:p w14:paraId="319348E5" w14:textId="0B21DE45" w:rsidR="00906274" w:rsidRDefault="00906274" w:rsidP="00906274">
      <w:pPr>
        <w:tabs>
          <w:tab w:val="clear" w:pos="567"/>
        </w:tabs>
        <w:rPr>
          <w:szCs w:val="22"/>
        </w:rPr>
      </w:pPr>
      <w:r w:rsidRPr="005825E0">
        <w:rPr>
          <w:szCs w:val="22"/>
        </w:rPr>
        <w:t xml:space="preserve">World Trade Center, Moll </w:t>
      </w:r>
      <w:r w:rsidR="00C57EEF">
        <w:rPr>
          <w:szCs w:val="22"/>
        </w:rPr>
        <w:t>d</w:t>
      </w:r>
      <w:r w:rsidRPr="005825E0">
        <w:rPr>
          <w:szCs w:val="22"/>
        </w:rPr>
        <w:t>e Barcelona, s/n</w:t>
      </w:r>
    </w:p>
    <w:p w14:paraId="2FD70BBB" w14:textId="4728887C" w:rsidR="00906274" w:rsidRDefault="00906274" w:rsidP="00906274">
      <w:pPr>
        <w:tabs>
          <w:tab w:val="clear" w:pos="567"/>
        </w:tabs>
        <w:rPr>
          <w:szCs w:val="22"/>
        </w:rPr>
      </w:pPr>
      <w:r>
        <w:rPr>
          <w:szCs w:val="22"/>
        </w:rPr>
        <w:t>Edifici Est, 6a Planta</w:t>
      </w:r>
    </w:p>
    <w:p w14:paraId="3248A546" w14:textId="3853F7FB" w:rsidR="00906274" w:rsidRDefault="00906274" w:rsidP="00906274">
      <w:pPr>
        <w:tabs>
          <w:tab w:val="clear" w:pos="567"/>
        </w:tabs>
        <w:rPr>
          <w:szCs w:val="22"/>
        </w:rPr>
      </w:pPr>
      <w:r>
        <w:rPr>
          <w:szCs w:val="22"/>
        </w:rPr>
        <w:t>08039 Barcelona</w:t>
      </w:r>
    </w:p>
    <w:p w14:paraId="3BC3954D" w14:textId="112D3C2A" w:rsidR="00906274" w:rsidRPr="00906274" w:rsidRDefault="00906274" w:rsidP="005825E0">
      <w:pPr>
        <w:tabs>
          <w:tab w:val="clear" w:pos="567"/>
        </w:tabs>
        <w:rPr>
          <w:szCs w:val="22"/>
        </w:rPr>
      </w:pPr>
      <w:r>
        <w:rPr>
          <w:szCs w:val="22"/>
        </w:rPr>
        <w:t>Espanha</w:t>
      </w:r>
    </w:p>
    <w:bookmarkEnd w:id="7"/>
    <w:p w14:paraId="66502EE0" w14:textId="77777777" w:rsidR="00506F2E" w:rsidRPr="00906274" w:rsidRDefault="00506F2E" w:rsidP="00506F2E">
      <w:pPr>
        <w:tabs>
          <w:tab w:val="clear" w:pos="567"/>
        </w:tabs>
        <w:rPr>
          <w:szCs w:val="22"/>
        </w:rPr>
      </w:pPr>
    </w:p>
    <w:p w14:paraId="66502EE1" w14:textId="77777777" w:rsidR="00506F2E" w:rsidRPr="00906274" w:rsidRDefault="00506F2E" w:rsidP="00506F2E">
      <w:pPr>
        <w:tabs>
          <w:tab w:val="clear" w:pos="567"/>
        </w:tabs>
        <w:rPr>
          <w:szCs w:val="22"/>
        </w:rPr>
      </w:pPr>
    </w:p>
    <w:p w14:paraId="66502EE2" w14:textId="77777777" w:rsidR="00506F2E" w:rsidRPr="00E124FE" w:rsidRDefault="00506F2E" w:rsidP="0046123C">
      <w:pPr>
        <w:keepNext/>
        <w:ind w:left="567" w:hanging="567"/>
        <w:outlineLvl w:val="1"/>
        <w:rPr>
          <w:b/>
          <w:bCs/>
          <w:szCs w:val="22"/>
        </w:rPr>
      </w:pPr>
      <w:r w:rsidRPr="00E124FE">
        <w:rPr>
          <w:b/>
          <w:bCs/>
          <w:szCs w:val="22"/>
        </w:rPr>
        <w:t>8.</w:t>
      </w:r>
      <w:r w:rsidRPr="00E124FE">
        <w:rPr>
          <w:b/>
          <w:bCs/>
          <w:szCs w:val="22"/>
        </w:rPr>
        <w:tab/>
        <w:t>NÚMERO(S) DA AUTORIZAÇÃO DE INTRODUÇÃO NO MERCADO</w:t>
      </w:r>
    </w:p>
    <w:p w14:paraId="66502EE3" w14:textId="77777777" w:rsidR="00506F2E" w:rsidRPr="00E124FE" w:rsidRDefault="00506F2E" w:rsidP="00506F2E">
      <w:pPr>
        <w:keepNext/>
      </w:pPr>
    </w:p>
    <w:p w14:paraId="66502EE4" w14:textId="66970B19" w:rsidR="00AD4A21" w:rsidRPr="00E124FE" w:rsidRDefault="00AD4A21" w:rsidP="00AD4A21">
      <w:pPr>
        <w:tabs>
          <w:tab w:val="clear" w:pos="567"/>
        </w:tabs>
        <w:rPr>
          <w:szCs w:val="22"/>
        </w:rPr>
      </w:pPr>
      <w:r w:rsidRPr="00E124FE">
        <w:rPr>
          <w:szCs w:val="22"/>
        </w:rPr>
        <w:t>EU/1/</w:t>
      </w:r>
      <w:r w:rsidR="00906274">
        <w:rPr>
          <w:szCs w:val="22"/>
        </w:rPr>
        <w:t>24/1872/003</w:t>
      </w:r>
    </w:p>
    <w:p w14:paraId="66502EE5" w14:textId="77777777" w:rsidR="00506F2E" w:rsidRPr="00E124FE" w:rsidRDefault="00506F2E" w:rsidP="00506F2E">
      <w:pPr>
        <w:tabs>
          <w:tab w:val="clear" w:pos="567"/>
        </w:tabs>
        <w:rPr>
          <w:szCs w:val="22"/>
        </w:rPr>
      </w:pPr>
    </w:p>
    <w:p w14:paraId="66502EE6" w14:textId="77777777" w:rsidR="00506F2E" w:rsidRPr="00E124FE" w:rsidRDefault="00506F2E" w:rsidP="00506F2E">
      <w:pPr>
        <w:tabs>
          <w:tab w:val="clear" w:pos="567"/>
        </w:tabs>
        <w:rPr>
          <w:szCs w:val="22"/>
        </w:rPr>
      </w:pPr>
    </w:p>
    <w:p w14:paraId="66502EE7" w14:textId="77777777" w:rsidR="00506F2E" w:rsidRPr="00E124FE" w:rsidRDefault="00506F2E" w:rsidP="0046123C">
      <w:pPr>
        <w:keepNext/>
        <w:ind w:left="567" w:hanging="567"/>
        <w:outlineLvl w:val="1"/>
        <w:rPr>
          <w:b/>
          <w:bCs/>
          <w:szCs w:val="22"/>
        </w:rPr>
      </w:pPr>
      <w:r w:rsidRPr="00E124FE">
        <w:rPr>
          <w:b/>
          <w:bCs/>
          <w:szCs w:val="22"/>
        </w:rPr>
        <w:t>9.</w:t>
      </w:r>
      <w:r w:rsidRPr="00E124FE">
        <w:rPr>
          <w:b/>
          <w:bCs/>
          <w:szCs w:val="22"/>
        </w:rPr>
        <w:tab/>
        <w:t>DATA DA PRIMEIRA AUTORIZAÇÃO/RENOVAÇÃO DA AUTORIZAÇÃO DE INTRODUÇÃO NO MERCADO</w:t>
      </w:r>
    </w:p>
    <w:p w14:paraId="66502EE8" w14:textId="77777777" w:rsidR="00506F2E" w:rsidRPr="00E124FE" w:rsidRDefault="00506F2E" w:rsidP="00506F2E">
      <w:pPr>
        <w:keepNext/>
        <w:tabs>
          <w:tab w:val="clear" w:pos="567"/>
        </w:tabs>
        <w:rPr>
          <w:szCs w:val="22"/>
        </w:rPr>
      </w:pPr>
    </w:p>
    <w:p w14:paraId="66502EEA" w14:textId="3718AFE8" w:rsidR="00506F2E" w:rsidRPr="00E124FE" w:rsidRDefault="00506F2E" w:rsidP="00906274">
      <w:pPr>
        <w:tabs>
          <w:tab w:val="clear" w:pos="567"/>
        </w:tabs>
        <w:rPr>
          <w:szCs w:val="22"/>
        </w:rPr>
      </w:pPr>
      <w:r w:rsidRPr="00E124FE">
        <w:rPr>
          <w:szCs w:val="22"/>
        </w:rPr>
        <w:t xml:space="preserve">Data da primeira autorização: </w:t>
      </w:r>
      <w:r w:rsidR="00274EB7">
        <w:rPr>
          <w:szCs w:val="22"/>
        </w:rPr>
        <w:t xml:space="preserve">12 </w:t>
      </w:r>
      <w:r w:rsidR="00274EB7" w:rsidRPr="00274EB7">
        <w:rPr>
          <w:szCs w:val="22"/>
        </w:rPr>
        <w:t>dezembro</w:t>
      </w:r>
      <w:r w:rsidR="00274EB7">
        <w:rPr>
          <w:szCs w:val="22"/>
        </w:rPr>
        <w:t xml:space="preserve"> 2024</w:t>
      </w:r>
    </w:p>
    <w:p w14:paraId="66502EEB" w14:textId="77777777" w:rsidR="00506F2E" w:rsidRPr="00E124FE" w:rsidRDefault="00506F2E" w:rsidP="00506F2E">
      <w:pPr>
        <w:tabs>
          <w:tab w:val="clear" w:pos="567"/>
        </w:tabs>
        <w:rPr>
          <w:szCs w:val="22"/>
        </w:rPr>
      </w:pPr>
    </w:p>
    <w:p w14:paraId="66502EEC" w14:textId="77777777" w:rsidR="00506F2E" w:rsidRPr="00E124FE" w:rsidRDefault="00506F2E" w:rsidP="00506F2E">
      <w:pPr>
        <w:tabs>
          <w:tab w:val="clear" w:pos="567"/>
        </w:tabs>
        <w:rPr>
          <w:szCs w:val="22"/>
        </w:rPr>
      </w:pPr>
    </w:p>
    <w:p w14:paraId="66502EEF" w14:textId="76F96173" w:rsidR="00506F2E" w:rsidRPr="00E124FE" w:rsidRDefault="00506F2E" w:rsidP="005825E0">
      <w:pPr>
        <w:keepNext/>
        <w:ind w:left="567" w:hanging="567"/>
        <w:outlineLvl w:val="1"/>
      </w:pPr>
      <w:r w:rsidRPr="00E124FE">
        <w:rPr>
          <w:b/>
          <w:bCs/>
          <w:szCs w:val="22"/>
        </w:rPr>
        <w:t>10.</w:t>
      </w:r>
      <w:r w:rsidRPr="00E124FE">
        <w:rPr>
          <w:b/>
          <w:bCs/>
          <w:szCs w:val="22"/>
        </w:rPr>
        <w:tab/>
        <w:t>DATA DA REVISÃO DO TEXTO</w:t>
      </w:r>
    </w:p>
    <w:p w14:paraId="66502EF0" w14:textId="77777777" w:rsidR="00506F2E" w:rsidRPr="00E124FE" w:rsidRDefault="00506F2E" w:rsidP="00506F2E">
      <w:pPr>
        <w:keepNext/>
      </w:pPr>
    </w:p>
    <w:p w14:paraId="66502EF1" w14:textId="55CD58C7" w:rsidR="00506F2E" w:rsidRPr="00E124FE" w:rsidRDefault="00506F2E" w:rsidP="00506F2E">
      <w:pPr>
        <w:suppressAutoHyphens/>
        <w:rPr>
          <w:szCs w:val="24"/>
        </w:rPr>
      </w:pPr>
      <w:r w:rsidRPr="00E124FE">
        <w:rPr>
          <w:szCs w:val="24"/>
        </w:rPr>
        <w:t xml:space="preserve">Está disponível informação pormenorizada sobre este medicamento no sítio da internet da Agência Europeia de Medicamentos </w:t>
      </w:r>
      <w:hyperlink r:id="rId14" w:history="1">
        <w:r w:rsidRPr="00E124FE">
          <w:rPr>
            <w:rStyle w:val="Hyperlink"/>
            <w:szCs w:val="24"/>
          </w:rPr>
          <w:t>http://www.ema.europa.eu</w:t>
        </w:r>
      </w:hyperlink>
      <w:r w:rsidR="00906274">
        <w:rPr>
          <w:rStyle w:val="Hyperlink"/>
          <w:szCs w:val="24"/>
        </w:rPr>
        <w:t>/</w:t>
      </w:r>
    </w:p>
    <w:p w14:paraId="66503552" w14:textId="724772F7" w:rsidR="0042270F" w:rsidRPr="00E124FE" w:rsidRDefault="00506F2E" w:rsidP="008E22D9">
      <w:pPr>
        <w:keepNext/>
        <w:ind w:left="567" w:hanging="567"/>
        <w:outlineLvl w:val="1"/>
        <w:rPr>
          <w:szCs w:val="22"/>
        </w:rPr>
      </w:pPr>
      <w:r w:rsidRPr="00E124FE">
        <w:rPr>
          <w:b/>
          <w:bCs/>
          <w:szCs w:val="22"/>
        </w:rPr>
        <w:br w:type="page"/>
      </w:r>
    </w:p>
    <w:p w14:paraId="7FDCA66E" w14:textId="77777777" w:rsidR="00204A92" w:rsidRDefault="00204A92" w:rsidP="00204A92">
      <w:pPr>
        <w:keepNext/>
        <w:tabs>
          <w:tab w:val="clear" w:pos="567"/>
        </w:tabs>
        <w:outlineLvl w:val="1"/>
        <w:rPr>
          <w:color w:val="00B050"/>
        </w:rPr>
      </w:pPr>
      <w:r>
        <w:rPr>
          <w:noProof/>
          <w:lang w:val="en-IN" w:eastAsia="en-IN"/>
        </w:rPr>
        <w:drawing>
          <wp:inline distT="0" distB="0" distL="0" distR="0" wp14:anchorId="1FEC1D37" wp14:editId="402998E1">
            <wp:extent cx="196850" cy="165100"/>
            <wp:effectExtent l="0" t="0" r="0" b="6350"/>
            <wp:docPr id="1249415846" name="Picture 3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850" cy="165100"/>
                    </a:xfrm>
                    <a:prstGeom prst="rect">
                      <a:avLst/>
                    </a:prstGeom>
                    <a:noFill/>
                    <a:ln>
                      <a:noFill/>
                    </a:ln>
                  </pic:spPr>
                </pic:pic>
              </a:graphicData>
            </a:graphic>
          </wp:inline>
        </w:drawing>
      </w:r>
      <w:r w:rsidRPr="002D4719">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r w:rsidRPr="00A40FDA">
        <w:rPr>
          <w:color w:val="00B050"/>
        </w:rPr>
        <w:t xml:space="preserve"> </w:t>
      </w:r>
    </w:p>
    <w:p w14:paraId="4EE9B422" w14:textId="77777777" w:rsidR="00204A92" w:rsidRDefault="00204A92" w:rsidP="00204A92">
      <w:pPr>
        <w:keepNext/>
        <w:ind w:left="567" w:hanging="567"/>
        <w:outlineLvl w:val="1"/>
        <w:rPr>
          <w:b/>
          <w:bCs/>
        </w:rPr>
      </w:pPr>
    </w:p>
    <w:p w14:paraId="76B06506" w14:textId="77777777" w:rsidR="00204A92" w:rsidRDefault="00204A92" w:rsidP="00204A92">
      <w:pPr>
        <w:keepNext/>
        <w:ind w:left="567" w:hanging="567"/>
        <w:outlineLvl w:val="1"/>
        <w:rPr>
          <w:b/>
          <w:bCs/>
        </w:rPr>
      </w:pPr>
    </w:p>
    <w:p w14:paraId="68208DDD" w14:textId="77777777" w:rsidR="00204A92" w:rsidRPr="00E124FE" w:rsidRDefault="00204A92" w:rsidP="00204A92">
      <w:pPr>
        <w:keepNext/>
        <w:ind w:left="567" w:hanging="567"/>
        <w:outlineLvl w:val="1"/>
        <w:rPr>
          <w:b/>
          <w:bCs/>
        </w:rPr>
      </w:pPr>
      <w:r w:rsidRPr="00E124FE">
        <w:rPr>
          <w:b/>
          <w:bCs/>
        </w:rPr>
        <w:t>1.</w:t>
      </w:r>
      <w:r w:rsidRPr="00E124FE">
        <w:rPr>
          <w:b/>
          <w:bCs/>
        </w:rPr>
        <w:tab/>
        <w:t>NOME DO MEDICAMENTO</w:t>
      </w:r>
    </w:p>
    <w:p w14:paraId="43EF4CB3" w14:textId="77777777" w:rsidR="00204A92" w:rsidRPr="00E124FE" w:rsidRDefault="00204A92" w:rsidP="00204A92">
      <w:pPr>
        <w:keepNext/>
        <w:tabs>
          <w:tab w:val="clear" w:pos="567"/>
        </w:tabs>
        <w:rPr>
          <w:iCs/>
          <w:szCs w:val="22"/>
        </w:rPr>
      </w:pPr>
    </w:p>
    <w:p w14:paraId="4E5E3AB4" w14:textId="77777777" w:rsidR="00204A92" w:rsidRPr="00E124FE" w:rsidRDefault="00204A92" w:rsidP="00204A92">
      <w:pPr>
        <w:autoSpaceDE w:val="0"/>
        <w:autoSpaceDN w:val="0"/>
        <w:adjustRightInd w:val="0"/>
        <w:rPr>
          <w:szCs w:val="22"/>
        </w:rPr>
      </w:pPr>
      <w:r>
        <w:rPr>
          <w:szCs w:val="22"/>
        </w:rPr>
        <w:t>IMULDOSA</w:t>
      </w:r>
      <w:r w:rsidRPr="00E124FE">
        <w:rPr>
          <w:szCs w:val="22"/>
        </w:rPr>
        <w:t xml:space="preserve"> 45 mg </w:t>
      </w:r>
      <w:r w:rsidRPr="00E124FE">
        <w:rPr>
          <w:bCs/>
          <w:iCs/>
          <w:szCs w:val="22"/>
        </w:rPr>
        <w:t>solução injetável em seringa pré-cheia</w:t>
      </w:r>
    </w:p>
    <w:p w14:paraId="0FFEF6C4" w14:textId="77777777" w:rsidR="00204A92" w:rsidRPr="00E124FE" w:rsidRDefault="00204A92" w:rsidP="00204A92">
      <w:pPr>
        <w:autoSpaceDE w:val="0"/>
        <w:autoSpaceDN w:val="0"/>
        <w:adjustRightInd w:val="0"/>
        <w:rPr>
          <w:szCs w:val="22"/>
        </w:rPr>
      </w:pPr>
      <w:r>
        <w:rPr>
          <w:szCs w:val="22"/>
        </w:rPr>
        <w:t>IMULDOSA</w:t>
      </w:r>
      <w:r w:rsidRPr="00E124FE">
        <w:rPr>
          <w:szCs w:val="22"/>
        </w:rPr>
        <w:t xml:space="preserve"> 90 mg </w:t>
      </w:r>
      <w:r w:rsidRPr="00E124FE">
        <w:rPr>
          <w:bCs/>
          <w:iCs/>
          <w:szCs w:val="22"/>
        </w:rPr>
        <w:t>solução injetável em seringa pré-cheia</w:t>
      </w:r>
    </w:p>
    <w:p w14:paraId="434D7BD8" w14:textId="77777777" w:rsidR="00204A92" w:rsidRPr="00E124FE" w:rsidRDefault="00204A92" w:rsidP="00204A92">
      <w:pPr>
        <w:autoSpaceDE w:val="0"/>
        <w:autoSpaceDN w:val="0"/>
        <w:adjustRightInd w:val="0"/>
        <w:rPr>
          <w:szCs w:val="22"/>
        </w:rPr>
      </w:pPr>
    </w:p>
    <w:p w14:paraId="0E94E19E" w14:textId="77777777" w:rsidR="00204A92" w:rsidRPr="00E124FE" w:rsidRDefault="00204A92" w:rsidP="00204A92">
      <w:pPr>
        <w:widowControl w:val="0"/>
        <w:tabs>
          <w:tab w:val="clear" w:pos="567"/>
        </w:tabs>
        <w:rPr>
          <w:bCs/>
          <w:szCs w:val="22"/>
        </w:rPr>
      </w:pPr>
    </w:p>
    <w:p w14:paraId="00A01D34" w14:textId="77777777" w:rsidR="00204A92" w:rsidRPr="00E124FE" w:rsidRDefault="00204A92" w:rsidP="00204A92">
      <w:pPr>
        <w:keepNext/>
        <w:ind w:left="567" w:hanging="567"/>
        <w:outlineLvl w:val="1"/>
        <w:rPr>
          <w:b/>
          <w:bCs/>
          <w:szCs w:val="22"/>
        </w:rPr>
      </w:pPr>
      <w:r w:rsidRPr="00E124FE">
        <w:rPr>
          <w:b/>
          <w:bCs/>
          <w:szCs w:val="22"/>
        </w:rPr>
        <w:t>2.</w:t>
      </w:r>
      <w:r w:rsidRPr="00E124FE">
        <w:rPr>
          <w:b/>
          <w:bCs/>
          <w:szCs w:val="22"/>
        </w:rPr>
        <w:tab/>
        <w:t>COMPOSIÇÃO QUALITATIVA E QUANTITATIVA</w:t>
      </w:r>
    </w:p>
    <w:p w14:paraId="198D0D37" w14:textId="77777777" w:rsidR="00204A92" w:rsidRPr="00E124FE" w:rsidRDefault="00204A92" w:rsidP="00204A92">
      <w:pPr>
        <w:keepNext/>
        <w:widowControl w:val="0"/>
        <w:tabs>
          <w:tab w:val="clear" w:pos="567"/>
        </w:tabs>
        <w:rPr>
          <w:bCs/>
          <w:szCs w:val="22"/>
          <w:u w:val="single"/>
        </w:rPr>
      </w:pPr>
    </w:p>
    <w:p w14:paraId="5340A8BC" w14:textId="77777777" w:rsidR="00204A92" w:rsidRPr="00E124FE" w:rsidRDefault="00204A92" w:rsidP="00204A92">
      <w:pPr>
        <w:keepNext/>
        <w:autoSpaceDE w:val="0"/>
        <w:autoSpaceDN w:val="0"/>
        <w:adjustRightInd w:val="0"/>
        <w:rPr>
          <w:szCs w:val="22"/>
          <w:u w:val="single"/>
        </w:rPr>
      </w:pPr>
      <w:bookmarkStart w:id="8" w:name="OLE_LINK3"/>
      <w:r>
        <w:rPr>
          <w:szCs w:val="22"/>
          <w:u w:val="single"/>
        </w:rPr>
        <w:t>IMULDOSA</w:t>
      </w:r>
      <w:r w:rsidRPr="00E124FE">
        <w:rPr>
          <w:szCs w:val="22"/>
          <w:u w:val="single"/>
        </w:rPr>
        <w:t xml:space="preserve"> 45 mg </w:t>
      </w:r>
      <w:r w:rsidRPr="00E124FE">
        <w:rPr>
          <w:bCs/>
          <w:iCs/>
          <w:szCs w:val="22"/>
          <w:u w:val="single"/>
        </w:rPr>
        <w:t>solução injetável em seringa pré-cheia</w:t>
      </w:r>
    </w:p>
    <w:p w14:paraId="72960AA6" w14:textId="77777777" w:rsidR="00204A92" w:rsidRPr="00E124FE" w:rsidRDefault="00204A92" w:rsidP="00204A92">
      <w:pPr>
        <w:tabs>
          <w:tab w:val="clear" w:pos="567"/>
        </w:tabs>
        <w:rPr>
          <w:szCs w:val="22"/>
        </w:rPr>
      </w:pPr>
      <w:r w:rsidRPr="00E124FE">
        <w:rPr>
          <w:szCs w:val="22"/>
        </w:rPr>
        <w:t>Cada seringa pré-cheia de 0,5 ml contém 45 mg de ustecinumab.</w:t>
      </w:r>
    </w:p>
    <w:p w14:paraId="01237C71" w14:textId="77777777" w:rsidR="00204A92" w:rsidRPr="00E124FE" w:rsidRDefault="00204A92" w:rsidP="00204A92">
      <w:pPr>
        <w:tabs>
          <w:tab w:val="clear" w:pos="567"/>
        </w:tabs>
        <w:rPr>
          <w:szCs w:val="22"/>
        </w:rPr>
      </w:pPr>
    </w:p>
    <w:p w14:paraId="4969B186" w14:textId="77777777" w:rsidR="00204A92" w:rsidRPr="00E124FE" w:rsidRDefault="00204A92" w:rsidP="00204A92">
      <w:pPr>
        <w:keepNext/>
        <w:autoSpaceDE w:val="0"/>
        <w:autoSpaceDN w:val="0"/>
        <w:adjustRightInd w:val="0"/>
        <w:rPr>
          <w:szCs w:val="22"/>
          <w:u w:val="single"/>
        </w:rPr>
      </w:pPr>
      <w:r>
        <w:rPr>
          <w:szCs w:val="22"/>
          <w:u w:val="single"/>
        </w:rPr>
        <w:t>IMULDOSA</w:t>
      </w:r>
      <w:r w:rsidRPr="00E124FE">
        <w:rPr>
          <w:szCs w:val="22"/>
          <w:u w:val="single"/>
        </w:rPr>
        <w:t xml:space="preserve"> 90 mg </w:t>
      </w:r>
      <w:r w:rsidRPr="00E124FE">
        <w:rPr>
          <w:bCs/>
          <w:iCs/>
          <w:szCs w:val="22"/>
          <w:u w:val="single"/>
        </w:rPr>
        <w:t>solução injetável em seringa pré-cheia</w:t>
      </w:r>
    </w:p>
    <w:p w14:paraId="76CC3D8A" w14:textId="77777777" w:rsidR="00204A92" w:rsidRPr="00E124FE" w:rsidRDefault="00204A92" w:rsidP="00204A92">
      <w:pPr>
        <w:tabs>
          <w:tab w:val="clear" w:pos="567"/>
        </w:tabs>
        <w:rPr>
          <w:szCs w:val="22"/>
        </w:rPr>
      </w:pPr>
      <w:r w:rsidRPr="00E124FE">
        <w:rPr>
          <w:szCs w:val="22"/>
        </w:rPr>
        <w:t>Cada seringa pré-cheia de 1 ml contém 90 mg de ustecinumab.</w:t>
      </w:r>
    </w:p>
    <w:p w14:paraId="1461D6F7" w14:textId="77777777" w:rsidR="00204A92" w:rsidRPr="00E124FE" w:rsidRDefault="00204A92" w:rsidP="00204A92">
      <w:pPr>
        <w:tabs>
          <w:tab w:val="clear" w:pos="567"/>
        </w:tabs>
        <w:rPr>
          <w:szCs w:val="22"/>
        </w:rPr>
      </w:pPr>
    </w:p>
    <w:p w14:paraId="088070B7" w14:textId="77777777" w:rsidR="00204A92" w:rsidRPr="00E124FE" w:rsidRDefault="00204A92" w:rsidP="00204A92">
      <w:pPr>
        <w:tabs>
          <w:tab w:val="clear" w:pos="567"/>
        </w:tabs>
        <w:rPr>
          <w:szCs w:val="22"/>
        </w:rPr>
      </w:pPr>
      <w:r w:rsidRPr="00E124FE">
        <w:rPr>
          <w:szCs w:val="22"/>
        </w:rPr>
        <w:t>O ustecinumab é um anticorpo monoclonal IgG1κ anti</w:t>
      </w:r>
      <w:r>
        <w:rPr>
          <w:szCs w:val="22"/>
        </w:rPr>
        <w:t>-</w:t>
      </w:r>
      <w:r w:rsidRPr="00E124FE">
        <w:rPr>
          <w:szCs w:val="22"/>
        </w:rPr>
        <w:t>interleucina (IL)-12/23, totalmente humano produzido numa linhagem de células de mieloma murino utilizando a tecnologia de ADN recombinante.</w:t>
      </w:r>
      <w:bookmarkEnd w:id="8"/>
    </w:p>
    <w:p w14:paraId="0C6A923C" w14:textId="77777777" w:rsidR="00C57EEF" w:rsidRDefault="00C57EEF" w:rsidP="00C57EEF">
      <w:pPr>
        <w:tabs>
          <w:tab w:val="clear" w:pos="567"/>
        </w:tabs>
        <w:rPr>
          <w:szCs w:val="22"/>
        </w:rPr>
      </w:pPr>
    </w:p>
    <w:p w14:paraId="6F78BFFE" w14:textId="77777777" w:rsidR="00C57EEF" w:rsidRPr="00756EB3" w:rsidRDefault="00C57EEF" w:rsidP="00C57EEF">
      <w:pPr>
        <w:tabs>
          <w:tab w:val="clear" w:pos="567"/>
        </w:tabs>
        <w:rPr>
          <w:szCs w:val="22"/>
          <w:u w:val="single"/>
        </w:rPr>
      </w:pPr>
      <w:r w:rsidRPr="00756EB3">
        <w:rPr>
          <w:szCs w:val="22"/>
          <w:u w:val="single"/>
        </w:rPr>
        <w:t>Excipiente com efeito conhecido</w:t>
      </w:r>
    </w:p>
    <w:p w14:paraId="066A6CF4" w14:textId="77777777" w:rsidR="00C57EEF" w:rsidRDefault="00C57EEF" w:rsidP="00C57EEF">
      <w:pPr>
        <w:tabs>
          <w:tab w:val="clear" w:pos="567"/>
        </w:tabs>
        <w:rPr>
          <w:szCs w:val="22"/>
        </w:rPr>
      </w:pPr>
      <w:r>
        <w:rPr>
          <w:szCs w:val="22"/>
          <w:u w:val="single"/>
        </w:rPr>
        <w:t>Conteúdo em polissorbato</w:t>
      </w:r>
    </w:p>
    <w:p w14:paraId="3BE27062" w14:textId="2D58C1DA" w:rsidR="00C57EEF" w:rsidRDefault="00C57EEF" w:rsidP="00C57EEF">
      <w:pPr>
        <w:tabs>
          <w:tab w:val="clear" w:pos="567"/>
        </w:tabs>
        <w:rPr>
          <w:szCs w:val="22"/>
        </w:rPr>
      </w:pPr>
      <w:r>
        <w:rPr>
          <w:szCs w:val="22"/>
        </w:rPr>
        <w:t xml:space="preserve">Cada </w:t>
      </w:r>
      <w:r w:rsidR="006B3EC8">
        <w:rPr>
          <w:szCs w:val="22"/>
        </w:rPr>
        <w:t>unidade de volume</w:t>
      </w:r>
      <w:r>
        <w:rPr>
          <w:szCs w:val="22"/>
        </w:rPr>
        <w:t xml:space="preserve"> contém 0,02 mg de polissorbato 80, que é equivalente a 0,02 mg por dose de 45 mg.</w:t>
      </w:r>
    </w:p>
    <w:p w14:paraId="78FE2BBA" w14:textId="4111984B" w:rsidR="00C57EEF" w:rsidRPr="00E124FE" w:rsidRDefault="00C57EEF" w:rsidP="00C57EEF">
      <w:pPr>
        <w:tabs>
          <w:tab w:val="clear" w:pos="567"/>
        </w:tabs>
        <w:rPr>
          <w:szCs w:val="22"/>
        </w:rPr>
      </w:pPr>
      <w:r>
        <w:rPr>
          <w:szCs w:val="22"/>
        </w:rPr>
        <w:t xml:space="preserve">Cada </w:t>
      </w:r>
      <w:r w:rsidR="006B3EC8">
        <w:rPr>
          <w:szCs w:val="22"/>
        </w:rPr>
        <w:t>unidade de volume</w:t>
      </w:r>
      <w:r>
        <w:rPr>
          <w:szCs w:val="22"/>
        </w:rPr>
        <w:t xml:space="preserve"> contém 0,05 mg de polissorbato 80, que é equivalente a 0,04 mg por dose de 90 mg.</w:t>
      </w:r>
    </w:p>
    <w:p w14:paraId="644DB04F" w14:textId="77777777" w:rsidR="00C57EEF" w:rsidRPr="00E124FE" w:rsidRDefault="00C57EEF" w:rsidP="00204A92">
      <w:pPr>
        <w:tabs>
          <w:tab w:val="clear" w:pos="567"/>
        </w:tabs>
        <w:rPr>
          <w:szCs w:val="22"/>
        </w:rPr>
      </w:pPr>
    </w:p>
    <w:p w14:paraId="7C42E30B" w14:textId="77777777" w:rsidR="00204A92" w:rsidRPr="00E124FE" w:rsidRDefault="00204A92" w:rsidP="00204A92">
      <w:pPr>
        <w:tabs>
          <w:tab w:val="clear" w:pos="567"/>
        </w:tabs>
        <w:rPr>
          <w:szCs w:val="22"/>
        </w:rPr>
      </w:pPr>
      <w:r w:rsidRPr="00E124FE">
        <w:rPr>
          <w:szCs w:val="22"/>
        </w:rPr>
        <w:t>Lista completa de excipientes, ver secção 6.1.</w:t>
      </w:r>
    </w:p>
    <w:p w14:paraId="2D0D2179" w14:textId="77777777" w:rsidR="00204A92" w:rsidRPr="00E124FE" w:rsidRDefault="00204A92" w:rsidP="00204A92">
      <w:pPr>
        <w:tabs>
          <w:tab w:val="clear" w:pos="567"/>
        </w:tabs>
        <w:rPr>
          <w:szCs w:val="22"/>
        </w:rPr>
      </w:pPr>
    </w:p>
    <w:p w14:paraId="6BC9D7D3" w14:textId="77777777" w:rsidR="00204A92" w:rsidRPr="00E124FE" w:rsidRDefault="00204A92" w:rsidP="00204A92">
      <w:pPr>
        <w:tabs>
          <w:tab w:val="clear" w:pos="567"/>
        </w:tabs>
        <w:rPr>
          <w:szCs w:val="22"/>
        </w:rPr>
      </w:pPr>
    </w:p>
    <w:p w14:paraId="3969B4AF" w14:textId="77777777" w:rsidR="00204A92" w:rsidRPr="00E124FE" w:rsidRDefault="00204A92" w:rsidP="00204A92">
      <w:pPr>
        <w:keepNext/>
        <w:ind w:left="567" w:hanging="567"/>
        <w:outlineLvl w:val="1"/>
        <w:rPr>
          <w:b/>
          <w:bCs/>
        </w:rPr>
      </w:pPr>
      <w:r w:rsidRPr="00E124FE">
        <w:rPr>
          <w:b/>
          <w:bCs/>
        </w:rPr>
        <w:t>3.</w:t>
      </w:r>
      <w:r w:rsidRPr="00E124FE">
        <w:rPr>
          <w:b/>
          <w:bCs/>
        </w:rPr>
        <w:tab/>
        <w:t>FORMA FARMACÊUTICA</w:t>
      </w:r>
    </w:p>
    <w:p w14:paraId="2745814E" w14:textId="77777777" w:rsidR="00204A92" w:rsidRPr="00E124FE" w:rsidRDefault="00204A92" w:rsidP="00204A92">
      <w:pPr>
        <w:keepNext/>
        <w:rPr>
          <w:szCs w:val="22"/>
        </w:rPr>
      </w:pPr>
    </w:p>
    <w:p w14:paraId="307E5E1C" w14:textId="77777777" w:rsidR="00204A92" w:rsidRPr="00E124FE" w:rsidRDefault="00204A92" w:rsidP="00204A92">
      <w:pPr>
        <w:keepNext/>
        <w:rPr>
          <w:szCs w:val="22"/>
        </w:rPr>
      </w:pPr>
      <w:r>
        <w:rPr>
          <w:szCs w:val="22"/>
          <w:u w:val="single"/>
        </w:rPr>
        <w:t>IMULDOSA</w:t>
      </w:r>
      <w:r w:rsidRPr="00E124FE">
        <w:rPr>
          <w:szCs w:val="22"/>
          <w:u w:val="single"/>
        </w:rPr>
        <w:t xml:space="preserve"> 45 mg </w:t>
      </w:r>
      <w:r w:rsidRPr="00E124FE">
        <w:rPr>
          <w:bCs/>
          <w:iCs/>
          <w:szCs w:val="22"/>
          <w:u w:val="single"/>
        </w:rPr>
        <w:t>solução injetável em seringa pré-cheia</w:t>
      </w:r>
      <w:r>
        <w:rPr>
          <w:szCs w:val="22"/>
        </w:rPr>
        <w:t xml:space="preserve"> (s</w:t>
      </w:r>
      <w:r w:rsidRPr="00E124FE">
        <w:rPr>
          <w:szCs w:val="22"/>
        </w:rPr>
        <w:t>olução injetável</w:t>
      </w:r>
      <w:r>
        <w:rPr>
          <w:szCs w:val="22"/>
        </w:rPr>
        <w:t>)</w:t>
      </w:r>
    </w:p>
    <w:p w14:paraId="7AED2AAA" w14:textId="77777777" w:rsidR="00204A92" w:rsidRPr="00E124FE" w:rsidRDefault="00204A92" w:rsidP="00204A92">
      <w:pPr>
        <w:rPr>
          <w:szCs w:val="22"/>
        </w:rPr>
      </w:pPr>
    </w:p>
    <w:p w14:paraId="778ABB6F" w14:textId="77777777" w:rsidR="00204A92" w:rsidRPr="00E124FE" w:rsidRDefault="00204A92" w:rsidP="00204A92">
      <w:pPr>
        <w:keepNext/>
        <w:rPr>
          <w:szCs w:val="22"/>
        </w:rPr>
      </w:pPr>
      <w:r>
        <w:rPr>
          <w:szCs w:val="22"/>
          <w:u w:val="single"/>
        </w:rPr>
        <w:t>IMULDOSA</w:t>
      </w:r>
      <w:r w:rsidRPr="00E124FE">
        <w:rPr>
          <w:szCs w:val="22"/>
          <w:u w:val="single"/>
        </w:rPr>
        <w:t xml:space="preserve"> 90 mg </w:t>
      </w:r>
      <w:r w:rsidRPr="00E124FE">
        <w:rPr>
          <w:bCs/>
          <w:iCs/>
          <w:szCs w:val="22"/>
          <w:u w:val="single"/>
        </w:rPr>
        <w:t>solução injetável em seringa pré-cheia</w:t>
      </w:r>
      <w:r>
        <w:rPr>
          <w:bCs/>
          <w:iCs/>
          <w:szCs w:val="22"/>
          <w:u w:val="single"/>
        </w:rPr>
        <w:t xml:space="preserve"> </w:t>
      </w:r>
      <w:r>
        <w:rPr>
          <w:szCs w:val="22"/>
        </w:rPr>
        <w:t>(s</w:t>
      </w:r>
      <w:r w:rsidRPr="00E124FE">
        <w:rPr>
          <w:szCs w:val="22"/>
        </w:rPr>
        <w:t>olução injetável</w:t>
      </w:r>
      <w:r>
        <w:rPr>
          <w:szCs w:val="22"/>
        </w:rPr>
        <w:t>)</w:t>
      </w:r>
    </w:p>
    <w:p w14:paraId="20457EF2" w14:textId="77777777" w:rsidR="00204A92" w:rsidRPr="00E124FE" w:rsidRDefault="00204A92" w:rsidP="00204A92">
      <w:pPr>
        <w:rPr>
          <w:szCs w:val="22"/>
        </w:rPr>
      </w:pPr>
    </w:p>
    <w:p w14:paraId="2523D9DD" w14:textId="77777777" w:rsidR="00204A92" w:rsidRPr="00E124FE" w:rsidRDefault="00204A92" w:rsidP="00204A92">
      <w:pPr>
        <w:rPr>
          <w:szCs w:val="22"/>
        </w:rPr>
      </w:pPr>
      <w:r w:rsidRPr="00E124FE">
        <w:rPr>
          <w:szCs w:val="22"/>
        </w:rPr>
        <w:t xml:space="preserve">A solução é incolor a </w:t>
      </w:r>
      <w:r>
        <w:rPr>
          <w:szCs w:val="22"/>
        </w:rPr>
        <w:t xml:space="preserve">ligeiramente </w:t>
      </w:r>
      <w:r w:rsidRPr="00E124FE">
        <w:rPr>
          <w:szCs w:val="22"/>
        </w:rPr>
        <w:t xml:space="preserve">amarela </w:t>
      </w:r>
      <w:r>
        <w:rPr>
          <w:szCs w:val="22"/>
        </w:rPr>
        <w:t>e</w:t>
      </w:r>
      <w:r w:rsidRPr="00E124FE">
        <w:rPr>
          <w:szCs w:val="22"/>
        </w:rPr>
        <w:t xml:space="preserve"> transparente a ligeiramente opalescente.</w:t>
      </w:r>
    </w:p>
    <w:p w14:paraId="6B69C5DB" w14:textId="77777777" w:rsidR="00204A92" w:rsidRPr="00E124FE" w:rsidRDefault="00204A92" w:rsidP="00204A92">
      <w:pPr>
        <w:tabs>
          <w:tab w:val="clear" w:pos="567"/>
        </w:tabs>
        <w:rPr>
          <w:szCs w:val="22"/>
        </w:rPr>
      </w:pPr>
    </w:p>
    <w:p w14:paraId="53D842D7" w14:textId="77777777" w:rsidR="00204A92" w:rsidRPr="00E124FE" w:rsidRDefault="00204A92" w:rsidP="00204A92">
      <w:pPr>
        <w:tabs>
          <w:tab w:val="clear" w:pos="567"/>
        </w:tabs>
        <w:rPr>
          <w:szCs w:val="22"/>
        </w:rPr>
      </w:pPr>
    </w:p>
    <w:p w14:paraId="2A891BAE" w14:textId="77777777" w:rsidR="00204A92" w:rsidRPr="00E124FE" w:rsidRDefault="00204A92" w:rsidP="00204A92">
      <w:pPr>
        <w:keepNext/>
        <w:ind w:left="567" w:hanging="567"/>
        <w:outlineLvl w:val="1"/>
        <w:rPr>
          <w:b/>
          <w:bCs/>
        </w:rPr>
      </w:pPr>
      <w:r w:rsidRPr="00E124FE">
        <w:rPr>
          <w:b/>
          <w:bCs/>
        </w:rPr>
        <w:t>4.</w:t>
      </w:r>
      <w:r w:rsidRPr="00E124FE">
        <w:rPr>
          <w:b/>
          <w:bCs/>
        </w:rPr>
        <w:tab/>
        <w:t>INFORMAÇÕES CLÍNICAS</w:t>
      </w:r>
    </w:p>
    <w:p w14:paraId="68F7B96D" w14:textId="77777777" w:rsidR="00204A92" w:rsidRPr="00E124FE" w:rsidRDefault="00204A92" w:rsidP="00204A92">
      <w:pPr>
        <w:keepNext/>
        <w:tabs>
          <w:tab w:val="clear" w:pos="567"/>
        </w:tabs>
        <w:rPr>
          <w:szCs w:val="22"/>
        </w:rPr>
      </w:pPr>
    </w:p>
    <w:p w14:paraId="029174ED" w14:textId="77777777" w:rsidR="00204A92" w:rsidRPr="00E124FE" w:rsidRDefault="00204A92" w:rsidP="00204A92">
      <w:pPr>
        <w:keepNext/>
        <w:ind w:left="567" w:hanging="567"/>
        <w:outlineLvl w:val="2"/>
        <w:rPr>
          <w:b/>
          <w:bCs/>
          <w:szCs w:val="22"/>
        </w:rPr>
      </w:pPr>
      <w:r w:rsidRPr="00E124FE">
        <w:rPr>
          <w:b/>
          <w:bCs/>
          <w:szCs w:val="22"/>
        </w:rPr>
        <w:t>4.1</w:t>
      </w:r>
      <w:r w:rsidRPr="00E124FE">
        <w:rPr>
          <w:b/>
          <w:bCs/>
          <w:szCs w:val="22"/>
        </w:rPr>
        <w:tab/>
        <w:t>Indicações terapêuticas</w:t>
      </w:r>
    </w:p>
    <w:p w14:paraId="213F51E9" w14:textId="77777777" w:rsidR="00204A92" w:rsidRPr="00E124FE" w:rsidRDefault="00204A92" w:rsidP="00204A92">
      <w:pPr>
        <w:keepNext/>
        <w:tabs>
          <w:tab w:val="clear" w:pos="567"/>
        </w:tabs>
        <w:rPr>
          <w:szCs w:val="22"/>
        </w:rPr>
      </w:pPr>
    </w:p>
    <w:p w14:paraId="153618C3" w14:textId="77777777" w:rsidR="00204A92" w:rsidRPr="00E124FE" w:rsidRDefault="00204A92" w:rsidP="00204A92">
      <w:pPr>
        <w:keepNext/>
        <w:tabs>
          <w:tab w:val="clear" w:pos="567"/>
        </w:tabs>
        <w:rPr>
          <w:szCs w:val="22"/>
          <w:u w:val="single"/>
        </w:rPr>
      </w:pPr>
      <w:r w:rsidRPr="00E124FE">
        <w:rPr>
          <w:szCs w:val="22"/>
          <w:u w:val="single"/>
        </w:rPr>
        <w:t>Psoríase em placas</w:t>
      </w:r>
    </w:p>
    <w:p w14:paraId="5760B566" w14:textId="77777777" w:rsidR="00204A92" w:rsidRPr="00E124FE" w:rsidRDefault="00204A92" w:rsidP="00204A92">
      <w:pPr>
        <w:tabs>
          <w:tab w:val="clear" w:pos="567"/>
        </w:tabs>
        <w:rPr>
          <w:szCs w:val="22"/>
        </w:rPr>
      </w:pPr>
      <w:r>
        <w:rPr>
          <w:szCs w:val="22"/>
        </w:rPr>
        <w:t>IMULDOSA</w:t>
      </w:r>
      <w:r w:rsidRPr="00E124FE">
        <w:rPr>
          <w:szCs w:val="22"/>
        </w:rPr>
        <w:t xml:space="preserve"> é indicado no tratamento da psoríase em placas, moderada a grave, em adultos que não responderam, ou que têm uma contraindicação, ou que são intolerantes a outras terapêuticas sistémicas, incluindo ciclosporina, metotrexato (MTX) ou PUVA </w:t>
      </w:r>
      <w:bookmarkStart w:id="9" w:name="OLE_LINK9"/>
      <w:r w:rsidRPr="00E124FE">
        <w:rPr>
          <w:szCs w:val="22"/>
        </w:rPr>
        <w:t>(psoraleno e radiação ultravioleta A)</w:t>
      </w:r>
      <w:bookmarkEnd w:id="9"/>
      <w:r w:rsidRPr="00E124FE">
        <w:rPr>
          <w:szCs w:val="22"/>
        </w:rPr>
        <w:t xml:space="preserve"> (ver secção 5.1).</w:t>
      </w:r>
    </w:p>
    <w:p w14:paraId="341BEB9D" w14:textId="77777777" w:rsidR="00204A92" w:rsidRPr="00E124FE" w:rsidRDefault="00204A92" w:rsidP="00204A92">
      <w:pPr>
        <w:tabs>
          <w:tab w:val="clear" w:pos="567"/>
        </w:tabs>
        <w:rPr>
          <w:szCs w:val="22"/>
        </w:rPr>
      </w:pPr>
    </w:p>
    <w:p w14:paraId="2E2AAC8B" w14:textId="77777777" w:rsidR="00204A92" w:rsidRPr="00E124FE" w:rsidRDefault="00204A92" w:rsidP="00204A92">
      <w:pPr>
        <w:keepNext/>
        <w:tabs>
          <w:tab w:val="clear" w:pos="567"/>
        </w:tabs>
        <w:rPr>
          <w:szCs w:val="22"/>
          <w:u w:val="single"/>
        </w:rPr>
      </w:pPr>
      <w:r w:rsidRPr="00E124FE">
        <w:rPr>
          <w:szCs w:val="22"/>
          <w:u w:val="single"/>
        </w:rPr>
        <w:t>Psoríase em placas pediátrica</w:t>
      </w:r>
    </w:p>
    <w:p w14:paraId="362A276A" w14:textId="34DDB081" w:rsidR="00204A92" w:rsidRPr="00E124FE" w:rsidRDefault="00204A92" w:rsidP="00204A92">
      <w:pPr>
        <w:tabs>
          <w:tab w:val="clear" w:pos="567"/>
        </w:tabs>
        <w:rPr>
          <w:szCs w:val="22"/>
        </w:rPr>
      </w:pPr>
      <w:r>
        <w:rPr>
          <w:szCs w:val="22"/>
        </w:rPr>
        <w:t>IMULDOSA</w:t>
      </w:r>
      <w:r w:rsidRPr="00E124FE">
        <w:rPr>
          <w:szCs w:val="22"/>
        </w:rPr>
        <w:t xml:space="preserve"> é indicado para o tratamento </w:t>
      </w:r>
      <w:r w:rsidR="007245AF" w:rsidRPr="00E124FE">
        <w:rPr>
          <w:szCs w:val="22"/>
        </w:rPr>
        <w:t>d</w:t>
      </w:r>
      <w:r w:rsidR="007245AF">
        <w:rPr>
          <w:szCs w:val="22"/>
        </w:rPr>
        <w:t>e</w:t>
      </w:r>
      <w:r w:rsidR="007245AF" w:rsidRPr="00E124FE">
        <w:rPr>
          <w:szCs w:val="22"/>
        </w:rPr>
        <w:t xml:space="preserve"> </w:t>
      </w:r>
      <w:r w:rsidRPr="00E124FE">
        <w:rPr>
          <w:szCs w:val="22"/>
        </w:rPr>
        <w:t xml:space="preserve">psoríase em placas moderada a grave em crianças e doentes adolescentes </w:t>
      </w:r>
      <w:r w:rsidR="00E849DB" w:rsidRPr="00E124FE">
        <w:rPr>
          <w:szCs w:val="22"/>
        </w:rPr>
        <w:t>com idade igua</w:t>
      </w:r>
      <w:r w:rsidR="00E849DB">
        <w:rPr>
          <w:szCs w:val="22"/>
        </w:rPr>
        <w:t xml:space="preserve">l ou superior a </w:t>
      </w:r>
      <w:r w:rsidRPr="00E124FE">
        <w:rPr>
          <w:szCs w:val="22"/>
        </w:rPr>
        <w:t>6 anos, que são inadequadamente controlados por, ou são intolerantes a outras terapêuticas sistémicas ou fototerapias (ver secção 5.1).</w:t>
      </w:r>
    </w:p>
    <w:p w14:paraId="0A36DBF6" w14:textId="77777777" w:rsidR="00204A92" w:rsidRPr="00E124FE" w:rsidRDefault="00204A92" w:rsidP="00204A92">
      <w:pPr>
        <w:tabs>
          <w:tab w:val="clear" w:pos="567"/>
        </w:tabs>
        <w:rPr>
          <w:szCs w:val="22"/>
        </w:rPr>
      </w:pPr>
    </w:p>
    <w:p w14:paraId="75A126A9" w14:textId="77777777" w:rsidR="00204A92" w:rsidRPr="00E124FE" w:rsidRDefault="00204A92" w:rsidP="00204A92">
      <w:pPr>
        <w:keepNext/>
        <w:tabs>
          <w:tab w:val="clear" w:pos="567"/>
        </w:tabs>
        <w:rPr>
          <w:szCs w:val="22"/>
          <w:u w:val="single"/>
        </w:rPr>
      </w:pPr>
      <w:r w:rsidRPr="00E124FE">
        <w:rPr>
          <w:szCs w:val="22"/>
          <w:u w:val="single"/>
        </w:rPr>
        <w:t>Artrite psoriática (AP)</w:t>
      </w:r>
    </w:p>
    <w:p w14:paraId="4255075F" w14:textId="77777777" w:rsidR="00204A92" w:rsidRPr="00E124FE" w:rsidRDefault="00204A92" w:rsidP="00204A92">
      <w:pPr>
        <w:tabs>
          <w:tab w:val="clear" w:pos="567"/>
        </w:tabs>
        <w:rPr>
          <w:szCs w:val="22"/>
        </w:rPr>
      </w:pPr>
      <w:r>
        <w:rPr>
          <w:szCs w:val="22"/>
        </w:rPr>
        <w:t>IMULDOSA</w:t>
      </w:r>
      <w:r w:rsidRPr="00E124FE">
        <w:rPr>
          <w:szCs w:val="22"/>
        </w:rPr>
        <w:t xml:space="preserve">, isoladamente ou em associação com MTX, é indicado no tratamento da artrite psoriática ativa em doentes adultos quando a resposta terapêutica a medicamentos </w:t>
      </w:r>
      <w:r w:rsidRPr="00E124FE">
        <w:rPr>
          <w:bCs/>
          <w:szCs w:val="22"/>
        </w:rPr>
        <w:t>anti</w:t>
      </w:r>
      <w:r w:rsidRPr="00E124FE">
        <w:rPr>
          <w:szCs w:val="22"/>
        </w:rPr>
        <w:t>r</w:t>
      </w:r>
      <w:r w:rsidRPr="00E124FE">
        <w:rPr>
          <w:bCs/>
          <w:szCs w:val="22"/>
        </w:rPr>
        <w:t>reumáticos</w:t>
      </w:r>
      <w:r w:rsidRPr="00E124FE">
        <w:rPr>
          <w:szCs w:val="22"/>
        </w:rPr>
        <w:t xml:space="preserve"> modificadores da </w:t>
      </w:r>
      <w:r w:rsidRPr="00E124FE">
        <w:rPr>
          <w:bCs/>
          <w:szCs w:val="22"/>
        </w:rPr>
        <w:t>doença</w:t>
      </w:r>
      <w:r w:rsidRPr="00E124FE">
        <w:rPr>
          <w:szCs w:val="22"/>
        </w:rPr>
        <w:t xml:space="preserve"> (</w:t>
      </w:r>
      <w:r w:rsidRPr="00E124FE">
        <w:rPr>
          <w:bCs/>
          <w:szCs w:val="22"/>
        </w:rPr>
        <w:t>DMARDs</w:t>
      </w:r>
      <w:r w:rsidRPr="00E124FE">
        <w:rPr>
          <w:szCs w:val="22"/>
        </w:rPr>
        <w:t>) não biológicos tenha sido inadequada (ver secção 5.1).</w:t>
      </w:r>
    </w:p>
    <w:p w14:paraId="5308A998" w14:textId="77777777" w:rsidR="00204A92" w:rsidRPr="00E124FE" w:rsidRDefault="00204A92" w:rsidP="00204A92">
      <w:pPr>
        <w:tabs>
          <w:tab w:val="clear" w:pos="567"/>
        </w:tabs>
        <w:rPr>
          <w:szCs w:val="22"/>
        </w:rPr>
      </w:pPr>
    </w:p>
    <w:p w14:paraId="0E5EFD25" w14:textId="77777777" w:rsidR="00204A92" w:rsidRPr="00E124FE" w:rsidRDefault="00204A92" w:rsidP="00204A92">
      <w:pPr>
        <w:keepNext/>
        <w:tabs>
          <w:tab w:val="clear" w:pos="567"/>
        </w:tabs>
        <w:rPr>
          <w:szCs w:val="22"/>
          <w:u w:val="single"/>
        </w:rPr>
      </w:pPr>
      <w:r w:rsidRPr="00E124FE">
        <w:rPr>
          <w:szCs w:val="22"/>
          <w:u w:val="single"/>
        </w:rPr>
        <w:t>Doença de Crohn</w:t>
      </w:r>
    </w:p>
    <w:p w14:paraId="6D222E82" w14:textId="77777777" w:rsidR="00204A92" w:rsidRPr="00E124FE" w:rsidRDefault="00204A92" w:rsidP="00204A92">
      <w:pPr>
        <w:tabs>
          <w:tab w:val="clear" w:pos="567"/>
        </w:tabs>
        <w:rPr>
          <w:szCs w:val="22"/>
        </w:rPr>
      </w:pPr>
      <w:r>
        <w:rPr>
          <w:szCs w:val="22"/>
        </w:rPr>
        <w:t>IMULDOSA</w:t>
      </w:r>
      <w:r w:rsidRPr="00E124FE">
        <w:rPr>
          <w:szCs w:val="22"/>
        </w:rPr>
        <w:t xml:space="preserve"> </w:t>
      </w:r>
      <w:r>
        <w:rPr>
          <w:szCs w:val="22"/>
        </w:rPr>
        <w:t>é</w:t>
      </w:r>
      <w:r w:rsidRPr="00E124FE">
        <w:rPr>
          <w:szCs w:val="22"/>
        </w:rPr>
        <w:t xml:space="preserve"> indicado para o tratamento de doentes adultos com doença de Crohn ativa moderada a grave que apresentaram uma resposta inadequada, deixaram de responder ou demonstraram ser intolerantes à terapêutica convencional ou a um antagonista do TNFα ou têm contraindicações médicas para essas terapêuticas.</w:t>
      </w:r>
    </w:p>
    <w:p w14:paraId="535F28A9" w14:textId="77777777" w:rsidR="00204A92" w:rsidRPr="00E124FE" w:rsidRDefault="00204A92" w:rsidP="00204A92">
      <w:pPr>
        <w:tabs>
          <w:tab w:val="clear" w:pos="567"/>
        </w:tabs>
        <w:rPr>
          <w:szCs w:val="22"/>
        </w:rPr>
      </w:pPr>
    </w:p>
    <w:p w14:paraId="04A7C9EB" w14:textId="77777777" w:rsidR="00204A92" w:rsidRPr="00E124FE" w:rsidRDefault="00204A92" w:rsidP="00204A92">
      <w:pPr>
        <w:keepNext/>
        <w:ind w:left="567" w:hanging="567"/>
        <w:outlineLvl w:val="2"/>
        <w:rPr>
          <w:b/>
          <w:bCs/>
          <w:szCs w:val="22"/>
        </w:rPr>
      </w:pPr>
      <w:r w:rsidRPr="00E124FE">
        <w:rPr>
          <w:b/>
          <w:bCs/>
          <w:szCs w:val="22"/>
        </w:rPr>
        <w:t>4.2</w:t>
      </w:r>
      <w:r w:rsidRPr="00E124FE">
        <w:rPr>
          <w:b/>
          <w:bCs/>
          <w:szCs w:val="22"/>
        </w:rPr>
        <w:tab/>
        <w:t>Posologia e modo de administração</w:t>
      </w:r>
    </w:p>
    <w:p w14:paraId="33F9ECC7" w14:textId="77777777" w:rsidR="00204A92" w:rsidRPr="00E124FE" w:rsidRDefault="00204A92" w:rsidP="00204A92">
      <w:pPr>
        <w:keepNext/>
        <w:tabs>
          <w:tab w:val="clear" w:pos="567"/>
        </w:tabs>
        <w:rPr>
          <w:b/>
          <w:szCs w:val="22"/>
        </w:rPr>
      </w:pPr>
    </w:p>
    <w:p w14:paraId="15FD4ECF" w14:textId="77777777" w:rsidR="00204A92" w:rsidRPr="00E124FE" w:rsidRDefault="00204A92" w:rsidP="00204A92">
      <w:pPr>
        <w:tabs>
          <w:tab w:val="clear" w:pos="567"/>
        </w:tabs>
        <w:rPr>
          <w:bCs/>
          <w:szCs w:val="22"/>
        </w:rPr>
      </w:pPr>
      <w:r>
        <w:rPr>
          <w:bCs/>
          <w:szCs w:val="22"/>
        </w:rPr>
        <w:t>IMULDOSA</w:t>
      </w:r>
      <w:r w:rsidRPr="00E124FE">
        <w:rPr>
          <w:bCs/>
          <w:szCs w:val="22"/>
        </w:rPr>
        <w:t xml:space="preserve"> deverá ser utilizado sob a orientação e supervisão de médicos com experiência no diagnóstico e tratamento das doenças para as quais </w:t>
      </w:r>
      <w:r>
        <w:rPr>
          <w:bCs/>
          <w:szCs w:val="22"/>
        </w:rPr>
        <w:t>IMULDOSA</w:t>
      </w:r>
      <w:r w:rsidRPr="00E124FE">
        <w:rPr>
          <w:bCs/>
          <w:szCs w:val="22"/>
        </w:rPr>
        <w:t xml:space="preserve"> é indicado.</w:t>
      </w:r>
    </w:p>
    <w:p w14:paraId="31C51DBD" w14:textId="77777777" w:rsidR="00204A92" w:rsidRPr="00E124FE" w:rsidRDefault="00204A92" w:rsidP="00204A92"/>
    <w:p w14:paraId="72129A86" w14:textId="77777777" w:rsidR="00204A92" w:rsidRPr="00E124FE" w:rsidRDefault="00204A92" w:rsidP="00204A92">
      <w:pPr>
        <w:keepNext/>
        <w:rPr>
          <w:u w:val="single"/>
        </w:rPr>
      </w:pPr>
      <w:r w:rsidRPr="00E124FE">
        <w:rPr>
          <w:u w:val="single"/>
        </w:rPr>
        <w:t>Posologia</w:t>
      </w:r>
    </w:p>
    <w:p w14:paraId="4EBEEFBB" w14:textId="77777777" w:rsidR="00204A92" w:rsidRPr="00E124FE" w:rsidRDefault="00204A92" w:rsidP="00204A92">
      <w:pPr>
        <w:keepNext/>
        <w:tabs>
          <w:tab w:val="clear" w:pos="567"/>
        </w:tabs>
        <w:rPr>
          <w:bCs/>
          <w:i/>
          <w:iCs/>
          <w:szCs w:val="22"/>
        </w:rPr>
      </w:pPr>
    </w:p>
    <w:p w14:paraId="0DFFA5E3" w14:textId="77777777" w:rsidR="00204A92" w:rsidRPr="00E124FE" w:rsidRDefault="00204A92" w:rsidP="00204A92">
      <w:pPr>
        <w:keepNext/>
        <w:tabs>
          <w:tab w:val="clear" w:pos="567"/>
        </w:tabs>
        <w:rPr>
          <w:bCs/>
          <w:szCs w:val="22"/>
          <w:u w:val="single"/>
        </w:rPr>
      </w:pPr>
      <w:r w:rsidRPr="00E124FE">
        <w:rPr>
          <w:bCs/>
          <w:szCs w:val="22"/>
          <w:u w:val="single"/>
        </w:rPr>
        <w:t>Psoríase em placas</w:t>
      </w:r>
    </w:p>
    <w:p w14:paraId="238BBDD9" w14:textId="77777777" w:rsidR="00204A92" w:rsidRPr="00E124FE" w:rsidRDefault="00204A92" w:rsidP="00204A92">
      <w:pPr>
        <w:tabs>
          <w:tab w:val="clear" w:pos="567"/>
        </w:tabs>
        <w:rPr>
          <w:bCs/>
          <w:szCs w:val="22"/>
        </w:rPr>
      </w:pPr>
      <w:r w:rsidRPr="00E124FE">
        <w:rPr>
          <w:bCs/>
          <w:szCs w:val="22"/>
        </w:rPr>
        <w:t xml:space="preserve">A posologia recomendada de </w:t>
      </w:r>
      <w:r>
        <w:rPr>
          <w:bCs/>
          <w:szCs w:val="22"/>
        </w:rPr>
        <w:t>IMULDOSA</w:t>
      </w:r>
      <w:r w:rsidRPr="00E124FE">
        <w:rPr>
          <w:bCs/>
          <w:szCs w:val="22"/>
        </w:rPr>
        <w:t xml:space="preserve"> consiste numa dose inicial de 45 mg administrada por via subcutânea, seguida de uma dose de 45 mg, 4 semanas mais tarde</w:t>
      </w:r>
      <w:bookmarkStart w:id="10" w:name="OLE_LINK4"/>
      <w:r w:rsidRPr="00E124FE">
        <w:rPr>
          <w:bCs/>
          <w:szCs w:val="22"/>
        </w:rPr>
        <w:t>, e depois repetida cada 12 semanas</w:t>
      </w:r>
      <w:bookmarkEnd w:id="10"/>
      <w:r w:rsidRPr="00E124FE">
        <w:rPr>
          <w:bCs/>
          <w:szCs w:val="22"/>
        </w:rPr>
        <w:t>.</w:t>
      </w:r>
    </w:p>
    <w:p w14:paraId="42FEF324" w14:textId="77777777" w:rsidR="00204A92" w:rsidRPr="00E124FE" w:rsidRDefault="00204A92" w:rsidP="00204A92">
      <w:pPr>
        <w:rPr>
          <w:szCs w:val="22"/>
        </w:rPr>
      </w:pPr>
      <w:r w:rsidRPr="00E124FE">
        <w:rPr>
          <w:szCs w:val="22"/>
        </w:rPr>
        <w:t>A interrupção do tratamento deve ser considerada em doentes que não apresentem qualquer resposta ao tratamento até às 28 semanas.</w:t>
      </w:r>
    </w:p>
    <w:p w14:paraId="49C28697" w14:textId="77777777" w:rsidR="00204A92" w:rsidRPr="00E124FE" w:rsidRDefault="00204A92" w:rsidP="00204A92">
      <w:pPr>
        <w:tabs>
          <w:tab w:val="clear" w:pos="567"/>
        </w:tabs>
        <w:rPr>
          <w:bCs/>
          <w:szCs w:val="22"/>
        </w:rPr>
      </w:pPr>
    </w:p>
    <w:p w14:paraId="46B238E1" w14:textId="77777777" w:rsidR="00204A92" w:rsidRPr="00E124FE" w:rsidRDefault="00204A92" w:rsidP="00204A92">
      <w:pPr>
        <w:keepNext/>
        <w:rPr>
          <w:bCs/>
          <w:i/>
          <w:iCs/>
          <w:szCs w:val="22"/>
        </w:rPr>
      </w:pPr>
      <w:r w:rsidRPr="00E124FE">
        <w:rPr>
          <w:bCs/>
          <w:i/>
          <w:iCs/>
          <w:szCs w:val="22"/>
        </w:rPr>
        <w:t>Doentes com peso corporal &gt; 100 kg</w:t>
      </w:r>
    </w:p>
    <w:p w14:paraId="3E3CEA67" w14:textId="77777777" w:rsidR="00204A92" w:rsidRPr="00E124FE" w:rsidRDefault="00204A92" w:rsidP="00204A92">
      <w:pPr>
        <w:rPr>
          <w:bCs/>
          <w:szCs w:val="22"/>
        </w:rPr>
      </w:pPr>
      <w:r w:rsidRPr="00E124FE">
        <w:rPr>
          <w:bCs/>
          <w:szCs w:val="22"/>
        </w:rPr>
        <w:t>Em doentes com peso corporal &gt; 100 kg a dose inicial é de 90 mg administrada por via subcutânea, seguida de uma dose de 90 mg, 4 semanas mais tarde, e depois repetida cada 12 semanas. Nestes doentes, a dose de 45 mg também demonstrou ser eficaz. No entanto, a administração de 90 mg resultou numa maior eficácia (ver secção 5.1, Tabela </w:t>
      </w:r>
      <w:r>
        <w:rPr>
          <w:bCs/>
          <w:szCs w:val="22"/>
        </w:rPr>
        <w:t>3</w:t>
      </w:r>
      <w:r w:rsidRPr="00E124FE">
        <w:rPr>
          <w:bCs/>
          <w:szCs w:val="22"/>
        </w:rPr>
        <w:t>).</w:t>
      </w:r>
    </w:p>
    <w:p w14:paraId="41F94304" w14:textId="77777777" w:rsidR="00204A92" w:rsidRPr="00E124FE" w:rsidRDefault="00204A92" w:rsidP="00204A92">
      <w:pPr>
        <w:rPr>
          <w:bCs/>
          <w:szCs w:val="22"/>
        </w:rPr>
      </w:pPr>
    </w:p>
    <w:p w14:paraId="128CC2E1" w14:textId="77777777" w:rsidR="00204A92" w:rsidRPr="00E124FE" w:rsidRDefault="00204A92" w:rsidP="00204A92">
      <w:pPr>
        <w:keepNext/>
        <w:rPr>
          <w:bCs/>
          <w:szCs w:val="22"/>
          <w:u w:val="single"/>
        </w:rPr>
      </w:pPr>
      <w:r w:rsidRPr="00E124FE">
        <w:rPr>
          <w:bCs/>
          <w:szCs w:val="22"/>
          <w:u w:val="single"/>
        </w:rPr>
        <w:t>Artrite psoriática (AP)</w:t>
      </w:r>
    </w:p>
    <w:p w14:paraId="3D1CDDB9" w14:textId="77777777" w:rsidR="00204A92" w:rsidRPr="00E124FE" w:rsidRDefault="00204A92" w:rsidP="00204A92">
      <w:pPr>
        <w:rPr>
          <w:bCs/>
          <w:szCs w:val="22"/>
        </w:rPr>
      </w:pPr>
      <w:r w:rsidRPr="00E124FE">
        <w:rPr>
          <w:bCs/>
          <w:szCs w:val="22"/>
        </w:rPr>
        <w:t xml:space="preserve">A posologia recomendada de </w:t>
      </w:r>
      <w:r>
        <w:rPr>
          <w:bCs/>
          <w:szCs w:val="22"/>
        </w:rPr>
        <w:t>IMULDOSA</w:t>
      </w:r>
      <w:r w:rsidRPr="00E124FE">
        <w:rPr>
          <w:bCs/>
          <w:szCs w:val="22"/>
        </w:rPr>
        <w:t xml:space="preserve"> consiste numa dose inicial de 45 mg administrada por via subcutânea, seguida de uma dose de 45 mg, 4 semanas mais tarde, e depois repetida cada 12 semanas. Em alternativa, em doentes com peso corporal &gt; 100 kg, poderá ser administrada uma dose de 90 mg.</w:t>
      </w:r>
    </w:p>
    <w:p w14:paraId="1772CD96" w14:textId="77777777" w:rsidR="00204A92" w:rsidRPr="00E124FE" w:rsidRDefault="00204A92" w:rsidP="00204A92">
      <w:pPr>
        <w:rPr>
          <w:bCs/>
          <w:szCs w:val="22"/>
        </w:rPr>
      </w:pPr>
    </w:p>
    <w:p w14:paraId="2A45C2FE" w14:textId="77777777" w:rsidR="00204A92" w:rsidRPr="00E124FE" w:rsidRDefault="00204A92" w:rsidP="00204A92">
      <w:pPr>
        <w:rPr>
          <w:szCs w:val="22"/>
        </w:rPr>
      </w:pPr>
      <w:r w:rsidRPr="00E124FE">
        <w:rPr>
          <w:szCs w:val="22"/>
        </w:rPr>
        <w:t>A interrupção do tratamento deve ser considerada em doentes que não apresentem qualquer resposta ao tratamento até às 28 semanas.</w:t>
      </w:r>
    </w:p>
    <w:p w14:paraId="51565966" w14:textId="77777777" w:rsidR="00204A92" w:rsidRPr="00E124FE" w:rsidRDefault="00204A92" w:rsidP="00204A92">
      <w:pPr>
        <w:tabs>
          <w:tab w:val="clear" w:pos="567"/>
        </w:tabs>
        <w:rPr>
          <w:bCs/>
          <w:i/>
          <w:iCs/>
          <w:szCs w:val="22"/>
        </w:rPr>
      </w:pPr>
    </w:p>
    <w:p w14:paraId="78B070B3" w14:textId="77777777" w:rsidR="00204A92" w:rsidRPr="00E124FE" w:rsidRDefault="00204A92" w:rsidP="00204A92">
      <w:pPr>
        <w:keepNext/>
        <w:tabs>
          <w:tab w:val="clear" w:pos="567"/>
        </w:tabs>
        <w:rPr>
          <w:bCs/>
          <w:i/>
          <w:iCs/>
          <w:szCs w:val="22"/>
        </w:rPr>
      </w:pPr>
      <w:r w:rsidRPr="00E124FE">
        <w:rPr>
          <w:bCs/>
          <w:i/>
          <w:iCs/>
          <w:szCs w:val="22"/>
        </w:rPr>
        <w:t>Idosos (≥ 65 anos)</w:t>
      </w:r>
    </w:p>
    <w:p w14:paraId="23E06A48" w14:textId="77777777" w:rsidR="00204A92" w:rsidRPr="00E124FE" w:rsidRDefault="00204A92" w:rsidP="00204A92">
      <w:pPr>
        <w:tabs>
          <w:tab w:val="clear" w:pos="567"/>
        </w:tabs>
        <w:rPr>
          <w:bCs/>
          <w:szCs w:val="22"/>
        </w:rPr>
      </w:pPr>
      <w:r w:rsidRPr="00E124FE">
        <w:rPr>
          <w:bCs/>
          <w:szCs w:val="22"/>
        </w:rPr>
        <w:t>Não são necessários ajustes posológicos em doentes idosos (ver secção 4.4).</w:t>
      </w:r>
    </w:p>
    <w:p w14:paraId="735A0B51" w14:textId="77777777" w:rsidR="00204A92" w:rsidRPr="00E124FE" w:rsidRDefault="00204A92" w:rsidP="00204A92">
      <w:pPr>
        <w:tabs>
          <w:tab w:val="clear" w:pos="567"/>
        </w:tabs>
        <w:rPr>
          <w:bCs/>
          <w:szCs w:val="22"/>
        </w:rPr>
      </w:pPr>
    </w:p>
    <w:p w14:paraId="60712759" w14:textId="77777777" w:rsidR="00204A92" w:rsidRPr="00E124FE" w:rsidRDefault="00204A92" w:rsidP="00204A92">
      <w:pPr>
        <w:keepNext/>
        <w:rPr>
          <w:i/>
          <w:iCs/>
          <w:szCs w:val="22"/>
        </w:rPr>
      </w:pPr>
      <w:r w:rsidRPr="00E124FE">
        <w:rPr>
          <w:i/>
          <w:iCs/>
          <w:szCs w:val="22"/>
        </w:rPr>
        <w:t>Compromisso renal e hepátic</w:t>
      </w:r>
      <w:r>
        <w:rPr>
          <w:i/>
          <w:iCs/>
          <w:szCs w:val="22"/>
        </w:rPr>
        <w:t>o</w:t>
      </w:r>
    </w:p>
    <w:p w14:paraId="6FFF6429" w14:textId="77777777" w:rsidR="00204A92" w:rsidRPr="00E124FE" w:rsidRDefault="00204A92" w:rsidP="00204A92">
      <w:pPr>
        <w:rPr>
          <w:bCs/>
          <w:szCs w:val="22"/>
        </w:rPr>
      </w:pPr>
      <w:r>
        <w:rPr>
          <w:bCs/>
          <w:szCs w:val="22"/>
        </w:rPr>
        <w:t>O ustecinumab</w:t>
      </w:r>
      <w:r w:rsidRPr="00E124FE">
        <w:rPr>
          <w:bCs/>
          <w:szCs w:val="22"/>
        </w:rPr>
        <w:t xml:space="preserve"> não foi estudado nestas populações de doentes. Não podem ser </w:t>
      </w:r>
      <w:r>
        <w:rPr>
          <w:bCs/>
          <w:szCs w:val="22"/>
        </w:rPr>
        <w:t>feit</w:t>
      </w:r>
      <w:r w:rsidRPr="00E124FE">
        <w:rPr>
          <w:bCs/>
          <w:szCs w:val="22"/>
        </w:rPr>
        <w:t>as quaisquer recomendações posológicas.</w:t>
      </w:r>
    </w:p>
    <w:p w14:paraId="33B26923" w14:textId="77777777" w:rsidR="00204A92" w:rsidRPr="00E124FE" w:rsidRDefault="00204A92" w:rsidP="00204A92">
      <w:pPr>
        <w:tabs>
          <w:tab w:val="clear" w:pos="567"/>
        </w:tabs>
        <w:rPr>
          <w:bCs/>
          <w:szCs w:val="22"/>
        </w:rPr>
      </w:pPr>
    </w:p>
    <w:p w14:paraId="5E784173" w14:textId="77777777" w:rsidR="00204A92" w:rsidRPr="00E124FE" w:rsidRDefault="00204A92" w:rsidP="00204A92">
      <w:pPr>
        <w:keepNext/>
        <w:rPr>
          <w:i/>
        </w:rPr>
      </w:pPr>
      <w:r w:rsidRPr="00E124FE">
        <w:rPr>
          <w:i/>
        </w:rPr>
        <w:t xml:space="preserve">População </w:t>
      </w:r>
      <w:r>
        <w:rPr>
          <w:i/>
        </w:rPr>
        <w:t>p</w:t>
      </w:r>
      <w:r w:rsidRPr="00E124FE">
        <w:rPr>
          <w:i/>
        </w:rPr>
        <w:t>ediátrica</w:t>
      </w:r>
    </w:p>
    <w:p w14:paraId="4673BB88" w14:textId="77777777" w:rsidR="00204A92" w:rsidRPr="00E124FE" w:rsidRDefault="00204A92" w:rsidP="00204A92">
      <w:pPr>
        <w:widowControl w:val="0"/>
      </w:pPr>
      <w:r w:rsidRPr="00E124FE">
        <w:t xml:space="preserve">A segurança e eficácia de </w:t>
      </w:r>
      <w:r>
        <w:t>ustecinumab</w:t>
      </w:r>
      <w:r w:rsidRPr="00E124FE">
        <w:t xml:space="preserve"> em crianças com psoríase com idade inferior a 6 anos ou em crianças com artrite psoriática com idade inferior a 18 anos não foram ainda estabelecidas.</w:t>
      </w:r>
    </w:p>
    <w:p w14:paraId="60EE39AE" w14:textId="77777777" w:rsidR="00204A92" w:rsidRPr="00E124FE" w:rsidRDefault="00204A92" w:rsidP="00204A92">
      <w:pPr>
        <w:widowControl w:val="0"/>
      </w:pPr>
    </w:p>
    <w:p w14:paraId="2E27A9EB" w14:textId="77777777" w:rsidR="00204A92" w:rsidRPr="00E124FE" w:rsidRDefault="00204A92" w:rsidP="00204A92">
      <w:pPr>
        <w:keepNext/>
        <w:widowControl w:val="0"/>
        <w:rPr>
          <w:u w:val="single"/>
        </w:rPr>
      </w:pPr>
      <w:r w:rsidRPr="00E124FE">
        <w:rPr>
          <w:u w:val="single"/>
        </w:rPr>
        <w:t>Psoríase em placas pediátrica (idade igual ou superior a 6 anos)</w:t>
      </w:r>
    </w:p>
    <w:p w14:paraId="42AE70D1" w14:textId="77777777" w:rsidR="00204A92" w:rsidRPr="00E124FE" w:rsidRDefault="00204A92" w:rsidP="00204A92">
      <w:pPr>
        <w:widowControl w:val="0"/>
      </w:pPr>
      <w:r w:rsidRPr="00E124FE">
        <w:t xml:space="preserve">A dose recomendada de </w:t>
      </w:r>
      <w:r>
        <w:t>IMULDOSA</w:t>
      </w:r>
      <w:r w:rsidRPr="00E124FE">
        <w:t xml:space="preserve"> </w:t>
      </w:r>
      <w:r>
        <w:t>na população pediátrica com um</w:t>
      </w:r>
      <w:r w:rsidRPr="00E124FE">
        <w:t xml:space="preserve"> peso corporal </w:t>
      </w:r>
      <w:r>
        <w:t xml:space="preserve">superior a 60 kg </w:t>
      </w:r>
      <w:r w:rsidRPr="00E124FE">
        <w:t>é apresentada na tabela abaixo (Tabela</w:t>
      </w:r>
      <w:r w:rsidRPr="00E124FE">
        <w:rPr>
          <w:szCs w:val="22"/>
        </w:rPr>
        <w:t> 1</w:t>
      </w:r>
      <w:r w:rsidRPr="00E124FE">
        <w:t xml:space="preserve">). </w:t>
      </w:r>
      <w:r>
        <w:t>IMULDOSA</w:t>
      </w:r>
      <w:r w:rsidRPr="00E124FE">
        <w:t xml:space="preserve"> deve ser administrado nas Semanas</w:t>
      </w:r>
      <w:r w:rsidRPr="00E124FE">
        <w:rPr>
          <w:szCs w:val="22"/>
        </w:rPr>
        <w:t> 0</w:t>
      </w:r>
      <w:r w:rsidRPr="00E124FE">
        <w:t xml:space="preserve"> e 4, posteriormente a cada 12 semanas.</w:t>
      </w:r>
    </w:p>
    <w:p w14:paraId="392AD09A" w14:textId="77777777" w:rsidR="00204A92" w:rsidRPr="00E124FE" w:rsidRDefault="00204A92" w:rsidP="00204A92">
      <w:pPr>
        <w:tabs>
          <w:tab w:val="clear" w:pos="567"/>
        </w:tabs>
        <w:rPr>
          <w:bCs/>
          <w:szCs w:val="22"/>
        </w:rPr>
      </w:pPr>
    </w:p>
    <w:p w14:paraId="3A917325" w14:textId="77777777" w:rsidR="00204A92" w:rsidRPr="00E124FE" w:rsidRDefault="00204A92" w:rsidP="00204A92">
      <w:pPr>
        <w:keepNext/>
        <w:tabs>
          <w:tab w:val="clear" w:pos="567"/>
        </w:tabs>
        <w:rPr>
          <w:bCs/>
          <w:szCs w:val="22"/>
        </w:rPr>
      </w:pPr>
      <w:r w:rsidRPr="00FB7BAC">
        <w:rPr>
          <w:bCs/>
          <w:i/>
          <w:szCs w:val="22"/>
        </w:rPr>
        <w:t>Tabela</w:t>
      </w:r>
      <w:r w:rsidRPr="00FB7BAC">
        <w:rPr>
          <w:i/>
          <w:szCs w:val="22"/>
        </w:rPr>
        <w:t> 1</w:t>
      </w:r>
      <w:r w:rsidRPr="00E124FE">
        <w:rPr>
          <w:bCs/>
          <w:i/>
          <w:szCs w:val="22"/>
        </w:rPr>
        <w:tab/>
        <w:t xml:space="preserve">Dose recomendada de </w:t>
      </w:r>
      <w:r>
        <w:rPr>
          <w:bCs/>
          <w:i/>
          <w:szCs w:val="22"/>
        </w:rPr>
        <w:t>IMULDOSA</w:t>
      </w:r>
      <w:r w:rsidRPr="00E124FE">
        <w:rPr>
          <w:bCs/>
          <w:i/>
          <w:szCs w:val="22"/>
        </w:rPr>
        <w:t xml:space="preserve"> para a psoríase pediátrica</w:t>
      </w:r>
    </w:p>
    <w:tbl>
      <w:tblPr>
        <w:tblW w:w="9072" w:type="dxa"/>
        <w:jc w:val="center"/>
        <w:tblLook w:val="0000" w:firstRow="0" w:lastRow="0" w:firstColumn="0" w:lastColumn="0" w:noHBand="0" w:noVBand="0"/>
      </w:tblPr>
      <w:tblGrid>
        <w:gridCol w:w="5067"/>
        <w:gridCol w:w="4005"/>
      </w:tblGrid>
      <w:tr w:rsidR="00204A92" w:rsidRPr="00E124FE" w14:paraId="69A03BCE" w14:textId="77777777" w:rsidTr="00AE1CAB">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8FB2C0D" w14:textId="77777777" w:rsidR="00204A92" w:rsidRPr="00E124FE" w:rsidRDefault="00204A92" w:rsidP="00AE1CAB">
            <w:pPr>
              <w:keepNext/>
              <w:autoSpaceDE w:val="0"/>
              <w:autoSpaceDN w:val="0"/>
              <w:adjustRightInd w:val="0"/>
              <w:jc w:val="center"/>
              <w:rPr>
                <w:b/>
                <w:bCs/>
                <w:szCs w:val="24"/>
              </w:rPr>
            </w:pPr>
            <w:r w:rsidRPr="00E124FE">
              <w:rPr>
                <w:b/>
                <w:bCs/>
                <w:szCs w:val="24"/>
              </w:rPr>
              <w:t>Peso corporal no momento da administração</w:t>
            </w:r>
          </w:p>
        </w:tc>
        <w:tc>
          <w:tcPr>
            <w:tcW w:w="4005" w:type="dxa"/>
            <w:tcBorders>
              <w:top w:val="single" w:sz="4" w:space="0" w:color="000000"/>
              <w:left w:val="single" w:sz="4" w:space="0" w:color="000000"/>
              <w:bottom w:val="single" w:sz="4" w:space="0" w:color="000000"/>
              <w:right w:val="single" w:sz="4" w:space="0" w:color="000000"/>
            </w:tcBorders>
          </w:tcPr>
          <w:p w14:paraId="56D5F837" w14:textId="77777777" w:rsidR="00204A92" w:rsidRPr="00E124FE" w:rsidRDefault="00204A92" w:rsidP="00AE1CAB">
            <w:pPr>
              <w:keepNext/>
              <w:autoSpaceDE w:val="0"/>
              <w:autoSpaceDN w:val="0"/>
              <w:adjustRightInd w:val="0"/>
              <w:jc w:val="center"/>
              <w:rPr>
                <w:szCs w:val="24"/>
              </w:rPr>
            </w:pPr>
            <w:r w:rsidRPr="00E124FE">
              <w:rPr>
                <w:b/>
                <w:bCs/>
                <w:szCs w:val="24"/>
              </w:rPr>
              <w:t>Dose Recomendada</w:t>
            </w:r>
          </w:p>
        </w:tc>
      </w:tr>
      <w:tr w:rsidR="00204A92" w:rsidRPr="00E124FE" w14:paraId="5D725B25" w14:textId="77777777" w:rsidTr="00AE1CAB">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3234845" w14:textId="77777777" w:rsidR="00204A92" w:rsidRPr="00E124FE" w:rsidRDefault="00204A92" w:rsidP="00AE1CAB">
            <w:pPr>
              <w:autoSpaceDE w:val="0"/>
              <w:autoSpaceDN w:val="0"/>
              <w:adjustRightInd w:val="0"/>
              <w:jc w:val="center"/>
              <w:rPr>
                <w:szCs w:val="24"/>
              </w:rPr>
            </w:pPr>
            <w:r w:rsidRPr="00E124FE">
              <w:rPr>
                <w:szCs w:val="24"/>
              </w:rPr>
              <w:t>&lt; 60 kg</w:t>
            </w:r>
            <w:r>
              <w:rPr>
                <w:szCs w:val="24"/>
              </w:rPr>
              <w:t>*</w:t>
            </w:r>
          </w:p>
        </w:tc>
        <w:tc>
          <w:tcPr>
            <w:tcW w:w="4005" w:type="dxa"/>
            <w:tcBorders>
              <w:top w:val="single" w:sz="4" w:space="0" w:color="000000"/>
              <w:left w:val="single" w:sz="4" w:space="0" w:color="000000"/>
              <w:bottom w:val="single" w:sz="4" w:space="0" w:color="000000"/>
              <w:right w:val="single" w:sz="4" w:space="0" w:color="000000"/>
            </w:tcBorders>
          </w:tcPr>
          <w:p w14:paraId="3B985143" w14:textId="77777777" w:rsidR="00204A92" w:rsidRPr="00E124FE" w:rsidRDefault="00204A92" w:rsidP="00AE1CAB">
            <w:pPr>
              <w:autoSpaceDE w:val="0"/>
              <w:autoSpaceDN w:val="0"/>
              <w:adjustRightInd w:val="0"/>
              <w:jc w:val="center"/>
              <w:rPr>
                <w:szCs w:val="24"/>
              </w:rPr>
            </w:pPr>
            <w:r>
              <w:rPr>
                <w:szCs w:val="24"/>
              </w:rPr>
              <w:t>-</w:t>
            </w:r>
          </w:p>
        </w:tc>
      </w:tr>
      <w:tr w:rsidR="00204A92" w:rsidRPr="00E124FE" w14:paraId="40646C78" w14:textId="77777777" w:rsidTr="00AE1CAB">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071F7230" w14:textId="77777777" w:rsidR="00204A92" w:rsidRPr="00E124FE" w:rsidRDefault="00204A92" w:rsidP="00AE1CAB">
            <w:pPr>
              <w:autoSpaceDE w:val="0"/>
              <w:autoSpaceDN w:val="0"/>
              <w:adjustRightInd w:val="0"/>
              <w:jc w:val="center"/>
              <w:rPr>
                <w:szCs w:val="24"/>
              </w:rPr>
            </w:pPr>
            <w:r w:rsidRPr="00E124FE">
              <w:rPr>
                <w:szCs w:val="24"/>
              </w:rPr>
              <w:t>≥ 60</w:t>
            </w:r>
            <w:r w:rsidRPr="00E124FE">
              <w:t>-</w:t>
            </w:r>
            <w:r w:rsidRPr="00E124FE">
              <w:rPr>
                <w:szCs w:val="24"/>
              </w:rPr>
              <w:t>≤ 100 </w:t>
            </w:r>
            <w:r w:rsidRPr="00E124FE">
              <w:t>k</w:t>
            </w:r>
            <w:r w:rsidRPr="00E124FE">
              <w:rPr>
                <w:szCs w:val="24"/>
              </w:rPr>
              <w:t>g</w:t>
            </w:r>
          </w:p>
        </w:tc>
        <w:tc>
          <w:tcPr>
            <w:tcW w:w="4005" w:type="dxa"/>
            <w:tcBorders>
              <w:top w:val="single" w:sz="4" w:space="0" w:color="000000"/>
              <w:left w:val="single" w:sz="4" w:space="0" w:color="000000"/>
              <w:bottom w:val="single" w:sz="4" w:space="0" w:color="000000"/>
              <w:right w:val="single" w:sz="4" w:space="0" w:color="000000"/>
            </w:tcBorders>
          </w:tcPr>
          <w:p w14:paraId="5C6C4373" w14:textId="77777777" w:rsidR="00204A92" w:rsidRPr="00E124FE" w:rsidRDefault="00204A92" w:rsidP="00AE1CAB">
            <w:pPr>
              <w:autoSpaceDE w:val="0"/>
              <w:autoSpaceDN w:val="0"/>
              <w:adjustRightInd w:val="0"/>
              <w:jc w:val="center"/>
              <w:rPr>
                <w:szCs w:val="24"/>
              </w:rPr>
            </w:pPr>
            <w:r w:rsidRPr="00E124FE">
              <w:rPr>
                <w:szCs w:val="24"/>
              </w:rPr>
              <w:t>45 mg</w:t>
            </w:r>
          </w:p>
        </w:tc>
      </w:tr>
      <w:tr w:rsidR="00204A92" w:rsidRPr="00E124FE" w14:paraId="74A02A47" w14:textId="77777777" w:rsidTr="00AE1CAB">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7A1FB54" w14:textId="77777777" w:rsidR="00204A92" w:rsidRPr="00E124FE" w:rsidRDefault="00204A92" w:rsidP="00AE1CAB">
            <w:pPr>
              <w:autoSpaceDE w:val="0"/>
              <w:autoSpaceDN w:val="0"/>
              <w:adjustRightInd w:val="0"/>
              <w:jc w:val="center"/>
              <w:rPr>
                <w:szCs w:val="24"/>
              </w:rPr>
            </w:pPr>
            <w:r w:rsidRPr="00E124FE">
              <w:rPr>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4C33A726" w14:textId="77777777" w:rsidR="00204A92" w:rsidRPr="00E124FE" w:rsidRDefault="00204A92" w:rsidP="00AE1CAB">
            <w:pPr>
              <w:autoSpaceDE w:val="0"/>
              <w:autoSpaceDN w:val="0"/>
              <w:adjustRightInd w:val="0"/>
              <w:jc w:val="center"/>
              <w:rPr>
                <w:szCs w:val="24"/>
              </w:rPr>
            </w:pPr>
            <w:r w:rsidRPr="00E124FE">
              <w:rPr>
                <w:szCs w:val="24"/>
              </w:rPr>
              <w:t>90 mg</w:t>
            </w:r>
          </w:p>
        </w:tc>
      </w:tr>
      <w:tr w:rsidR="00204A92" w:rsidRPr="00E124FE" w14:paraId="1AB0058B" w14:textId="77777777" w:rsidTr="00AE1CAB">
        <w:trPr>
          <w:cantSplit/>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3F82DEF4" w14:textId="77777777" w:rsidR="00204A92" w:rsidRPr="00E124FE" w:rsidRDefault="00204A92" w:rsidP="00AE1CAB">
            <w:pPr>
              <w:autoSpaceDE w:val="0"/>
              <w:autoSpaceDN w:val="0"/>
              <w:adjustRightInd w:val="0"/>
              <w:rPr>
                <w:szCs w:val="24"/>
              </w:rPr>
            </w:pPr>
            <w:r>
              <w:rPr>
                <w:szCs w:val="24"/>
              </w:rPr>
              <w:t>*</w:t>
            </w:r>
            <w:r>
              <w:rPr>
                <w:szCs w:val="24"/>
              </w:rPr>
              <w:tab/>
              <w:t>IMULDOSA não está disponível para doentes que necessitem de uma dose inferior à dose completa de 45 mg. Se for necessária uma dose alternativa, devem utilizar-se outros medicamentos à base de ustecinumab que oferecem esta opção.</w:t>
            </w:r>
          </w:p>
        </w:tc>
      </w:tr>
    </w:tbl>
    <w:p w14:paraId="6DD1633C" w14:textId="77777777" w:rsidR="00204A92" w:rsidRPr="00E124FE" w:rsidRDefault="00204A92" w:rsidP="00204A92">
      <w:pPr>
        <w:tabs>
          <w:tab w:val="clear" w:pos="567"/>
        </w:tabs>
      </w:pPr>
    </w:p>
    <w:p w14:paraId="14D8E86A" w14:textId="375E6B93" w:rsidR="00204A92" w:rsidRDefault="00204A92" w:rsidP="00204A92">
      <w:pPr>
        <w:tabs>
          <w:tab w:val="clear" w:pos="567"/>
        </w:tabs>
        <w:rPr>
          <w:bCs/>
          <w:szCs w:val="22"/>
        </w:rPr>
      </w:pPr>
      <w:bookmarkStart w:id="11" w:name="_Hlk179367461"/>
      <w:r>
        <w:rPr>
          <w:bCs/>
          <w:szCs w:val="22"/>
        </w:rPr>
        <w:t>Não existe uma forma farmacêutica de IMULDOSA que permita uma posologia com base no peso corporal para doentes pediátricos com menos de 60 kg. A doentes com um peso inferior a 60 kg deve administrar-se uma dose calculada com precisão em mg/kg, utilizando outro medicamento contendo ustecinumab como uma solução injetável de 45 mg em frascos para injetáveis que oferecem um doseamento com base no peso.</w:t>
      </w:r>
    </w:p>
    <w:p w14:paraId="6058E879" w14:textId="77777777" w:rsidR="00204A92" w:rsidRDefault="00204A92" w:rsidP="00204A92">
      <w:pPr>
        <w:tabs>
          <w:tab w:val="clear" w:pos="567"/>
        </w:tabs>
        <w:rPr>
          <w:bCs/>
          <w:szCs w:val="22"/>
        </w:rPr>
      </w:pPr>
    </w:p>
    <w:bookmarkEnd w:id="11"/>
    <w:p w14:paraId="4DDB4C1D" w14:textId="77777777" w:rsidR="00204A92" w:rsidRPr="00E124FE" w:rsidRDefault="00204A92" w:rsidP="00204A92">
      <w:pPr>
        <w:tabs>
          <w:tab w:val="clear" w:pos="567"/>
        </w:tabs>
        <w:rPr>
          <w:bCs/>
          <w:szCs w:val="22"/>
        </w:rPr>
      </w:pPr>
      <w:r w:rsidRPr="00E124FE">
        <w:rPr>
          <w:bCs/>
          <w:szCs w:val="22"/>
        </w:rPr>
        <w:t>Deve ser considerada a descontinuação do tratamento em doentes que não tenham demonstrado resposta até às 28 semanas de tratamento.</w:t>
      </w:r>
    </w:p>
    <w:p w14:paraId="7103CC6C" w14:textId="77777777" w:rsidR="00204A92" w:rsidRPr="00E124FE" w:rsidRDefault="00204A92" w:rsidP="00204A92">
      <w:pPr>
        <w:tabs>
          <w:tab w:val="clear" w:pos="567"/>
        </w:tabs>
        <w:rPr>
          <w:bCs/>
          <w:szCs w:val="22"/>
        </w:rPr>
      </w:pPr>
    </w:p>
    <w:p w14:paraId="39C64DE9" w14:textId="77777777" w:rsidR="00204A92" w:rsidRPr="00E124FE" w:rsidRDefault="00204A92" w:rsidP="00204A92">
      <w:pPr>
        <w:keepNext/>
        <w:tabs>
          <w:tab w:val="clear" w:pos="567"/>
        </w:tabs>
        <w:rPr>
          <w:bCs/>
          <w:szCs w:val="22"/>
          <w:u w:val="single"/>
        </w:rPr>
      </w:pPr>
      <w:r w:rsidRPr="00E124FE">
        <w:rPr>
          <w:bCs/>
          <w:szCs w:val="22"/>
          <w:u w:val="single"/>
        </w:rPr>
        <w:t>Doença de Crohn</w:t>
      </w:r>
    </w:p>
    <w:p w14:paraId="07A7B518" w14:textId="77777777" w:rsidR="00204A92" w:rsidRDefault="00204A92" w:rsidP="00204A92">
      <w:pPr>
        <w:tabs>
          <w:tab w:val="clear" w:pos="567"/>
        </w:tabs>
        <w:rPr>
          <w:bCs/>
          <w:iCs/>
          <w:szCs w:val="22"/>
        </w:rPr>
      </w:pPr>
      <w:r w:rsidRPr="00E124FE">
        <w:rPr>
          <w:bCs/>
          <w:iCs/>
          <w:szCs w:val="22"/>
        </w:rPr>
        <w:t xml:space="preserve">No regime de tratamento, a primeira dose de </w:t>
      </w:r>
      <w:r>
        <w:rPr>
          <w:bCs/>
          <w:iCs/>
          <w:szCs w:val="22"/>
        </w:rPr>
        <w:t>IMULDOSA</w:t>
      </w:r>
      <w:r w:rsidRPr="00E124FE">
        <w:rPr>
          <w:bCs/>
          <w:iCs/>
          <w:szCs w:val="22"/>
        </w:rPr>
        <w:t xml:space="preserve"> é administrada por via intravenosa. Para a posologia do regime de administração intravenoso, ver secção 4.2 do RCM de </w:t>
      </w:r>
      <w:r>
        <w:rPr>
          <w:bCs/>
          <w:iCs/>
          <w:szCs w:val="22"/>
        </w:rPr>
        <w:t>IMULDOSA</w:t>
      </w:r>
      <w:r w:rsidRPr="00E124FE">
        <w:rPr>
          <w:bCs/>
          <w:iCs/>
          <w:szCs w:val="22"/>
        </w:rPr>
        <w:t xml:space="preserve"> </w:t>
      </w:r>
      <w:r w:rsidRPr="00E124FE">
        <w:rPr>
          <w:szCs w:val="22"/>
        </w:rPr>
        <w:t>130 mg concentrado para solução para perfusão</w:t>
      </w:r>
      <w:r w:rsidRPr="00E124FE">
        <w:rPr>
          <w:bCs/>
          <w:iCs/>
          <w:szCs w:val="22"/>
        </w:rPr>
        <w:t>.</w:t>
      </w:r>
    </w:p>
    <w:p w14:paraId="47DB1E34" w14:textId="77777777" w:rsidR="00204A92" w:rsidRPr="00E124FE" w:rsidRDefault="00204A92" w:rsidP="00204A92">
      <w:pPr>
        <w:tabs>
          <w:tab w:val="clear" w:pos="567"/>
        </w:tabs>
        <w:rPr>
          <w:bCs/>
          <w:iCs/>
          <w:szCs w:val="22"/>
        </w:rPr>
      </w:pPr>
    </w:p>
    <w:p w14:paraId="3C228B7B" w14:textId="77777777" w:rsidR="00204A92" w:rsidRPr="00E124FE" w:rsidRDefault="00204A92" w:rsidP="00204A92">
      <w:pPr>
        <w:tabs>
          <w:tab w:val="clear" w:pos="567"/>
        </w:tabs>
        <w:rPr>
          <w:bCs/>
          <w:iCs/>
          <w:szCs w:val="22"/>
        </w:rPr>
      </w:pPr>
      <w:r w:rsidRPr="00E124FE">
        <w:rPr>
          <w:bCs/>
          <w:iCs/>
          <w:szCs w:val="22"/>
        </w:rPr>
        <w:t xml:space="preserve">A primeira administração subcutânea de 90 mg de </w:t>
      </w:r>
      <w:r>
        <w:rPr>
          <w:bCs/>
          <w:iCs/>
          <w:szCs w:val="22"/>
        </w:rPr>
        <w:t>IMULDOSA</w:t>
      </w:r>
      <w:r w:rsidRPr="00E124FE">
        <w:rPr>
          <w:bCs/>
          <w:iCs/>
          <w:szCs w:val="22"/>
        </w:rPr>
        <w:t xml:space="preserve"> deve ocorrer na semana 8 após a dose intravenosa. Para as seguintes, recomenda-se uma administração em intervalos de 12 semanas.</w:t>
      </w:r>
    </w:p>
    <w:p w14:paraId="144DB851" w14:textId="77777777" w:rsidR="00204A92" w:rsidRPr="00E124FE" w:rsidRDefault="00204A92" w:rsidP="00204A92">
      <w:pPr>
        <w:tabs>
          <w:tab w:val="clear" w:pos="567"/>
        </w:tabs>
        <w:rPr>
          <w:bCs/>
          <w:iCs/>
          <w:szCs w:val="22"/>
        </w:rPr>
      </w:pPr>
    </w:p>
    <w:p w14:paraId="04A4AB9C" w14:textId="77777777" w:rsidR="00204A92" w:rsidRPr="00E124FE" w:rsidRDefault="00204A92" w:rsidP="00204A92">
      <w:pPr>
        <w:tabs>
          <w:tab w:val="clear" w:pos="567"/>
        </w:tabs>
        <w:rPr>
          <w:bCs/>
          <w:iCs/>
          <w:szCs w:val="22"/>
        </w:rPr>
      </w:pPr>
      <w:r w:rsidRPr="00E124FE">
        <w:rPr>
          <w:bCs/>
          <w:iCs/>
          <w:szCs w:val="22"/>
        </w:rPr>
        <w:t>Os doentes que não apresentam uma resposta adequada às 8 semanas após a primeira dose subcutânea, podem receber uma segunda dose subcutânea nesta altura (ver secção 5.1).</w:t>
      </w:r>
    </w:p>
    <w:p w14:paraId="3C582B48" w14:textId="77777777" w:rsidR="00204A92" w:rsidRPr="00E124FE" w:rsidRDefault="00204A92" w:rsidP="00204A92">
      <w:pPr>
        <w:tabs>
          <w:tab w:val="clear" w:pos="567"/>
        </w:tabs>
        <w:rPr>
          <w:bCs/>
          <w:iCs/>
          <w:szCs w:val="22"/>
        </w:rPr>
      </w:pPr>
    </w:p>
    <w:p w14:paraId="1D81380F" w14:textId="77777777" w:rsidR="00204A92" w:rsidRPr="00E124FE" w:rsidRDefault="00204A92" w:rsidP="00204A92">
      <w:pPr>
        <w:tabs>
          <w:tab w:val="clear" w:pos="567"/>
        </w:tabs>
        <w:rPr>
          <w:bCs/>
          <w:iCs/>
          <w:szCs w:val="22"/>
        </w:rPr>
      </w:pPr>
      <w:r w:rsidRPr="00E124FE">
        <w:rPr>
          <w:bCs/>
          <w:iCs/>
          <w:szCs w:val="22"/>
        </w:rPr>
        <w:t>Os doentes que perdem a resposta com a administração em intervalos de 12 semanas podem beneficiar de um aumento da frequência de administração para intervalos de 8 semanas (ver secção 5.1, secção</w:t>
      </w:r>
      <w:r w:rsidRPr="00E124FE">
        <w:rPr>
          <w:iCs/>
          <w:szCs w:val="22"/>
        </w:rPr>
        <w:t> </w:t>
      </w:r>
      <w:r w:rsidRPr="00E124FE">
        <w:rPr>
          <w:bCs/>
          <w:iCs/>
          <w:szCs w:val="22"/>
        </w:rPr>
        <w:t>5.2).</w:t>
      </w:r>
    </w:p>
    <w:p w14:paraId="01505532" w14:textId="77777777" w:rsidR="00204A92" w:rsidRPr="00E124FE" w:rsidRDefault="00204A92" w:rsidP="00204A92">
      <w:pPr>
        <w:tabs>
          <w:tab w:val="clear" w:pos="567"/>
        </w:tabs>
        <w:rPr>
          <w:bCs/>
          <w:iCs/>
          <w:szCs w:val="22"/>
        </w:rPr>
      </w:pPr>
    </w:p>
    <w:p w14:paraId="01E1060E" w14:textId="77777777" w:rsidR="00204A92" w:rsidRPr="00E124FE" w:rsidRDefault="00204A92" w:rsidP="00204A92">
      <w:pPr>
        <w:tabs>
          <w:tab w:val="clear" w:pos="567"/>
        </w:tabs>
        <w:rPr>
          <w:bCs/>
          <w:iCs/>
          <w:szCs w:val="22"/>
        </w:rPr>
      </w:pPr>
      <w:r w:rsidRPr="00E124FE">
        <w:rPr>
          <w:bCs/>
          <w:iCs/>
          <w:szCs w:val="22"/>
        </w:rPr>
        <w:t>Os doentes podem subsequentemente receber uma administração em intervalos de 8 semanas ou 12 semanas conforme seja a decisão clínica (ver secção 5.1).</w:t>
      </w:r>
    </w:p>
    <w:p w14:paraId="30B204FB" w14:textId="77777777" w:rsidR="00204A92" w:rsidRPr="00E124FE" w:rsidRDefault="00204A92" w:rsidP="00204A92">
      <w:pPr>
        <w:tabs>
          <w:tab w:val="clear" w:pos="567"/>
        </w:tabs>
        <w:rPr>
          <w:bCs/>
          <w:iCs/>
          <w:szCs w:val="22"/>
        </w:rPr>
      </w:pPr>
    </w:p>
    <w:p w14:paraId="3875D182" w14:textId="77777777" w:rsidR="00204A92" w:rsidRPr="00E124FE" w:rsidRDefault="00204A92" w:rsidP="00204A92">
      <w:pPr>
        <w:tabs>
          <w:tab w:val="clear" w:pos="567"/>
        </w:tabs>
        <w:rPr>
          <w:bCs/>
          <w:iCs/>
          <w:szCs w:val="22"/>
        </w:rPr>
      </w:pPr>
      <w:r w:rsidRPr="00E124FE">
        <w:rPr>
          <w:bCs/>
          <w:iCs/>
          <w:szCs w:val="22"/>
        </w:rPr>
        <w:t>Deve ser considerada a interrupção do tratamento em doentes que não apresentam qualquer evidência de benefício terapêutico 16 semanas após a dose de indução intravenosa ou</w:t>
      </w:r>
      <w:r w:rsidRPr="00E124FE">
        <w:rPr>
          <w:szCs w:val="22"/>
        </w:rPr>
        <w:t> </w:t>
      </w:r>
      <w:r w:rsidRPr="00E124FE">
        <w:rPr>
          <w:bCs/>
          <w:iCs/>
          <w:szCs w:val="22"/>
        </w:rPr>
        <w:t>16 semanas após a mudança para a dose de manutenção em intervalos de 8 semanas.</w:t>
      </w:r>
    </w:p>
    <w:p w14:paraId="1AF33BE3" w14:textId="77777777" w:rsidR="00204A92" w:rsidRPr="00E124FE" w:rsidRDefault="00204A92" w:rsidP="00204A92">
      <w:pPr>
        <w:tabs>
          <w:tab w:val="clear" w:pos="567"/>
        </w:tabs>
        <w:rPr>
          <w:bCs/>
          <w:iCs/>
          <w:szCs w:val="22"/>
        </w:rPr>
      </w:pPr>
    </w:p>
    <w:p w14:paraId="004D328F" w14:textId="77777777" w:rsidR="00204A92" w:rsidRPr="00E124FE" w:rsidRDefault="00204A92" w:rsidP="00204A92">
      <w:pPr>
        <w:widowControl w:val="0"/>
        <w:rPr>
          <w:szCs w:val="24"/>
        </w:rPr>
      </w:pPr>
      <w:r w:rsidRPr="00E124FE">
        <w:rPr>
          <w:szCs w:val="24"/>
        </w:rPr>
        <w:t xml:space="preserve">O tratamento com imunomoduladores e/ou corticosteroides pode continuar durante o tratamento com </w:t>
      </w:r>
      <w:r>
        <w:rPr>
          <w:szCs w:val="24"/>
        </w:rPr>
        <w:t>IMULDOSA</w:t>
      </w:r>
      <w:r w:rsidRPr="00E124FE">
        <w:rPr>
          <w:szCs w:val="24"/>
        </w:rPr>
        <w:t xml:space="preserve">. Nos doentes que responderam ao tratamento com </w:t>
      </w:r>
      <w:r>
        <w:rPr>
          <w:szCs w:val="24"/>
        </w:rPr>
        <w:t>IMULDOSA</w:t>
      </w:r>
      <w:r w:rsidRPr="00E124FE">
        <w:rPr>
          <w:szCs w:val="24"/>
        </w:rPr>
        <w:t>, os corticosteroides podem ser reduzidos ou descontinuados de acordo com os cuidados de referência</w:t>
      </w:r>
      <w:r w:rsidRPr="00E124FE">
        <w:rPr>
          <w:bCs/>
        </w:rPr>
        <w:t>.</w:t>
      </w:r>
    </w:p>
    <w:p w14:paraId="2C99492E" w14:textId="77777777" w:rsidR="00204A92" w:rsidRPr="00E124FE" w:rsidRDefault="00204A92" w:rsidP="00204A92">
      <w:pPr>
        <w:widowControl w:val="0"/>
        <w:rPr>
          <w:bCs/>
        </w:rPr>
      </w:pPr>
    </w:p>
    <w:p w14:paraId="0F992A27" w14:textId="77777777" w:rsidR="00204A92" w:rsidRPr="00E124FE" w:rsidRDefault="00204A92" w:rsidP="00204A92">
      <w:pPr>
        <w:widowControl w:val="0"/>
        <w:rPr>
          <w:bCs/>
          <w:iCs/>
          <w:szCs w:val="22"/>
        </w:rPr>
      </w:pPr>
      <w:r w:rsidRPr="00E124FE">
        <w:rPr>
          <w:bCs/>
        </w:rPr>
        <w:t>Na doença de Crohn, se a terapêutica for interrompida, o reinício do tratamento com uma administração subcutânea em intervalos de 8 semanas é considerado seguro e eficaz.</w:t>
      </w:r>
    </w:p>
    <w:p w14:paraId="01F2E420" w14:textId="77777777" w:rsidR="00204A92" w:rsidRPr="00E124FE" w:rsidRDefault="00204A92" w:rsidP="00204A92">
      <w:pPr>
        <w:tabs>
          <w:tab w:val="clear" w:pos="567"/>
        </w:tabs>
        <w:rPr>
          <w:bCs/>
          <w:iCs/>
          <w:szCs w:val="22"/>
        </w:rPr>
      </w:pPr>
    </w:p>
    <w:p w14:paraId="5E265DD0" w14:textId="77777777" w:rsidR="00204A92" w:rsidRPr="00E124FE" w:rsidRDefault="00204A92" w:rsidP="00204A92">
      <w:pPr>
        <w:keepNext/>
        <w:tabs>
          <w:tab w:val="clear" w:pos="567"/>
        </w:tabs>
        <w:rPr>
          <w:bCs/>
          <w:i/>
          <w:iCs/>
          <w:szCs w:val="22"/>
        </w:rPr>
      </w:pPr>
      <w:r w:rsidRPr="00E124FE">
        <w:rPr>
          <w:bCs/>
          <w:i/>
          <w:iCs/>
          <w:szCs w:val="22"/>
        </w:rPr>
        <w:t>Idosos (≥ 65 anos)</w:t>
      </w:r>
    </w:p>
    <w:p w14:paraId="00E9EBA1" w14:textId="77777777" w:rsidR="00204A92" w:rsidRPr="00E124FE" w:rsidRDefault="00204A92" w:rsidP="00204A92">
      <w:pPr>
        <w:tabs>
          <w:tab w:val="clear" w:pos="567"/>
        </w:tabs>
        <w:rPr>
          <w:bCs/>
          <w:szCs w:val="22"/>
        </w:rPr>
      </w:pPr>
      <w:r w:rsidRPr="00E124FE">
        <w:rPr>
          <w:bCs/>
          <w:szCs w:val="22"/>
        </w:rPr>
        <w:t>Não são necessários ajustes posológicos em doentes idosos (ver secção 4.4).</w:t>
      </w:r>
    </w:p>
    <w:p w14:paraId="29013BA8" w14:textId="77777777" w:rsidR="00204A92" w:rsidRPr="00E124FE" w:rsidRDefault="00204A92" w:rsidP="00204A92">
      <w:pPr>
        <w:tabs>
          <w:tab w:val="clear" w:pos="567"/>
        </w:tabs>
        <w:rPr>
          <w:bCs/>
          <w:szCs w:val="22"/>
        </w:rPr>
      </w:pPr>
    </w:p>
    <w:p w14:paraId="2F5A7067" w14:textId="77777777" w:rsidR="00204A92" w:rsidRPr="00E124FE" w:rsidRDefault="00204A92" w:rsidP="00204A92">
      <w:pPr>
        <w:keepNext/>
        <w:rPr>
          <w:i/>
          <w:iCs/>
          <w:szCs w:val="22"/>
        </w:rPr>
      </w:pPr>
      <w:r w:rsidRPr="00E124FE">
        <w:rPr>
          <w:i/>
          <w:iCs/>
          <w:szCs w:val="22"/>
        </w:rPr>
        <w:t>Compromisso renal e hepátic</w:t>
      </w:r>
      <w:r>
        <w:rPr>
          <w:i/>
          <w:iCs/>
          <w:szCs w:val="22"/>
        </w:rPr>
        <w:t>o</w:t>
      </w:r>
    </w:p>
    <w:p w14:paraId="3B96F2A0" w14:textId="77777777" w:rsidR="00204A92" w:rsidRPr="00E124FE" w:rsidRDefault="00204A92" w:rsidP="00204A92">
      <w:pPr>
        <w:rPr>
          <w:bCs/>
          <w:szCs w:val="22"/>
        </w:rPr>
      </w:pPr>
      <w:r>
        <w:rPr>
          <w:bCs/>
          <w:szCs w:val="22"/>
        </w:rPr>
        <w:t>O ustecinumab</w:t>
      </w:r>
      <w:r w:rsidRPr="00E124FE">
        <w:rPr>
          <w:bCs/>
          <w:szCs w:val="22"/>
        </w:rPr>
        <w:t xml:space="preserve"> não foi estudado nestas populações de doentes. Não podem ser </w:t>
      </w:r>
      <w:r>
        <w:rPr>
          <w:bCs/>
          <w:szCs w:val="22"/>
        </w:rPr>
        <w:t>feit</w:t>
      </w:r>
      <w:r w:rsidRPr="00E124FE">
        <w:rPr>
          <w:bCs/>
          <w:szCs w:val="22"/>
        </w:rPr>
        <w:t>as quaisquer recomendações posológicas.</w:t>
      </w:r>
    </w:p>
    <w:p w14:paraId="28E6C618" w14:textId="77777777" w:rsidR="00204A92" w:rsidRPr="00E124FE" w:rsidRDefault="00204A92" w:rsidP="00204A92">
      <w:pPr>
        <w:tabs>
          <w:tab w:val="clear" w:pos="567"/>
        </w:tabs>
        <w:rPr>
          <w:bCs/>
          <w:szCs w:val="22"/>
        </w:rPr>
      </w:pPr>
    </w:p>
    <w:p w14:paraId="384A6055" w14:textId="77777777" w:rsidR="00204A92" w:rsidRPr="00E124FE" w:rsidRDefault="00204A92" w:rsidP="00204A92">
      <w:pPr>
        <w:keepNext/>
        <w:tabs>
          <w:tab w:val="clear" w:pos="567"/>
        </w:tabs>
        <w:rPr>
          <w:bCs/>
          <w:i/>
          <w:szCs w:val="22"/>
        </w:rPr>
      </w:pPr>
      <w:r w:rsidRPr="00E124FE">
        <w:rPr>
          <w:bCs/>
          <w:i/>
          <w:szCs w:val="22"/>
        </w:rPr>
        <w:t>População pediátrica</w:t>
      </w:r>
    </w:p>
    <w:p w14:paraId="185E8003" w14:textId="77777777" w:rsidR="00204A92" w:rsidRPr="00E124FE" w:rsidRDefault="00204A92" w:rsidP="00204A92">
      <w:pPr>
        <w:tabs>
          <w:tab w:val="clear" w:pos="567"/>
        </w:tabs>
        <w:rPr>
          <w:bCs/>
          <w:i/>
          <w:szCs w:val="22"/>
        </w:rPr>
      </w:pPr>
      <w:r w:rsidRPr="00E124FE">
        <w:t xml:space="preserve">A segurança e eficácia de </w:t>
      </w:r>
      <w:r>
        <w:t>ustecinumab</w:t>
      </w:r>
      <w:r w:rsidRPr="00E124FE">
        <w:t xml:space="preserve"> no tratamento da doença de Crohn em crianças com idade inferior a 18 anos não foram ainda estabelecidas. Não existem dados disponíveis.</w:t>
      </w:r>
    </w:p>
    <w:p w14:paraId="7C61B27A" w14:textId="77777777" w:rsidR="00204A92" w:rsidRPr="00E124FE" w:rsidRDefault="00204A92" w:rsidP="00204A92">
      <w:pPr>
        <w:tabs>
          <w:tab w:val="clear" w:pos="567"/>
        </w:tabs>
        <w:rPr>
          <w:szCs w:val="22"/>
        </w:rPr>
      </w:pPr>
    </w:p>
    <w:p w14:paraId="4B08E5C9" w14:textId="77777777" w:rsidR="00204A92" w:rsidRPr="00E124FE" w:rsidRDefault="00204A92" w:rsidP="00204A92">
      <w:pPr>
        <w:keepNext/>
        <w:tabs>
          <w:tab w:val="clear" w:pos="567"/>
        </w:tabs>
        <w:rPr>
          <w:bCs/>
          <w:szCs w:val="22"/>
          <w:u w:val="single"/>
        </w:rPr>
      </w:pPr>
      <w:r w:rsidRPr="00E124FE">
        <w:rPr>
          <w:bCs/>
          <w:szCs w:val="22"/>
          <w:u w:val="single"/>
        </w:rPr>
        <w:t>Modo de administração</w:t>
      </w:r>
    </w:p>
    <w:p w14:paraId="2F64266A" w14:textId="77777777" w:rsidR="00204A92" w:rsidRPr="00E124FE" w:rsidRDefault="00204A92" w:rsidP="00204A92">
      <w:pPr>
        <w:tabs>
          <w:tab w:val="clear" w:pos="567"/>
        </w:tabs>
        <w:rPr>
          <w:bCs/>
          <w:szCs w:val="22"/>
        </w:rPr>
      </w:pPr>
      <w:r>
        <w:rPr>
          <w:bCs/>
          <w:szCs w:val="22"/>
        </w:rPr>
        <w:t>IMULDOSA</w:t>
      </w:r>
      <w:r w:rsidRPr="00E124FE">
        <w:rPr>
          <w:bCs/>
          <w:szCs w:val="22"/>
        </w:rPr>
        <w:t xml:space="preserve"> </w:t>
      </w:r>
      <w:r w:rsidRPr="00E124FE">
        <w:t xml:space="preserve">45 mg e 90 mg em </w:t>
      </w:r>
      <w:r w:rsidRPr="00E124FE">
        <w:rPr>
          <w:bCs/>
          <w:szCs w:val="22"/>
        </w:rPr>
        <w:t>seringas pré-cheias destina-se apenas a administração por via subcutânea. Se possível, devem ser evitadas as áreas da pele com lesões de psoríase.</w:t>
      </w:r>
    </w:p>
    <w:p w14:paraId="3022748B" w14:textId="77777777" w:rsidR="00204A92" w:rsidRPr="00E124FE" w:rsidRDefault="00204A92" w:rsidP="00204A92">
      <w:pPr>
        <w:tabs>
          <w:tab w:val="clear" w:pos="567"/>
        </w:tabs>
        <w:rPr>
          <w:bCs/>
          <w:szCs w:val="22"/>
        </w:rPr>
      </w:pPr>
    </w:p>
    <w:p w14:paraId="34DDCFA4" w14:textId="77777777" w:rsidR="00204A92" w:rsidRDefault="00204A92" w:rsidP="00204A92">
      <w:pPr>
        <w:tabs>
          <w:tab w:val="clear" w:pos="567"/>
        </w:tabs>
        <w:rPr>
          <w:bCs/>
          <w:szCs w:val="22"/>
        </w:rPr>
      </w:pPr>
      <w:r w:rsidRPr="00E124FE">
        <w:rPr>
          <w:bCs/>
          <w:szCs w:val="22"/>
        </w:rPr>
        <w:t xml:space="preserve">Após treino apropriado sobre a técnica de injeção subcutânea, os doentes ou os seus prestadores de cuidados de saúde podem injetar </w:t>
      </w:r>
      <w:r>
        <w:rPr>
          <w:bCs/>
          <w:szCs w:val="22"/>
        </w:rPr>
        <w:t>IMULDOSA</w:t>
      </w:r>
      <w:r w:rsidRPr="00E124FE">
        <w:rPr>
          <w:bCs/>
          <w:szCs w:val="22"/>
        </w:rPr>
        <w:t xml:space="preserve"> se o médico considerar adequado. No entanto, o médico deve assegurar um seguimento adequado dos doentes. Os doentes ou os seus prestadores de cuidados de saúde devem ser instruídos a injetar a quantidade prescrita de </w:t>
      </w:r>
      <w:r>
        <w:rPr>
          <w:bCs/>
          <w:szCs w:val="22"/>
        </w:rPr>
        <w:t>IMULDOSA</w:t>
      </w:r>
      <w:r w:rsidRPr="00E124FE">
        <w:rPr>
          <w:bCs/>
          <w:szCs w:val="22"/>
        </w:rPr>
        <w:t xml:space="preserve"> de acordo com as instruções fornecidas no folheto informativo.</w:t>
      </w:r>
    </w:p>
    <w:p w14:paraId="3C738392" w14:textId="77777777" w:rsidR="00204A92" w:rsidRDefault="00204A92" w:rsidP="00204A92">
      <w:pPr>
        <w:tabs>
          <w:tab w:val="clear" w:pos="567"/>
        </w:tabs>
        <w:rPr>
          <w:bCs/>
          <w:szCs w:val="22"/>
        </w:rPr>
      </w:pPr>
    </w:p>
    <w:p w14:paraId="368B4C56" w14:textId="77777777" w:rsidR="00204A92" w:rsidRPr="00E124FE" w:rsidRDefault="00204A92" w:rsidP="00204A92">
      <w:pPr>
        <w:tabs>
          <w:tab w:val="clear" w:pos="567"/>
        </w:tabs>
        <w:rPr>
          <w:bCs/>
          <w:szCs w:val="22"/>
        </w:rPr>
      </w:pPr>
      <w:r w:rsidRPr="00E124FE">
        <w:rPr>
          <w:bCs/>
          <w:szCs w:val="22"/>
        </w:rPr>
        <w:t>As instruções completas para a administração encontram-se no folheto informativo.</w:t>
      </w:r>
    </w:p>
    <w:p w14:paraId="18FC3FFC" w14:textId="77777777" w:rsidR="00204A92" w:rsidRPr="00E124FE" w:rsidRDefault="00204A92" w:rsidP="00204A92">
      <w:pPr>
        <w:tabs>
          <w:tab w:val="clear" w:pos="567"/>
        </w:tabs>
        <w:rPr>
          <w:bCs/>
          <w:szCs w:val="22"/>
        </w:rPr>
      </w:pPr>
    </w:p>
    <w:p w14:paraId="202F57A1" w14:textId="3C51C09E" w:rsidR="00204A92" w:rsidRPr="00E124FE" w:rsidRDefault="00204A92" w:rsidP="00204A92">
      <w:pPr>
        <w:tabs>
          <w:tab w:val="clear" w:pos="567"/>
        </w:tabs>
        <w:rPr>
          <w:bCs/>
          <w:szCs w:val="22"/>
        </w:rPr>
      </w:pPr>
      <w:r w:rsidRPr="00E124FE">
        <w:rPr>
          <w:bCs/>
          <w:szCs w:val="22"/>
        </w:rPr>
        <w:t xml:space="preserve">Para instruções adicionais </w:t>
      </w:r>
      <w:r w:rsidR="00BC7BDC">
        <w:rPr>
          <w:bCs/>
          <w:szCs w:val="22"/>
        </w:rPr>
        <w:t>acerca</w:t>
      </w:r>
      <w:r w:rsidR="00BC7BDC" w:rsidRPr="00E124FE">
        <w:rPr>
          <w:bCs/>
          <w:szCs w:val="22"/>
        </w:rPr>
        <w:t xml:space="preserve"> </w:t>
      </w:r>
      <w:r w:rsidR="00BC7BDC">
        <w:rPr>
          <w:bCs/>
          <w:szCs w:val="22"/>
        </w:rPr>
        <w:t>d</w:t>
      </w:r>
      <w:r w:rsidRPr="00E124FE">
        <w:rPr>
          <w:bCs/>
          <w:szCs w:val="22"/>
        </w:rPr>
        <w:t>o modo de preparação e precauções especiais de manuseamento, ver secção 6.6.</w:t>
      </w:r>
    </w:p>
    <w:p w14:paraId="53416DFD" w14:textId="77777777" w:rsidR="00204A92" w:rsidRPr="00E124FE" w:rsidRDefault="00204A92" w:rsidP="00204A92">
      <w:pPr>
        <w:tabs>
          <w:tab w:val="clear" w:pos="567"/>
        </w:tabs>
        <w:rPr>
          <w:bCs/>
          <w:szCs w:val="22"/>
        </w:rPr>
      </w:pPr>
    </w:p>
    <w:p w14:paraId="10256D16" w14:textId="77777777" w:rsidR="00204A92" w:rsidRPr="00E124FE" w:rsidRDefault="00204A92" w:rsidP="00204A92">
      <w:pPr>
        <w:keepNext/>
        <w:ind w:left="567" w:hanging="567"/>
        <w:outlineLvl w:val="2"/>
        <w:rPr>
          <w:b/>
          <w:bCs/>
          <w:szCs w:val="22"/>
        </w:rPr>
      </w:pPr>
      <w:r w:rsidRPr="00E124FE">
        <w:rPr>
          <w:b/>
          <w:bCs/>
          <w:szCs w:val="22"/>
        </w:rPr>
        <w:t>4.3</w:t>
      </w:r>
      <w:r w:rsidRPr="00E124FE">
        <w:rPr>
          <w:b/>
          <w:bCs/>
          <w:szCs w:val="22"/>
        </w:rPr>
        <w:tab/>
        <w:t>Contraindicações</w:t>
      </w:r>
    </w:p>
    <w:p w14:paraId="06D6A73C" w14:textId="77777777" w:rsidR="00204A92" w:rsidRPr="00E124FE" w:rsidRDefault="00204A92" w:rsidP="00204A92">
      <w:pPr>
        <w:keepNext/>
        <w:tabs>
          <w:tab w:val="clear" w:pos="567"/>
        </w:tabs>
        <w:rPr>
          <w:iCs/>
          <w:szCs w:val="22"/>
        </w:rPr>
      </w:pPr>
    </w:p>
    <w:p w14:paraId="73DA4BC9" w14:textId="77777777" w:rsidR="00204A92" w:rsidRPr="00E124FE" w:rsidRDefault="00204A92" w:rsidP="00204A92">
      <w:pPr>
        <w:tabs>
          <w:tab w:val="clear" w:pos="567"/>
        </w:tabs>
        <w:rPr>
          <w:iCs/>
          <w:szCs w:val="22"/>
        </w:rPr>
      </w:pPr>
      <w:r w:rsidRPr="00E124FE">
        <w:rPr>
          <w:iCs/>
          <w:szCs w:val="22"/>
        </w:rPr>
        <w:t>Hipersensibilidade à substância ativa ou a qualquer um dos excipientes mencionados na secção 6.1.</w:t>
      </w:r>
    </w:p>
    <w:p w14:paraId="189A578E" w14:textId="77777777" w:rsidR="00204A92" w:rsidRPr="00E124FE" w:rsidRDefault="00204A92" w:rsidP="00204A92">
      <w:pPr>
        <w:tabs>
          <w:tab w:val="clear" w:pos="567"/>
        </w:tabs>
        <w:rPr>
          <w:szCs w:val="22"/>
        </w:rPr>
      </w:pPr>
    </w:p>
    <w:p w14:paraId="741DAE09" w14:textId="77777777" w:rsidR="00204A92" w:rsidRPr="00E124FE" w:rsidRDefault="00204A92" w:rsidP="00204A92">
      <w:pPr>
        <w:tabs>
          <w:tab w:val="clear" w:pos="567"/>
        </w:tabs>
      </w:pPr>
      <w:r w:rsidRPr="00E124FE">
        <w:rPr>
          <w:szCs w:val="22"/>
        </w:rPr>
        <w:t>Infeção ativa clinicamente relevante (p.e., tuberculose ativa; ver secção 4.4).</w:t>
      </w:r>
    </w:p>
    <w:p w14:paraId="31AA8C1A" w14:textId="77777777" w:rsidR="00204A92" w:rsidRPr="00E124FE" w:rsidRDefault="00204A92" w:rsidP="00204A92">
      <w:pPr>
        <w:tabs>
          <w:tab w:val="clear" w:pos="567"/>
        </w:tabs>
        <w:rPr>
          <w:szCs w:val="22"/>
        </w:rPr>
      </w:pPr>
    </w:p>
    <w:p w14:paraId="76CD8C98" w14:textId="77777777" w:rsidR="00204A92" w:rsidRPr="00E124FE" w:rsidRDefault="00204A92" w:rsidP="00204A92">
      <w:pPr>
        <w:keepNext/>
        <w:ind w:left="567" w:hanging="567"/>
        <w:outlineLvl w:val="2"/>
        <w:rPr>
          <w:b/>
          <w:bCs/>
          <w:szCs w:val="22"/>
        </w:rPr>
      </w:pPr>
      <w:r w:rsidRPr="00E124FE">
        <w:rPr>
          <w:b/>
          <w:bCs/>
          <w:szCs w:val="22"/>
        </w:rPr>
        <w:t>4.4</w:t>
      </w:r>
      <w:r w:rsidRPr="00E124FE">
        <w:rPr>
          <w:b/>
          <w:bCs/>
          <w:szCs w:val="22"/>
        </w:rPr>
        <w:tab/>
        <w:t>Advertências e precauções especiais de utilização</w:t>
      </w:r>
    </w:p>
    <w:p w14:paraId="4697AA8A" w14:textId="77777777" w:rsidR="00204A92" w:rsidRPr="00E124FE" w:rsidRDefault="00204A92" w:rsidP="00204A92">
      <w:pPr>
        <w:keepNext/>
      </w:pPr>
    </w:p>
    <w:p w14:paraId="43764BC5" w14:textId="77777777" w:rsidR="00204A92" w:rsidRPr="00E124FE" w:rsidRDefault="00204A92" w:rsidP="00204A92">
      <w:pPr>
        <w:keepNext/>
        <w:tabs>
          <w:tab w:val="clear" w:pos="567"/>
        </w:tabs>
        <w:rPr>
          <w:u w:val="single"/>
        </w:rPr>
      </w:pPr>
      <w:r w:rsidRPr="00E124FE">
        <w:rPr>
          <w:u w:val="single"/>
        </w:rPr>
        <w:t>Rastreabilidade</w:t>
      </w:r>
    </w:p>
    <w:p w14:paraId="2C45A407" w14:textId="27573B8D" w:rsidR="00204A92" w:rsidRPr="00E124FE" w:rsidRDefault="00204A92" w:rsidP="00204A92">
      <w:r w:rsidRPr="00E124FE">
        <w:t xml:space="preserve">De </w:t>
      </w:r>
      <w:r>
        <w:t>modo</w:t>
      </w:r>
      <w:r w:rsidRPr="00E124FE">
        <w:t xml:space="preserve"> a melhorar a rastreabilidade dos medicamentos biológicos, o nome e o número de lote do medicamento administrado devem ser registados</w:t>
      </w:r>
      <w:r>
        <w:t xml:space="preserve"> de forma clara</w:t>
      </w:r>
      <w:r w:rsidRPr="00E124FE">
        <w:t>.</w:t>
      </w:r>
    </w:p>
    <w:p w14:paraId="06B263C2" w14:textId="77777777" w:rsidR="00204A92" w:rsidRPr="00E124FE" w:rsidRDefault="00204A92" w:rsidP="00204A92">
      <w:pPr>
        <w:rPr>
          <w:szCs w:val="22"/>
          <w:u w:val="single"/>
        </w:rPr>
      </w:pPr>
    </w:p>
    <w:p w14:paraId="04A9BA55" w14:textId="77777777" w:rsidR="00204A92" w:rsidRPr="00E124FE" w:rsidRDefault="00204A92" w:rsidP="00204A92">
      <w:pPr>
        <w:keepNext/>
        <w:tabs>
          <w:tab w:val="clear" w:pos="567"/>
        </w:tabs>
        <w:rPr>
          <w:szCs w:val="22"/>
          <w:u w:val="single"/>
        </w:rPr>
      </w:pPr>
      <w:r w:rsidRPr="00E124FE">
        <w:rPr>
          <w:szCs w:val="22"/>
          <w:u w:val="single"/>
        </w:rPr>
        <w:t>Infeções</w:t>
      </w:r>
    </w:p>
    <w:p w14:paraId="7E5E12D6" w14:textId="77777777" w:rsidR="00204A92" w:rsidRPr="00E124FE" w:rsidRDefault="00204A92" w:rsidP="00204A92">
      <w:pPr>
        <w:tabs>
          <w:tab w:val="clear" w:pos="567"/>
        </w:tabs>
        <w:rPr>
          <w:szCs w:val="22"/>
        </w:rPr>
      </w:pPr>
      <w:r w:rsidRPr="00E124FE">
        <w:rPr>
          <w:szCs w:val="22"/>
        </w:rPr>
        <w:t xml:space="preserve">O ustecinumab pode ter potencial para aumentar o risco de infeções e reativar infeções latentes. Em estudos clínicos e num estudo observacional de pós-comercialização em doentes com psoríase, foram observadas infeções bacterianas, fúngicas e virais graves em doentes tratados com </w:t>
      </w:r>
      <w:r>
        <w:rPr>
          <w:szCs w:val="22"/>
        </w:rPr>
        <w:t>o ustecinumab</w:t>
      </w:r>
      <w:r w:rsidRPr="00E124FE">
        <w:rPr>
          <w:szCs w:val="22"/>
        </w:rPr>
        <w:t xml:space="preserve"> (ver secção 4.8).</w:t>
      </w:r>
    </w:p>
    <w:p w14:paraId="7A059247" w14:textId="77777777" w:rsidR="00204A92" w:rsidRPr="00E124FE" w:rsidRDefault="00204A92" w:rsidP="00204A92">
      <w:pPr>
        <w:tabs>
          <w:tab w:val="clear" w:pos="567"/>
        </w:tabs>
        <w:rPr>
          <w:szCs w:val="22"/>
        </w:rPr>
      </w:pPr>
    </w:p>
    <w:p w14:paraId="42C9956B" w14:textId="77777777" w:rsidR="00204A92" w:rsidRPr="00E124FE" w:rsidRDefault="00204A92" w:rsidP="00204A92">
      <w:pPr>
        <w:tabs>
          <w:tab w:val="clear" w:pos="567"/>
        </w:tabs>
        <w:rPr>
          <w:szCs w:val="22"/>
        </w:rPr>
      </w:pPr>
      <w:r w:rsidRPr="00E124FE">
        <w:rPr>
          <w:szCs w:val="22"/>
        </w:rPr>
        <w:t xml:space="preserve">Foram notificadas infeções oportunistas em doentes tratados com ustecinumab, incluindo reativação da tuberculose, outras infeções bacterianas oportunistas (incluindo infeção micobacteriana atípica, meningite por Listeria, pneumonia por </w:t>
      </w:r>
      <w:r w:rsidRPr="00E124FE">
        <w:t>Legionella e nocardiose), infeções fúngicas oportunistas, infeções virais oportunistas (incluindo encefalite por herpes simplex 2) e infeções parasitárias (incluindo toxoplasmose ocular)</w:t>
      </w:r>
      <w:r w:rsidRPr="00E124FE">
        <w:rPr>
          <w:szCs w:val="22"/>
        </w:rPr>
        <w:t>.</w:t>
      </w:r>
    </w:p>
    <w:p w14:paraId="4A760BCD" w14:textId="77777777" w:rsidR="00204A92" w:rsidRPr="00E124FE" w:rsidRDefault="00204A92" w:rsidP="00204A92">
      <w:pPr>
        <w:tabs>
          <w:tab w:val="clear" w:pos="567"/>
        </w:tabs>
        <w:rPr>
          <w:szCs w:val="22"/>
        </w:rPr>
      </w:pPr>
    </w:p>
    <w:p w14:paraId="2DAFA0D3" w14:textId="77777777" w:rsidR="00204A92" w:rsidRPr="00E124FE" w:rsidRDefault="00204A92" w:rsidP="00204A92">
      <w:pPr>
        <w:tabs>
          <w:tab w:val="clear" w:pos="567"/>
        </w:tabs>
        <w:rPr>
          <w:szCs w:val="22"/>
        </w:rPr>
      </w:pPr>
      <w:r w:rsidRPr="00E124FE">
        <w:rPr>
          <w:szCs w:val="22"/>
        </w:rPr>
        <w:t xml:space="preserve">Recomenda-se precaução sempre que for considerada a utilização de </w:t>
      </w:r>
      <w:r>
        <w:rPr>
          <w:szCs w:val="22"/>
        </w:rPr>
        <w:t>IMULDOSA</w:t>
      </w:r>
      <w:r w:rsidRPr="00E124FE">
        <w:rPr>
          <w:szCs w:val="22"/>
        </w:rPr>
        <w:t xml:space="preserve"> em doentes com infeção crónica ou história de infeção recorrente (ver secção 4.3).</w:t>
      </w:r>
    </w:p>
    <w:p w14:paraId="45B980F7" w14:textId="77777777" w:rsidR="00204A92" w:rsidRPr="00E124FE" w:rsidRDefault="00204A92" w:rsidP="00204A92">
      <w:pPr>
        <w:tabs>
          <w:tab w:val="clear" w:pos="567"/>
        </w:tabs>
        <w:rPr>
          <w:szCs w:val="22"/>
        </w:rPr>
      </w:pPr>
    </w:p>
    <w:p w14:paraId="7895540D" w14:textId="77777777" w:rsidR="00204A92" w:rsidRPr="00E124FE" w:rsidRDefault="00204A92" w:rsidP="00204A92">
      <w:pPr>
        <w:tabs>
          <w:tab w:val="clear" w:pos="567"/>
        </w:tabs>
      </w:pPr>
      <w:r w:rsidRPr="00E124FE">
        <w:rPr>
          <w:bCs/>
          <w:szCs w:val="22"/>
        </w:rPr>
        <w:t xml:space="preserve">Antes de iniciar o tratamento com </w:t>
      </w:r>
      <w:r>
        <w:rPr>
          <w:bCs/>
          <w:szCs w:val="22"/>
        </w:rPr>
        <w:t>IMULDOSA</w:t>
      </w:r>
      <w:r w:rsidRPr="00E124FE">
        <w:rPr>
          <w:bCs/>
          <w:szCs w:val="22"/>
        </w:rPr>
        <w:t>, os doentes devem ser avaliados em relação a infeção por tuberculose</w:t>
      </w:r>
      <w:r w:rsidRPr="00E124FE">
        <w:rPr>
          <w:szCs w:val="22"/>
        </w:rPr>
        <w:t xml:space="preserve">. </w:t>
      </w:r>
      <w:r>
        <w:rPr>
          <w:szCs w:val="22"/>
        </w:rPr>
        <w:t>IMULDOSA</w:t>
      </w:r>
      <w:r w:rsidRPr="00E124FE">
        <w:rPr>
          <w:szCs w:val="22"/>
        </w:rPr>
        <w:t xml:space="preserve"> não pode ser administrado em doentes com tuberculose ativa (ver secção 4.3). O tratamento para a tuberculose latente deve ser iniciado antes de se administrar </w:t>
      </w:r>
      <w:r>
        <w:rPr>
          <w:szCs w:val="22"/>
        </w:rPr>
        <w:t>IMULDOSA</w:t>
      </w:r>
      <w:r w:rsidRPr="00E124FE">
        <w:rPr>
          <w:szCs w:val="22"/>
        </w:rPr>
        <w:t xml:space="preserve">. Também deve ser considerada terapêutica antituberculosa antes do início da administração de </w:t>
      </w:r>
      <w:r>
        <w:rPr>
          <w:szCs w:val="22"/>
        </w:rPr>
        <w:t>IMULDOSA</w:t>
      </w:r>
      <w:r w:rsidRPr="00E124FE">
        <w:rPr>
          <w:szCs w:val="22"/>
        </w:rPr>
        <w:t xml:space="preserve">, em doentes com história de tuberculose latente ou ativa, nos quais não é possível confirmar um curso de terapêutica adequado. Os doentes em tratamento com </w:t>
      </w:r>
      <w:r>
        <w:rPr>
          <w:szCs w:val="22"/>
        </w:rPr>
        <w:t>IMULDOSA</w:t>
      </w:r>
      <w:r w:rsidRPr="00E124FE">
        <w:rPr>
          <w:szCs w:val="22"/>
        </w:rPr>
        <w:t xml:space="preserve"> devem ser cuidadosamente monitorizados relativamente a sinais e sintomas de tuberculose ativa durante e após o tratamento.</w:t>
      </w:r>
    </w:p>
    <w:p w14:paraId="13C66C23" w14:textId="77777777" w:rsidR="00204A92" w:rsidRPr="00E124FE" w:rsidRDefault="00204A92" w:rsidP="00204A92">
      <w:pPr>
        <w:tabs>
          <w:tab w:val="clear" w:pos="567"/>
        </w:tabs>
        <w:rPr>
          <w:szCs w:val="22"/>
        </w:rPr>
      </w:pPr>
    </w:p>
    <w:p w14:paraId="3E2F4678" w14:textId="77777777" w:rsidR="00204A92" w:rsidRPr="00E124FE" w:rsidRDefault="00204A92" w:rsidP="00204A92">
      <w:pPr>
        <w:tabs>
          <w:tab w:val="clear" w:pos="567"/>
        </w:tabs>
        <w:rPr>
          <w:szCs w:val="22"/>
        </w:rPr>
      </w:pPr>
      <w:r w:rsidRPr="00E124FE">
        <w:rPr>
          <w:szCs w:val="22"/>
        </w:rPr>
        <w:t xml:space="preserve">Os doentes devem ser instruídos a procurar aconselhamento médico se surgirem sinais ou sintomas sugestivos de uma infeção. Se um doente desenvolver uma infeção grave, este deverá ser cuidadosamente monitorizado e </w:t>
      </w:r>
      <w:r>
        <w:rPr>
          <w:szCs w:val="22"/>
        </w:rPr>
        <w:t>IMULDOSA</w:t>
      </w:r>
      <w:r w:rsidRPr="00E124FE">
        <w:rPr>
          <w:szCs w:val="22"/>
        </w:rPr>
        <w:t xml:space="preserve"> não deverá ser administrado até resolução da infeção.</w:t>
      </w:r>
    </w:p>
    <w:p w14:paraId="36AF3592" w14:textId="77777777" w:rsidR="00204A92" w:rsidRPr="00E124FE" w:rsidRDefault="00204A92" w:rsidP="00204A92">
      <w:pPr>
        <w:tabs>
          <w:tab w:val="clear" w:pos="567"/>
        </w:tabs>
        <w:rPr>
          <w:szCs w:val="22"/>
        </w:rPr>
      </w:pPr>
    </w:p>
    <w:p w14:paraId="7AA702EB" w14:textId="77777777" w:rsidR="00204A92" w:rsidRPr="00E124FE" w:rsidRDefault="00204A92" w:rsidP="00204A92">
      <w:pPr>
        <w:keepNext/>
        <w:tabs>
          <w:tab w:val="clear" w:pos="567"/>
        </w:tabs>
        <w:rPr>
          <w:szCs w:val="22"/>
          <w:u w:val="single"/>
        </w:rPr>
      </w:pPr>
      <w:r w:rsidRPr="00E124FE">
        <w:rPr>
          <w:szCs w:val="22"/>
          <w:u w:val="single"/>
        </w:rPr>
        <w:t>Doenças malignas</w:t>
      </w:r>
    </w:p>
    <w:p w14:paraId="7427EC40" w14:textId="77777777" w:rsidR="00204A92" w:rsidRPr="00E124FE" w:rsidRDefault="00204A92" w:rsidP="00204A92">
      <w:pPr>
        <w:tabs>
          <w:tab w:val="clear" w:pos="567"/>
        </w:tabs>
        <w:rPr>
          <w:szCs w:val="22"/>
        </w:rPr>
      </w:pPr>
      <w:r w:rsidRPr="00E124FE">
        <w:rPr>
          <w:szCs w:val="22"/>
        </w:rPr>
        <w:t xml:space="preserve">Imunossupressores como o ustecinumab têm potencial para aumentar o risco de doença maligna. Em estudos clínicos e num estudo observacional de pós-comercialização em doentes com psoríase, alguns doentes tratados com </w:t>
      </w:r>
      <w:r>
        <w:rPr>
          <w:szCs w:val="22"/>
        </w:rPr>
        <w:t>o ustecinumab</w:t>
      </w:r>
      <w:r w:rsidRPr="00E124FE">
        <w:rPr>
          <w:szCs w:val="22"/>
        </w:rPr>
        <w:t xml:space="preserve"> desenvolveram doenças malignas cutâneas e não cutâneas (ver secção 4.8). O risco de doença maligna pode ser maior em doentes com psoríase que tenham sido tratados com outros biológicos durante o curso da sua doença.</w:t>
      </w:r>
    </w:p>
    <w:p w14:paraId="3A9F4F42" w14:textId="77777777" w:rsidR="00204A92" w:rsidRPr="00E124FE" w:rsidRDefault="00204A92" w:rsidP="00204A92">
      <w:pPr>
        <w:tabs>
          <w:tab w:val="clear" w:pos="567"/>
        </w:tabs>
        <w:rPr>
          <w:szCs w:val="22"/>
        </w:rPr>
      </w:pPr>
    </w:p>
    <w:p w14:paraId="0CB06222" w14:textId="77777777" w:rsidR="00204A92" w:rsidRPr="00E124FE" w:rsidRDefault="00204A92" w:rsidP="00204A92">
      <w:pPr>
        <w:tabs>
          <w:tab w:val="clear" w:pos="567"/>
        </w:tabs>
        <w:rPr>
          <w:szCs w:val="22"/>
        </w:rPr>
      </w:pPr>
      <w:r w:rsidRPr="00E124FE">
        <w:rPr>
          <w:szCs w:val="22"/>
        </w:rPr>
        <w:t xml:space="preserve">Não foram realizados estudos incluindo doentes com história de doença maligna ou em que fosse continuado o tratamento em doentes que desenvolveram doença maligna durante a terapêutica com </w:t>
      </w:r>
      <w:r>
        <w:rPr>
          <w:szCs w:val="22"/>
        </w:rPr>
        <w:t>ustecinumab</w:t>
      </w:r>
      <w:r w:rsidRPr="00E124FE">
        <w:rPr>
          <w:szCs w:val="22"/>
        </w:rPr>
        <w:t xml:space="preserve">. Deste modo, recomenda-se precaução ao considerar a utilização de </w:t>
      </w:r>
      <w:r>
        <w:rPr>
          <w:szCs w:val="22"/>
        </w:rPr>
        <w:t>IMULDOSA</w:t>
      </w:r>
      <w:r w:rsidRPr="00E124FE">
        <w:rPr>
          <w:szCs w:val="22"/>
        </w:rPr>
        <w:t xml:space="preserve"> nestes doentes.</w:t>
      </w:r>
    </w:p>
    <w:p w14:paraId="65B16CF2" w14:textId="77777777" w:rsidR="00204A92" w:rsidRPr="00E124FE" w:rsidRDefault="00204A92" w:rsidP="00204A92">
      <w:pPr>
        <w:tabs>
          <w:tab w:val="clear" w:pos="567"/>
        </w:tabs>
        <w:rPr>
          <w:szCs w:val="22"/>
        </w:rPr>
      </w:pPr>
    </w:p>
    <w:p w14:paraId="62AD5B66" w14:textId="4D8DFDD3" w:rsidR="00204A92" w:rsidRPr="00E124FE" w:rsidRDefault="00204A92" w:rsidP="00204A92">
      <w:pPr>
        <w:tabs>
          <w:tab w:val="clear" w:pos="567"/>
        </w:tabs>
        <w:rPr>
          <w:szCs w:val="22"/>
        </w:rPr>
      </w:pPr>
      <w:r w:rsidRPr="00E124FE">
        <w:rPr>
          <w:szCs w:val="22"/>
        </w:rPr>
        <w:t>Todos os doentes, particularmente aqueles com mais de 60 anos de idade, doentes com história médica de terapêutica imunossupressora prolongada ou com história de tratamento PUVA, devem ser monitorizados quanto ao aparecimento de cancro da pele (ver secção 4.8).</w:t>
      </w:r>
    </w:p>
    <w:p w14:paraId="2F984FF1" w14:textId="77777777" w:rsidR="00204A92" w:rsidRPr="00E124FE" w:rsidRDefault="00204A92" w:rsidP="00204A92">
      <w:pPr>
        <w:tabs>
          <w:tab w:val="clear" w:pos="567"/>
        </w:tabs>
        <w:rPr>
          <w:szCs w:val="22"/>
        </w:rPr>
      </w:pPr>
    </w:p>
    <w:p w14:paraId="013F9C02" w14:textId="77777777" w:rsidR="00204A92" w:rsidRPr="00E124FE" w:rsidRDefault="00204A92" w:rsidP="00204A92">
      <w:pPr>
        <w:keepNext/>
        <w:tabs>
          <w:tab w:val="clear" w:pos="567"/>
        </w:tabs>
        <w:rPr>
          <w:szCs w:val="22"/>
          <w:u w:val="single"/>
        </w:rPr>
      </w:pPr>
      <w:r w:rsidRPr="00E124FE">
        <w:rPr>
          <w:szCs w:val="22"/>
          <w:u w:val="single"/>
        </w:rPr>
        <w:t>Reações de hipersensibilidade sistémica e respiratória</w:t>
      </w:r>
    </w:p>
    <w:p w14:paraId="0050A8D6" w14:textId="77777777" w:rsidR="00204A92" w:rsidRPr="00E124FE" w:rsidRDefault="00204A92" w:rsidP="00204A92">
      <w:pPr>
        <w:keepNext/>
        <w:tabs>
          <w:tab w:val="clear" w:pos="567"/>
        </w:tabs>
        <w:rPr>
          <w:i/>
          <w:szCs w:val="22"/>
        </w:rPr>
      </w:pPr>
      <w:r w:rsidRPr="00E124FE">
        <w:rPr>
          <w:i/>
          <w:szCs w:val="22"/>
        </w:rPr>
        <w:t>Sistémica</w:t>
      </w:r>
    </w:p>
    <w:p w14:paraId="3169BE62" w14:textId="77777777" w:rsidR="00204A92" w:rsidRPr="00E124FE" w:rsidRDefault="00204A92" w:rsidP="00204A92">
      <w:pPr>
        <w:tabs>
          <w:tab w:val="clear" w:pos="567"/>
        </w:tabs>
        <w:rPr>
          <w:szCs w:val="22"/>
        </w:rPr>
      </w:pPr>
      <w:r w:rsidRPr="00E124FE">
        <w:rPr>
          <w:szCs w:val="22"/>
        </w:rPr>
        <w:t>Foram relatadas reações de hipersensibilidade graves no período pós</w:t>
      </w:r>
      <w:r>
        <w:rPr>
          <w:szCs w:val="22"/>
        </w:rPr>
        <w:t>-</w:t>
      </w:r>
      <w:r w:rsidRPr="00E124FE">
        <w:rPr>
          <w:szCs w:val="22"/>
        </w:rPr>
        <w:t xml:space="preserve">comercialização, em alguns casos, vários dias após o tratamento. Ocorreram anafilaxia e angioedema. Se ocorrer uma reação anafilática ou outra reação de hipersensibilidade grave, deve ser instituída uma terapêutica apropriada e a administração de </w:t>
      </w:r>
      <w:r>
        <w:rPr>
          <w:szCs w:val="22"/>
        </w:rPr>
        <w:t>IMULDOSA</w:t>
      </w:r>
      <w:r w:rsidRPr="00E124FE">
        <w:rPr>
          <w:szCs w:val="22"/>
        </w:rPr>
        <w:t xml:space="preserve"> deve ser imediatamente interrompida (ver secção 4.8).</w:t>
      </w:r>
    </w:p>
    <w:p w14:paraId="40B9941F" w14:textId="77777777" w:rsidR="00204A92" w:rsidRPr="00E124FE" w:rsidRDefault="00204A92" w:rsidP="00204A92">
      <w:pPr>
        <w:tabs>
          <w:tab w:val="clear" w:pos="567"/>
        </w:tabs>
        <w:rPr>
          <w:szCs w:val="22"/>
        </w:rPr>
      </w:pPr>
    </w:p>
    <w:p w14:paraId="2A744786" w14:textId="77777777" w:rsidR="00204A92" w:rsidRPr="00E124FE" w:rsidRDefault="00204A92" w:rsidP="00204A92">
      <w:pPr>
        <w:keepNext/>
        <w:tabs>
          <w:tab w:val="clear" w:pos="567"/>
        </w:tabs>
        <w:rPr>
          <w:i/>
          <w:szCs w:val="22"/>
        </w:rPr>
      </w:pPr>
      <w:r w:rsidRPr="00E124FE">
        <w:rPr>
          <w:i/>
          <w:szCs w:val="22"/>
        </w:rPr>
        <w:t>Respiratória</w:t>
      </w:r>
    </w:p>
    <w:p w14:paraId="49E8A67D" w14:textId="77777777" w:rsidR="00204A92" w:rsidRPr="00E124FE" w:rsidRDefault="00204A92" w:rsidP="00204A92">
      <w:pPr>
        <w:tabs>
          <w:tab w:val="clear" w:pos="567"/>
        </w:tabs>
        <w:rPr>
          <w:szCs w:val="22"/>
        </w:rPr>
      </w:pPr>
      <w:r w:rsidRPr="00E124FE">
        <w:rPr>
          <w:szCs w:val="22"/>
        </w:rPr>
        <w:t>Foram relatados casos de alveolite alérgica, pneumonia eosinofílica, e pneumonia em organização não infe</w:t>
      </w:r>
      <w:r>
        <w:rPr>
          <w:szCs w:val="22"/>
        </w:rPr>
        <w:t>c</w:t>
      </w:r>
      <w:r w:rsidRPr="00E124FE">
        <w:rPr>
          <w:szCs w:val="22"/>
        </w:rPr>
        <w:t>ciosa durante a utilização no período pós-aprovação de ustecinumab. As apresentações clínicas incluíram tosse, dispneia e infiltrados intersticiais após uma a três doses. Resultados graves incluíram insuficiência respiratória e hospitalização prolongada. Foi notificada melhoria após a descontinuação do ustecinumab e também, em alguns casos, administração de corticoster</w:t>
      </w:r>
      <w:r>
        <w:rPr>
          <w:szCs w:val="22"/>
        </w:rPr>
        <w:t>o</w:t>
      </w:r>
      <w:r w:rsidRPr="00E124FE">
        <w:rPr>
          <w:szCs w:val="22"/>
        </w:rPr>
        <w:t>ides. Caso a infeção tenha sido excluída e o diagnóstico confirmado, descontinuar o tratamento com ustecinumab e instituir tratamento adequado (ver secção 4.8).</w:t>
      </w:r>
    </w:p>
    <w:p w14:paraId="7D47D5D5" w14:textId="77777777" w:rsidR="00204A92" w:rsidRPr="00E124FE" w:rsidRDefault="00204A92" w:rsidP="00204A92">
      <w:pPr>
        <w:tabs>
          <w:tab w:val="clear" w:pos="567"/>
        </w:tabs>
        <w:rPr>
          <w:szCs w:val="22"/>
        </w:rPr>
      </w:pPr>
    </w:p>
    <w:p w14:paraId="47E35712" w14:textId="77777777" w:rsidR="00204A92" w:rsidRPr="00E124FE" w:rsidRDefault="00204A92" w:rsidP="00204A92">
      <w:pPr>
        <w:keepNext/>
        <w:tabs>
          <w:tab w:val="clear" w:pos="567"/>
        </w:tabs>
        <w:rPr>
          <w:szCs w:val="22"/>
          <w:u w:val="single"/>
        </w:rPr>
      </w:pPr>
      <w:r w:rsidRPr="00E124FE">
        <w:rPr>
          <w:szCs w:val="22"/>
          <w:u w:val="single"/>
        </w:rPr>
        <w:t>Acontecimentos cardiovasculares</w:t>
      </w:r>
    </w:p>
    <w:p w14:paraId="77902FC4" w14:textId="2B9EEF13" w:rsidR="00204A92" w:rsidRPr="00E124FE" w:rsidRDefault="00204A92" w:rsidP="00204A92">
      <w:pPr>
        <w:tabs>
          <w:tab w:val="clear" w:pos="567"/>
        </w:tabs>
        <w:rPr>
          <w:szCs w:val="22"/>
        </w:rPr>
      </w:pPr>
      <w:r w:rsidRPr="00E124FE">
        <w:rPr>
          <w:szCs w:val="22"/>
        </w:rPr>
        <w:t xml:space="preserve">Num estudo observacional de pós-comercialização, foram observados acontecimentos cardiovasculares, incluindo enfarte do miocárdio e acidente vascular cerebral, em doentes com psoríase expostos </w:t>
      </w:r>
      <w:r w:rsidR="00E849DB">
        <w:rPr>
          <w:szCs w:val="22"/>
        </w:rPr>
        <w:t>ao ustecinumab</w:t>
      </w:r>
      <w:r w:rsidRPr="00E124FE">
        <w:rPr>
          <w:szCs w:val="22"/>
        </w:rPr>
        <w:t xml:space="preserve">. Os fatores de risco de doença cardiovascular devem ser avaliados regularmente durante o tratamento com </w:t>
      </w:r>
      <w:r w:rsidR="006E33A8">
        <w:rPr>
          <w:szCs w:val="22"/>
        </w:rPr>
        <w:t>o ustecinumab</w:t>
      </w:r>
      <w:r w:rsidRPr="00E124FE">
        <w:rPr>
          <w:szCs w:val="22"/>
        </w:rPr>
        <w:t>.</w:t>
      </w:r>
    </w:p>
    <w:p w14:paraId="7185776C" w14:textId="77777777" w:rsidR="00204A92" w:rsidRPr="00E124FE" w:rsidRDefault="00204A92" w:rsidP="00204A92">
      <w:pPr>
        <w:tabs>
          <w:tab w:val="clear" w:pos="567"/>
        </w:tabs>
        <w:rPr>
          <w:szCs w:val="22"/>
        </w:rPr>
      </w:pPr>
    </w:p>
    <w:p w14:paraId="284368F1" w14:textId="77777777" w:rsidR="00204A92" w:rsidRPr="00E124FE" w:rsidRDefault="00204A92" w:rsidP="00204A92">
      <w:pPr>
        <w:keepNext/>
        <w:tabs>
          <w:tab w:val="clear" w:pos="567"/>
        </w:tabs>
        <w:rPr>
          <w:szCs w:val="22"/>
          <w:u w:val="single"/>
        </w:rPr>
      </w:pPr>
      <w:r w:rsidRPr="00E124FE">
        <w:rPr>
          <w:szCs w:val="22"/>
          <w:u w:val="single"/>
        </w:rPr>
        <w:t>Vacinações</w:t>
      </w:r>
    </w:p>
    <w:p w14:paraId="3D1D9F05" w14:textId="77777777" w:rsidR="00204A92" w:rsidRPr="00E124FE" w:rsidRDefault="00204A92" w:rsidP="00204A92">
      <w:pPr>
        <w:tabs>
          <w:tab w:val="clear" w:pos="567"/>
        </w:tabs>
        <w:rPr>
          <w:szCs w:val="22"/>
        </w:rPr>
      </w:pPr>
      <w:r w:rsidRPr="00E124FE">
        <w:rPr>
          <w:szCs w:val="22"/>
        </w:rPr>
        <w:t xml:space="preserve">Recomenda-se que vacinas de vírus vivos ou vacinas de bactérias vivas, tais como Bacilo de Calmette e Guérin (BCG), não sejam administradas simultaneamente com </w:t>
      </w:r>
      <w:r>
        <w:rPr>
          <w:szCs w:val="22"/>
        </w:rPr>
        <w:t>IMULDOSA</w:t>
      </w:r>
      <w:r w:rsidRPr="00E124FE">
        <w:rPr>
          <w:szCs w:val="22"/>
        </w:rPr>
        <w:t xml:space="preserve">. Não foram realizados estudos específicos em doentes que tenham recebido recentemente vacinas de vírus vivos ou de bactérias vivas. Não estão disponíveis dados sobre a transmissão secundária de infeção por vacinas vivas em doentes em tratamento com </w:t>
      </w:r>
      <w:bookmarkStart w:id="12" w:name="_Hlk179369083"/>
      <w:r>
        <w:rPr>
          <w:szCs w:val="22"/>
        </w:rPr>
        <w:t>o ustecinumab</w:t>
      </w:r>
      <w:r w:rsidRPr="00E124FE">
        <w:rPr>
          <w:szCs w:val="22"/>
        </w:rPr>
        <w:t xml:space="preserve"> </w:t>
      </w:r>
      <w:bookmarkEnd w:id="12"/>
      <w:r w:rsidRPr="00E124FE">
        <w:rPr>
          <w:szCs w:val="22"/>
        </w:rPr>
        <w:t xml:space="preserve">. Antes da administração de vacinas de vírus vivos ou de bactérias vivas, o tratamento com </w:t>
      </w:r>
      <w:r>
        <w:rPr>
          <w:szCs w:val="22"/>
        </w:rPr>
        <w:t>IMULDOSA</w:t>
      </w:r>
      <w:r w:rsidRPr="00E124FE">
        <w:rPr>
          <w:szCs w:val="22"/>
        </w:rPr>
        <w:t xml:space="preserve"> deve ser interrompido durante, pelo menos, 15 semanas após a última dose, podendo ser retomado, pelo menos, 2 semanas após a vacinação. Os prescritores devem consultar o Resumo das Características do Medicamento específico para a vacina para obter informação adicional e orientação sobre a utilização concomitante de agentes imunossupressores pós-vacinação.</w:t>
      </w:r>
    </w:p>
    <w:p w14:paraId="346A68DF" w14:textId="77777777" w:rsidR="00204A92" w:rsidRPr="00E124FE" w:rsidRDefault="00204A92" w:rsidP="00204A92">
      <w:pPr>
        <w:tabs>
          <w:tab w:val="clear" w:pos="567"/>
        </w:tabs>
        <w:rPr>
          <w:szCs w:val="22"/>
        </w:rPr>
      </w:pPr>
    </w:p>
    <w:p w14:paraId="7145F59F" w14:textId="77777777" w:rsidR="00204A92" w:rsidRPr="00E124FE" w:rsidRDefault="00204A92" w:rsidP="00204A92">
      <w:pPr>
        <w:tabs>
          <w:tab w:val="clear" w:pos="567"/>
        </w:tabs>
        <w:rPr>
          <w:szCs w:val="22"/>
        </w:rPr>
      </w:pPr>
      <w:r w:rsidRPr="00E124FE">
        <w:rPr>
          <w:szCs w:val="22"/>
        </w:rPr>
        <w:t xml:space="preserve">A administração de vacinas vivas (tais como a BCG) a lactentes expostos </w:t>
      </w:r>
      <w:r w:rsidRPr="00E124FE">
        <w:rPr>
          <w:i/>
          <w:iCs/>
          <w:szCs w:val="22"/>
        </w:rPr>
        <w:t>in utero</w:t>
      </w:r>
      <w:r w:rsidRPr="00E124FE">
        <w:rPr>
          <w:szCs w:val="22"/>
        </w:rPr>
        <w:t xml:space="preserve"> ao ustecinumab não é recomendada durante </w:t>
      </w:r>
      <w:r>
        <w:rPr>
          <w:szCs w:val="22"/>
        </w:rPr>
        <w:t>doze</w:t>
      </w:r>
      <w:r w:rsidRPr="00E124FE">
        <w:rPr>
          <w:szCs w:val="22"/>
        </w:rPr>
        <w:t xml:space="preserve"> meses após o nascimento ou até que não sejam detetáveis níveis séricos de ustecinumab no lactente (ver secções 4.5 e 4.6). Se houver um benefício clínico claro para o lactente em particular, pode ser considerada a administração de uma vacina viva num momento anterior, caso não sejam detetáveis níveis séricos de ustecinumab no lactente.</w:t>
      </w:r>
    </w:p>
    <w:p w14:paraId="23ECC0F6" w14:textId="77777777" w:rsidR="00204A92" w:rsidRPr="00E124FE" w:rsidRDefault="00204A92" w:rsidP="00204A92">
      <w:pPr>
        <w:tabs>
          <w:tab w:val="clear" w:pos="567"/>
        </w:tabs>
        <w:rPr>
          <w:szCs w:val="22"/>
        </w:rPr>
      </w:pPr>
    </w:p>
    <w:p w14:paraId="4CB35BEF" w14:textId="77777777" w:rsidR="00204A92" w:rsidRPr="00E124FE" w:rsidRDefault="00204A92" w:rsidP="00204A92">
      <w:pPr>
        <w:tabs>
          <w:tab w:val="clear" w:pos="567"/>
        </w:tabs>
        <w:rPr>
          <w:szCs w:val="22"/>
        </w:rPr>
      </w:pPr>
      <w:r w:rsidRPr="00E124FE">
        <w:rPr>
          <w:szCs w:val="22"/>
        </w:rPr>
        <w:t xml:space="preserve">Os doentes em tratamento com </w:t>
      </w:r>
      <w:r>
        <w:rPr>
          <w:szCs w:val="22"/>
        </w:rPr>
        <w:t>IMULDOSA</w:t>
      </w:r>
      <w:r w:rsidRPr="00E124FE">
        <w:rPr>
          <w:szCs w:val="22"/>
        </w:rPr>
        <w:t xml:space="preserve"> podem receber vacinas inativas ou não</w:t>
      </w:r>
      <w:r>
        <w:rPr>
          <w:szCs w:val="22"/>
        </w:rPr>
        <w:t xml:space="preserve"> </w:t>
      </w:r>
      <w:r w:rsidRPr="00E124FE">
        <w:rPr>
          <w:szCs w:val="22"/>
        </w:rPr>
        <w:t>vivas concomitantemente.</w:t>
      </w:r>
    </w:p>
    <w:p w14:paraId="17DAAD01" w14:textId="77777777" w:rsidR="00204A92" w:rsidRPr="00E124FE" w:rsidRDefault="00204A92" w:rsidP="00204A92">
      <w:pPr>
        <w:tabs>
          <w:tab w:val="clear" w:pos="567"/>
        </w:tabs>
        <w:rPr>
          <w:szCs w:val="22"/>
        </w:rPr>
      </w:pPr>
    </w:p>
    <w:p w14:paraId="3B2BB649" w14:textId="77777777" w:rsidR="00204A92" w:rsidRPr="00E124FE" w:rsidRDefault="00204A92" w:rsidP="00204A92">
      <w:pPr>
        <w:tabs>
          <w:tab w:val="clear" w:pos="567"/>
        </w:tabs>
        <w:rPr>
          <w:szCs w:val="22"/>
        </w:rPr>
      </w:pPr>
      <w:r w:rsidRPr="00E124FE">
        <w:rPr>
          <w:szCs w:val="22"/>
        </w:rPr>
        <w:t xml:space="preserve">O tratamento prolongado com </w:t>
      </w:r>
      <w:r>
        <w:rPr>
          <w:szCs w:val="22"/>
        </w:rPr>
        <w:t>o ustecinumab</w:t>
      </w:r>
      <w:r w:rsidRPr="00E124FE">
        <w:rPr>
          <w:szCs w:val="22"/>
        </w:rPr>
        <w:t xml:space="preserve"> não suprime a resposta imunitária humoral ao polissacárido do pneumococos nem a vacinas do tétano (ver secção 5.1).</w:t>
      </w:r>
    </w:p>
    <w:p w14:paraId="16FCEDD5" w14:textId="77777777" w:rsidR="00204A92" w:rsidRPr="00E124FE" w:rsidRDefault="00204A92" w:rsidP="00204A92">
      <w:pPr>
        <w:tabs>
          <w:tab w:val="clear" w:pos="567"/>
        </w:tabs>
        <w:rPr>
          <w:szCs w:val="22"/>
        </w:rPr>
      </w:pPr>
    </w:p>
    <w:p w14:paraId="003CB9A8" w14:textId="77777777" w:rsidR="00204A92" w:rsidRPr="00E124FE" w:rsidRDefault="00204A92" w:rsidP="00204A92">
      <w:pPr>
        <w:keepNext/>
        <w:tabs>
          <w:tab w:val="clear" w:pos="567"/>
        </w:tabs>
        <w:rPr>
          <w:szCs w:val="22"/>
          <w:u w:val="single"/>
        </w:rPr>
      </w:pPr>
      <w:r w:rsidRPr="00E124FE">
        <w:rPr>
          <w:szCs w:val="22"/>
          <w:u w:val="single"/>
        </w:rPr>
        <w:t>Terapêutica imunossupressora concomitante</w:t>
      </w:r>
    </w:p>
    <w:p w14:paraId="34AB1B21" w14:textId="77777777" w:rsidR="00204A92" w:rsidRPr="00E124FE" w:rsidRDefault="00204A92" w:rsidP="00204A92">
      <w:pPr>
        <w:tabs>
          <w:tab w:val="clear" w:pos="567"/>
        </w:tabs>
        <w:rPr>
          <w:szCs w:val="22"/>
        </w:rPr>
      </w:pPr>
      <w:bookmarkStart w:id="13" w:name="OLE_LINK2"/>
      <w:r w:rsidRPr="00E124FE">
        <w:rPr>
          <w:szCs w:val="22"/>
        </w:rPr>
        <w:t>Nos estudos na psoríase, a segurança e a eficácia d</w:t>
      </w:r>
      <w:r>
        <w:rPr>
          <w:szCs w:val="22"/>
        </w:rPr>
        <w:t>o ustecinumab</w:t>
      </w:r>
      <w:r w:rsidRPr="00E124FE">
        <w:rPr>
          <w:szCs w:val="22"/>
        </w:rPr>
        <w:t xml:space="preserve"> em associação com agentes imunossupressores, incluindo medicamentos biológicos ou fototerapia, não foram avaliadas. Nos estudos na artrite psoriática, a associação com o MTX não pareceu influenciar a segurança e a eficácia d</w:t>
      </w:r>
      <w:r>
        <w:rPr>
          <w:szCs w:val="22"/>
        </w:rPr>
        <w:t>o ustecinumab</w:t>
      </w:r>
      <w:r w:rsidRPr="00E124FE">
        <w:rPr>
          <w:szCs w:val="22"/>
        </w:rPr>
        <w:t xml:space="preserve">. </w:t>
      </w:r>
      <w:r w:rsidRPr="00E124FE">
        <w:t>Nos estudos na doença de Crohn</w:t>
      </w:r>
      <w:r w:rsidRPr="00E124FE">
        <w:rPr>
          <w:szCs w:val="22"/>
        </w:rPr>
        <w:t>, o uso concomitante de imunossupressores e corticosteroides não pareceu influenciar a segurança ou a eficácia d</w:t>
      </w:r>
      <w:r>
        <w:rPr>
          <w:szCs w:val="22"/>
        </w:rPr>
        <w:t>o ustecinumab</w:t>
      </w:r>
      <w:r w:rsidRPr="00E124FE">
        <w:rPr>
          <w:szCs w:val="22"/>
        </w:rPr>
        <w:t xml:space="preserve">. Recomenda-se precaução ao considerar a utilização concomitante de outros agentes imunossupressores e </w:t>
      </w:r>
      <w:r>
        <w:rPr>
          <w:szCs w:val="22"/>
        </w:rPr>
        <w:t>IMULDOSA</w:t>
      </w:r>
      <w:r w:rsidRPr="00E124FE">
        <w:rPr>
          <w:szCs w:val="22"/>
        </w:rPr>
        <w:t xml:space="preserve"> ou quando se substitui a terapêutica com um imunossupressor biológico por </w:t>
      </w:r>
      <w:r>
        <w:rPr>
          <w:szCs w:val="22"/>
        </w:rPr>
        <w:t>IMULDOSA</w:t>
      </w:r>
      <w:r w:rsidRPr="00E124FE">
        <w:rPr>
          <w:szCs w:val="22"/>
        </w:rPr>
        <w:t xml:space="preserve"> (ver secção 4.5).</w:t>
      </w:r>
      <w:bookmarkEnd w:id="13"/>
    </w:p>
    <w:p w14:paraId="233C8434" w14:textId="77777777" w:rsidR="00204A92" w:rsidRPr="00E124FE" w:rsidRDefault="00204A92" w:rsidP="00204A92">
      <w:pPr>
        <w:tabs>
          <w:tab w:val="clear" w:pos="567"/>
        </w:tabs>
        <w:rPr>
          <w:szCs w:val="22"/>
        </w:rPr>
      </w:pPr>
    </w:p>
    <w:p w14:paraId="63A87E21" w14:textId="77777777" w:rsidR="00204A92" w:rsidRPr="00E124FE" w:rsidRDefault="00204A92" w:rsidP="00204A92">
      <w:pPr>
        <w:keepNext/>
        <w:tabs>
          <w:tab w:val="clear" w:pos="567"/>
        </w:tabs>
        <w:rPr>
          <w:bCs/>
          <w:iCs/>
          <w:szCs w:val="22"/>
        </w:rPr>
      </w:pPr>
      <w:r w:rsidRPr="00E124FE">
        <w:rPr>
          <w:szCs w:val="22"/>
          <w:u w:val="single"/>
        </w:rPr>
        <w:t>Imunoterapia</w:t>
      </w:r>
    </w:p>
    <w:p w14:paraId="51FB9D84" w14:textId="77777777" w:rsidR="00204A92" w:rsidRPr="00E124FE" w:rsidRDefault="00204A92" w:rsidP="00204A92">
      <w:pPr>
        <w:tabs>
          <w:tab w:val="clear" w:pos="567"/>
        </w:tabs>
        <w:rPr>
          <w:szCs w:val="22"/>
        </w:rPr>
      </w:pPr>
      <w:r>
        <w:rPr>
          <w:szCs w:val="22"/>
        </w:rPr>
        <w:t>O ustecinumab</w:t>
      </w:r>
      <w:r w:rsidRPr="00E124FE">
        <w:rPr>
          <w:szCs w:val="22"/>
        </w:rPr>
        <w:t xml:space="preserve"> não foi estudado em doentes que tenham sido submetidos a imunoterapia alergénica. Não se sabe se </w:t>
      </w:r>
      <w:r>
        <w:rPr>
          <w:szCs w:val="22"/>
        </w:rPr>
        <w:t>o ustecinumab</w:t>
      </w:r>
      <w:r w:rsidRPr="00E124FE">
        <w:rPr>
          <w:szCs w:val="22"/>
        </w:rPr>
        <w:t xml:space="preserve"> pode afetar a imunoterapia alergénica.</w:t>
      </w:r>
    </w:p>
    <w:p w14:paraId="3CD6AF83" w14:textId="77777777" w:rsidR="00204A92" w:rsidRPr="00E124FE" w:rsidRDefault="00204A92" w:rsidP="00204A92">
      <w:pPr>
        <w:tabs>
          <w:tab w:val="clear" w:pos="567"/>
        </w:tabs>
        <w:rPr>
          <w:szCs w:val="22"/>
        </w:rPr>
      </w:pPr>
    </w:p>
    <w:p w14:paraId="13181746" w14:textId="77777777" w:rsidR="00204A92" w:rsidRPr="00E124FE" w:rsidRDefault="00204A92" w:rsidP="00204A92">
      <w:pPr>
        <w:keepNext/>
        <w:tabs>
          <w:tab w:val="clear" w:pos="567"/>
        </w:tabs>
        <w:rPr>
          <w:szCs w:val="22"/>
          <w:u w:val="single"/>
        </w:rPr>
      </w:pPr>
      <w:r w:rsidRPr="00E124FE">
        <w:rPr>
          <w:szCs w:val="22"/>
          <w:u w:val="single"/>
        </w:rPr>
        <w:t>Reações cutâneas graves</w:t>
      </w:r>
    </w:p>
    <w:p w14:paraId="1E419460" w14:textId="77777777" w:rsidR="00204A92" w:rsidRPr="00E124FE" w:rsidRDefault="00204A92" w:rsidP="00204A92">
      <w:pPr>
        <w:tabs>
          <w:tab w:val="clear" w:pos="567"/>
        </w:tabs>
        <w:rPr>
          <w:szCs w:val="22"/>
        </w:rPr>
      </w:pPr>
      <w:r w:rsidRPr="00E124FE">
        <w:rPr>
          <w:szCs w:val="22"/>
        </w:rPr>
        <w:t xml:space="preserve">Em doentes com psoríase, foi notificada dermatite exfoliativa após tratamento com ustecinumab (ver secção 4.8). Os doentes com psoríase em placas podem desenvolver psoríase eritrodérmica, com sintomas que podem ser clinicamente indistinguíveis da dermatite exfoliativa, como parte do curso natural da doença. Como parte da monitorização da psoríase do doente, os médicos devem estar atentos para os sintomas da psoríase eritrodérmica ou dermatite exfoliativa. Se estes sintomas ocorrerem, deve ser instituída a terapêutica adequada. </w:t>
      </w:r>
      <w:r>
        <w:rPr>
          <w:szCs w:val="22"/>
        </w:rPr>
        <w:t>IMULDOSA</w:t>
      </w:r>
      <w:r w:rsidRPr="00E124FE">
        <w:rPr>
          <w:szCs w:val="22"/>
        </w:rPr>
        <w:t xml:space="preserve"> deve ser interrompido se houver suspeita de uma reação medicamentosa.</w:t>
      </w:r>
    </w:p>
    <w:p w14:paraId="54E5E657" w14:textId="77777777" w:rsidR="00204A92" w:rsidRPr="00E124FE" w:rsidRDefault="00204A92" w:rsidP="00204A92">
      <w:pPr>
        <w:tabs>
          <w:tab w:val="clear" w:pos="567"/>
        </w:tabs>
        <w:rPr>
          <w:szCs w:val="22"/>
        </w:rPr>
      </w:pPr>
    </w:p>
    <w:p w14:paraId="12C26BAE" w14:textId="77777777" w:rsidR="00204A92" w:rsidRPr="00E124FE" w:rsidRDefault="00204A92" w:rsidP="00204A92">
      <w:pPr>
        <w:keepNext/>
        <w:tabs>
          <w:tab w:val="clear" w:pos="567"/>
        </w:tabs>
        <w:rPr>
          <w:szCs w:val="22"/>
          <w:u w:val="single"/>
        </w:rPr>
      </w:pPr>
      <w:r w:rsidRPr="00E124FE">
        <w:rPr>
          <w:szCs w:val="22"/>
          <w:u w:val="single"/>
        </w:rPr>
        <w:t>Doenças relacionadas com lúpus</w:t>
      </w:r>
    </w:p>
    <w:p w14:paraId="47A99E0B" w14:textId="77777777" w:rsidR="00204A92" w:rsidRPr="00E124FE" w:rsidRDefault="00204A92" w:rsidP="00204A92">
      <w:pPr>
        <w:tabs>
          <w:tab w:val="clear" w:pos="567"/>
        </w:tabs>
        <w:rPr>
          <w:szCs w:val="22"/>
        </w:rPr>
      </w:pPr>
      <w:r w:rsidRPr="00E124FE">
        <w:rPr>
          <w:szCs w:val="22"/>
        </w:rPr>
        <w:t xml:space="preserve">Foram notificados casos de doenças relacionadas com lúpus em doentes tratados com ustecinumab, incluindo </w:t>
      </w:r>
      <w:r w:rsidRPr="00E124FE">
        <w:t xml:space="preserve">lúpus eritematoso cutâneo e síndrome do tipo lúpus. Se ocorrerem lesões, especialmente em áreas da pele expostas ao sol ou se acompanhadas de artralgia, o doente deve procurar atendimento médico imediato. Se for confirmado o diagnóstico de doença relacionada com lúpus, o tratamento com </w:t>
      </w:r>
      <w:r w:rsidRPr="00E124FE">
        <w:rPr>
          <w:szCs w:val="22"/>
        </w:rPr>
        <w:t>ustecinumab deve ser interrompido e deve ser iniciado o tratamento adequado.</w:t>
      </w:r>
    </w:p>
    <w:p w14:paraId="5120EFCD" w14:textId="77777777" w:rsidR="00204A92" w:rsidRPr="00E124FE" w:rsidRDefault="00204A92" w:rsidP="00204A92">
      <w:pPr>
        <w:tabs>
          <w:tab w:val="clear" w:pos="567"/>
        </w:tabs>
        <w:rPr>
          <w:szCs w:val="22"/>
          <w:u w:val="single"/>
        </w:rPr>
      </w:pPr>
    </w:p>
    <w:p w14:paraId="779C6336" w14:textId="77777777" w:rsidR="00204A92" w:rsidRPr="00E124FE" w:rsidRDefault="00204A92" w:rsidP="00204A92">
      <w:pPr>
        <w:keepNext/>
        <w:tabs>
          <w:tab w:val="clear" w:pos="567"/>
        </w:tabs>
        <w:rPr>
          <w:szCs w:val="22"/>
          <w:u w:val="single"/>
        </w:rPr>
      </w:pPr>
      <w:r w:rsidRPr="00E124FE">
        <w:rPr>
          <w:szCs w:val="22"/>
          <w:u w:val="single"/>
        </w:rPr>
        <w:t>Populações especiais</w:t>
      </w:r>
    </w:p>
    <w:p w14:paraId="4597035B" w14:textId="77777777" w:rsidR="00204A92" w:rsidRPr="00E124FE" w:rsidRDefault="00204A92" w:rsidP="00204A92">
      <w:pPr>
        <w:keepNext/>
        <w:tabs>
          <w:tab w:val="clear" w:pos="567"/>
        </w:tabs>
        <w:rPr>
          <w:bCs/>
          <w:i/>
          <w:iCs/>
          <w:szCs w:val="22"/>
        </w:rPr>
      </w:pPr>
      <w:r w:rsidRPr="00E124FE">
        <w:rPr>
          <w:bCs/>
          <w:i/>
          <w:iCs/>
          <w:szCs w:val="22"/>
        </w:rPr>
        <w:t>Idosos (≥ 65 anos)</w:t>
      </w:r>
    </w:p>
    <w:p w14:paraId="4D6893E6" w14:textId="77777777" w:rsidR="00204A92" w:rsidRPr="00E124FE" w:rsidRDefault="00204A92" w:rsidP="00204A92">
      <w:pPr>
        <w:tabs>
          <w:tab w:val="clear" w:pos="567"/>
        </w:tabs>
        <w:rPr>
          <w:szCs w:val="22"/>
        </w:rPr>
      </w:pPr>
      <w:r w:rsidRPr="00E124FE">
        <w:rPr>
          <w:szCs w:val="22"/>
        </w:rPr>
        <w:t xml:space="preserve">Não foram observadas diferenças globais na eficácia ou segurança nos doentes com idade igual ou superior a 65 anos a receber tratamento com </w:t>
      </w:r>
      <w:r>
        <w:rPr>
          <w:szCs w:val="22"/>
        </w:rPr>
        <w:t>o ustecinumab</w:t>
      </w:r>
      <w:r w:rsidRPr="00E124FE">
        <w:rPr>
          <w:szCs w:val="22"/>
        </w:rPr>
        <w:t>, em comparação com doentes mais jovens em estudos clínicos em indicações aprovadas, embora o número de doentes com idade igual ou superior a 65 anos não seja suficiente para determinar se estes respondem de forma diferente, em comparação com os doentes mais jovens.</w:t>
      </w:r>
      <w:r>
        <w:rPr>
          <w:szCs w:val="22"/>
        </w:rPr>
        <w:t xml:space="preserve"> </w:t>
      </w:r>
      <w:r w:rsidRPr="00E124FE">
        <w:rPr>
          <w:szCs w:val="22"/>
        </w:rPr>
        <w:t>Deve ter-se precaução no tratamento dos idosos, porque, em geral, há uma maior incidência de infeções nesta população de doentes.</w:t>
      </w:r>
    </w:p>
    <w:p w14:paraId="518B3D31" w14:textId="77777777" w:rsidR="006E33A8" w:rsidRDefault="006E33A8" w:rsidP="006E33A8">
      <w:pPr>
        <w:tabs>
          <w:tab w:val="clear" w:pos="567"/>
        </w:tabs>
        <w:rPr>
          <w:szCs w:val="22"/>
        </w:rPr>
      </w:pPr>
    </w:p>
    <w:p w14:paraId="65B763B4" w14:textId="77777777" w:rsidR="006E33A8" w:rsidRDefault="006E33A8" w:rsidP="006E33A8">
      <w:pPr>
        <w:tabs>
          <w:tab w:val="clear" w:pos="567"/>
        </w:tabs>
        <w:rPr>
          <w:szCs w:val="22"/>
        </w:rPr>
      </w:pPr>
      <w:r>
        <w:rPr>
          <w:szCs w:val="22"/>
          <w:u w:val="single"/>
        </w:rPr>
        <w:t>Conteúdo em polissorbato</w:t>
      </w:r>
    </w:p>
    <w:p w14:paraId="4778E79A" w14:textId="29077868" w:rsidR="006E33A8" w:rsidRDefault="00C063E6" w:rsidP="006E33A8">
      <w:pPr>
        <w:tabs>
          <w:tab w:val="clear" w:pos="567"/>
        </w:tabs>
        <w:rPr>
          <w:szCs w:val="22"/>
        </w:rPr>
      </w:pPr>
      <w:r>
        <w:rPr>
          <w:szCs w:val="22"/>
        </w:rPr>
        <w:t>IMULDOSA</w:t>
      </w:r>
      <w:r w:rsidR="006E33A8" w:rsidRPr="00CB387A">
        <w:rPr>
          <w:szCs w:val="22"/>
        </w:rPr>
        <w:t xml:space="preserve"> contém </w:t>
      </w:r>
      <w:r w:rsidR="006E33A8">
        <w:rPr>
          <w:szCs w:val="22"/>
        </w:rPr>
        <w:t>0,02 </w:t>
      </w:r>
      <w:r w:rsidR="006E33A8" w:rsidRPr="00CB387A">
        <w:rPr>
          <w:szCs w:val="22"/>
        </w:rPr>
        <w:t>mg de polissorbat</w:t>
      </w:r>
      <w:r w:rsidR="006E33A8" w:rsidRPr="00613CB3">
        <w:rPr>
          <w:szCs w:val="22"/>
        </w:rPr>
        <w:t>o</w:t>
      </w:r>
      <w:r w:rsidR="006E33A8">
        <w:rPr>
          <w:szCs w:val="22"/>
        </w:rPr>
        <w:t> </w:t>
      </w:r>
      <w:r w:rsidR="006E33A8" w:rsidRPr="00613CB3">
        <w:rPr>
          <w:szCs w:val="22"/>
        </w:rPr>
        <w:t>80 e</w:t>
      </w:r>
      <w:r w:rsidR="006E33A8">
        <w:rPr>
          <w:szCs w:val="22"/>
        </w:rPr>
        <w:t xml:space="preserve">m cada </w:t>
      </w:r>
      <w:r w:rsidR="006B3EC8">
        <w:rPr>
          <w:szCs w:val="22"/>
        </w:rPr>
        <w:t>unidade de volume</w:t>
      </w:r>
      <w:r w:rsidR="006E33A8">
        <w:rPr>
          <w:szCs w:val="22"/>
        </w:rPr>
        <w:t>, o que é equivalente a 0,02 mg por dose de 45 mg.</w:t>
      </w:r>
    </w:p>
    <w:p w14:paraId="0459D86A" w14:textId="77777777" w:rsidR="006E33A8" w:rsidRDefault="006E33A8" w:rsidP="006E33A8">
      <w:pPr>
        <w:tabs>
          <w:tab w:val="clear" w:pos="567"/>
        </w:tabs>
        <w:rPr>
          <w:szCs w:val="22"/>
        </w:rPr>
      </w:pPr>
    </w:p>
    <w:p w14:paraId="05D00958" w14:textId="1EA30154" w:rsidR="006E33A8" w:rsidRDefault="00C063E6" w:rsidP="006E33A8">
      <w:pPr>
        <w:tabs>
          <w:tab w:val="clear" w:pos="567"/>
        </w:tabs>
        <w:rPr>
          <w:szCs w:val="22"/>
        </w:rPr>
      </w:pPr>
      <w:r>
        <w:rPr>
          <w:szCs w:val="22"/>
        </w:rPr>
        <w:t>IMULDOSA</w:t>
      </w:r>
      <w:r w:rsidR="006E33A8" w:rsidRPr="00CB387A">
        <w:rPr>
          <w:szCs w:val="22"/>
        </w:rPr>
        <w:t xml:space="preserve"> contém </w:t>
      </w:r>
      <w:r w:rsidR="006E33A8">
        <w:rPr>
          <w:szCs w:val="22"/>
        </w:rPr>
        <w:t>0,05 </w:t>
      </w:r>
      <w:r w:rsidR="006E33A8" w:rsidRPr="00CB387A">
        <w:rPr>
          <w:szCs w:val="22"/>
        </w:rPr>
        <w:t>mg de polissorbat</w:t>
      </w:r>
      <w:r w:rsidR="006E33A8" w:rsidRPr="00613CB3">
        <w:rPr>
          <w:szCs w:val="22"/>
        </w:rPr>
        <w:t>o</w:t>
      </w:r>
      <w:r w:rsidR="006E33A8">
        <w:rPr>
          <w:szCs w:val="22"/>
        </w:rPr>
        <w:t> </w:t>
      </w:r>
      <w:r w:rsidR="006E33A8" w:rsidRPr="00613CB3">
        <w:rPr>
          <w:szCs w:val="22"/>
        </w:rPr>
        <w:t>80 e</w:t>
      </w:r>
      <w:r w:rsidR="006E33A8">
        <w:rPr>
          <w:szCs w:val="22"/>
        </w:rPr>
        <w:t xml:space="preserve">m cada </w:t>
      </w:r>
      <w:r w:rsidR="006B3EC8">
        <w:rPr>
          <w:szCs w:val="22"/>
        </w:rPr>
        <w:t>unidade de volume</w:t>
      </w:r>
      <w:r w:rsidR="006E33A8">
        <w:rPr>
          <w:szCs w:val="22"/>
        </w:rPr>
        <w:t>, o que é equivalente a 0,04 mg por dose de 90 mg.</w:t>
      </w:r>
    </w:p>
    <w:p w14:paraId="1903163D" w14:textId="77777777" w:rsidR="006E33A8" w:rsidRDefault="006E33A8" w:rsidP="006E33A8">
      <w:pPr>
        <w:tabs>
          <w:tab w:val="clear" w:pos="567"/>
        </w:tabs>
        <w:rPr>
          <w:szCs w:val="22"/>
        </w:rPr>
      </w:pPr>
    </w:p>
    <w:p w14:paraId="2678EE84" w14:textId="77777777" w:rsidR="006E33A8" w:rsidRPr="00CB387A" w:rsidRDefault="006E33A8" w:rsidP="006E33A8">
      <w:pPr>
        <w:tabs>
          <w:tab w:val="clear" w:pos="567"/>
        </w:tabs>
        <w:rPr>
          <w:szCs w:val="22"/>
        </w:rPr>
      </w:pPr>
      <w:r>
        <w:rPr>
          <w:szCs w:val="22"/>
        </w:rPr>
        <w:t>O polissorbato pode causar reações alérgicas. Informe o seu médico se tem alguma alergia.</w:t>
      </w:r>
    </w:p>
    <w:p w14:paraId="3FFEB03A" w14:textId="77777777" w:rsidR="00204A92" w:rsidRPr="00E124FE" w:rsidRDefault="00204A92" w:rsidP="00204A92">
      <w:pPr>
        <w:tabs>
          <w:tab w:val="clear" w:pos="567"/>
        </w:tabs>
        <w:rPr>
          <w:szCs w:val="22"/>
        </w:rPr>
      </w:pPr>
    </w:p>
    <w:p w14:paraId="28BB7A76" w14:textId="77777777" w:rsidR="00204A92" w:rsidRPr="00E124FE" w:rsidRDefault="00204A92" w:rsidP="00204A92">
      <w:pPr>
        <w:keepNext/>
        <w:ind w:left="567" w:hanging="567"/>
        <w:outlineLvl w:val="2"/>
        <w:rPr>
          <w:b/>
          <w:bCs/>
          <w:szCs w:val="22"/>
        </w:rPr>
      </w:pPr>
      <w:r w:rsidRPr="00E124FE">
        <w:rPr>
          <w:b/>
          <w:bCs/>
          <w:szCs w:val="22"/>
        </w:rPr>
        <w:t>4.5</w:t>
      </w:r>
      <w:r w:rsidRPr="00E124FE">
        <w:rPr>
          <w:b/>
          <w:bCs/>
          <w:szCs w:val="22"/>
        </w:rPr>
        <w:tab/>
        <w:t>Interações medicamentosas e outras formas de interação</w:t>
      </w:r>
    </w:p>
    <w:p w14:paraId="3B55CF18" w14:textId="77777777" w:rsidR="00204A92" w:rsidRPr="00E124FE" w:rsidRDefault="00204A92" w:rsidP="00204A92">
      <w:pPr>
        <w:keepNext/>
        <w:rPr>
          <w:iCs/>
          <w:szCs w:val="22"/>
        </w:rPr>
      </w:pPr>
    </w:p>
    <w:p w14:paraId="65F69778" w14:textId="77777777" w:rsidR="00204A92" w:rsidRPr="00E124FE" w:rsidRDefault="00204A92" w:rsidP="00204A92">
      <w:pPr>
        <w:tabs>
          <w:tab w:val="clear" w:pos="567"/>
        </w:tabs>
        <w:rPr>
          <w:szCs w:val="22"/>
        </w:rPr>
      </w:pPr>
      <w:bookmarkStart w:id="14" w:name="OLE_LINK5"/>
      <w:r w:rsidRPr="00E124FE">
        <w:rPr>
          <w:szCs w:val="22"/>
        </w:rPr>
        <w:t xml:space="preserve">As vacinas vivas não devem ser administradas concomitantemente com </w:t>
      </w:r>
      <w:r>
        <w:rPr>
          <w:szCs w:val="22"/>
        </w:rPr>
        <w:t>IMULDOSA</w:t>
      </w:r>
      <w:r w:rsidRPr="00E124FE">
        <w:rPr>
          <w:szCs w:val="22"/>
        </w:rPr>
        <w:t>.</w:t>
      </w:r>
    </w:p>
    <w:p w14:paraId="401DC8EF" w14:textId="77777777" w:rsidR="00204A92" w:rsidRPr="00E124FE" w:rsidRDefault="00204A92" w:rsidP="00204A92">
      <w:pPr>
        <w:tabs>
          <w:tab w:val="clear" w:pos="567"/>
        </w:tabs>
        <w:rPr>
          <w:szCs w:val="22"/>
        </w:rPr>
      </w:pPr>
    </w:p>
    <w:p w14:paraId="51B259B5" w14:textId="77777777" w:rsidR="00204A92" w:rsidRPr="00E124FE" w:rsidRDefault="00204A92" w:rsidP="00204A92">
      <w:pPr>
        <w:tabs>
          <w:tab w:val="clear" w:pos="567"/>
        </w:tabs>
        <w:rPr>
          <w:szCs w:val="22"/>
        </w:rPr>
      </w:pPr>
      <w:r w:rsidRPr="00E124FE">
        <w:t xml:space="preserve">A administração de vacinas vivas (tais como a BCG) a lactentes expostos </w:t>
      </w:r>
      <w:r w:rsidRPr="00E124FE">
        <w:rPr>
          <w:i/>
          <w:iCs/>
        </w:rPr>
        <w:t>in utero</w:t>
      </w:r>
      <w:r w:rsidRPr="00E124FE">
        <w:t xml:space="preserve"> ao </w:t>
      </w:r>
      <w:r w:rsidRPr="00E124FE">
        <w:rPr>
          <w:szCs w:val="22"/>
        </w:rPr>
        <w:t xml:space="preserve">ustecinumab </w:t>
      </w:r>
      <w:r w:rsidRPr="00E124FE">
        <w:t xml:space="preserve">não é recomendada durante </w:t>
      </w:r>
      <w:r>
        <w:t>doze</w:t>
      </w:r>
      <w:r w:rsidRPr="00E124FE">
        <w:t xml:space="preserve"> meses após o nascimento ou até que não sejam detetáveis níveis séricos de </w:t>
      </w:r>
      <w:r w:rsidRPr="00E124FE">
        <w:rPr>
          <w:szCs w:val="22"/>
        </w:rPr>
        <w:t>ustecinumab no lactente (ver secções 4.4 e 4.6).</w:t>
      </w:r>
      <w:r w:rsidRPr="00E124FE">
        <w:t xml:space="preserve"> Se houver um benefício clínico claro para o lactente em particular, pode ser considerada a administração de uma vacina viva num momento anterior, caso não sejam detetáveis níveis séricos de </w:t>
      </w:r>
      <w:r w:rsidRPr="00E124FE">
        <w:rPr>
          <w:szCs w:val="22"/>
        </w:rPr>
        <w:t>ustecinumab no lactente</w:t>
      </w:r>
      <w:r w:rsidRPr="00E124FE">
        <w:t>.</w:t>
      </w:r>
    </w:p>
    <w:p w14:paraId="42284946" w14:textId="77777777" w:rsidR="00204A92" w:rsidRPr="00E124FE" w:rsidRDefault="00204A92" w:rsidP="00204A92">
      <w:pPr>
        <w:tabs>
          <w:tab w:val="clear" w:pos="567"/>
        </w:tabs>
        <w:rPr>
          <w:szCs w:val="22"/>
        </w:rPr>
      </w:pPr>
    </w:p>
    <w:p w14:paraId="1E8FD813" w14:textId="77777777" w:rsidR="00204A92" w:rsidRPr="00E124FE" w:rsidRDefault="00204A92" w:rsidP="00204A92">
      <w:pPr>
        <w:rPr>
          <w:szCs w:val="22"/>
        </w:rPr>
      </w:pPr>
      <w:r w:rsidRPr="00E124FE">
        <w:rPr>
          <w:szCs w:val="22"/>
        </w:rPr>
        <w:t>Não foram realizados estudos de interação em humanos. Na análise farmacocinética populacional dos estudos de fase</w:t>
      </w:r>
      <w:r w:rsidRPr="00E124FE">
        <w:rPr>
          <w:iCs/>
          <w:szCs w:val="22"/>
        </w:rPr>
        <w:t> 3, foi avaliado o efeito dos medicamentos concomitantes mais frequentemente utilizados em doentes com psoríase (incluindo paracetamol, ibuprofeno, ácido acetilsalicílico, metformina, atorvastatina, levotiroxina) sobre a farmacocinética do ustecinumab. Não se verificaram indícios de interação com estes medicamentos concomitantes. A base para esta análise consistiu no facto de, pelo menos, 100 doentes (&gt; 5% da população estudada) terem sido tratados concomitantemente com estes medicamentos durante, pelo menos, 90% do período de estudo. A farmacocinética do ustecinumab não foi impactada pela associação com MTX, AINEs, 6-mercaptopurina, azatioprina e corticosteroides orais em doentes com artrite psoriática, doença de Crohn, ou exposição prévia a agentes anti-TNF em doentes com artrite psoriática ou doença de Crohn.</w:t>
      </w:r>
    </w:p>
    <w:bookmarkEnd w:id="14"/>
    <w:p w14:paraId="0F611BFC" w14:textId="77777777" w:rsidR="00204A92" w:rsidRPr="00E124FE" w:rsidRDefault="00204A92" w:rsidP="00204A92">
      <w:pPr>
        <w:tabs>
          <w:tab w:val="clear" w:pos="567"/>
        </w:tabs>
        <w:rPr>
          <w:szCs w:val="22"/>
        </w:rPr>
      </w:pPr>
    </w:p>
    <w:p w14:paraId="1B7B462D" w14:textId="77777777" w:rsidR="00204A92" w:rsidRPr="00E124FE" w:rsidRDefault="00204A92" w:rsidP="00204A92">
      <w:pPr>
        <w:tabs>
          <w:tab w:val="clear" w:pos="567"/>
        </w:tabs>
        <w:rPr>
          <w:i/>
          <w:szCs w:val="22"/>
        </w:rPr>
      </w:pPr>
      <w:r w:rsidRPr="00E124FE">
        <w:rPr>
          <w:szCs w:val="22"/>
        </w:rPr>
        <w:t xml:space="preserve">Os resultados de um estudo </w:t>
      </w:r>
      <w:r w:rsidRPr="00E124FE">
        <w:rPr>
          <w:i/>
          <w:szCs w:val="22"/>
        </w:rPr>
        <w:t xml:space="preserve">in vitro </w:t>
      </w:r>
      <w:r w:rsidRPr="00E124FE">
        <w:rPr>
          <w:szCs w:val="22"/>
        </w:rPr>
        <w:t>não sugerem a necessidade de um ajustamento de dose em doentes que estão a receber concomitantemente substratos CYP450 (ver secção 5.2).</w:t>
      </w:r>
    </w:p>
    <w:p w14:paraId="633FE597" w14:textId="77777777" w:rsidR="00204A92" w:rsidRPr="00E124FE" w:rsidRDefault="00204A92" w:rsidP="00204A92">
      <w:pPr>
        <w:tabs>
          <w:tab w:val="clear" w:pos="567"/>
        </w:tabs>
        <w:rPr>
          <w:szCs w:val="22"/>
        </w:rPr>
      </w:pPr>
    </w:p>
    <w:p w14:paraId="2557C95E" w14:textId="77777777" w:rsidR="00204A92" w:rsidRPr="00E124FE" w:rsidRDefault="00204A92" w:rsidP="00204A92">
      <w:pPr>
        <w:tabs>
          <w:tab w:val="clear" w:pos="567"/>
        </w:tabs>
        <w:rPr>
          <w:szCs w:val="22"/>
        </w:rPr>
      </w:pPr>
      <w:r w:rsidRPr="00E124FE">
        <w:rPr>
          <w:szCs w:val="22"/>
        </w:rPr>
        <w:t>Nos estudos na psoríase, a segurança e a eficácia de</w:t>
      </w:r>
      <w:r>
        <w:rPr>
          <w:szCs w:val="22"/>
        </w:rPr>
        <w:t xml:space="preserve"> ustecinumab</w:t>
      </w:r>
      <w:r w:rsidRPr="00E124FE">
        <w:rPr>
          <w:szCs w:val="22"/>
        </w:rPr>
        <w:t xml:space="preserve"> em associação com outros agentes imunossupressores, incluindo medicamentos biológicos ou fototerapia, não foram avaliadas. Nos estudos na artrite psoriática, a associação com o MTX não pareceu influenciar a segurança e a eficácia de</w:t>
      </w:r>
      <w:r>
        <w:rPr>
          <w:szCs w:val="22"/>
        </w:rPr>
        <w:t xml:space="preserve"> ustecinumab</w:t>
      </w:r>
      <w:r w:rsidRPr="00E124FE">
        <w:rPr>
          <w:szCs w:val="22"/>
        </w:rPr>
        <w:t xml:space="preserve">. </w:t>
      </w:r>
      <w:r w:rsidRPr="00E124FE">
        <w:t>Nos estudos na doença de Crohn</w:t>
      </w:r>
      <w:r w:rsidRPr="00E124FE">
        <w:rPr>
          <w:szCs w:val="22"/>
        </w:rPr>
        <w:t>, o uso concomitante de imunossupressores e corticosteroides não pareceu influenciar a segurança ou a eficácia de</w:t>
      </w:r>
      <w:r>
        <w:rPr>
          <w:szCs w:val="22"/>
        </w:rPr>
        <w:t xml:space="preserve"> ustecinumab</w:t>
      </w:r>
      <w:r w:rsidRPr="00E124FE">
        <w:rPr>
          <w:szCs w:val="22"/>
        </w:rPr>
        <w:t>. (ver secção 4.4).</w:t>
      </w:r>
    </w:p>
    <w:p w14:paraId="33D4EA20" w14:textId="77777777" w:rsidR="00204A92" w:rsidRPr="00E124FE" w:rsidRDefault="00204A92" w:rsidP="00204A92">
      <w:pPr>
        <w:tabs>
          <w:tab w:val="clear" w:pos="567"/>
        </w:tabs>
        <w:rPr>
          <w:szCs w:val="22"/>
        </w:rPr>
      </w:pPr>
    </w:p>
    <w:p w14:paraId="0A269256" w14:textId="77777777" w:rsidR="00204A92" w:rsidRPr="00E124FE" w:rsidRDefault="00204A92" w:rsidP="00204A92">
      <w:pPr>
        <w:keepNext/>
        <w:ind w:left="567" w:hanging="567"/>
        <w:outlineLvl w:val="2"/>
        <w:rPr>
          <w:b/>
          <w:bCs/>
          <w:szCs w:val="22"/>
        </w:rPr>
      </w:pPr>
      <w:r w:rsidRPr="00E124FE">
        <w:rPr>
          <w:b/>
          <w:bCs/>
          <w:szCs w:val="22"/>
        </w:rPr>
        <w:t>4.6</w:t>
      </w:r>
      <w:r w:rsidRPr="00E124FE">
        <w:rPr>
          <w:b/>
          <w:bCs/>
          <w:szCs w:val="22"/>
        </w:rPr>
        <w:tab/>
        <w:t>Fertilidade, gravidez e aleitamento</w:t>
      </w:r>
    </w:p>
    <w:p w14:paraId="04C8B660" w14:textId="77777777" w:rsidR="00204A92" w:rsidRPr="00E124FE" w:rsidRDefault="00204A92" w:rsidP="00204A92">
      <w:pPr>
        <w:keepNext/>
        <w:tabs>
          <w:tab w:val="clear" w:pos="567"/>
        </w:tabs>
        <w:rPr>
          <w:i/>
          <w:szCs w:val="22"/>
        </w:rPr>
      </w:pPr>
    </w:p>
    <w:p w14:paraId="23093F24" w14:textId="77777777" w:rsidR="00204A92" w:rsidRPr="00E124FE" w:rsidRDefault="00204A92" w:rsidP="00204A92">
      <w:pPr>
        <w:keepNext/>
        <w:rPr>
          <w:u w:val="single"/>
        </w:rPr>
      </w:pPr>
      <w:r w:rsidRPr="00E124FE">
        <w:rPr>
          <w:u w:val="single"/>
        </w:rPr>
        <w:t>Mulheres com potencial para engravidar</w:t>
      </w:r>
    </w:p>
    <w:p w14:paraId="34C81FBF" w14:textId="77777777" w:rsidR="00204A92" w:rsidRPr="00E124FE" w:rsidRDefault="00204A92" w:rsidP="00204A92">
      <w:pPr>
        <w:pStyle w:val="EndnoteText"/>
        <w:rPr>
          <w:szCs w:val="22"/>
        </w:rPr>
      </w:pPr>
      <w:r w:rsidRPr="00E124FE">
        <w:rPr>
          <w:szCs w:val="22"/>
        </w:rPr>
        <w:t>As mulheres com potencial para engravidar deverão utilizar um método contracetivo durante o tratamento e até 15 semanas após o tratamento.</w:t>
      </w:r>
    </w:p>
    <w:p w14:paraId="7C76A9CA" w14:textId="77777777" w:rsidR="00204A92" w:rsidRPr="00E124FE" w:rsidRDefault="00204A92" w:rsidP="00204A92">
      <w:pPr>
        <w:tabs>
          <w:tab w:val="clear" w:pos="567"/>
        </w:tabs>
        <w:rPr>
          <w:i/>
          <w:szCs w:val="22"/>
        </w:rPr>
      </w:pPr>
    </w:p>
    <w:p w14:paraId="6F5CAE8E" w14:textId="77777777" w:rsidR="00204A92" w:rsidRPr="00E124FE" w:rsidRDefault="00204A92" w:rsidP="00204A92">
      <w:pPr>
        <w:keepNext/>
        <w:rPr>
          <w:szCs w:val="22"/>
          <w:u w:val="single"/>
        </w:rPr>
      </w:pPr>
      <w:r w:rsidRPr="00E124FE">
        <w:rPr>
          <w:szCs w:val="22"/>
          <w:u w:val="single"/>
        </w:rPr>
        <w:t>Gravidez</w:t>
      </w:r>
    </w:p>
    <w:p w14:paraId="51A1674F" w14:textId="113B10A1" w:rsidR="00204A92" w:rsidRDefault="00204A92" w:rsidP="00204A92">
      <w:pPr>
        <w:pStyle w:val="EndnoteText"/>
        <w:rPr>
          <w:szCs w:val="22"/>
        </w:rPr>
      </w:pPr>
      <w:r>
        <w:rPr>
          <w:szCs w:val="22"/>
        </w:rPr>
        <w:t>Dados recolhidos de forma prospetiva de um número moderado de gravidezes após exposição ao ustecinumab com resultados conhecidos, incluindo mais de 450 gravidezes expostas durante o primeiro trimestre, não indicam um aumento do risco de malformações congénitas maiores no recém-nascido.</w:t>
      </w:r>
    </w:p>
    <w:p w14:paraId="380526EE" w14:textId="77777777" w:rsidR="00204A92" w:rsidRDefault="00204A92" w:rsidP="00204A92">
      <w:pPr>
        <w:pStyle w:val="EndnoteText"/>
        <w:rPr>
          <w:szCs w:val="22"/>
        </w:rPr>
      </w:pPr>
    </w:p>
    <w:p w14:paraId="38B33B26" w14:textId="77777777" w:rsidR="00204A92" w:rsidRDefault="00204A92" w:rsidP="00204A92">
      <w:pPr>
        <w:pStyle w:val="EndnoteText"/>
        <w:rPr>
          <w:szCs w:val="22"/>
        </w:rPr>
      </w:pPr>
      <w:r w:rsidRPr="00E124FE">
        <w:t xml:space="preserve">Os estudos em animais não indicam quaisquer efeitos nefastos, diretos ou indiretos, no que respeita à gravidez, ao desenvolvimento embrionário/fetal, parto ou ao desenvolvimento pós-natal </w:t>
      </w:r>
      <w:r w:rsidRPr="00E124FE">
        <w:rPr>
          <w:szCs w:val="22"/>
        </w:rPr>
        <w:t>(ver secção 5.3).</w:t>
      </w:r>
    </w:p>
    <w:p w14:paraId="4EF0ED9B" w14:textId="77777777" w:rsidR="00204A92" w:rsidRDefault="00204A92" w:rsidP="00204A92">
      <w:pPr>
        <w:pStyle w:val="EndnoteText"/>
        <w:rPr>
          <w:szCs w:val="22"/>
        </w:rPr>
      </w:pPr>
    </w:p>
    <w:p w14:paraId="0BD8341F" w14:textId="6E76BB4B" w:rsidR="00204A92" w:rsidRPr="00E124FE" w:rsidRDefault="00204A92" w:rsidP="00204A92">
      <w:pPr>
        <w:pStyle w:val="EndnoteText"/>
        <w:rPr>
          <w:szCs w:val="22"/>
        </w:rPr>
      </w:pPr>
      <w:r>
        <w:rPr>
          <w:szCs w:val="22"/>
        </w:rPr>
        <w:t>No entanto, a experiência clínica disponível é limitada.</w:t>
      </w:r>
      <w:r w:rsidRPr="00E124FE">
        <w:rPr>
          <w:szCs w:val="22"/>
        </w:rPr>
        <w:t xml:space="preserve"> Como medida de precaução é preferível evitar a utilização d</w:t>
      </w:r>
      <w:r w:rsidR="006E33A8">
        <w:rPr>
          <w:szCs w:val="22"/>
        </w:rPr>
        <w:t>e IMULDOSA</w:t>
      </w:r>
      <w:r w:rsidRPr="00E124FE">
        <w:rPr>
          <w:szCs w:val="22"/>
        </w:rPr>
        <w:t xml:space="preserve"> durante a gravidez.</w:t>
      </w:r>
    </w:p>
    <w:p w14:paraId="00543074" w14:textId="77777777" w:rsidR="00204A92" w:rsidRPr="00E124FE" w:rsidRDefault="00204A92" w:rsidP="00204A92">
      <w:pPr>
        <w:tabs>
          <w:tab w:val="clear" w:pos="567"/>
        </w:tabs>
        <w:rPr>
          <w:szCs w:val="22"/>
        </w:rPr>
      </w:pPr>
    </w:p>
    <w:p w14:paraId="38D3858B" w14:textId="77777777" w:rsidR="00204A92" w:rsidRPr="00E124FE" w:rsidRDefault="00204A92" w:rsidP="00204A92">
      <w:pPr>
        <w:tabs>
          <w:tab w:val="clear" w:pos="567"/>
        </w:tabs>
        <w:rPr>
          <w:szCs w:val="22"/>
        </w:rPr>
      </w:pPr>
      <w:r w:rsidRPr="00E124FE">
        <w:rPr>
          <w:szCs w:val="22"/>
        </w:rPr>
        <w:t xml:space="preserve">O ustecinumab atravessa a placenta e foi detetado no soro de lactentes nascidos de doentes do sexo feminino tratadas com ustecinumab durante a gravidez. Desconhece-se o impacto clínico deste facto, no entanto, o risco de infeção em lactentes expostos </w:t>
      </w:r>
      <w:r w:rsidRPr="00E124FE">
        <w:rPr>
          <w:i/>
          <w:iCs/>
          <w:szCs w:val="22"/>
        </w:rPr>
        <w:t>in utero</w:t>
      </w:r>
      <w:r w:rsidRPr="00E124FE">
        <w:rPr>
          <w:szCs w:val="22"/>
        </w:rPr>
        <w:t xml:space="preserve"> ao ustecinumab pode estar aumentado após o nascimento.</w:t>
      </w:r>
    </w:p>
    <w:p w14:paraId="25B6F034" w14:textId="77777777" w:rsidR="00204A92" w:rsidRDefault="00204A92" w:rsidP="00204A92">
      <w:pPr>
        <w:tabs>
          <w:tab w:val="clear" w:pos="567"/>
        </w:tabs>
        <w:rPr>
          <w:szCs w:val="22"/>
        </w:rPr>
      </w:pPr>
    </w:p>
    <w:p w14:paraId="7629C06C" w14:textId="5BFC2CE6" w:rsidR="00204A92" w:rsidRPr="00E124FE" w:rsidRDefault="00204A92" w:rsidP="00204A92">
      <w:pPr>
        <w:tabs>
          <w:tab w:val="clear" w:pos="567"/>
        </w:tabs>
        <w:rPr>
          <w:szCs w:val="22"/>
        </w:rPr>
      </w:pP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Pr>
          <w:szCs w:val="22"/>
        </w:rPr>
        <w:t>doze</w:t>
      </w:r>
      <w:r w:rsidR="006E33A8">
        <w:rPr>
          <w:szCs w:val="22"/>
        </w:rPr>
        <w:t xml:space="preserve"> </w:t>
      </w:r>
      <w:r w:rsidRPr="00E124FE">
        <w:rPr>
          <w:szCs w:val="22"/>
        </w:rPr>
        <w:t>meses após o nascimento ou até que não sejam detetáveis níveis séricos de ustecinumab no lactente (ver secções 4.4 e 4.5). Se houver um benefício clínico claro para o lactente em particular, pode ser considerada a administração de uma vacina viva num momento anterior, caso não sejam detetáveis níveis séricos de ustecinumab no lactente.</w:t>
      </w:r>
    </w:p>
    <w:p w14:paraId="3AC7DEA7" w14:textId="77777777" w:rsidR="00204A92" w:rsidRPr="00E124FE" w:rsidRDefault="00204A92" w:rsidP="00204A92">
      <w:pPr>
        <w:tabs>
          <w:tab w:val="clear" w:pos="567"/>
        </w:tabs>
        <w:rPr>
          <w:szCs w:val="22"/>
        </w:rPr>
      </w:pPr>
    </w:p>
    <w:p w14:paraId="20B58A68" w14:textId="77777777" w:rsidR="00204A92" w:rsidRPr="00E124FE" w:rsidRDefault="00204A92" w:rsidP="00204A92">
      <w:pPr>
        <w:keepNext/>
        <w:tabs>
          <w:tab w:val="clear" w:pos="567"/>
        </w:tabs>
        <w:rPr>
          <w:szCs w:val="22"/>
          <w:u w:val="single"/>
        </w:rPr>
      </w:pPr>
      <w:r w:rsidRPr="00E124FE">
        <w:rPr>
          <w:szCs w:val="22"/>
          <w:u w:val="single"/>
        </w:rPr>
        <w:t>Amamentação</w:t>
      </w:r>
    </w:p>
    <w:p w14:paraId="6F8B742C" w14:textId="77777777" w:rsidR="00204A92" w:rsidRPr="00E124FE" w:rsidRDefault="00204A92" w:rsidP="00204A92">
      <w:pPr>
        <w:tabs>
          <w:tab w:val="clear" w:pos="567"/>
        </w:tabs>
        <w:rPr>
          <w:b/>
          <w:bCs/>
          <w:szCs w:val="22"/>
        </w:rPr>
      </w:pPr>
      <w:r w:rsidRPr="00E124FE">
        <w:rPr>
          <w:szCs w:val="22"/>
        </w:rPr>
        <w:t xml:space="preserve">As informações limitadas disponíveis na literatura publicada sugerem que o ustecinumab é excretado no leite materno em quantidades muito reduzidas. Desconhece-se se ustecinumab é absorvido sistemicamente após a ingestão. Devido ao potencial de ustecinumab para reações adversas em lactentes, a decisão de interromper a amamentação durante o tratamento e até 15 semanas após o tratamento ou de interromper a terapêutica com </w:t>
      </w:r>
      <w:r>
        <w:rPr>
          <w:szCs w:val="22"/>
        </w:rPr>
        <w:t>IMULDOSA</w:t>
      </w:r>
      <w:r w:rsidRPr="00E124FE">
        <w:rPr>
          <w:szCs w:val="22"/>
        </w:rPr>
        <w:t xml:space="preserve"> tem que ser tomada tendo em consideração o benefício da amamentação para a criança e o benefício da terapêutica com </w:t>
      </w:r>
      <w:r>
        <w:rPr>
          <w:szCs w:val="22"/>
        </w:rPr>
        <w:t>IMULDOSA</w:t>
      </w:r>
      <w:r w:rsidRPr="00E124FE">
        <w:rPr>
          <w:szCs w:val="22"/>
        </w:rPr>
        <w:t xml:space="preserve"> para a mulher.</w:t>
      </w:r>
    </w:p>
    <w:p w14:paraId="53F4A542" w14:textId="77777777" w:rsidR="00204A92" w:rsidRPr="00E124FE" w:rsidRDefault="00204A92" w:rsidP="00204A92">
      <w:pPr>
        <w:tabs>
          <w:tab w:val="clear" w:pos="567"/>
        </w:tabs>
        <w:rPr>
          <w:szCs w:val="22"/>
        </w:rPr>
      </w:pPr>
    </w:p>
    <w:p w14:paraId="6B74B6C1" w14:textId="77777777" w:rsidR="00204A92" w:rsidRPr="00E124FE" w:rsidRDefault="00204A92" w:rsidP="00204A92">
      <w:pPr>
        <w:keepNext/>
        <w:rPr>
          <w:u w:val="single"/>
        </w:rPr>
      </w:pPr>
      <w:r w:rsidRPr="00E124FE">
        <w:rPr>
          <w:u w:val="single"/>
        </w:rPr>
        <w:t>Fertilidade</w:t>
      </w:r>
    </w:p>
    <w:p w14:paraId="77940BE3" w14:textId="77777777" w:rsidR="00204A92" w:rsidRPr="00E124FE" w:rsidRDefault="00204A92" w:rsidP="00204A92">
      <w:r w:rsidRPr="00E124FE">
        <w:t>O efeito de ustecinumab na fertilidade humana não foi avaliado (ver secção 5.3).</w:t>
      </w:r>
    </w:p>
    <w:p w14:paraId="0598F463" w14:textId="77777777" w:rsidR="00204A92" w:rsidRPr="00E124FE" w:rsidRDefault="00204A92" w:rsidP="00204A92">
      <w:pPr>
        <w:tabs>
          <w:tab w:val="clear" w:pos="567"/>
        </w:tabs>
        <w:rPr>
          <w:szCs w:val="22"/>
        </w:rPr>
      </w:pPr>
    </w:p>
    <w:p w14:paraId="57E42340" w14:textId="77777777" w:rsidR="00204A92" w:rsidRPr="00E124FE" w:rsidRDefault="00204A92" w:rsidP="00204A92">
      <w:pPr>
        <w:keepNext/>
        <w:ind w:left="567" w:hanging="567"/>
        <w:outlineLvl w:val="2"/>
        <w:rPr>
          <w:b/>
          <w:bCs/>
          <w:szCs w:val="22"/>
        </w:rPr>
      </w:pPr>
      <w:r w:rsidRPr="00E124FE">
        <w:rPr>
          <w:b/>
          <w:bCs/>
          <w:szCs w:val="22"/>
        </w:rPr>
        <w:t>4.7</w:t>
      </w:r>
      <w:r w:rsidRPr="00E124FE">
        <w:rPr>
          <w:b/>
          <w:bCs/>
          <w:szCs w:val="22"/>
        </w:rPr>
        <w:tab/>
        <w:t>Efeitos sobre a capacidade de conduzir e utilizar máquinas</w:t>
      </w:r>
    </w:p>
    <w:p w14:paraId="66292B4F" w14:textId="77777777" w:rsidR="00204A92" w:rsidRPr="00E124FE" w:rsidRDefault="00204A92" w:rsidP="00204A92">
      <w:pPr>
        <w:keepNext/>
      </w:pPr>
    </w:p>
    <w:p w14:paraId="546F6677" w14:textId="77777777" w:rsidR="00204A92" w:rsidRPr="00E124FE" w:rsidRDefault="00204A92" w:rsidP="00204A92">
      <w:pPr>
        <w:tabs>
          <w:tab w:val="clear" w:pos="567"/>
        </w:tabs>
        <w:rPr>
          <w:szCs w:val="22"/>
        </w:rPr>
      </w:pPr>
      <w:r w:rsidRPr="00E124FE">
        <w:rPr>
          <w:szCs w:val="22"/>
        </w:rPr>
        <w:t xml:space="preserve">Os efeitos de </w:t>
      </w:r>
      <w:r>
        <w:rPr>
          <w:szCs w:val="22"/>
        </w:rPr>
        <w:t>IMULDOSA</w:t>
      </w:r>
      <w:r w:rsidRPr="00E124FE">
        <w:rPr>
          <w:szCs w:val="22"/>
        </w:rPr>
        <w:t xml:space="preserve"> sobre a capacidade de conduzir ou utilizar máquinas são nulos ou desprezáveis.</w:t>
      </w:r>
    </w:p>
    <w:p w14:paraId="50BACB3B" w14:textId="77777777" w:rsidR="00204A92" w:rsidRPr="00E124FE" w:rsidRDefault="00204A92" w:rsidP="00204A92">
      <w:pPr>
        <w:tabs>
          <w:tab w:val="clear" w:pos="567"/>
        </w:tabs>
        <w:rPr>
          <w:szCs w:val="22"/>
        </w:rPr>
      </w:pPr>
    </w:p>
    <w:p w14:paraId="291374C5" w14:textId="77777777" w:rsidR="00204A92" w:rsidRPr="00E124FE" w:rsidRDefault="00204A92" w:rsidP="00204A92">
      <w:pPr>
        <w:keepNext/>
        <w:ind w:left="567" w:hanging="567"/>
        <w:outlineLvl w:val="2"/>
        <w:rPr>
          <w:b/>
          <w:bCs/>
          <w:szCs w:val="22"/>
        </w:rPr>
      </w:pPr>
      <w:r w:rsidRPr="00E124FE">
        <w:rPr>
          <w:b/>
          <w:bCs/>
          <w:szCs w:val="22"/>
        </w:rPr>
        <w:t>4.8</w:t>
      </w:r>
      <w:r w:rsidRPr="00E124FE">
        <w:rPr>
          <w:b/>
          <w:bCs/>
          <w:szCs w:val="22"/>
        </w:rPr>
        <w:tab/>
        <w:t>Efeitos indesejáveis</w:t>
      </w:r>
    </w:p>
    <w:p w14:paraId="6A737757" w14:textId="77777777" w:rsidR="00204A92" w:rsidRPr="00E124FE" w:rsidRDefault="00204A92" w:rsidP="00204A92">
      <w:pPr>
        <w:keepNext/>
        <w:tabs>
          <w:tab w:val="clear" w:pos="567"/>
        </w:tabs>
        <w:rPr>
          <w:szCs w:val="22"/>
        </w:rPr>
      </w:pPr>
    </w:p>
    <w:p w14:paraId="6AB63346" w14:textId="77777777" w:rsidR="00204A92" w:rsidRPr="00E124FE" w:rsidRDefault="00204A92" w:rsidP="00204A92">
      <w:pPr>
        <w:keepNext/>
        <w:tabs>
          <w:tab w:val="clear" w:pos="567"/>
        </w:tabs>
        <w:rPr>
          <w:bCs/>
          <w:szCs w:val="22"/>
          <w:u w:val="single"/>
        </w:rPr>
      </w:pPr>
      <w:r w:rsidRPr="00E124FE">
        <w:rPr>
          <w:bCs/>
          <w:szCs w:val="22"/>
          <w:u w:val="single"/>
        </w:rPr>
        <w:t>Resumo do perfil de segurança</w:t>
      </w:r>
    </w:p>
    <w:p w14:paraId="6AD9E922" w14:textId="3A1AB562" w:rsidR="00204A92" w:rsidRPr="00E124FE" w:rsidRDefault="00204A92" w:rsidP="00204A92">
      <w:pPr>
        <w:tabs>
          <w:tab w:val="clear" w:pos="567"/>
        </w:tabs>
        <w:rPr>
          <w:bCs/>
          <w:szCs w:val="22"/>
        </w:rPr>
      </w:pPr>
      <w:r w:rsidRPr="00E124FE">
        <w:rPr>
          <w:bCs/>
          <w:szCs w:val="22"/>
        </w:rPr>
        <w:t xml:space="preserve">As reações adversas mais frequentes (&gt; 5%) nas fases controladas dos estudos clínicos na psoríase em adultos, na artrite psoriática, na doença de Crohn tratadas com ustecinumab foram nasofaringite e cefaleia. A maioria foi considerada de natureza ligeira e não foi necessária a interrupção do tratamento em estudo. As reações adversas mais graves reportadas para </w:t>
      </w:r>
      <w:r>
        <w:rPr>
          <w:bCs/>
          <w:szCs w:val="22"/>
        </w:rPr>
        <w:t>o ustecinumab</w:t>
      </w:r>
      <w:r w:rsidRPr="00E124FE">
        <w:rPr>
          <w:bCs/>
          <w:szCs w:val="22"/>
        </w:rPr>
        <w:t xml:space="preserve"> foram reações de hipersensibilidade graves, incluindo anafilaxia (ver secção 4.4). O perfil de segurança global foi semelhante nos doentes com psoríase, artrite psoriática</w:t>
      </w:r>
      <w:r w:rsidR="00CF47A7">
        <w:rPr>
          <w:bCs/>
          <w:szCs w:val="22"/>
        </w:rPr>
        <w:t xml:space="preserve"> e</w:t>
      </w:r>
      <w:r w:rsidRPr="00E124FE">
        <w:rPr>
          <w:bCs/>
          <w:szCs w:val="22"/>
        </w:rPr>
        <w:t xml:space="preserve"> doença de Crohn.</w:t>
      </w:r>
    </w:p>
    <w:p w14:paraId="44D19BFC" w14:textId="77777777" w:rsidR="00204A92" w:rsidRPr="00E124FE" w:rsidRDefault="00204A92" w:rsidP="00204A92">
      <w:pPr>
        <w:tabs>
          <w:tab w:val="clear" w:pos="567"/>
        </w:tabs>
        <w:rPr>
          <w:bCs/>
          <w:szCs w:val="22"/>
        </w:rPr>
      </w:pPr>
    </w:p>
    <w:p w14:paraId="3859FC46" w14:textId="77777777" w:rsidR="00204A92" w:rsidRPr="00E124FE" w:rsidRDefault="00204A92" w:rsidP="00204A92">
      <w:pPr>
        <w:keepNext/>
        <w:tabs>
          <w:tab w:val="left" w:pos="1134"/>
          <w:tab w:val="left" w:pos="1701"/>
        </w:tabs>
        <w:rPr>
          <w:szCs w:val="22"/>
          <w:u w:val="single"/>
        </w:rPr>
      </w:pPr>
      <w:r w:rsidRPr="00E124FE">
        <w:rPr>
          <w:szCs w:val="22"/>
          <w:u w:val="single"/>
        </w:rPr>
        <w:t>Lista tabelar das reações adversas</w:t>
      </w:r>
    </w:p>
    <w:p w14:paraId="6F2FC838" w14:textId="1C5BE15A" w:rsidR="00204A92" w:rsidRPr="00E124FE" w:rsidRDefault="00204A92" w:rsidP="00204A92">
      <w:pPr>
        <w:tabs>
          <w:tab w:val="clear" w:pos="567"/>
        </w:tabs>
        <w:rPr>
          <w:bCs/>
          <w:szCs w:val="22"/>
        </w:rPr>
      </w:pPr>
      <w:r w:rsidRPr="00E124FE">
        <w:rPr>
          <w:bCs/>
          <w:szCs w:val="22"/>
        </w:rPr>
        <w:t>Os dados de segurança descritos abaixo refletem a exposição em adultos a ustecinumab em 14 estudos de Fase 2 e Fase 3 envolvendo 6709 doentes (4135 com psoríase e/ou artrite psoriática</w:t>
      </w:r>
      <w:r w:rsidR="006E33A8">
        <w:rPr>
          <w:bCs/>
          <w:szCs w:val="22"/>
        </w:rPr>
        <w:t xml:space="preserve"> e</w:t>
      </w:r>
      <w:r w:rsidRPr="00E124FE">
        <w:rPr>
          <w:bCs/>
          <w:szCs w:val="22"/>
        </w:rPr>
        <w:t xml:space="preserve"> 1749 com doença de Crohn). Isto inclui exposição a</w:t>
      </w:r>
      <w:r>
        <w:rPr>
          <w:bCs/>
          <w:szCs w:val="22"/>
        </w:rPr>
        <w:t>o ustecinumab</w:t>
      </w:r>
      <w:r w:rsidRPr="00E124FE">
        <w:rPr>
          <w:bCs/>
          <w:szCs w:val="22"/>
        </w:rPr>
        <w:t xml:space="preserve"> durante as fases controladas e não controladas dos estudos clínicos durante, pelo menos, 6 meses ou 1 ano (4577</w:t>
      </w:r>
      <w:r w:rsidRPr="00E124FE">
        <w:rPr>
          <w:szCs w:val="22"/>
        </w:rPr>
        <w:t> </w:t>
      </w:r>
      <w:r w:rsidRPr="00E124FE">
        <w:rPr>
          <w:bCs/>
          <w:szCs w:val="22"/>
        </w:rPr>
        <w:t>e 3253 doentes com psoríase, artrite psoriática</w:t>
      </w:r>
      <w:r>
        <w:rPr>
          <w:bCs/>
          <w:szCs w:val="22"/>
        </w:rPr>
        <w:t xml:space="preserve"> ou</w:t>
      </w:r>
      <w:r w:rsidRPr="00E124FE">
        <w:rPr>
          <w:bCs/>
          <w:szCs w:val="22"/>
        </w:rPr>
        <w:t xml:space="preserve"> doença de Crohn respetivamente) e</w:t>
      </w:r>
      <w:r>
        <w:rPr>
          <w:bCs/>
          <w:szCs w:val="22"/>
        </w:rPr>
        <w:t xml:space="preserve"> </w:t>
      </w:r>
      <w:r w:rsidRPr="00E124FE">
        <w:rPr>
          <w:bCs/>
          <w:szCs w:val="22"/>
        </w:rPr>
        <w:t>exposição durante pelo menos 4 ou</w:t>
      </w:r>
      <w:r w:rsidRPr="00E124FE">
        <w:rPr>
          <w:szCs w:val="22"/>
        </w:rPr>
        <w:t> </w:t>
      </w:r>
      <w:r w:rsidRPr="00E124FE">
        <w:rPr>
          <w:bCs/>
          <w:szCs w:val="22"/>
        </w:rPr>
        <w:t>5 anos (1482</w:t>
      </w:r>
      <w:r w:rsidRPr="00E124FE">
        <w:rPr>
          <w:szCs w:val="22"/>
        </w:rPr>
        <w:t> </w:t>
      </w:r>
      <w:r w:rsidRPr="00E124FE">
        <w:rPr>
          <w:bCs/>
          <w:szCs w:val="22"/>
        </w:rPr>
        <w:t>e</w:t>
      </w:r>
      <w:r w:rsidRPr="00E124FE">
        <w:rPr>
          <w:szCs w:val="22"/>
        </w:rPr>
        <w:t> </w:t>
      </w:r>
      <w:r w:rsidRPr="00E124FE">
        <w:rPr>
          <w:bCs/>
          <w:szCs w:val="22"/>
        </w:rPr>
        <w:t>838 doentes com psoríase, respetivamente).</w:t>
      </w:r>
    </w:p>
    <w:p w14:paraId="1720EE6D" w14:textId="77777777" w:rsidR="00204A92" w:rsidRPr="00E124FE" w:rsidRDefault="00204A92" w:rsidP="00204A92">
      <w:pPr>
        <w:tabs>
          <w:tab w:val="clear" w:pos="567"/>
        </w:tabs>
        <w:rPr>
          <w:bCs/>
          <w:szCs w:val="22"/>
        </w:rPr>
      </w:pPr>
    </w:p>
    <w:p w14:paraId="65679C98" w14:textId="0BE0FB69" w:rsidR="00204A92" w:rsidRPr="00E124FE" w:rsidRDefault="00204A92" w:rsidP="00204A92">
      <w:pPr>
        <w:tabs>
          <w:tab w:val="clear" w:pos="567"/>
        </w:tabs>
        <w:rPr>
          <w:szCs w:val="22"/>
        </w:rPr>
      </w:pPr>
      <w:r w:rsidRPr="00E124FE">
        <w:rPr>
          <w:bCs/>
          <w:szCs w:val="22"/>
        </w:rPr>
        <w:t>A Tabela </w:t>
      </w:r>
      <w:r>
        <w:rPr>
          <w:bCs/>
          <w:szCs w:val="22"/>
        </w:rPr>
        <w:t>2</w:t>
      </w:r>
      <w:r w:rsidRPr="00E124FE">
        <w:rPr>
          <w:bCs/>
          <w:szCs w:val="22"/>
        </w:rPr>
        <w:t xml:space="preserve"> apresenta uma lista das reações adversas dos estudos clínicos na psoríase em adultos, na artrite psoriática</w:t>
      </w:r>
      <w:r w:rsidR="006E33A8">
        <w:rPr>
          <w:bCs/>
          <w:szCs w:val="22"/>
        </w:rPr>
        <w:t xml:space="preserve"> e</w:t>
      </w:r>
      <w:r w:rsidRPr="00E124FE">
        <w:rPr>
          <w:bCs/>
          <w:szCs w:val="22"/>
        </w:rPr>
        <w:t xml:space="preserve"> na doença de Crohn, assim como as reações reportadas durante a experiência pós-comercialização. As reações adversas são classificadas pela classe de sistemas de órgãos e por frequência, utilizando a seguinte convenção: Muito frequentes (≥ 1/10), Frequentes (≥ 1/100 a &lt; 1/10), Pouco frequentes (≥ 1/1000 a &lt; 1/100), Raras (≥ 1/10 000 a &lt; 1/1000), </w:t>
      </w:r>
      <w:r w:rsidRPr="00E124FE">
        <w:rPr>
          <w:szCs w:val="22"/>
        </w:rPr>
        <w:t xml:space="preserve">Muito raras (&lt; 1/10 000), desconhecido (não pode ser calculado a partir dos dados disponíveis). </w:t>
      </w:r>
      <w:bookmarkStart w:id="15" w:name="OLE_LINK6"/>
      <w:r w:rsidRPr="00E124FE">
        <w:rPr>
          <w:szCs w:val="22"/>
        </w:rPr>
        <w:t>As reações adversas são apresentadas por ordem decrescente de gravidade dentro de cada classe de frequência.</w:t>
      </w:r>
    </w:p>
    <w:p w14:paraId="52EF5A9E" w14:textId="77777777" w:rsidR="00204A92" w:rsidRPr="00E124FE" w:rsidRDefault="00204A92" w:rsidP="00204A92">
      <w:pPr>
        <w:tabs>
          <w:tab w:val="clear" w:pos="567"/>
        </w:tabs>
        <w:rPr>
          <w:szCs w:val="22"/>
        </w:rPr>
      </w:pPr>
    </w:p>
    <w:p w14:paraId="437452B7" w14:textId="77777777" w:rsidR="00204A92" w:rsidRPr="00E124FE" w:rsidRDefault="00204A92" w:rsidP="00204A92">
      <w:pPr>
        <w:keepNext/>
        <w:tabs>
          <w:tab w:val="clear" w:pos="567"/>
        </w:tabs>
        <w:rPr>
          <w:i/>
          <w:iCs/>
          <w:szCs w:val="22"/>
        </w:rPr>
      </w:pPr>
      <w:r w:rsidRPr="00E124FE">
        <w:rPr>
          <w:i/>
          <w:iCs/>
          <w:szCs w:val="22"/>
        </w:rPr>
        <w:t>Tabela </w:t>
      </w:r>
      <w:r>
        <w:rPr>
          <w:i/>
          <w:iCs/>
          <w:szCs w:val="22"/>
        </w:rPr>
        <w:t>2</w:t>
      </w:r>
      <w:r w:rsidRPr="00E124FE">
        <w:rPr>
          <w:szCs w:val="22"/>
        </w:rPr>
        <w:tab/>
      </w:r>
      <w:r w:rsidRPr="00E124FE">
        <w:rPr>
          <w:i/>
          <w:iCs/>
          <w:szCs w:val="22"/>
        </w:rPr>
        <w:t>Lista das reações adversas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699"/>
        <w:gridCol w:w="6373"/>
      </w:tblGrid>
      <w:tr w:rsidR="00204A92" w:rsidRPr="00E124FE" w14:paraId="5ECB86BB" w14:textId="77777777" w:rsidTr="00AE1CAB">
        <w:trPr>
          <w:cantSplit/>
          <w:jc w:val="center"/>
        </w:trPr>
        <w:tc>
          <w:tcPr>
            <w:tcW w:w="2699" w:type="dxa"/>
          </w:tcPr>
          <w:p w14:paraId="6095FEDC" w14:textId="77777777" w:rsidR="00204A92" w:rsidRPr="00E124FE" w:rsidRDefault="00204A92" w:rsidP="00AE1CAB">
            <w:pPr>
              <w:keepNext/>
              <w:rPr>
                <w:szCs w:val="22"/>
              </w:rPr>
            </w:pPr>
            <w:r w:rsidRPr="00E124FE">
              <w:rPr>
                <w:b/>
                <w:bCs/>
              </w:rPr>
              <w:t>Classe de Sistemas de Órgãos</w:t>
            </w:r>
          </w:p>
        </w:tc>
        <w:tc>
          <w:tcPr>
            <w:tcW w:w="6373" w:type="dxa"/>
          </w:tcPr>
          <w:p w14:paraId="755F2997" w14:textId="77777777" w:rsidR="00204A92" w:rsidRPr="00E124FE" w:rsidDel="00FB4919" w:rsidRDefault="00204A92" w:rsidP="00AE1CAB">
            <w:pPr>
              <w:keepNext/>
              <w:rPr>
                <w:b/>
                <w:bCs/>
              </w:rPr>
            </w:pPr>
            <w:r w:rsidRPr="00E124FE">
              <w:rPr>
                <w:b/>
                <w:bCs/>
              </w:rPr>
              <w:t>Frequência: Reação adversa</w:t>
            </w:r>
          </w:p>
        </w:tc>
      </w:tr>
      <w:tr w:rsidR="00204A92" w:rsidRPr="00E124FE" w14:paraId="0F046F0E" w14:textId="77777777" w:rsidTr="00AE1CAB">
        <w:trPr>
          <w:cantSplit/>
          <w:jc w:val="center"/>
        </w:trPr>
        <w:tc>
          <w:tcPr>
            <w:tcW w:w="2699" w:type="dxa"/>
          </w:tcPr>
          <w:p w14:paraId="40FC9DF5" w14:textId="77777777" w:rsidR="00204A92" w:rsidRPr="00E124FE" w:rsidRDefault="00204A92" w:rsidP="00AE1CAB">
            <w:pPr>
              <w:rPr>
                <w:color w:val="000000"/>
                <w:szCs w:val="22"/>
              </w:rPr>
            </w:pPr>
            <w:r w:rsidRPr="00E124FE">
              <w:rPr>
                <w:szCs w:val="22"/>
              </w:rPr>
              <w:t>Infeções e infestações</w:t>
            </w:r>
          </w:p>
        </w:tc>
        <w:tc>
          <w:tcPr>
            <w:tcW w:w="6373" w:type="dxa"/>
          </w:tcPr>
          <w:p w14:paraId="36449AAB" w14:textId="77777777" w:rsidR="00204A92" w:rsidRPr="00E124FE" w:rsidRDefault="00204A92" w:rsidP="00AE1CAB">
            <w:pPr>
              <w:rPr>
                <w:szCs w:val="22"/>
              </w:rPr>
            </w:pPr>
            <w:r w:rsidRPr="00E124FE">
              <w:rPr>
                <w:szCs w:val="22"/>
              </w:rPr>
              <w:t>Frequentes: Infeção das vias respiratórias superiores, nasofaringite, sinusite</w:t>
            </w:r>
          </w:p>
          <w:p w14:paraId="00EE63B9" w14:textId="77777777" w:rsidR="00204A92" w:rsidRPr="00E124FE" w:rsidRDefault="00204A92" w:rsidP="00AE1CAB">
            <w:pPr>
              <w:rPr>
                <w:szCs w:val="22"/>
              </w:rPr>
            </w:pPr>
            <w:r w:rsidRPr="00E124FE">
              <w:rPr>
                <w:szCs w:val="22"/>
              </w:rPr>
              <w:t>Pouco frequentes: Celulite, infeções dentárias, herpes zoster, infeção das vias respiratórias inferiores, infeção viral do trato respiratório superior, infeção micótica vulvovaginal</w:t>
            </w:r>
          </w:p>
          <w:p w14:paraId="54745C44" w14:textId="77777777" w:rsidR="00204A92" w:rsidRPr="00E124FE" w:rsidRDefault="00204A92" w:rsidP="00AE1CAB">
            <w:pPr>
              <w:rPr>
                <w:color w:val="000000"/>
                <w:szCs w:val="22"/>
              </w:rPr>
            </w:pPr>
          </w:p>
        </w:tc>
      </w:tr>
      <w:tr w:rsidR="00204A92" w:rsidRPr="00E124FE" w14:paraId="17347395" w14:textId="77777777" w:rsidTr="00AE1CAB">
        <w:trPr>
          <w:cantSplit/>
          <w:jc w:val="center"/>
        </w:trPr>
        <w:tc>
          <w:tcPr>
            <w:tcW w:w="2699" w:type="dxa"/>
          </w:tcPr>
          <w:p w14:paraId="38251C91" w14:textId="77777777" w:rsidR="00204A92" w:rsidRPr="00E124FE" w:rsidRDefault="00204A92" w:rsidP="00AE1CAB">
            <w:pPr>
              <w:pStyle w:val="EndnoteText"/>
              <w:rPr>
                <w:szCs w:val="22"/>
              </w:rPr>
            </w:pPr>
            <w:r w:rsidRPr="00E124FE">
              <w:rPr>
                <w:szCs w:val="22"/>
              </w:rPr>
              <w:t>Doenças do sistema imunitário</w:t>
            </w:r>
          </w:p>
        </w:tc>
        <w:tc>
          <w:tcPr>
            <w:tcW w:w="6373" w:type="dxa"/>
          </w:tcPr>
          <w:p w14:paraId="02C5AE29" w14:textId="77777777" w:rsidR="00204A92" w:rsidRPr="00E124FE" w:rsidRDefault="00204A92" w:rsidP="00AE1CAB">
            <w:pPr>
              <w:rPr>
                <w:szCs w:val="22"/>
              </w:rPr>
            </w:pPr>
            <w:r w:rsidRPr="00E124FE">
              <w:rPr>
                <w:szCs w:val="22"/>
              </w:rPr>
              <w:t>Pouco frequentes: Reações de hipersensibilidade (incluindo erupção cutânea, urticária)</w:t>
            </w:r>
          </w:p>
          <w:p w14:paraId="74B7194F" w14:textId="77777777" w:rsidR="00204A92" w:rsidRPr="00E124FE" w:rsidRDefault="00204A92" w:rsidP="00AE1CAB">
            <w:pPr>
              <w:rPr>
                <w:szCs w:val="22"/>
              </w:rPr>
            </w:pPr>
            <w:r w:rsidRPr="00E124FE">
              <w:rPr>
                <w:szCs w:val="22"/>
              </w:rPr>
              <w:t>Rara: Reações de hipersensibilidade graves (incluindo anafilaxia, angioedema)</w:t>
            </w:r>
          </w:p>
          <w:p w14:paraId="2F52D14E" w14:textId="77777777" w:rsidR="00204A92" w:rsidRPr="00E124FE" w:rsidRDefault="00204A92" w:rsidP="00AE1CAB">
            <w:pPr>
              <w:rPr>
                <w:color w:val="000000"/>
                <w:szCs w:val="22"/>
              </w:rPr>
            </w:pPr>
          </w:p>
        </w:tc>
      </w:tr>
      <w:tr w:rsidR="00204A92" w:rsidRPr="00E124FE" w14:paraId="3ADCCA3B" w14:textId="77777777" w:rsidTr="00AE1CAB">
        <w:trPr>
          <w:cantSplit/>
          <w:jc w:val="center"/>
        </w:trPr>
        <w:tc>
          <w:tcPr>
            <w:tcW w:w="2699" w:type="dxa"/>
          </w:tcPr>
          <w:p w14:paraId="5242D13A" w14:textId="77777777" w:rsidR="00204A92" w:rsidRPr="00E124FE" w:rsidRDefault="00204A92" w:rsidP="00AE1CAB">
            <w:pPr>
              <w:pStyle w:val="EndnoteText"/>
              <w:rPr>
                <w:szCs w:val="22"/>
              </w:rPr>
            </w:pPr>
            <w:r w:rsidRPr="00E124FE">
              <w:rPr>
                <w:szCs w:val="22"/>
              </w:rPr>
              <w:t>Perturbações do foro psiquiátrico</w:t>
            </w:r>
          </w:p>
          <w:p w14:paraId="68617D74" w14:textId="77777777" w:rsidR="00204A92" w:rsidRPr="00E124FE" w:rsidRDefault="00204A92" w:rsidP="00AE1CAB">
            <w:pPr>
              <w:pStyle w:val="EndnoteText"/>
              <w:rPr>
                <w:color w:val="000000"/>
                <w:szCs w:val="22"/>
              </w:rPr>
            </w:pPr>
          </w:p>
        </w:tc>
        <w:tc>
          <w:tcPr>
            <w:tcW w:w="6373" w:type="dxa"/>
          </w:tcPr>
          <w:p w14:paraId="7F16ADBE" w14:textId="77777777" w:rsidR="00204A92" w:rsidRPr="00E124FE" w:rsidRDefault="00204A92" w:rsidP="00AE1CAB">
            <w:pPr>
              <w:rPr>
                <w:szCs w:val="22"/>
              </w:rPr>
            </w:pPr>
            <w:r w:rsidRPr="00E124FE">
              <w:rPr>
                <w:szCs w:val="22"/>
              </w:rPr>
              <w:t>Pouco frequentes: Depressão</w:t>
            </w:r>
          </w:p>
          <w:p w14:paraId="241453BA" w14:textId="77777777" w:rsidR="00204A92" w:rsidRPr="00E124FE" w:rsidRDefault="00204A92" w:rsidP="00AE1CAB">
            <w:pPr>
              <w:rPr>
                <w:color w:val="000000"/>
                <w:szCs w:val="22"/>
              </w:rPr>
            </w:pPr>
          </w:p>
        </w:tc>
      </w:tr>
      <w:tr w:rsidR="00204A92" w:rsidRPr="00E124FE" w14:paraId="0AC575E9" w14:textId="77777777" w:rsidTr="00AE1CAB">
        <w:trPr>
          <w:cantSplit/>
          <w:jc w:val="center"/>
        </w:trPr>
        <w:tc>
          <w:tcPr>
            <w:tcW w:w="2699" w:type="dxa"/>
          </w:tcPr>
          <w:p w14:paraId="43471419" w14:textId="77777777" w:rsidR="00204A92" w:rsidRPr="00E124FE" w:rsidRDefault="00204A92" w:rsidP="00AE1CAB">
            <w:pPr>
              <w:pStyle w:val="EndnoteText"/>
              <w:rPr>
                <w:bCs/>
                <w:color w:val="000000"/>
                <w:szCs w:val="22"/>
              </w:rPr>
            </w:pPr>
            <w:r w:rsidRPr="00E124FE">
              <w:rPr>
                <w:bCs/>
                <w:szCs w:val="22"/>
              </w:rPr>
              <w:t>Doenças do sistema nervoso</w:t>
            </w:r>
          </w:p>
        </w:tc>
        <w:tc>
          <w:tcPr>
            <w:tcW w:w="6373" w:type="dxa"/>
          </w:tcPr>
          <w:p w14:paraId="18DAD4AF" w14:textId="77777777" w:rsidR="00204A92" w:rsidRPr="00E124FE" w:rsidRDefault="00204A92" w:rsidP="00AE1CAB">
            <w:pPr>
              <w:rPr>
                <w:szCs w:val="22"/>
              </w:rPr>
            </w:pPr>
            <w:r w:rsidRPr="00E124FE">
              <w:rPr>
                <w:szCs w:val="22"/>
              </w:rPr>
              <w:t>Frequentes: Tonturas, cefaleias</w:t>
            </w:r>
          </w:p>
          <w:p w14:paraId="1E1DE9A2" w14:textId="77777777" w:rsidR="00204A92" w:rsidRPr="00E124FE" w:rsidRDefault="00204A92" w:rsidP="00AE1CAB">
            <w:pPr>
              <w:rPr>
                <w:szCs w:val="22"/>
              </w:rPr>
            </w:pPr>
            <w:r w:rsidRPr="00E124FE">
              <w:rPr>
                <w:szCs w:val="22"/>
              </w:rPr>
              <w:t>Pouco frequentes: Paralisia facial</w:t>
            </w:r>
          </w:p>
          <w:p w14:paraId="7C98BE32" w14:textId="77777777" w:rsidR="00204A92" w:rsidRPr="00E124FE" w:rsidRDefault="00204A92" w:rsidP="00AE1CAB">
            <w:pPr>
              <w:rPr>
                <w:szCs w:val="22"/>
              </w:rPr>
            </w:pPr>
          </w:p>
        </w:tc>
      </w:tr>
      <w:tr w:rsidR="00204A92" w:rsidRPr="00E124FE" w14:paraId="4C580D23" w14:textId="77777777" w:rsidTr="00AE1CAB">
        <w:trPr>
          <w:cantSplit/>
          <w:jc w:val="center"/>
        </w:trPr>
        <w:tc>
          <w:tcPr>
            <w:tcW w:w="2699" w:type="dxa"/>
          </w:tcPr>
          <w:p w14:paraId="544914EE" w14:textId="77777777" w:rsidR="00204A92" w:rsidRPr="00E124FE" w:rsidRDefault="00204A92" w:rsidP="00AE1CAB">
            <w:pPr>
              <w:rPr>
                <w:color w:val="000000"/>
                <w:szCs w:val="22"/>
              </w:rPr>
            </w:pPr>
            <w:r w:rsidRPr="00E124FE">
              <w:rPr>
                <w:szCs w:val="22"/>
              </w:rPr>
              <w:t>Doenças respiratórias, torácicas e do mediastino</w:t>
            </w:r>
          </w:p>
        </w:tc>
        <w:tc>
          <w:tcPr>
            <w:tcW w:w="6373" w:type="dxa"/>
          </w:tcPr>
          <w:p w14:paraId="12B4CB86" w14:textId="77777777" w:rsidR="00204A92" w:rsidRPr="00E124FE" w:rsidRDefault="00204A92" w:rsidP="00AE1CAB">
            <w:pPr>
              <w:rPr>
                <w:szCs w:val="22"/>
              </w:rPr>
            </w:pPr>
            <w:r w:rsidRPr="00E124FE">
              <w:rPr>
                <w:szCs w:val="22"/>
              </w:rPr>
              <w:t>Frequentes: Dor orofaríngea</w:t>
            </w:r>
          </w:p>
          <w:p w14:paraId="3CF09E16" w14:textId="77777777" w:rsidR="00204A92" w:rsidRPr="00E124FE" w:rsidRDefault="00204A92" w:rsidP="00AE1CAB">
            <w:pPr>
              <w:rPr>
                <w:szCs w:val="22"/>
              </w:rPr>
            </w:pPr>
            <w:r w:rsidRPr="00E124FE">
              <w:rPr>
                <w:szCs w:val="22"/>
              </w:rPr>
              <w:t>Pouco frequentes: Congestão nasal</w:t>
            </w:r>
          </w:p>
          <w:p w14:paraId="75ED73A0" w14:textId="77777777" w:rsidR="00204A92" w:rsidRPr="00E124FE" w:rsidRDefault="00204A92" w:rsidP="00AE1CAB">
            <w:pPr>
              <w:widowControl w:val="0"/>
            </w:pPr>
            <w:r w:rsidRPr="00E124FE">
              <w:t>Raros: A</w:t>
            </w:r>
            <w:r w:rsidRPr="00E124FE">
              <w:rPr>
                <w:szCs w:val="22"/>
              </w:rPr>
              <w:t>lveolite alérgica, pneumonia eosinofílica</w:t>
            </w:r>
          </w:p>
          <w:p w14:paraId="3179C5D3" w14:textId="77777777" w:rsidR="00204A92" w:rsidRPr="00E124FE" w:rsidRDefault="00204A92" w:rsidP="00AE1CAB">
            <w:pPr>
              <w:rPr>
                <w:szCs w:val="22"/>
              </w:rPr>
            </w:pPr>
            <w:r w:rsidRPr="00E124FE">
              <w:rPr>
                <w:szCs w:val="22"/>
              </w:rPr>
              <w:t>Muito raros: Pneumonia em organização*</w:t>
            </w:r>
          </w:p>
          <w:p w14:paraId="27A6FD81" w14:textId="77777777" w:rsidR="00204A92" w:rsidRPr="00E124FE" w:rsidRDefault="00204A92" w:rsidP="00AE1CAB">
            <w:pPr>
              <w:rPr>
                <w:color w:val="000000"/>
                <w:szCs w:val="22"/>
              </w:rPr>
            </w:pPr>
          </w:p>
        </w:tc>
      </w:tr>
      <w:tr w:rsidR="00204A92" w:rsidRPr="00E124FE" w14:paraId="6FB2759F" w14:textId="77777777" w:rsidTr="00AE1CAB">
        <w:trPr>
          <w:cantSplit/>
          <w:jc w:val="center"/>
        </w:trPr>
        <w:tc>
          <w:tcPr>
            <w:tcW w:w="2699" w:type="dxa"/>
          </w:tcPr>
          <w:p w14:paraId="68FCD84C" w14:textId="77777777" w:rsidR="00204A92" w:rsidRPr="00E124FE" w:rsidRDefault="00204A92" w:rsidP="00AE1CAB">
            <w:pPr>
              <w:rPr>
                <w:color w:val="000000"/>
                <w:szCs w:val="22"/>
              </w:rPr>
            </w:pPr>
            <w:r w:rsidRPr="00E124FE">
              <w:rPr>
                <w:szCs w:val="22"/>
              </w:rPr>
              <w:t>Doenças gastrointestinais</w:t>
            </w:r>
          </w:p>
        </w:tc>
        <w:tc>
          <w:tcPr>
            <w:tcW w:w="6373" w:type="dxa"/>
          </w:tcPr>
          <w:p w14:paraId="4702BA9E" w14:textId="77777777" w:rsidR="00204A92" w:rsidRPr="00E124FE" w:rsidRDefault="00204A92" w:rsidP="00AE1CAB">
            <w:pPr>
              <w:rPr>
                <w:szCs w:val="22"/>
              </w:rPr>
            </w:pPr>
            <w:r w:rsidRPr="00E124FE">
              <w:rPr>
                <w:szCs w:val="22"/>
              </w:rPr>
              <w:t>Frequentes: Diarreia, náuseas, vómito</w:t>
            </w:r>
          </w:p>
          <w:p w14:paraId="4EBE2586" w14:textId="77777777" w:rsidR="00204A92" w:rsidRPr="00E124FE" w:rsidRDefault="00204A92" w:rsidP="00AE1CAB">
            <w:pPr>
              <w:rPr>
                <w:color w:val="000000"/>
                <w:szCs w:val="22"/>
              </w:rPr>
            </w:pPr>
          </w:p>
        </w:tc>
      </w:tr>
      <w:tr w:rsidR="00204A92" w:rsidRPr="00E124FE" w14:paraId="66029589" w14:textId="77777777" w:rsidTr="00AE1CAB">
        <w:trPr>
          <w:cantSplit/>
          <w:jc w:val="center"/>
        </w:trPr>
        <w:tc>
          <w:tcPr>
            <w:tcW w:w="2699" w:type="dxa"/>
          </w:tcPr>
          <w:p w14:paraId="2C573CD7" w14:textId="77777777" w:rsidR="00204A92" w:rsidRPr="00E124FE" w:rsidRDefault="00204A92" w:rsidP="00AE1CAB">
            <w:pPr>
              <w:rPr>
                <w:color w:val="000000"/>
                <w:szCs w:val="22"/>
              </w:rPr>
            </w:pPr>
            <w:r w:rsidRPr="00E124FE">
              <w:rPr>
                <w:szCs w:val="22"/>
              </w:rPr>
              <w:t>Afeções dos tecidos cutâneos e subcutâneos</w:t>
            </w:r>
          </w:p>
        </w:tc>
        <w:tc>
          <w:tcPr>
            <w:tcW w:w="6373" w:type="dxa"/>
          </w:tcPr>
          <w:p w14:paraId="29C5C31F" w14:textId="77777777" w:rsidR="00204A92" w:rsidRPr="00E124FE" w:rsidRDefault="00204A92" w:rsidP="00AE1CAB">
            <w:pPr>
              <w:rPr>
                <w:szCs w:val="22"/>
              </w:rPr>
            </w:pPr>
            <w:r w:rsidRPr="00E124FE">
              <w:rPr>
                <w:szCs w:val="22"/>
              </w:rPr>
              <w:t>Frequentes: Prurido</w:t>
            </w:r>
          </w:p>
          <w:p w14:paraId="22DB4CE3" w14:textId="77777777" w:rsidR="00204A92" w:rsidRPr="00E124FE" w:rsidRDefault="00204A92" w:rsidP="00AE1CAB">
            <w:pPr>
              <w:rPr>
                <w:szCs w:val="22"/>
              </w:rPr>
            </w:pPr>
            <w:r w:rsidRPr="00E124FE">
              <w:rPr>
                <w:szCs w:val="22"/>
              </w:rPr>
              <w:t>Pouco frequentes: Psoríase pustular, exfoliação cutânea, acne</w:t>
            </w:r>
          </w:p>
          <w:p w14:paraId="52216506" w14:textId="77777777" w:rsidR="00204A92" w:rsidRPr="00E124FE" w:rsidRDefault="00204A92" w:rsidP="00AE1CAB">
            <w:pPr>
              <w:rPr>
                <w:szCs w:val="22"/>
              </w:rPr>
            </w:pPr>
            <w:r w:rsidRPr="00E124FE">
              <w:rPr>
                <w:szCs w:val="22"/>
              </w:rPr>
              <w:t>Raros: Dermatite exfoliativa, vasculite de hipersensibilidade</w:t>
            </w:r>
          </w:p>
          <w:p w14:paraId="662D78BC" w14:textId="77777777" w:rsidR="00204A92" w:rsidRPr="00E124FE" w:rsidRDefault="00204A92" w:rsidP="00AE1CAB">
            <w:pPr>
              <w:rPr>
                <w:szCs w:val="22"/>
              </w:rPr>
            </w:pPr>
            <w:r w:rsidRPr="00E124FE">
              <w:rPr>
                <w:szCs w:val="22"/>
              </w:rPr>
              <w:t>Muito raros: Penfig</w:t>
            </w:r>
            <w:r>
              <w:rPr>
                <w:szCs w:val="22"/>
              </w:rPr>
              <w:t>o</w:t>
            </w:r>
            <w:r w:rsidRPr="00E124FE">
              <w:rPr>
                <w:szCs w:val="22"/>
              </w:rPr>
              <w:t xml:space="preserve">ide bolhoso, </w:t>
            </w:r>
            <w:r w:rsidRPr="00E124FE">
              <w:t>lúpus eritematoso cutâneo</w:t>
            </w:r>
          </w:p>
          <w:p w14:paraId="797DB12A" w14:textId="77777777" w:rsidR="00204A92" w:rsidRPr="00E124FE" w:rsidRDefault="00204A92" w:rsidP="00AE1CAB">
            <w:pPr>
              <w:rPr>
                <w:color w:val="000000"/>
                <w:szCs w:val="22"/>
              </w:rPr>
            </w:pPr>
          </w:p>
        </w:tc>
      </w:tr>
      <w:tr w:rsidR="00204A92" w:rsidRPr="00E124FE" w14:paraId="445990E5" w14:textId="77777777" w:rsidTr="00AE1CAB">
        <w:trPr>
          <w:cantSplit/>
          <w:jc w:val="center"/>
        </w:trPr>
        <w:tc>
          <w:tcPr>
            <w:tcW w:w="2699" w:type="dxa"/>
          </w:tcPr>
          <w:p w14:paraId="0C2F9D96" w14:textId="77777777" w:rsidR="00204A92" w:rsidRPr="00E124FE" w:rsidRDefault="00204A92" w:rsidP="00AE1CAB">
            <w:pPr>
              <w:rPr>
                <w:szCs w:val="22"/>
              </w:rPr>
            </w:pPr>
            <w:r w:rsidRPr="00E124FE">
              <w:rPr>
                <w:szCs w:val="22"/>
              </w:rPr>
              <w:t>Afeções musculosqueléticas e dos tecidos conjuntivos</w:t>
            </w:r>
          </w:p>
          <w:p w14:paraId="19BD3DCA" w14:textId="77777777" w:rsidR="00204A92" w:rsidRPr="00E124FE" w:rsidRDefault="00204A92" w:rsidP="00AE1CAB">
            <w:pPr>
              <w:rPr>
                <w:color w:val="000000"/>
                <w:szCs w:val="22"/>
              </w:rPr>
            </w:pPr>
            <w:r w:rsidRPr="00E124FE">
              <w:rPr>
                <w:szCs w:val="22"/>
              </w:rPr>
              <w:t xml:space="preserve"> </w:t>
            </w:r>
          </w:p>
        </w:tc>
        <w:tc>
          <w:tcPr>
            <w:tcW w:w="6373" w:type="dxa"/>
          </w:tcPr>
          <w:p w14:paraId="0BF82E00" w14:textId="77777777" w:rsidR="00204A92" w:rsidRPr="00E124FE" w:rsidRDefault="00204A92" w:rsidP="00AE1CAB">
            <w:pPr>
              <w:rPr>
                <w:szCs w:val="22"/>
              </w:rPr>
            </w:pPr>
            <w:r w:rsidRPr="00E124FE">
              <w:rPr>
                <w:szCs w:val="22"/>
              </w:rPr>
              <w:t>Frequentes: Dorsalgia, mialgia, artralgia</w:t>
            </w:r>
          </w:p>
          <w:p w14:paraId="4B0971A4" w14:textId="77777777" w:rsidR="00204A92" w:rsidRPr="00E124FE" w:rsidRDefault="00204A92" w:rsidP="00AE1CAB">
            <w:pPr>
              <w:rPr>
                <w:szCs w:val="22"/>
              </w:rPr>
            </w:pPr>
            <w:r w:rsidRPr="00E124FE">
              <w:rPr>
                <w:szCs w:val="22"/>
              </w:rPr>
              <w:t>Muito raros: S</w:t>
            </w:r>
            <w:r w:rsidRPr="00E124FE">
              <w:t>índrome do tipo lúpus</w:t>
            </w:r>
          </w:p>
        </w:tc>
      </w:tr>
      <w:tr w:rsidR="00204A92" w:rsidRPr="00E124FE" w14:paraId="11A94600" w14:textId="77777777" w:rsidTr="00AE1CAB">
        <w:trPr>
          <w:cantSplit/>
          <w:jc w:val="center"/>
        </w:trPr>
        <w:tc>
          <w:tcPr>
            <w:tcW w:w="2699" w:type="dxa"/>
            <w:tcBorders>
              <w:bottom w:val="single" w:sz="4" w:space="0" w:color="auto"/>
            </w:tcBorders>
          </w:tcPr>
          <w:p w14:paraId="3B1885BF" w14:textId="77777777" w:rsidR="00204A92" w:rsidRPr="00E124FE" w:rsidRDefault="00204A92" w:rsidP="00AE1CAB">
            <w:pPr>
              <w:rPr>
                <w:szCs w:val="22"/>
              </w:rPr>
            </w:pPr>
            <w:r w:rsidRPr="00E124FE">
              <w:rPr>
                <w:szCs w:val="22"/>
              </w:rPr>
              <w:t>Perturbações gerais e alterações no local de administração</w:t>
            </w:r>
          </w:p>
        </w:tc>
        <w:tc>
          <w:tcPr>
            <w:tcW w:w="6373" w:type="dxa"/>
            <w:tcBorders>
              <w:bottom w:val="single" w:sz="4" w:space="0" w:color="auto"/>
            </w:tcBorders>
          </w:tcPr>
          <w:p w14:paraId="36CFC116" w14:textId="77777777" w:rsidR="00204A92" w:rsidRPr="00E124FE" w:rsidRDefault="00204A92" w:rsidP="00AE1CAB">
            <w:pPr>
              <w:rPr>
                <w:szCs w:val="22"/>
              </w:rPr>
            </w:pPr>
            <w:r w:rsidRPr="00E124FE">
              <w:rPr>
                <w:szCs w:val="22"/>
              </w:rPr>
              <w:t>Frequentes: Fadiga, eritema no local de injeção, dor no local da injeção</w:t>
            </w:r>
          </w:p>
          <w:p w14:paraId="5B2F3485" w14:textId="77777777" w:rsidR="00204A92" w:rsidRPr="00E124FE" w:rsidRDefault="00204A92" w:rsidP="00AE1CAB">
            <w:pPr>
              <w:rPr>
                <w:szCs w:val="22"/>
              </w:rPr>
            </w:pPr>
            <w:r w:rsidRPr="00E124FE">
              <w:rPr>
                <w:szCs w:val="22"/>
              </w:rPr>
              <w:t>Pouco frequentes: Reações no local de injeção (incluindo hemorragia, hematoma, induração, edema e prurido), astenia</w:t>
            </w:r>
          </w:p>
          <w:p w14:paraId="3CFEAFC1" w14:textId="77777777" w:rsidR="00204A92" w:rsidRPr="00E124FE" w:rsidRDefault="00204A92" w:rsidP="00AE1CAB">
            <w:pPr>
              <w:rPr>
                <w:color w:val="000000"/>
                <w:szCs w:val="22"/>
              </w:rPr>
            </w:pPr>
          </w:p>
        </w:tc>
      </w:tr>
      <w:tr w:rsidR="00204A92" w:rsidRPr="00E124FE" w14:paraId="60ECE21D" w14:textId="77777777" w:rsidTr="00AE1CAB">
        <w:trPr>
          <w:cantSplit/>
          <w:jc w:val="center"/>
        </w:trPr>
        <w:tc>
          <w:tcPr>
            <w:tcW w:w="9072" w:type="dxa"/>
            <w:gridSpan w:val="2"/>
            <w:tcBorders>
              <w:left w:val="nil"/>
              <w:bottom w:val="nil"/>
              <w:right w:val="nil"/>
            </w:tcBorders>
          </w:tcPr>
          <w:p w14:paraId="25EF1B09" w14:textId="77777777" w:rsidR="00204A92" w:rsidRPr="00E124FE" w:rsidRDefault="00204A92" w:rsidP="00AE1CAB">
            <w:pPr>
              <w:tabs>
                <w:tab w:val="clear" w:pos="567"/>
              </w:tabs>
              <w:ind w:left="284" w:hanging="284"/>
              <w:rPr>
                <w:szCs w:val="22"/>
              </w:rPr>
            </w:pPr>
            <w:r w:rsidRPr="00E124FE">
              <w:rPr>
                <w:bCs/>
                <w:sz w:val="18"/>
                <w:szCs w:val="18"/>
              </w:rPr>
              <w:t>*</w:t>
            </w:r>
            <w:r w:rsidRPr="00E124FE">
              <w:rPr>
                <w:bCs/>
                <w:sz w:val="18"/>
                <w:szCs w:val="18"/>
              </w:rPr>
              <w:tab/>
              <w:t>Ver secção 4.4. Reações de hipersensibilidade sistémica e respiratória.</w:t>
            </w:r>
          </w:p>
        </w:tc>
      </w:tr>
      <w:bookmarkEnd w:id="15"/>
    </w:tbl>
    <w:p w14:paraId="7AAB5510" w14:textId="77777777" w:rsidR="00204A92" w:rsidRPr="00E124FE" w:rsidRDefault="00204A92" w:rsidP="00204A92">
      <w:pPr>
        <w:tabs>
          <w:tab w:val="clear" w:pos="567"/>
        </w:tabs>
        <w:rPr>
          <w:bCs/>
          <w:szCs w:val="22"/>
        </w:rPr>
      </w:pPr>
    </w:p>
    <w:p w14:paraId="19EB418C" w14:textId="77777777" w:rsidR="00204A92" w:rsidRPr="00E124FE" w:rsidRDefault="00204A92" w:rsidP="00204A92">
      <w:pPr>
        <w:keepNext/>
        <w:tabs>
          <w:tab w:val="left" w:pos="1134"/>
          <w:tab w:val="left" w:pos="1701"/>
        </w:tabs>
        <w:rPr>
          <w:szCs w:val="22"/>
          <w:u w:val="single"/>
        </w:rPr>
      </w:pPr>
      <w:r w:rsidRPr="00E124FE">
        <w:rPr>
          <w:szCs w:val="22"/>
          <w:u w:val="single"/>
        </w:rPr>
        <w:t>Descrição de reações adversas selecionadas</w:t>
      </w:r>
    </w:p>
    <w:p w14:paraId="713E5FB7" w14:textId="77777777" w:rsidR="00204A92" w:rsidRPr="00E124FE" w:rsidRDefault="00204A92" w:rsidP="00204A92">
      <w:pPr>
        <w:keepNext/>
        <w:tabs>
          <w:tab w:val="left" w:pos="1134"/>
          <w:tab w:val="left" w:pos="1701"/>
        </w:tabs>
        <w:rPr>
          <w:szCs w:val="22"/>
          <w:u w:val="single"/>
        </w:rPr>
      </w:pPr>
    </w:p>
    <w:p w14:paraId="00EAD0BE" w14:textId="77777777" w:rsidR="00204A92" w:rsidRPr="00E124FE" w:rsidRDefault="00204A92" w:rsidP="00204A92">
      <w:pPr>
        <w:keepNext/>
        <w:tabs>
          <w:tab w:val="clear" w:pos="567"/>
        </w:tabs>
        <w:rPr>
          <w:bCs/>
          <w:szCs w:val="22"/>
          <w:u w:val="single"/>
        </w:rPr>
      </w:pPr>
      <w:r w:rsidRPr="00E124FE">
        <w:rPr>
          <w:bCs/>
          <w:szCs w:val="22"/>
          <w:u w:val="single"/>
        </w:rPr>
        <w:t>Infeções</w:t>
      </w:r>
    </w:p>
    <w:p w14:paraId="4B56B3CF" w14:textId="609ED7A5" w:rsidR="00204A92" w:rsidRPr="00E124FE" w:rsidRDefault="00204A92" w:rsidP="00204A92">
      <w:pPr>
        <w:tabs>
          <w:tab w:val="clear" w:pos="567"/>
        </w:tabs>
        <w:rPr>
          <w:bCs/>
          <w:szCs w:val="22"/>
        </w:rPr>
      </w:pPr>
      <w:r w:rsidRPr="00E124FE">
        <w:rPr>
          <w:bCs/>
          <w:szCs w:val="22"/>
        </w:rPr>
        <w:t xml:space="preserve">Em estudos controlados por placebo em doentes com psoríase, artrite psoriática, doença </w:t>
      </w:r>
      <w:r w:rsidR="006E33A8">
        <w:rPr>
          <w:bCs/>
          <w:szCs w:val="22"/>
        </w:rPr>
        <w:t xml:space="preserve"> e</w:t>
      </w:r>
      <w:r w:rsidRPr="00E124FE">
        <w:rPr>
          <w:bCs/>
          <w:szCs w:val="22"/>
        </w:rPr>
        <w:t xml:space="preserve"> Crohn, as taxas de infeção ou de infeção grave foram semelhantes entre os doentes tratados com ustecinumab e os doentes tratados com placebo. Na fase controlada por placebo destes estudos clínicos, a taxa de infeção foi de 1,36</w:t>
      </w:r>
      <w:r w:rsidRPr="00E124FE">
        <w:rPr>
          <w:szCs w:val="22"/>
        </w:rPr>
        <w:t> </w:t>
      </w:r>
      <w:r w:rsidRPr="00E124FE">
        <w:rPr>
          <w:bCs/>
          <w:szCs w:val="22"/>
        </w:rPr>
        <w:t>por doente-ano</w:t>
      </w:r>
      <w:r>
        <w:rPr>
          <w:bCs/>
          <w:szCs w:val="22"/>
        </w:rPr>
        <w:t>s</w:t>
      </w:r>
      <w:r w:rsidRPr="00E124FE">
        <w:rPr>
          <w:bCs/>
          <w:szCs w:val="22"/>
        </w:rPr>
        <w:t xml:space="preserve"> de seguimento nos doentes tratados com ustecinumab, e de 1,34 nos doentes tratados com placebo. As infeções graves ocorreram numa taxa de 0,03 por doente-ano</w:t>
      </w:r>
      <w:r>
        <w:rPr>
          <w:bCs/>
          <w:szCs w:val="22"/>
        </w:rPr>
        <w:t>s</w:t>
      </w:r>
      <w:r w:rsidRPr="00E124FE">
        <w:rPr>
          <w:bCs/>
          <w:szCs w:val="22"/>
        </w:rPr>
        <w:t xml:space="preserve"> de seguimento nos doentes tratados com ustecinumab (30 infeções graves em 930 doente-anos de seguimento) e de 0,03 nos doentes tratados com placebo (15 infeções graves em 434 doente-anos de seguimento) (ver secção 4.4).</w:t>
      </w:r>
    </w:p>
    <w:p w14:paraId="583CDB2C" w14:textId="77777777" w:rsidR="00204A92" w:rsidRPr="00E124FE" w:rsidRDefault="00204A92" w:rsidP="00204A92">
      <w:pPr>
        <w:tabs>
          <w:tab w:val="clear" w:pos="567"/>
        </w:tabs>
        <w:rPr>
          <w:bCs/>
          <w:szCs w:val="22"/>
        </w:rPr>
      </w:pPr>
    </w:p>
    <w:p w14:paraId="31B11D86" w14:textId="0BDB9AB0" w:rsidR="00204A92" w:rsidRPr="00E124FE" w:rsidRDefault="00204A92" w:rsidP="00204A92">
      <w:pPr>
        <w:tabs>
          <w:tab w:val="clear" w:pos="567"/>
        </w:tabs>
        <w:rPr>
          <w:bCs/>
          <w:szCs w:val="22"/>
        </w:rPr>
      </w:pPr>
      <w:r w:rsidRPr="00E124FE">
        <w:rPr>
          <w:bCs/>
          <w:szCs w:val="22"/>
        </w:rPr>
        <w:t>Nas fases controladas e não controladas dos estudos clínicos na psoríase, na artrite psoriática</w:t>
      </w:r>
      <w:r w:rsidR="006E33A8">
        <w:rPr>
          <w:bCs/>
          <w:szCs w:val="22"/>
        </w:rPr>
        <w:t xml:space="preserve"> e</w:t>
      </w:r>
      <w:r w:rsidRPr="00E124FE">
        <w:rPr>
          <w:bCs/>
          <w:szCs w:val="22"/>
        </w:rPr>
        <w:t xml:space="preserve"> na doença de Crohn representando 11</w:t>
      </w:r>
      <w:r w:rsidR="00271F44">
        <w:rPr>
          <w:bCs/>
          <w:szCs w:val="22"/>
        </w:rPr>
        <w:t> </w:t>
      </w:r>
      <w:r w:rsidRPr="00E124FE">
        <w:rPr>
          <w:bCs/>
          <w:szCs w:val="22"/>
        </w:rPr>
        <w:t>581 doente-anos de exposição em 6709 doentes, a mediana de seguimento foi de 1,0 anos; 1,1 anos para estudos na doença psoriática</w:t>
      </w:r>
      <w:r w:rsidR="006E33A8">
        <w:rPr>
          <w:bCs/>
          <w:szCs w:val="22"/>
        </w:rPr>
        <w:t xml:space="preserve"> e</w:t>
      </w:r>
      <w:r w:rsidRPr="00E124FE">
        <w:rPr>
          <w:bCs/>
          <w:szCs w:val="22"/>
        </w:rPr>
        <w:t xml:space="preserve"> 0,6 anos para estudos na doença de Crohn. A taxa de infeção foi de 0,91 por doente-ano</w:t>
      </w:r>
      <w:r>
        <w:rPr>
          <w:bCs/>
          <w:szCs w:val="22"/>
        </w:rPr>
        <w:t>s</w:t>
      </w:r>
      <w:r w:rsidRPr="00E124FE">
        <w:rPr>
          <w:bCs/>
          <w:szCs w:val="22"/>
        </w:rPr>
        <w:t xml:space="preserve"> de seguimento nos doentes tratados com ustecinumab, e a taxa de infeções graves foi de 0,02 por doente-ano</w:t>
      </w:r>
      <w:r>
        <w:rPr>
          <w:bCs/>
          <w:szCs w:val="22"/>
        </w:rPr>
        <w:t>s</w:t>
      </w:r>
      <w:r w:rsidRPr="00E124FE">
        <w:rPr>
          <w:bCs/>
          <w:szCs w:val="22"/>
        </w:rPr>
        <w:t xml:space="preserve"> de seguimento nos doentes tratados com ustecinumab (199 infeções graves em 11</w:t>
      </w:r>
      <w:r w:rsidR="00271F44">
        <w:rPr>
          <w:bCs/>
          <w:szCs w:val="22"/>
        </w:rPr>
        <w:t> </w:t>
      </w:r>
      <w:r w:rsidRPr="00E124FE">
        <w:rPr>
          <w:bCs/>
          <w:szCs w:val="22"/>
        </w:rPr>
        <w:t>581 doente-anos de seguimento) e as infeções graves notificadas incluíram pneumonia, abcesso anal, celulite, diverticulite, gastroenterite e infeções virais.</w:t>
      </w:r>
    </w:p>
    <w:p w14:paraId="72C65ECA" w14:textId="77777777" w:rsidR="00204A92" w:rsidRPr="00E124FE" w:rsidRDefault="00204A92" w:rsidP="00204A92">
      <w:pPr>
        <w:tabs>
          <w:tab w:val="clear" w:pos="567"/>
        </w:tabs>
        <w:rPr>
          <w:bCs/>
          <w:szCs w:val="22"/>
        </w:rPr>
      </w:pPr>
    </w:p>
    <w:p w14:paraId="3F2F65AB" w14:textId="77777777" w:rsidR="00204A92" w:rsidRPr="00E124FE" w:rsidRDefault="00204A92" w:rsidP="00204A92">
      <w:pPr>
        <w:tabs>
          <w:tab w:val="clear" w:pos="567"/>
        </w:tabs>
        <w:rPr>
          <w:bCs/>
          <w:szCs w:val="22"/>
        </w:rPr>
      </w:pPr>
      <w:r w:rsidRPr="00E124FE">
        <w:rPr>
          <w:bCs/>
          <w:szCs w:val="22"/>
        </w:rPr>
        <w:t>Nos estudos clínicos, os doentes com tuberculose latente que foram tratados concomitantemente com isoniazida não desenvolveram tuberculose.</w:t>
      </w:r>
    </w:p>
    <w:p w14:paraId="185C1562" w14:textId="77777777" w:rsidR="00204A92" w:rsidRPr="00E124FE" w:rsidRDefault="00204A92" w:rsidP="00204A92">
      <w:pPr>
        <w:tabs>
          <w:tab w:val="clear" w:pos="567"/>
        </w:tabs>
        <w:rPr>
          <w:bCs/>
          <w:szCs w:val="22"/>
        </w:rPr>
      </w:pPr>
    </w:p>
    <w:p w14:paraId="1FAD164A" w14:textId="77777777" w:rsidR="00204A92" w:rsidRPr="00E124FE" w:rsidRDefault="00204A92" w:rsidP="00204A92">
      <w:pPr>
        <w:keepNext/>
        <w:tabs>
          <w:tab w:val="clear" w:pos="567"/>
        </w:tabs>
        <w:rPr>
          <w:bCs/>
          <w:szCs w:val="22"/>
          <w:u w:val="single"/>
        </w:rPr>
      </w:pPr>
      <w:r w:rsidRPr="00E124FE">
        <w:rPr>
          <w:bCs/>
          <w:szCs w:val="22"/>
          <w:u w:val="single"/>
        </w:rPr>
        <w:t>Doenças malignas</w:t>
      </w:r>
    </w:p>
    <w:p w14:paraId="4E3CC583" w14:textId="1B41650E" w:rsidR="00204A92" w:rsidRPr="00E124FE" w:rsidRDefault="00204A92" w:rsidP="00204A92">
      <w:pPr>
        <w:tabs>
          <w:tab w:val="clear" w:pos="567"/>
        </w:tabs>
        <w:rPr>
          <w:bCs/>
          <w:szCs w:val="22"/>
        </w:rPr>
      </w:pPr>
      <w:r w:rsidRPr="00E124FE">
        <w:rPr>
          <w:bCs/>
          <w:szCs w:val="22"/>
        </w:rPr>
        <w:t>Na fase controlada por placebo dos estudos clínicos na psoríase, na artrite psoriática</w:t>
      </w:r>
      <w:r w:rsidR="006E33A8">
        <w:rPr>
          <w:bCs/>
          <w:szCs w:val="22"/>
        </w:rPr>
        <w:t xml:space="preserve"> e</w:t>
      </w:r>
      <w:r w:rsidRPr="00E124FE">
        <w:rPr>
          <w:bCs/>
          <w:szCs w:val="22"/>
        </w:rPr>
        <w:t xml:space="preserve"> na doença de Crohn, a incidência de doenças malignas, excluindo o cancro de pele não</w:t>
      </w:r>
      <w:r w:rsidRPr="00E124FE">
        <w:rPr>
          <w:bCs/>
          <w:szCs w:val="22"/>
        </w:rPr>
        <w:noBreakHyphen/>
        <w:t>melanoma, foi de 0,11 por 100 doente-anos de seguimento nos doentes tratados com ustecinumab (1 doente em 929 doente-anos de seguimento) em comparação com 0,23 nos doentes tratados com placebo (1 doente em 434 doente-anos de seguimento). A incidência de cancro de pele não</w:t>
      </w:r>
      <w:r w:rsidRPr="00E124FE">
        <w:rPr>
          <w:bCs/>
          <w:szCs w:val="22"/>
        </w:rPr>
        <w:noBreakHyphen/>
        <w:t>melanoma foi de 0,43 por 100 doente-anos de seguimento nos doentes tratados com ustecinumab (4 doentes em 929 doente-anos de seguimento) em comparação com 0,46 nos doentes tratados com placebo (2 doentes em 433 doente-anos de seguimento).</w:t>
      </w:r>
    </w:p>
    <w:p w14:paraId="0C720803" w14:textId="77777777" w:rsidR="00204A92" w:rsidRPr="00E124FE" w:rsidRDefault="00204A92" w:rsidP="00204A92">
      <w:pPr>
        <w:tabs>
          <w:tab w:val="clear" w:pos="567"/>
        </w:tabs>
        <w:rPr>
          <w:bCs/>
          <w:szCs w:val="22"/>
        </w:rPr>
      </w:pPr>
    </w:p>
    <w:p w14:paraId="0DAA1144" w14:textId="59204861" w:rsidR="00204A92" w:rsidRPr="00E124FE" w:rsidRDefault="00204A92" w:rsidP="00204A92">
      <w:pPr>
        <w:tabs>
          <w:tab w:val="clear" w:pos="567"/>
        </w:tabs>
      </w:pPr>
      <w:r w:rsidRPr="00E124FE">
        <w:rPr>
          <w:bCs/>
        </w:rPr>
        <w:t>Nas fases controladas e não controladas dos estudos clínicos na psoríase, na artrite psoriática</w:t>
      </w:r>
      <w:r w:rsidR="006E33A8">
        <w:rPr>
          <w:bCs/>
        </w:rPr>
        <w:t xml:space="preserve"> e</w:t>
      </w:r>
      <w:r w:rsidRPr="00E124FE">
        <w:rPr>
          <w:bCs/>
        </w:rPr>
        <w:t xml:space="preserve"> na doença de Crohn, representando 11</w:t>
      </w:r>
      <w:r w:rsidR="00271F44">
        <w:rPr>
          <w:bCs/>
        </w:rPr>
        <w:t> </w:t>
      </w:r>
      <w:r w:rsidRPr="00E124FE">
        <w:rPr>
          <w:bCs/>
        </w:rPr>
        <w:t xml:space="preserve">561 doente-anos </w:t>
      </w:r>
      <w:r w:rsidRPr="00E124FE">
        <w:rPr>
          <w:bCs/>
          <w:szCs w:val="22"/>
        </w:rPr>
        <w:t>de exposição em 6709 doentes, a mediana de seguimento foi de 1,0 anos; 1,1 anos para estudos na doença psoriática</w:t>
      </w:r>
      <w:r w:rsidR="006E33A8">
        <w:rPr>
          <w:bCs/>
          <w:szCs w:val="22"/>
        </w:rPr>
        <w:t xml:space="preserve"> e</w:t>
      </w:r>
      <w:r w:rsidRPr="00E124FE">
        <w:rPr>
          <w:bCs/>
          <w:szCs w:val="22"/>
        </w:rPr>
        <w:t xml:space="preserve"> 0,6 anos para estudos na doença de Crohn.</w:t>
      </w:r>
      <w:r w:rsidRPr="00E124FE">
        <w:rPr>
          <w:bCs/>
        </w:rPr>
        <w:t xml:space="preserve"> Foram relatados casos de doenças malignas excluindo </w:t>
      </w:r>
      <w:r w:rsidRPr="00E124FE">
        <w:t>cancro de pele não melanoma em 62 doentes em 11</w:t>
      </w:r>
      <w:r w:rsidR="00271F44">
        <w:t> </w:t>
      </w:r>
      <w:r w:rsidRPr="00E124FE">
        <w:t>561 doente-anos de seguimento (incidência de 0,54 por 100 doente-anos de seguimento para doentes tratados com ustecinumab). A incidência de doenças malignas relatadas em doentes tratados com ustecinumab foi comparável à incidência expectável na população em geral (rácio de incidência padronizado = 0,93 [intervalo de confiança de 95%: 0,71, 1,20], ajustada por idade, género e raça). As doenças malignas mais frequentemente observadas, para além do cancro de pele não melanoma, foram os cancros da próstata, colorretal, melanoma e mama. A incidência do cancro de pele não melanoma foi 0,49 por 100 doente-anos de seguimento para doentes tratados com ustecinumab (56 doentes em 11</w:t>
      </w:r>
      <w:r w:rsidR="00271F44">
        <w:t> </w:t>
      </w:r>
      <w:r w:rsidRPr="00E124FE">
        <w:t>545 doente-anos de seguimento). A taxa de doentes com carcinoma espinocelular versus carcinoma basocelular (3:1) é comparável à taxa expectável na população em geral (ver secção 4.4).</w:t>
      </w:r>
    </w:p>
    <w:p w14:paraId="50651DB1" w14:textId="77777777" w:rsidR="00204A92" w:rsidRPr="00E124FE" w:rsidRDefault="00204A92" w:rsidP="00204A92">
      <w:pPr>
        <w:tabs>
          <w:tab w:val="clear" w:pos="567"/>
        </w:tabs>
        <w:rPr>
          <w:bCs/>
          <w:szCs w:val="22"/>
        </w:rPr>
      </w:pPr>
    </w:p>
    <w:p w14:paraId="5230EDC9" w14:textId="77777777" w:rsidR="00204A92" w:rsidRPr="00E124FE" w:rsidRDefault="00204A92" w:rsidP="00204A92">
      <w:pPr>
        <w:keepNext/>
        <w:tabs>
          <w:tab w:val="clear" w:pos="567"/>
        </w:tabs>
        <w:rPr>
          <w:bCs/>
          <w:szCs w:val="22"/>
          <w:u w:val="single"/>
        </w:rPr>
      </w:pPr>
      <w:r w:rsidRPr="00E124FE">
        <w:rPr>
          <w:bCs/>
          <w:szCs w:val="22"/>
          <w:u w:val="single"/>
        </w:rPr>
        <w:t>Reações de hipersensibilidade</w:t>
      </w:r>
    </w:p>
    <w:p w14:paraId="3A1F13BC" w14:textId="77777777" w:rsidR="00204A92" w:rsidRPr="00E124FE" w:rsidRDefault="00204A92" w:rsidP="00204A92">
      <w:pPr>
        <w:tabs>
          <w:tab w:val="clear" w:pos="567"/>
        </w:tabs>
        <w:rPr>
          <w:bCs/>
          <w:szCs w:val="22"/>
        </w:rPr>
      </w:pPr>
      <w:r w:rsidRPr="00E124FE">
        <w:rPr>
          <w:bCs/>
          <w:szCs w:val="22"/>
        </w:rPr>
        <w:t>Na fase controlada dos estudos clínicos na psoríase e na artrite psoriática com ustecinumab, observou-se a ocorrência quer de erupção cutânea, quer de urticária em &lt; 1% dos doentes (ver secção 4.4).</w:t>
      </w:r>
    </w:p>
    <w:p w14:paraId="5544D35C" w14:textId="77777777" w:rsidR="00204A92" w:rsidRPr="00E124FE" w:rsidRDefault="00204A92" w:rsidP="00204A92"/>
    <w:p w14:paraId="4C6D55E0" w14:textId="77777777" w:rsidR="00204A92" w:rsidRPr="00E124FE" w:rsidRDefault="00204A92" w:rsidP="00204A92">
      <w:pPr>
        <w:keepNext/>
        <w:rPr>
          <w:iCs/>
          <w:u w:val="single"/>
        </w:rPr>
      </w:pPr>
      <w:r w:rsidRPr="00E124FE">
        <w:rPr>
          <w:iCs/>
          <w:u w:val="single"/>
        </w:rPr>
        <w:t>População pediátrica</w:t>
      </w:r>
    </w:p>
    <w:p w14:paraId="198449F8" w14:textId="77777777" w:rsidR="00204A92" w:rsidRPr="00792229" w:rsidRDefault="00204A92" w:rsidP="00204A92">
      <w:pPr>
        <w:tabs>
          <w:tab w:val="clear" w:pos="567"/>
        </w:tabs>
        <w:rPr>
          <w:bCs/>
          <w:i/>
          <w:iCs/>
          <w:szCs w:val="22"/>
        </w:rPr>
      </w:pPr>
      <w:r w:rsidRPr="00792229">
        <w:rPr>
          <w:bCs/>
          <w:i/>
          <w:iCs/>
          <w:szCs w:val="22"/>
        </w:rPr>
        <w:t>Doentes pediátricos com idade igual ou superior a 6 anos com psoríase em placas</w:t>
      </w:r>
    </w:p>
    <w:p w14:paraId="03166F89" w14:textId="77777777" w:rsidR="00204A92" w:rsidRPr="00E124FE" w:rsidRDefault="00204A92" w:rsidP="00204A92">
      <w:pPr>
        <w:tabs>
          <w:tab w:val="clear" w:pos="567"/>
        </w:tabs>
        <w:rPr>
          <w:bCs/>
          <w:szCs w:val="22"/>
        </w:rPr>
      </w:pPr>
      <w:r w:rsidRPr="00E124FE">
        <w:rPr>
          <w:bCs/>
          <w:szCs w:val="22"/>
        </w:rPr>
        <w:t>A segurança de ustecinumab foi estudada em dois estudos de fase 3 em doentes pediátricos com psoríase em placas moderada a grave. O primeiro estudo envolveu 110 doentes com idade entre os 12 e os 17 anos tratados até 60 semanas e o segundo estudo envolveu 44 doentes com idade entre os 6 e os 11 anos tratados até 56 semanas. Em geral, os acontecimentos adversos notificados nestes dois estudos com dados de segurança até 1 ano foram semelhantes aos observados em estudos anteriores em adultos com psoríase em placas.</w:t>
      </w:r>
    </w:p>
    <w:p w14:paraId="0EC19657" w14:textId="77777777" w:rsidR="00204A92" w:rsidRPr="00E124FE" w:rsidRDefault="00204A92" w:rsidP="00204A92">
      <w:pPr>
        <w:tabs>
          <w:tab w:val="clear" w:pos="567"/>
        </w:tabs>
        <w:rPr>
          <w:bCs/>
          <w:szCs w:val="22"/>
        </w:rPr>
      </w:pPr>
    </w:p>
    <w:p w14:paraId="33B14A98" w14:textId="77777777" w:rsidR="00204A92" w:rsidRPr="00E124FE" w:rsidRDefault="00204A92" w:rsidP="00204A92">
      <w:pPr>
        <w:keepNext/>
        <w:tabs>
          <w:tab w:val="left" w:pos="1134"/>
          <w:tab w:val="left" w:pos="1701"/>
        </w:tabs>
        <w:rPr>
          <w:szCs w:val="22"/>
          <w:u w:val="single"/>
        </w:rPr>
      </w:pPr>
      <w:r w:rsidRPr="00E124FE">
        <w:rPr>
          <w:szCs w:val="22"/>
          <w:u w:val="single"/>
        </w:rPr>
        <w:t>Notificação de suspeitas de reações adversas</w:t>
      </w:r>
    </w:p>
    <w:p w14:paraId="33878289" w14:textId="77777777" w:rsidR="00204A92" w:rsidRPr="00E124FE" w:rsidRDefault="00204A92" w:rsidP="00204A92">
      <w:pPr>
        <w:tabs>
          <w:tab w:val="left" w:pos="1134"/>
          <w:tab w:val="left" w:pos="1701"/>
        </w:tabs>
        <w:rPr>
          <w:szCs w:val="22"/>
        </w:rPr>
      </w:pPr>
      <w:r w:rsidRPr="00E124FE">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E124FE">
        <w:rPr>
          <w:szCs w:val="22"/>
          <w:highlight w:val="lightGray"/>
        </w:rPr>
        <w:t xml:space="preserve">do sistema nacional de notificação mencionado no </w:t>
      </w:r>
      <w:bookmarkStart w:id="16" w:name="_Hlk179370375"/>
      <w:r>
        <w:fldChar w:fldCharType="begin"/>
      </w:r>
      <w:r>
        <w:instrText>HYPERLINK "https://www.ema.europa.eu/en/documents/template-form/qrd-appendix-v-adverse-drug-reaction-reporting-details_en.docx"</w:instrText>
      </w:r>
      <w:r>
        <w:fldChar w:fldCharType="separate"/>
      </w:r>
      <w:r w:rsidRPr="00A739B8">
        <w:rPr>
          <w:rStyle w:val="Hyperlink"/>
          <w:highlight w:val="lightGray"/>
        </w:rPr>
        <w:t>Apêndice V</w:t>
      </w:r>
      <w:r>
        <w:rPr>
          <w:rStyle w:val="Hyperlink"/>
          <w:highlight w:val="lightGray"/>
        </w:rPr>
        <w:fldChar w:fldCharType="end"/>
      </w:r>
      <w:bookmarkEnd w:id="16"/>
      <w:r w:rsidRPr="00E124FE">
        <w:rPr>
          <w:szCs w:val="22"/>
        </w:rPr>
        <w:t>.</w:t>
      </w:r>
    </w:p>
    <w:p w14:paraId="70A78906" w14:textId="77777777" w:rsidR="00204A92" w:rsidRPr="00E124FE" w:rsidRDefault="00204A92" w:rsidP="00204A92">
      <w:pPr>
        <w:tabs>
          <w:tab w:val="clear" w:pos="567"/>
        </w:tabs>
        <w:rPr>
          <w:bCs/>
          <w:szCs w:val="22"/>
        </w:rPr>
      </w:pPr>
    </w:p>
    <w:p w14:paraId="6640A16A" w14:textId="77777777" w:rsidR="00204A92" w:rsidRPr="00E124FE" w:rsidRDefault="00204A92" w:rsidP="00204A92">
      <w:pPr>
        <w:keepNext/>
        <w:ind w:left="567" w:hanging="567"/>
        <w:outlineLvl w:val="2"/>
        <w:rPr>
          <w:b/>
          <w:bCs/>
          <w:szCs w:val="22"/>
        </w:rPr>
      </w:pPr>
      <w:r w:rsidRPr="00E124FE">
        <w:rPr>
          <w:b/>
          <w:bCs/>
          <w:szCs w:val="22"/>
        </w:rPr>
        <w:t>4.9</w:t>
      </w:r>
      <w:r w:rsidRPr="00E124FE">
        <w:rPr>
          <w:b/>
          <w:bCs/>
          <w:szCs w:val="22"/>
        </w:rPr>
        <w:tab/>
        <w:t>Sobredosagem</w:t>
      </w:r>
    </w:p>
    <w:p w14:paraId="587D519F" w14:textId="77777777" w:rsidR="00204A92" w:rsidRPr="00E124FE" w:rsidRDefault="00204A92" w:rsidP="00204A92">
      <w:pPr>
        <w:keepNext/>
        <w:tabs>
          <w:tab w:val="clear" w:pos="567"/>
        </w:tabs>
        <w:rPr>
          <w:szCs w:val="22"/>
        </w:rPr>
      </w:pPr>
    </w:p>
    <w:p w14:paraId="5AB1331A" w14:textId="77777777" w:rsidR="00204A92" w:rsidRPr="00E124FE" w:rsidRDefault="00204A92" w:rsidP="00204A92">
      <w:pPr>
        <w:tabs>
          <w:tab w:val="clear" w:pos="567"/>
        </w:tabs>
        <w:rPr>
          <w:szCs w:val="22"/>
        </w:rPr>
      </w:pPr>
      <w:r w:rsidRPr="00E124FE">
        <w:rPr>
          <w:szCs w:val="22"/>
        </w:rPr>
        <w:t>Foram administradas doses únicas até 6 mg/kg, por via intravenosa, em estudos clínicos sem toxicidade limitante de dose. No caso de sobredosagem, recomenda-se a monitorização do doente em relação a quaisquer sinais ou sintomas de reações adversas e a instituição imediata de tratamento sintomático apropriado.</w:t>
      </w:r>
    </w:p>
    <w:p w14:paraId="5B024D54" w14:textId="77777777" w:rsidR="00204A92" w:rsidRPr="00E124FE" w:rsidRDefault="00204A92" w:rsidP="00204A92">
      <w:pPr>
        <w:tabs>
          <w:tab w:val="clear" w:pos="567"/>
        </w:tabs>
        <w:rPr>
          <w:szCs w:val="22"/>
        </w:rPr>
      </w:pPr>
    </w:p>
    <w:p w14:paraId="025D640A" w14:textId="77777777" w:rsidR="00204A92" w:rsidRPr="00E124FE" w:rsidRDefault="00204A92" w:rsidP="00204A92">
      <w:pPr>
        <w:tabs>
          <w:tab w:val="clear" w:pos="567"/>
        </w:tabs>
        <w:rPr>
          <w:szCs w:val="22"/>
        </w:rPr>
      </w:pPr>
    </w:p>
    <w:p w14:paraId="53D382E9" w14:textId="77777777" w:rsidR="00204A92" w:rsidRPr="00E124FE" w:rsidRDefault="00204A92" w:rsidP="00204A92">
      <w:pPr>
        <w:keepNext/>
        <w:ind w:left="567" w:hanging="567"/>
        <w:outlineLvl w:val="1"/>
        <w:rPr>
          <w:b/>
          <w:bCs/>
          <w:szCs w:val="22"/>
        </w:rPr>
      </w:pPr>
      <w:r w:rsidRPr="00E124FE">
        <w:rPr>
          <w:b/>
          <w:bCs/>
          <w:szCs w:val="22"/>
        </w:rPr>
        <w:t>5.</w:t>
      </w:r>
      <w:r w:rsidRPr="00E124FE">
        <w:rPr>
          <w:b/>
          <w:bCs/>
          <w:szCs w:val="22"/>
        </w:rPr>
        <w:tab/>
        <w:t>PROPRIEDADES FARMACOLÓGICAS</w:t>
      </w:r>
    </w:p>
    <w:p w14:paraId="74521616" w14:textId="77777777" w:rsidR="00204A92" w:rsidRPr="00E124FE" w:rsidRDefault="00204A92" w:rsidP="00204A92">
      <w:pPr>
        <w:keepNext/>
      </w:pPr>
    </w:p>
    <w:p w14:paraId="0C263AFD" w14:textId="77777777" w:rsidR="00204A92" w:rsidRPr="00E124FE" w:rsidRDefault="00204A92" w:rsidP="00204A92">
      <w:pPr>
        <w:keepNext/>
        <w:ind w:left="567" w:hanging="567"/>
        <w:outlineLvl w:val="2"/>
        <w:rPr>
          <w:b/>
          <w:bCs/>
          <w:szCs w:val="22"/>
        </w:rPr>
      </w:pPr>
      <w:r w:rsidRPr="00E124FE">
        <w:rPr>
          <w:b/>
          <w:bCs/>
          <w:szCs w:val="22"/>
        </w:rPr>
        <w:t>5.1</w:t>
      </w:r>
      <w:r w:rsidRPr="00E124FE">
        <w:rPr>
          <w:b/>
          <w:bCs/>
          <w:szCs w:val="22"/>
        </w:rPr>
        <w:tab/>
        <w:t>Propriedades farmacodinâmicas</w:t>
      </w:r>
    </w:p>
    <w:p w14:paraId="31B1AC17" w14:textId="77777777" w:rsidR="00204A92" w:rsidRPr="00E124FE" w:rsidRDefault="00204A92" w:rsidP="00204A92">
      <w:pPr>
        <w:keepNext/>
        <w:tabs>
          <w:tab w:val="clear" w:pos="567"/>
        </w:tabs>
        <w:rPr>
          <w:szCs w:val="22"/>
        </w:rPr>
      </w:pPr>
    </w:p>
    <w:p w14:paraId="0823C055" w14:textId="77777777" w:rsidR="00204A92" w:rsidRDefault="00204A92" w:rsidP="00204A92">
      <w:pPr>
        <w:tabs>
          <w:tab w:val="clear" w:pos="567"/>
        </w:tabs>
        <w:rPr>
          <w:szCs w:val="22"/>
        </w:rPr>
      </w:pPr>
      <w:r w:rsidRPr="00E124FE">
        <w:rPr>
          <w:szCs w:val="22"/>
        </w:rPr>
        <w:t>Grupo farmacoterapêutico: Imunossupressores, inibidores da interleucina, código ATC: L04AC05</w:t>
      </w:r>
    </w:p>
    <w:p w14:paraId="5E96256A" w14:textId="77777777" w:rsidR="00204A92" w:rsidRDefault="00204A92" w:rsidP="00204A92">
      <w:pPr>
        <w:tabs>
          <w:tab w:val="clear" w:pos="567"/>
        </w:tabs>
        <w:rPr>
          <w:szCs w:val="22"/>
        </w:rPr>
      </w:pPr>
      <w:bookmarkStart w:id="17" w:name="_Hlk179370399"/>
    </w:p>
    <w:p w14:paraId="4126379D" w14:textId="77777777" w:rsidR="00204A92" w:rsidRPr="00E124FE" w:rsidRDefault="00204A92" w:rsidP="00204A92">
      <w:pPr>
        <w:tabs>
          <w:tab w:val="clear" w:pos="567"/>
        </w:tabs>
        <w:rPr>
          <w:szCs w:val="22"/>
        </w:rPr>
      </w:pPr>
      <w:r>
        <w:rPr>
          <w:szCs w:val="22"/>
        </w:rPr>
        <w:t xml:space="preserve">IMULDOSA </w:t>
      </w:r>
      <w:r w:rsidRPr="007754D2">
        <w:rPr>
          <w:szCs w:val="22"/>
        </w:rPr>
        <w:t xml:space="preserve">é um medicamento biológico similar. Está disponível informação pormenorizada no sítio da internet da Agência Europeia de Medicamentos </w:t>
      </w:r>
      <w:hyperlink r:id="rId16" w:history="1">
        <w:r w:rsidRPr="007754D2">
          <w:rPr>
            <w:rStyle w:val="Hyperlink"/>
            <w:noProof/>
            <w:szCs w:val="22"/>
          </w:rPr>
          <w:t>https://www.ema.europa.eu</w:t>
        </w:r>
      </w:hyperlink>
      <w:r w:rsidRPr="007754D2">
        <w:rPr>
          <w:color w:val="0000FF"/>
          <w:szCs w:val="22"/>
        </w:rPr>
        <w:t>.</w:t>
      </w:r>
    </w:p>
    <w:bookmarkEnd w:id="17"/>
    <w:p w14:paraId="72304F49" w14:textId="77777777" w:rsidR="00204A92" w:rsidRPr="00E124FE" w:rsidRDefault="00204A92" w:rsidP="00204A92">
      <w:pPr>
        <w:numPr>
          <w:ilvl w:val="12"/>
          <w:numId w:val="0"/>
        </w:numPr>
        <w:rPr>
          <w:iCs/>
          <w:szCs w:val="22"/>
        </w:rPr>
      </w:pPr>
    </w:p>
    <w:p w14:paraId="425E87C6" w14:textId="77777777" w:rsidR="00204A92" w:rsidRPr="00E124FE" w:rsidRDefault="00204A92" w:rsidP="00204A92">
      <w:pPr>
        <w:keepNext/>
        <w:numPr>
          <w:ilvl w:val="12"/>
          <w:numId w:val="0"/>
        </w:numPr>
        <w:rPr>
          <w:szCs w:val="22"/>
          <w:u w:val="single"/>
        </w:rPr>
      </w:pPr>
      <w:r w:rsidRPr="00E124FE">
        <w:rPr>
          <w:iCs/>
          <w:szCs w:val="22"/>
          <w:u w:val="single"/>
        </w:rPr>
        <w:t>Mecanismo de ação</w:t>
      </w:r>
    </w:p>
    <w:p w14:paraId="3F8B9245" w14:textId="77777777" w:rsidR="00204A92" w:rsidRPr="00E124FE" w:rsidRDefault="00204A92" w:rsidP="00204A92">
      <w:pPr>
        <w:numPr>
          <w:ilvl w:val="12"/>
          <w:numId w:val="0"/>
        </w:numPr>
        <w:rPr>
          <w:iCs/>
          <w:szCs w:val="22"/>
        </w:rPr>
      </w:pPr>
      <w:r w:rsidRPr="00E124FE">
        <w:rPr>
          <w:iCs/>
          <w:szCs w:val="22"/>
        </w:rPr>
        <w:t>O ustecinumab é um anticorpo monoclonal IgG1κ totalmente humano que se liga com especificidade à subunidade partilhada da proteína p40 das citocinas humanas interleucina (IL) -12 e IL-23. O ustecinumab inibe a bioatividade das IL-12 e IL-23 humanas, ao impedir que a p40 se ligue ao seu recetor proteico IL-12R</w:t>
      </w:r>
      <w:r w:rsidRPr="00E124FE">
        <w:rPr>
          <w:iCs/>
          <w:szCs w:val="22"/>
        </w:rPr>
        <w:sym w:font="Symbol" w:char="F062"/>
      </w:r>
      <w:r w:rsidRPr="00E124FE">
        <w:rPr>
          <w:iCs/>
          <w:szCs w:val="22"/>
        </w:rPr>
        <w:t>1 expresso na superfície das células imunitárias. O ustecinumab não se liga à IL-12 ou à IL-23 quando estas se encontram já ligadas aos recetores IL-12R</w:t>
      </w:r>
      <w:r w:rsidRPr="00E124FE">
        <w:rPr>
          <w:iCs/>
          <w:szCs w:val="22"/>
        </w:rPr>
        <w:sym w:font="Symbol" w:char="F062"/>
      </w:r>
      <w:r w:rsidRPr="00E124FE">
        <w:rPr>
          <w:iCs/>
          <w:szCs w:val="22"/>
        </w:rPr>
        <w:t xml:space="preserve">1 da superfície celular. Assim, não é provável que o ustecinumab contribua para a citotoxicidade mediada por complemento ou por anticorpo das células com recetores da IL-12 e/ou da IL-23. A IL-12 e a IL-23 são citocinas heterodiméricas secretadas por células ativadas por antigénios, tais como macrófagos e células dendríticas, e ambas as citocinas participam em funções imunitárias; a IL-12 estimula as células </w:t>
      </w:r>
      <w:r w:rsidRPr="00E124FE">
        <w:rPr>
          <w:i/>
          <w:iCs/>
          <w:szCs w:val="22"/>
        </w:rPr>
        <w:t>n</w:t>
      </w:r>
      <w:r w:rsidRPr="00E124FE">
        <w:rPr>
          <w:i/>
          <w:szCs w:val="22"/>
        </w:rPr>
        <w:t>atural killer</w:t>
      </w:r>
      <w:r w:rsidRPr="00E124FE">
        <w:rPr>
          <w:iCs/>
          <w:szCs w:val="22"/>
        </w:rPr>
        <w:t xml:space="preserve"> (NK) e a diferenciação das células T CD4+ no fenótipo T </w:t>
      </w:r>
      <w:r w:rsidRPr="00E124FE">
        <w:rPr>
          <w:i/>
          <w:iCs/>
          <w:szCs w:val="22"/>
        </w:rPr>
        <w:t>helper</w:t>
      </w:r>
      <w:r w:rsidRPr="00E124FE">
        <w:rPr>
          <w:iCs/>
          <w:szCs w:val="22"/>
        </w:rPr>
        <w:t xml:space="preserve"> 1 (Th1), a IL-23 induz a via T </w:t>
      </w:r>
      <w:r w:rsidRPr="00E124FE">
        <w:rPr>
          <w:i/>
          <w:iCs/>
          <w:szCs w:val="22"/>
        </w:rPr>
        <w:t>helper</w:t>
      </w:r>
      <w:r w:rsidRPr="00E124FE">
        <w:rPr>
          <w:iCs/>
          <w:szCs w:val="22"/>
        </w:rPr>
        <w:t> 17 (Th17). No entanto, a regulação anómala das interleucinas, IL-12 e IL-23, tem sido associada a doenças mediadas pelo sistema imunitário, tais como a psoríase, a artrite psoriática, a doença de Crohn.</w:t>
      </w:r>
    </w:p>
    <w:p w14:paraId="687724A6" w14:textId="77777777" w:rsidR="00204A92" w:rsidRPr="00E124FE" w:rsidRDefault="00204A92" w:rsidP="00204A92">
      <w:pPr>
        <w:numPr>
          <w:ilvl w:val="12"/>
          <w:numId w:val="0"/>
        </w:numPr>
        <w:rPr>
          <w:iCs/>
          <w:szCs w:val="22"/>
        </w:rPr>
      </w:pPr>
    </w:p>
    <w:p w14:paraId="3DC5EE5D" w14:textId="77777777" w:rsidR="00204A92" w:rsidRPr="00E124FE" w:rsidRDefault="00204A92" w:rsidP="00204A92">
      <w:pPr>
        <w:numPr>
          <w:ilvl w:val="12"/>
          <w:numId w:val="0"/>
        </w:numPr>
        <w:rPr>
          <w:iCs/>
          <w:szCs w:val="22"/>
        </w:rPr>
      </w:pPr>
      <w:r w:rsidRPr="00E124FE">
        <w:rPr>
          <w:iCs/>
          <w:szCs w:val="22"/>
        </w:rPr>
        <w:t>Através da ligação à subunidade partilhada da proteína p40 da IL-12 e IL-23, o ustecinumab pode exercer o seu efeito clínico sobre a psoríase, a artrite psoriática, a doença de Crohn através da interrupção das vias das citocinas Th1 e Th17, ambas essenciais para a patologia destas doenças.</w:t>
      </w:r>
    </w:p>
    <w:p w14:paraId="6D563B80" w14:textId="77777777" w:rsidR="00204A92" w:rsidRPr="00E124FE" w:rsidRDefault="00204A92" w:rsidP="00204A92">
      <w:pPr>
        <w:numPr>
          <w:ilvl w:val="12"/>
          <w:numId w:val="0"/>
        </w:numPr>
        <w:rPr>
          <w:iCs/>
          <w:szCs w:val="22"/>
        </w:rPr>
      </w:pPr>
    </w:p>
    <w:p w14:paraId="203595E9" w14:textId="77777777" w:rsidR="00204A92" w:rsidRPr="00E124FE" w:rsidRDefault="00204A92" w:rsidP="00204A92">
      <w:pPr>
        <w:numPr>
          <w:ilvl w:val="12"/>
          <w:numId w:val="0"/>
        </w:numPr>
      </w:pPr>
      <w:r w:rsidRPr="00E124FE">
        <w:rPr>
          <w:iCs/>
          <w:szCs w:val="22"/>
        </w:rPr>
        <w:t>Em doentes com doença de Crohn, o tratamento com ustecinumab resultou numa diminuição dos marcadores inflamatórios incluindo a Proteína C Reativa (PCR) e a calprotectina fecal durante a fase de indução, os quais foram mantidos durante a fase de manutenção.</w:t>
      </w:r>
      <w:r w:rsidRPr="00E124FE">
        <w:t xml:space="preserve"> A PCR foi avaliada durante a extensão do estudo e as reduções observadas durante a manutenção foram, de forma geral, sustentadas até à semana 252.</w:t>
      </w:r>
    </w:p>
    <w:p w14:paraId="42C4E196" w14:textId="77777777" w:rsidR="00204A92" w:rsidRPr="00E124FE" w:rsidRDefault="00204A92" w:rsidP="00204A92">
      <w:pPr>
        <w:numPr>
          <w:ilvl w:val="12"/>
          <w:numId w:val="0"/>
        </w:numPr>
        <w:rPr>
          <w:iCs/>
          <w:szCs w:val="22"/>
        </w:rPr>
      </w:pPr>
    </w:p>
    <w:p w14:paraId="160F1E72" w14:textId="77777777" w:rsidR="00204A92" w:rsidRPr="00E124FE" w:rsidRDefault="00204A92" w:rsidP="00204A92">
      <w:pPr>
        <w:keepNext/>
        <w:numPr>
          <w:ilvl w:val="12"/>
          <w:numId w:val="0"/>
        </w:numPr>
        <w:rPr>
          <w:iCs/>
          <w:szCs w:val="22"/>
          <w:u w:val="single"/>
        </w:rPr>
      </w:pPr>
      <w:r w:rsidRPr="00E124FE">
        <w:rPr>
          <w:iCs/>
          <w:szCs w:val="22"/>
          <w:u w:val="single"/>
        </w:rPr>
        <w:t>Imunização</w:t>
      </w:r>
    </w:p>
    <w:p w14:paraId="5D0FC4EB" w14:textId="77777777" w:rsidR="00204A92" w:rsidRPr="00E124FE" w:rsidRDefault="00204A92" w:rsidP="00204A92">
      <w:pPr>
        <w:numPr>
          <w:ilvl w:val="12"/>
          <w:numId w:val="0"/>
        </w:numPr>
        <w:rPr>
          <w:iCs/>
          <w:szCs w:val="22"/>
        </w:rPr>
      </w:pPr>
      <w:r w:rsidRPr="00E124FE">
        <w:rPr>
          <w:iCs/>
          <w:szCs w:val="22"/>
        </w:rPr>
        <w:t xml:space="preserve">Durante a extensão a longo prazo do Estudo da Psoríase 2 (PHOENIX 2), os doentes adultos tratados com </w:t>
      </w:r>
      <w:r>
        <w:rPr>
          <w:iCs/>
          <w:szCs w:val="22"/>
        </w:rPr>
        <w:t>ustecinumab</w:t>
      </w:r>
      <w:r w:rsidRPr="00E124FE">
        <w:rPr>
          <w:iCs/>
          <w:szCs w:val="22"/>
        </w:rPr>
        <w:t xml:space="preserve"> por, pelo menos, 3,5 anos desenvolveram respostas de anticorpos quer ao polissacárido do pneumococos quer à vacina do tétano, semelhantes ao grupo de controlo sujeito a tratamento não sistémico da psoríase. Proporções semelhantes de doentes adultos desenvolveram níveis protetores de anticorpos anti-pneumococos e anti-tétano e os títulos de anticorpos foram similares entre os doentes tratados com </w:t>
      </w:r>
      <w:r>
        <w:rPr>
          <w:iCs/>
          <w:szCs w:val="22"/>
        </w:rPr>
        <w:t>ustecinumab</w:t>
      </w:r>
      <w:r w:rsidRPr="00E124FE">
        <w:rPr>
          <w:iCs/>
          <w:szCs w:val="22"/>
        </w:rPr>
        <w:t xml:space="preserve"> e doentes controlo.</w:t>
      </w:r>
    </w:p>
    <w:p w14:paraId="41024C7A" w14:textId="77777777" w:rsidR="00204A92" w:rsidRPr="00E124FE" w:rsidRDefault="00204A92" w:rsidP="00204A92">
      <w:pPr>
        <w:numPr>
          <w:ilvl w:val="12"/>
          <w:numId w:val="0"/>
        </w:numPr>
        <w:rPr>
          <w:iCs/>
          <w:szCs w:val="22"/>
        </w:rPr>
      </w:pPr>
    </w:p>
    <w:p w14:paraId="103CCDBF" w14:textId="77777777" w:rsidR="00204A92" w:rsidRPr="00E124FE" w:rsidRDefault="00204A92" w:rsidP="00204A92">
      <w:pPr>
        <w:keepNext/>
        <w:numPr>
          <w:ilvl w:val="12"/>
          <w:numId w:val="0"/>
        </w:numPr>
        <w:rPr>
          <w:iCs/>
          <w:szCs w:val="22"/>
          <w:u w:val="single"/>
        </w:rPr>
      </w:pPr>
      <w:r w:rsidRPr="00E124FE">
        <w:rPr>
          <w:iCs/>
          <w:szCs w:val="22"/>
          <w:u w:val="single"/>
        </w:rPr>
        <w:t>Eficácia clínica</w:t>
      </w:r>
    </w:p>
    <w:p w14:paraId="07ADE1AC" w14:textId="77777777" w:rsidR="00204A92" w:rsidRPr="00E124FE" w:rsidRDefault="00204A92" w:rsidP="00204A92">
      <w:pPr>
        <w:keepNext/>
        <w:numPr>
          <w:ilvl w:val="12"/>
          <w:numId w:val="0"/>
        </w:numPr>
        <w:rPr>
          <w:iCs/>
          <w:szCs w:val="22"/>
          <w:u w:val="single"/>
        </w:rPr>
      </w:pPr>
    </w:p>
    <w:p w14:paraId="34B72953" w14:textId="77777777" w:rsidR="00204A92" w:rsidRPr="00E124FE" w:rsidRDefault="00204A92" w:rsidP="00204A92">
      <w:pPr>
        <w:keepNext/>
        <w:numPr>
          <w:ilvl w:val="12"/>
          <w:numId w:val="0"/>
        </w:numPr>
        <w:rPr>
          <w:iCs/>
          <w:szCs w:val="22"/>
          <w:u w:val="single"/>
        </w:rPr>
      </w:pPr>
      <w:r w:rsidRPr="00E124FE">
        <w:rPr>
          <w:iCs/>
          <w:szCs w:val="22"/>
          <w:u w:val="single"/>
        </w:rPr>
        <w:t>Psoríase em placas (Adultos)</w:t>
      </w:r>
    </w:p>
    <w:p w14:paraId="71B92493" w14:textId="77777777" w:rsidR="00204A92" w:rsidRPr="00E124FE" w:rsidRDefault="00204A92" w:rsidP="00204A92">
      <w:pPr>
        <w:numPr>
          <w:ilvl w:val="12"/>
          <w:numId w:val="0"/>
        </w:numPr>
        <w:rPr>
          <w:iCs/>
          <w:szCs w:val="22"/>
        </w:rPr>
      </w:pPr>
      <w:r w:rsidRPr="00E124FE">
        <w:rPr>
          <w:iCs/>
          <w:szCs w:val="22"/>
        </w:rPr>
        <w:t>A segurança e a eficácia de ustecinumab foram avaliadas em 1996 doentes em dois estudos aleatorizados, em dupla ocultação, controlados por placebo, realizados em doentes com psoríase em placas, moderada a grave e que eram candidatos a fototerapia ou a terapêutica sistémica. Adicionalmente, um estudo aleatorizado, com avaliação cega, controlado por comparador ativo, comparou ustecinumab e etanercept em doentes com psoríase em placas moderada a grave, que apresentavam uma resposta inadequada, intolerância, ou contraindicação, à utilização de ciclosporina, MTX ou PUVA.</w:t>
      </w:r>
    </w:p>
    <w:p w14:paraId="66BD09EB" w14:textId="77777777" w:rsidR="00204A92" w:rsidRPr="00E124FE" w:rsidRDefault="00204A92" w:rsidP="00204A92">
      <w:pPr>
        <w:numPr>
          <w:ilvl w:val="12"/>
          <w:numId w:val="0"/>
        </w:numPr>
        <w:rPr>
          <w:iCs/>
          <w:szCs w:val="22"/>
        </w:rPr>
      </w:pPr>
    </w:p>
    <w:p w14:paraId="7D327993" w14:textId="77777777" w:rsidR="00204A92" w:rsidRPr="00E124FE" w:rsidRDefault="00204A92" w:rsidP="00204A92">
      <w:pPr>
        <w:numPr>
          <w:ilvl w:val="12"/>
          <w:numId w:val="0"/>
        </w:numPr>
        <w:rPr>
          <w:iCs/>
          <w:szCs w:val="22"/>
        </w:rPr>
      </w:pPr>
      <w:r w:rsidRPr="00E124FE">
        <w:rPr>
          <w:iCs/>
          <w:szCs w:val="22"/>
        </w:rPr>
        <w:t xml:space="preserve">O Estudo da Psoríase 1 (PHOENIX 1) avaliou 766 doentes. Cinquenta e três por cento destes doentes não respondiam, eram intolerantes, ou tinham uma contraindicação para outra terapêutica sistémica. Os doentes aleatorizados para ustecinumab receberam doses de 45 mg ou 90 mg nas Semanas 0 e 4 e continuaram a receber a mesma dose em intervalos de 12 semanas. Os doentes aleatorizados para receberem placebo nas Semanas 0 e 4 passaram para o grupo tratado com ustecinumab (45 mg ou 90 mg) nas Semanas 12 e 16, tendo continuado a receber a mesma dose em intervalos de 12 semanas. Os doentes originalmente aleatorizados para receberem ustecinumab que atingiram uma resposta de 75 no </w:t>
      </w:r>
      <w:r w:rsidRPr="00E124FE">
        <w:rPr>
          <w:i/>
          <w:iCs/>
          <w:szCs w:val="22"/>
        </w:rPr>
        <w:t xml:space="preserve">Psoriasis Area and Severity Index </w:t>
      </w:r>
      <w:r w:rsidRPr="00E124FE">
        <w:rPr>
          <w:iCs/>
          <w:szCs w:val="22"/>
        </w:rPr>
        <w:t xml:space="preserve">(uma melhoria na área de psoríase e índice de gravidade (PASI) de, pelo menos, 75% relativamente ao valor basal) em ambas as Semanas 28 e 40 foram realeatorizados para receberem </w:t>
      </w:r>
      <w:r>
        <w:rPr>
          <w:iCs/>
          <w:szCs w:val="22"/>
        </w:rPr>
        <w:t>IMULDOSA</w:t>
      </w:r>
      <w:r w:rsidRPr="00E124FE">
        <w:rPr>
          <w:iCs/>
          <w:szCs w:val="22"/>
        </w:rPr>
        <w:t xml:space="preserve"> cada 12 semanas ou para receberem placebo (i.e., abandono da terapêutica). Os doentes que foram realeatorizados para receberem placebo na Semana 40 reiniciaram ustecinumab no seu regime posológico original quando apresentaram uma perda de, pelo menos, 50% na sua melhoria do índice PASI obtida na Semana 40. Todos os doentes foram seguidos até 76 semanas após a primeira administração do tratamento em estudo.</w:t>
      </w:r>
    </w:p>
    <w:p w14:paraId="146EEA40" w14:textId="77777777" w:rsidR="00204A92" w:rsidRPr="00E124FE" w:rsidRDefault="00204A92" w:rsidP="00204A92"/>
    <w:p w14:paraId="7E1D57D0" w14:textId="77777777" w:rsidR="00204A92" w:rsidRPr="00E124FE" w:rsidRDefault="00204A92" w:rsidP="00204A92">
      <w:pPr>
        <w:numPr>
          <w:ilvl w:val="12"/>
          <w:numId w:val="0"/>
        </w:numPr>
        <w:rPr>
          <w:iCs/>
          <w:szCs w:val="22"/>
        </w:rPr>
      </w:pPr>
      <w:r w:rsidRPr="00E124FE">
        <w:rPr>
          <w:iCs/>
          <w:szCs w:val="22"/>
        </w:rPr>
        <w:t>O Estudo da Psoríase 2 (PHOENIX 2) avaliou 1230 doentes. Sessenta e um por cento destes doentes eram não respondedores, intolerantes, ou tinham uma contraindicação para outra terapêutica sistémica. Os doentes aleatorizados para ustecinumab receberam doses de 45 mg ou 90 mg nas Semanas 0 e 4, seguidas de uma dose adicional na semana 16. Os doentes aleatorizados para receberem placebo nas Semanas 0 e 4 passaram para o grupo tratado com ustecinumab (45 mg ou 90 mg) nas Semanas 12 e 16. Todos os doentes foram seguidos até 52 semanas após a primeira administração do tratamento em estudo.</w:t>
      </w:r>
    </w:p>
    <w:p w14:paraId="46BEBA1A" w14:textId="77777777" w:rsidR="00204A92" w:rsidRPr="00E124FE" w:rsidRDefault="00204A92" w:rsidP="00204A92">
      <w:pPr>
        <w:numPr>
          <w:ilvl w:val="12"/>
          <w:numId w:val="0"/>
        </w:numPr>
        <w:rPr>
          <w:iCs/>
          <w:szCs w:val="22"/>
        </w:rPr>
      </w:pPr>
    </w:p>
    <w:p w14:paraId="1DF654E2" w14:textId="77777777" w:rsidR="00204A92" w:rsidRPr="00E124FE" w:rsidRDefault="00204A92" w:rsidP="00204A92">
      <w:pPr>
        <w:numPr>
          <w:ilvl w:val="12"/>
          <w:numId w:val="0"/>
        </w:numPr>
        <w:rPr>
          <w:iCs/>
          <w:szCs w:val="22"/>
        </w:rPr>
      </w:pPr>
      <w:r w:rsidRPr="00E124FE">
        <w:rPr>
          <w:iCs/>
          <w:szCs w:val="22"/>
        </w:rPr>
        <w:t>O Estudo da Psoríase 3 (ACCEPT) avaliou 903 doentes com psoríase moderada a grave que responderam inadequadamente, foram intolerantes, ou tinham contraindicação para outra terapêutica sistémica, e comparou a eficácia de ustecinumab e etanercept e avaliou a segurança de ustecinumab e etanercept. Durante as 12 semanas da fase do estudo controlada por comparador ativo, os doentes foram aleatorizados para receberem etanercept (50 mg, duas vezes por semana), ustecinumab 45 mg nas Semanas 0 e 4, ou ustecinumab 90 mg nas Semanas 0 e 4.</w:t>
      </w:r>
    </w:p>
    <w:p w14:paraId="0E2328FD" w14:textId="77777777" w:rsidR="00204A92" w:rsidRPr="00E124FE" w:rsidRDefault="00204A92" w:rsidP="00204A92">
      <w:pPr>
        <w:numPr>
          <w:ilvl w:val="12"/>
          <w:numId w:val="0"/>
        </w:numPr>
        <w:rPr>
          <w:iCs/>
          <w:szCs w:val="22"/>
        </w:rPr>
      </w:pPr>
    </w:p>
    <w:p w14:paraId="75E81EF0" w14:textId="77777777" w:rsidR="00204A92" w:rsidRPr="00E124FE" w:rsidRDefault="00204A92" w:rsidP="00204A92">
      <w:pPr>
        <w:numPr>
          <w:ilvl w:val="12"/>
          <w:numId w:val="0"/>
        </w:numPr>
        <w:rPr>
          <w:iCs/>
          <w:szCs w:val="22"/>
        </w:rPr>
      </w:pPr>
      <w:r w:rsidRPr="00E124FE">
        <w:rPr>
          <w:iCs/>
          <w:szCs w:val="22"/>
        </w:rPr>
        <w:t>As características iniciais da doença eram geralmente consistentes entre todos os grupos de tratamento nos Estudos da Psoríase 1 e 2 apresentando uma mediana de pontuação inicial do índice PASI de 17 a 18, uma mediana inicial da Área de Superfície Corporal (BSA) ≥ 20, e uma mediana do Índice Dermatológico de Qualidade de Vida (DLQI) situado entre 10 e 12. Aproximadamente um terço (Estudo da Psoríase 1) e um quarto (Estudo da Psoríase 2) dos indivíduos apresentavam Artrite Psoriática (AP). Foram igualmente observados níveis similares de gravidade da doença no Estudo da Psoríase 3.</w:t>
      </w:r>
    </w:p>
    <w:p w14:paraId="64F7E3C2" w14:textId="77777777" w:rsidR="00204A92" w:rsidRPr="00E124FE" w:rsidRDefault="00204A92" w:rsidP="00204A92">
      <w:pPr>
        <w:numPr>
          <w:ilvl w:val="12"/>
          <w:numId w:val="0"/>
        </w:numPr>
        <w:rPr>
          <w:iCs/>
          <w:szCs w:val="22"/>
        </w:rPr>
      </w:pPr>
    </w:p>
    <w:p w14:paraId="14E96C03" w14:textId="77777777" w:rsidR="00204A92" w:rsidRPr="00E124FE" w:rsidRDefault="00204A92" w:rsidP="00204A92">
      <w:pPr>
        <w:numPr>
          <w:ilvl w:val="12"/>
          <w:numId w:val="0"/>
        </w:numPr>
        <w:rPr>
          <w:iCs/>
          <w:szCs w:val="22"/>
        </w:rPr>
      </w:pPr>
      <w:r w:rsidRPr="00E124FE">
        <w:rPr>
          <w:iCs/>
          <w:szCs w:val="22"/>
        </w:rPr>
        <w:t>O parâmetro de avaliação primário nestes estudos foi a proporção de doentes que alcançaram uma resposta no índice de PASI 75 desde a avaliação inicial na Semana 12 (ver Tabelas </w:t>
      </w:r>
      <w:r>
        <w:rPr>
          <w:iCs/>
          <w:szCs w:val="22"/>
        </w:rPr>
        <w:t>3</w:t>
      </w:r>
      <w:r w:rsidRPr="00E124FE">
        <w:rPr>
          <w:iCs/>
          <w:szCs w:val="22"/>
        </w:rPr>
        <w:t xml:space="preserve"> e </w:t>
      </w:r>
      <w:r>
        <w:rPr>
          <w:iCs/>
          <w:szCs w:val="22"/>
        </w:rPr>
        <w:t>4</w:t>
      </w:r>
      <w:r w:rsidRPr="00E124FE">
        <w:rPr>
          <w:iCs/>
          <w:szCs w:val="22"/>
        </w:rPr>
        <w:t>).</w:t>
      </w:r>
    </w:p>
    <w:p w14:paraId="59E15D18" w14:textId="77777777" w:rsidR="00204A92" w:rsidRPr="00E124FE" w:rsidRDefault="00204A92" w:rsidP="00204A92">
      <w:pPr>
        <w:numPr>
          <w:ilvl w:val="12"/>
          <w:numId w:val="0"/>
        </w:numPr>
        <w:rPr>
          <w:i/>
          <w:szCs w:val="22"/>
        </w:rPr>
      </w:pPr>
    </w:p>
    <w:p w14:paraId="35BD4FCA" w14:textId="77777777" w:rsidR="00204A92" w:rsidRPr="00E124FE" w:rsidRDefault="00204A92" w:rsidP="00204A92">
      <w:pPr>
        <w:keepNext/>
        <w:numPr>
          <w:ilvl w:val="12"/>
          <w:numId w:val="0"/>
        </w:numPr>
        <w:tabs>
          <w:tab w:val="clear" w:pos="567"/>
          <w:tab w:val="left" w:pos="1134"/>
        </w:tabs>
        <w:ind w:left="1134" w:hanging="1134"/>
        <w:rPr>
          <w:i/>
          <w:szCs w:val="22"/>
        </w:rPr>
      </w:pPr>
      <w:r w:rsidRPr="00E124FE">
        <w:rPr>
          <w:i/>
          <w:szCs w:val="22"/>
        </w:rPr>
        <w:t>Tabela </w:t>
      </w:r>
      <w:r>
        <w:rPr>
          <w:i/>
          <w:szCs w:val="22"/>
        </w:rPr>
        <w:t>3</w:t>
      </w:r>
      <w:r w:rsidRPr="00E124FE">
        <w:rPr>
          <w:i/>
          <w:szCs w:val="22"/>
        </w:rPr>
        <w:tab/>
        <w:t>Resumo da resposta clínica no Estudo da Psoríase 1 (PHOENIX 1) e no Estudo da Psoríase 2 (PHOENIX 2)</w:t>
      </w:r>
    </w:p>
    <w:tbl>
      <w:tblPr>
        <w:tblW w:w="9072"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3013"/>
        <w:gridCol w:w="1098"/>
        <w:gridCol w:w="1277"/>
        <w:gridCol w:w="1276"/>
        <w:gridCol w:w="1193"/>
        <w:gridCol w:w="1215"/>
      </w:tblGrid>
      <w:tr w:rsidR="00204A92" w:rsidRPr="00E124FE" w14:paraId="1F4B8EFA"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3AAACBB4" w14:textId="77777777" w:rsidR="00204A92" w:rsidRPr="00E124FE" w:rsidRDefault="00204A92" w:rsidP="00AE1CAB">
            <w:pPr>
              <w:keepNext/>
              <w:numPr>
                <w:ilvl w:val="12"/>
                <w:numId w:val="0"/>
              </w:numPr>
              <w:rPr>
                <w:iCs/>
                <w:szCs w:val="22"/>
              </w:rPr>
            </w:pPr>
          </w:p>
        </w:tc>
        <w:tc>
          <w:tcPr>
            <w:tcW w:w="3651" w:type="dxa"/>
            <w:gridSpan w:val="3"/>
            <w:tcBorders>
              <w:top w:val="single" w:sz="4" w:space="0" w:color="auto"/>
              <w:left w:val="single" w:sz="4" w:space="0" w:color="auto"/>
              <w:bottom w:val="single" w:sz="4" w:space="0" w:color="auto"/>
              <w:right w:val="single" w:sz="4" w:space="0" w:color="auto"/>
            </w:tcBorders>
            <w:vAlign w:val="center"/>
          </w:tcPr>
          <w:p w14:paraId="455591A1" w14:textId="77777777" w:rsidR="00204A92" w:rsidRPr="00E124FE" w:rsidRDefault="00204A92" w:rsidP="00AE1CAB">
            <w:pPr>
              <w:keepNext/>
              <w:jc w:val="center"/>
              <w:rPr>
                <w:iCs/>
                <w:szCs w:val="22"/>
              </w:rPr>
            </w:pPr>
            <w:r w:rsidRPr="00E124FE">
              <w:rPr>
                <w:iCs/>
                <w:szCs w:val="22"/>
              </w:rPr>
              <w:t>Semana 12</w:t>
            </w:r>
          </w:p>
          <w:p w14:paraId="7EC0B423" w14:textId="77777777" w:rsidR="00204A92" w:rsidRPr="00E124FE" w:rsidRDefault="00204A92" w:rsidP="00AE1CAB">
            <w:pPr>
              <w:keepNext/>
              <w:jc w:val="center"/>
              <w:rPr>
                <w:iCs/>
                <w:szCs w:val="22"/>
              </w:rPr>
            </w:pPr>
            <w:r w:rsidRPr="00E124FE">
              <w:rPr>
                <w:iCs/>
                <w:szCs w:val="22"/>
              </w:rPr>
              <w:t>2 doses</w:t>
            </w:r>
          </w:p>
          <w:p w14:paraId="41CB9D13" w14:textId="77777777" w:rsidR="00204A92" w:rsidRPr="00E124FE" w:rsidRDefault="00204A92" w:rsidP="00AE1CAB">
            <w:pPr>
              <w:keepNext/>
              <w:jc w:val="center"/>
              <w:rPr>
                <w:iCs/>
                <w:szCs w:val="22"/>
              </w:rPr>
            </w:pPr>
            <w:r w:rsidRPr="00E124FE">
              <w:rPr>
                <w:iCs/>
                <w:szCs w:val="22"/>
              </w:rPr>
              <w:t>(Semana 0 e Semana 4)</w:t>
            </w:r>
          </w:p>
        </w:tc>
        <w:tc>
          <w:tcPr>
            <w:tcW w:w="2408" w:type="dxa"/>
            <w:gridSpan w:val="2"/>
            <w:tcBorders>
              <w:top w:val="single" w:sz="4" w:space="0" w:color="auto"/>
              <w:left w:val="single" w:sz="4" w:space="0" w:color="auto"/>
              <w:bottom w:val="single" w:sz="4" w:space="0" w:color="auto"/>
              <w:right w:val="single" w:sz="4" w:space="0" w:color="auto"/>
            </w:tcBorders>
            <w:vAlign w:val="center"/>
          </w:tcPr>
          <w:p w14:paraId="3B55AD35" w14:textId="77777777" w:rsidR="00204A92" w:rsidRPr="00E124FE" w:rsidRDefault="00204A92" w:rsidP="00AE1CAB">
            <w:pPr>
              <w:keepNext/>
              <w:jc w:val="center"/>
              <w:rPr>
                <w:iCs/>
                <w:szCs w:val="22"/>
              </w:rPr>
            </w:pPr>
            <w:r w:rsidRPr="00E124FE">
              <w:rPr>
                <w:iCs/>
                <w:szCs w:val="22"/>
              </w:rPr>
              <w:t>Semana 28</w:t>
            </w:r>
          </w:p>
          <w:p w14:paraId="60E292C8" w14:textId="77777777" w:rsidR="00204A92" w:rsidRPr="00E124FE" w:rsidRDefault="00204A92" w:rsidP="00AE1CAB">
            <w:pPr>
              <w:keepNext/>
              <w:jc w:val="center"/>
              <w:rPr>
                <w:iCs/>
                <w:szCs w:val="22"/>
              </w:rPr>
            </w:pPr>
            <w:r w:rsidRPr="00E124FE">
              <w:rPr>
                <w:iCs/>
                <w:szCs w:val="22"/>
              </w:rPr>
              <w:t>3 doses</w:t>
            </w:r>
          </w:p>
          <w:p w14:paraId="6F25FC43" w14:textId="77777777" w:rsidR="00204A92" w:rsidRPr="00E124FE" w:rsidRDefault="00204A92" w:rsidP="00AE1CAB">
            <w:pPr>
              <w:keepNext/>
              <w:jc w:val="center"/>
              <w:rPr>
                <w:iCs/>
                <w:szCs w:val="22"/>
              </w:rPr>
            </w:pPr>
            <w:r w:rsidRPr="00E124FE">
              <w:rPr>
                <w:iCs/>
                <w:szCs w:val="22"/>
              </w:rPr>
              <w:t>(Semana 0, Semana 4 e Semana 16)</w:t>
            </w:r>
          </w:p>
        </w:tc>
      </w:tr>
      <w:tr w:rsidR="00204A92" w:rsidRPr="00E124FE" w14:paraId="2012B309"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30B8D162" w14:textId="77777777" w:rsidR="00204A92" w:rsidRPr="00E124FE" w:rsidRDefault="00204A92" w:rsidP="00AE1CAB">
            <w:pPr>
              <w:keepNext/>
              <w:numPr>
                <w:ilvl w:val="12"/>
                <w:numId w:val="0"/>
              </w:numPr>
              <w:rPr>
                <w:iCs/>
                <w:szCs w:val="22"/>
              </w:rPr>
            </w:pPr>
          </w:p>
        </w:tc>
        <w:tc>
          <w:tcPr>
            <w:tcW w:w="1098" w:type="dxa"/>
            <w:tcBorders>
              <w:top w:val="single" w:sz="4" w:space="0" w:color="auto"/>
              <w:left w:val="single" w:sz="4" w:space="0" w:color="auto"/>
              <w:bottom w:val="single" w:sz="4" w:space="0" w:color="auto"/>
              <w:right w:val="single" w:sz="4" w:space="0" w:color="auto"/>
            </w:tcBorders>
            <w:vAlign w:val="center"/>
          </w:tcPr>
          <w:p w14:paraId="3D4557CC" w14:textId="77777777" w:rsidR="00204A92" w:rsidRPr="00E124FE" w:rsidRDefault="00204A92" w:rsidP="00AE1CAB">
            <w:pPr>
              <w:keepNext/>
              <w:numPr>
                <w:ilvl w:val="12"/>
                <w:numId w:val="0"/>
              </w:numPr>
              <w:jc w:val="center"/>
              <w:rPr>
                <w:iCs/>
                <w:szCs w:val="22"/>
              </w:rPr>
            </w:pPr>
            <w:r w:rsidRPr="00E124FE">
              <w:rPr>
                <w:iCs/>
                <w:szCs w:val="22"/>
              </w:rPr>
              <w:t>PBO</w:t>
            </w:r>
          </w:p>
        </w:tc>
        <w:tc>
          <w:tcPr>
            <w:tcW w:w="1277" w:type="dxa"/>
            <w:tcBorders>
              <w:top w:val="single" w:sz="4" w:space="0" w:color="auto"/>
              <w:left w:val="single" w:sz="4" w:space="0" w:color="auto"/>
              <w:bottom w:val="single" w:sz="4" w:space="0" w:color="auto"/>
              <w:right w:val="single" w:sz="4" w:space="0" w:color="auto"/>
            </w:tcBorders>
            <w:vAlign w:val="center"/>
          </w:tcPr>
          <w:p w14:paraId="2845F39E" w14:textId="77777777" w:rsidR="00204A92" w:rsidRPr="00E124FE" w:rsidRDefault="00204A92" w:rsidP="00AE1CAB">
            <w:pPr>
              <w:keepNext/>
              <w:numPr>
                <w:ilvl w:val="12"/>
                <w:numId w:val="0"/>
              </w:numPr>
              <w:jc w:val="center"/>
              <w:rPr>
                <w:iCs/>
                <w:szCs w:val="22"/>
              </w:rPr>
            </w:pPr>
            <w:r w:rsidRPr="00E124FE">
              <w:rPr>
                <w:iCs/>
                <w:szCs w:val="22"/>
              </w:rPr>
              <w:t>45 mg</w:t>
            </w:r>
          </w:p>
        </w:tc>
        <w:tc>
          <w:tcPr>
            <w:tcW w:w="1276" w:type="dxa"/>
            <w:tcBorders>
              <w:top w:val="single" w:sz="4" w:space="0" w:color="auto"/>
              <w:left w:val="single" w:sz="4" w:space="0" w:color="auto"/>
              <w:bottom w:val="single" w:sz="4" w:space="0" w:color="auto"/>
              <w:right w:val="single" w:sz="4" w:space="0" w:color="auto"/>
            </w:tcBorders>
            <w:vAlign w:val="center"/>
          </w:tcPr>
          <w:p w14:paraId="1E9FCB51" w14:textId="77777777" w:rsidR="00204A92" w:rsidRPr="00E124FE" w:rsidRDefault="00204A92" w:rsidP="00AE1CAB">
            <w:pPr>
              <w:keepNext/>
              <w:numPr>
                <w:ilvl w:val="12"/>
                <w:numId w:val="0"/>
              </w:numPr>
              <w:jc w:val="center"/>
              <w:rPr>
                <w:iCs/>
                <w:szCs w:val="22"/>
              </w:rPr>
            </w:pPr>
            <w:r w:rsidRPr="00E124FE">
              <w:rPr>
                <w:iCs/>
                <w:szCs w:val="22"/>
              </w:rPr>
              <w:t>90 mg</w:t>
            </w:r>
          </w:p>
        </w:tc>
        <w:tc>
          <w:tcPr>
            <w:tcW w:w="1193" w:type="dxa"/>
            <w:tcBorders>
              <w:top w:val="single" w:sz="4" w:space="0" w:color="auto"/>
              <w:left w:val="single" w:sz="4" w:space="0" w:color="auto"/>
              <w:bottom w:val="single" w:sz="4" w:space="0" w:color="auto"/>
              <w:right w:val="single" w:sz="4" w:space="0" w:color="auto"/>
            </w:tcBorders>
            <w:vAlign w:val="center"/>
          </w:tcPr>
          <w:p w14:paraId="7347B0DF" w14:textId="77777777" w:rsidR="00204A92" w:rsidRPr="00E124FE" w:rsidRDefault="00204A92" w:rsidP="00AE1CAB">
            <w:pPr>
              <w:keepNext/>
              <w:numPr>
                <w:ilvl w:val="12"/>
                <w:numId w:val="0"/>
              </w:numPr>
              <w:jc w:val="center"/>
              <w:rPr>
                <w:iCs/>
                <w:szCs w:val="22"/>
              </w:rPr>
            </w:pPr>
            <w:r w:rsidRPr="00E124FE">
              <w:rPr>
                <w:iCs/>
                <w:szCs w:val="22"/>
              </w:rPr>
              <w:t>45 mg</w:t>
            </w:r>
          </w:p>
        </w:tc>
        <w:tc>
          <w:tcPr>
            <w:tcW w:w="1215" w:type="dxa"/>
            <w:tcBorders>
              <w:top w:val="single" w:sz="4" w:space="0" w:color="auto"/>
              <w:left w:val="single" w:sz="4" w:space="0" w:color="auto"/>
              <w:bottom w:val="single" w:sz="4" w:space="0" w:color="auto"/>
              <w:right w:val="single" w:sz="4" w:space="0" w:color="auto"/>
            </w:tcBorders>
            <w:vAlign w:val="center"/>
          </w:tcPr>
          <w:p w14:paraId="20596209" w14:textId="77777777" w:rsidR="00204A92" w:rsidRPr="00E124FE" w:rsidRDefault="00204A92" w:rsidP="00AE1CAB">
            <w:pPr>
              <w:keepNext/>
              <w:numPr>
                <w:ilvl w:val="12"/>
                <w:numId w:val="0"/>
              </w:numPr>
              <w:jc w:val="center"/>
              <w:rPr>
                <w:iCs/>
                <w:szCs w:val="22"/>
              </w:rPr>
            </w:pPr>
            <w:r w:rsidRPr="00E124FE">
              <w:rPr>
                <w:iCs/>
                <w:szCs w:val="22"/>
              </w:rPr>
              <w:t>90 mg</w:t>
            </w:r>
          </w:p>
        </w:tc>
      </w:tr>
      <w:tr w:rsidR="00204A92" w:rsidRPr="00E124FE" w14:paraId="4977938A"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086B29DA" w14:textId="77777777" w:rsidR="00204A92" w:rsidRPr="00E124FE" w:rsidRDefault="00204A92" w:rsidP="00AE1CAB">
            <w:pPr>
              <w:numPr>
                <w:ilvl w:val="12"/>
                <w:numId w:val="0"/>
              </w:numPr>
              <w:rPr>
                <w:b/>
                <w:bCs/>
                <w:iCs/>
                <w:szCs w:val="22"/>
              </w:rPr>
            </w:pPr>
            <w:r w:rsidRPr="00E124FE">
              <w:rPr>
                <w:b/>
                <w:bCs/>
                <w:iCs/>
                <w:szCs w:val="22"/>
              </w:rPr>
              <w:t>Estudo da Psoríase 1</w:t>
            </w:r>
          </w:p>
        </w:tc>
        <w:tc>
          <w:tcPr>
            <w:tcW w:w="1098" w:type="dxa"/>
            <w:tcBorders>
              <w:top w:val="single" w:sz="4" w:space="0" w:color="auto"/>
              <w:left w:val="single" w:sz="4" w:space="0" w:color="auto"/>
              <w:bottom w:val="single" w:sz="4" w:space="0" w:color="auto"/>
              <w:right w:val="single" w:sz="4" w:space="0" w:color="auto"/>
            </w:tcBorders>
            <w:vAlign w:val="center"/>
          </w:tcPr>
          <w:p w14:paraId="123151E9" w14:textId="77777777" w:rsidR="00204A92" w:rsidRPr="00E124FE" w:rsidRDefault="00204A92" w:rsidP="00AE1CAB">
            <w:pPr>
              <w:numPr>
                <w:ilvl w:val="12"/>
                <w:numId w:val="0"/>
              </w:numPr>
              <w:jc w:val="center"/>
              <w:rPr>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09201697" w14:textId="77777777" w:rsidR="00204A92" w:rsidRPr="00E124FE" w:rsidRDefault="00204A92" w:rsidP="00AE1CAB">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F0F4226" w14:textId="77777777" w:rsidR="00204A92" w:rsidRPr="00E124FE" w:rsidRDefault="00204A92" w:rsidP="00AE1CAB">
            <w:pPr>
              <w:numPr>
                <w:ilvl w:val="12"/>
                <w:numId w:val="0"/>
              </w:numPr>
              <w:jc w:val="center"/>
              <w:rPr>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7769747B" w14:textId="77777777" w:rsidR="00204A92" w:rsidRPr="00E124FE" w:rsidRDefault="00204A92" w:rsidP="00AE1CAB">
            <w:pPr>
              <w:numPr>
                <w:ilvl w:val="12"/>
                <w:numId w:val="0"/>
              </w:numPr>
              <w:jc w:val="center"/>
              <w:rPr>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23A69A3B" w14:textId="77777777" w:rsidR="00204A92" w:rsidRPr="00E124FE" w:rsidRDefault="00204A92" w:rsidP="00AE1CAB">
            <w:pPr>
              <w:numPr>
                <w:ilvl w:val="12"/>
                <w:numId w:val="0"/>
              </w:numPr>
              <w:jc w:val="center"/>
              <w:rPr>
                <w:iCs/>
                <w:szCs w:val="22"/>
              </w:rPr>
            </w:pPr>
          </w:p>
        </w:tc>
      </w:tr>
      <w:tr w:rsidR="00204A92" w:rsidRPr="00E124FE" w14:paraId="1247524D"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0B63E143" w14:textId="77777777" w:rsidR="00204A92" w:rsidRPr="00E124FE" w:rsidRDefault="00204A92" w:rsidP="00AE1CAB">
            <w:pPr>
              <w:numPr>
                <w:ilvl w:val="12"/>
                <w:numId w:val="0"/>
              </w:numPr>
              <w:rPr>
                <w:iCs/>
                <w:szCs w:val="22"/>
              </w:rPr>
            </w:pPr>
            <w:r w:rsidRPr="00E124FE">
              <w:rPr>
                <w:szCs w:val="22"/>
              </w:rPr>
              <w:t>Número de doentes aleatorizados</w:t>
            </w:r>
          </w:p>
        </w:tc>
        <w:tc>
          <w:tcPr>
            <w:tcW w:w="1098" w:type="dxa"/>
            <w:tcBorders>
              <w:top w:val="single" w:sz="4" w:space="0" w:color="auto"/>
              <w:left w:val="single" w:sz="4" w:space="0" w:color="auto"/>
              <w:bottom w:val="single" w:sz="4" w:space="0" w:color="auto"/>
              <w:right w:val="single" w:sz="4" w:space="0" w:color="auto"/>
            </w:tcBorders>
            <w:vAlign w:val="center"/>
          </w:tcPr>
          <w:p w14:paraId="11C58FCC" w14:textId="77777777" w:rsidR="00204A92" w:rsidRPr="00E124FE" w:rsidRDefault="00204A92" w:rsidP="00AE1CAB">
            <w:pPr>
              <w:numPr>
                <w:ilvl w:val="12"/>
                <w:numId w:val="0"/>
              </w:numPr>
              <w:jc w:val="center"/>
              <w:rPr>
                <w:iCs/>
                <w:szCs w:val="22"/>
              </w:rPr>
            </w:pPr>
            <w:r w:rsidRPr="00E124FE">
              <w:rPr>
                <w:szCs w:val="22"/>
              </w:rPr>
              <w:t>255</w:t>
            </w:r>
          </w:p>
        </w:tc>
        <w:tc>
          <w:tcPr>
            <w:tcW w:w="1277" w:type="dxa"/>
            <w:tcBorders>
              <w:top w:val="single" w:sz="4" w:space="0" w:color="auto"/>
              <w:left w:val="single" w:sz="4" w:space="0" w:color="auto"/>
              <w:bottom w:val="single" w:sz="4" w:space="0" w:color="auto"/>
              <w:right w:val="single" w:sz="4" w:space="0" w:color="auto"/>
            </w:tcBorders>
            <w:vAlign w:val="center"/>
          </w:tcPr>
          <w:p w14:paraId="632A5162" w14:textId="77777777" w:rsidR="00204A92" w:rsidRPr="00E124FE" w:rsidRDefault="00204A92" w:rsidP="00AE1CAB">
            <w:pPr>
              <w:numPr>
                <w:ilvl w:val="12"/>
                <w:numId w:val="0"/>
              </w:numPr>
              <w:jc w:val="center"/>
              <w:rPr>
                <w:iCs/>
                <w:szCs w:val="22"/>
              </w:rPr>
            </w:pPr>
            <w:r w:rsidRPr="00E124FE">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6981195B" w14:textId="77777777" w:rsidR="00204A92" w:rsidRPr="00E124FE" w:rsidRDefault="00204A92" w:rsidP="00AE1CAB">
            <w:pPr>
              <w:numPr>
                <w:ilvl w:val="12"/>
                <w:numId w:val="0"/>
              </w:numPr>
              <w:jc w:val="center"/>
              <w:rPr>
                <w:iCs/>
                <w:szCs w:val="22"/>
              </w:rPr>
            </w:pPr>
            <w:r w:rsidRPr="00E124FE">
              <w:rPr>
                <w:szCs w:val="22"/>
              </w:rPr>
              <w:t>256</w:t>
            </w:r>
          </w:p>
        </w:tc>
        <w:tc>
          <w:tcPr>
            <w:tcW w:w="1193" w:type="dxa"/>
            <w:tcBorders>
              <w:top w:val="single" w:sz="4" w:space="0" w:color="auto"/>
              <w:left w:val="single" w:sz="4" w:space="0" w:color="auto"/>
              <w:bottom w:val="single" w:sz="4" w:space="0" w:color="auto"/>
              <w:right w:val="single" w:sz="4" w:space="0" w:color="auto"/>
            </w:tcBorders>
            <w:vAlign w:val="center"/>
          </w:tcPr>
          <w:p w14:paraId="18B6A276" w14:textId="77777777" w:rsidR="00204A92" w:rsidRPr="00E124FE" w:rsidRDefault="00204A92" w:rsidP="00AE1CAB">
            <w:pPr>
              <w:numPr>
                <w:ilvl w:val="12"/>
                <w:numId w:val="0"/>
              </w:numPr>
              <w:jc w:val="center"/>
              <w:rPr>
                <w:iCs/>
                <w:szCs w:val="22"/>
              </w:rPr>
            </w:pPr>
            <w:r w:rsidRPr="00E124FE">
              <w:rPr>
                <w:szCs w:val="22"/>
              </w:rPr>
              <w:t>250</w:t>
            </w:r>
          </w:p>
        </w:tc>
        <w:tc>
          <w:tcPr>
            <w:tcW w:w="1215" w:type="dxa"/>
            <w:tcBorders>
              <w:top w:val="single" w:sz="4" w:space="0" w:color="auto"/>
              <w:left w:val="single" w:sz="4" w:space="0" w:color="auto"/>
              <w:bottom w:val="single" w:sz="4" w:space="0" w:color="auto"/>
              <w:right w:val="single" w:sz="4" w:space="0" w:color="auto"/>
            </w:tcBorders>
            <w:vAlign w:val="center"/>
          </w:tcPr>
          <w:p w14:paraId="318339A6" w14:textId="77777777" w:rsidR="00204A92" w:rsidRPr="00E124FE" w:rsidRDefault="00204A92" w:rsidP="00AE1CAB">
            <w:pPr>
              <w:numPr>
                <w:ilvl w:val="12"/>
                <w:numId w:val="0"/>
              </w:numPr>
              <w:jc w:val="center"/>
              <w:rPr>
                <w:iCs/>
                <w:szCs w:val="22"/>
              </w:rPr>
            </w:pPr>
            <w:r w:rsidRPr="00E124FE">
              <w:rPr>
                <w:szCs w:val="22"/>
              </w:rPr>
              <w:t>243</w:t>
            </w:r>
          </w:p>
        </w:tc>
      </w:tr>
      <w:tr w:rsidR="00204A92" w:rsidRPr="00E124FE" w14:paraId="0205A70D"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552D01E7" w14:textId="77777777" w:rsidR="00204A92" w:rsidRPr="00E124FE" w:rsidRDefault="00204A92" w:rsidP="00AE1CAB">
            <w:pPr>
              <w:ind w:left="284"/>
              <w:rPr>
                <w:iCs/>
                <w:szCs w:val="22"/>
              </w:rPr>
            </w:pPr>
            <w:r w:rsidRPr="00E124FE">
              <w:rPr>
                <w:snapToGrid w:val="0"/>
                <w:szCs w:val="22"/>
              </w:rPr>
              <w:t>N.º de respostas PASI 50 (%)</w:t>
            </w:r>
          </w:p>
        </w:tc>
        <w:tc>
          <w:tcPr>
            <w:tcW w:w="1098" w:type="dxa"/>
            <w:tcBorders>
              <w:top w:val="single" w:sz="4" w:space="0" w:color="auto"/>
              <w:left w:val="single" w:sz="4" w:space="0" w:color="auto"/>
              <w:bottom w:val="single" w:sz="4" w:space="0" w:color="auto"/>
              <w:right w:val="single" w:sz="4" w:space="0" w:color="auto"/>
            </w:tcBorders>
            <w:vAlign w:val="center"/>
          </w:tcPr>
          <w:p w14:paraId="3AAEE205" w14:textId="77777777" w:rsidR="00204A92" w:rsidRPr="00E124FE" w:rsidRDefault="00204A92" w:rsidP="00AE1CAB">
            <w:pPr>
              <w:numPr>
                <w:ilvl w:val="12"/>
                <w:numId w:val="0"/>
              </w:numPr>
              <w:jc w:val="center"/>
              <w:rPr>
                <w:iCs/>
                <w:szCs w:val="22"/>
              </w:rPr>
            </w:pPr>
            <w:r w:rsidRPr="00E124FE">
              <w:rPr>
                <w:szCs w:val="22"/>
              </w:rPr>
              <w:t>26 (10%)</w:t>
            </w:r>
          </w:p>
        </w:tc>
        <w:tc>
          <w:tcPr>
            <w:tcW w:w="1277" w:type="dxa"/>
            <w:tcBorders>
              <w:top w:val="single" w:sz="4" w:space="0" w:color="auto"/>
              <w:left w:val="single" w:sz="4" w:space="0" w:color="auto"/>
              <w:bottom w:val="single" w:sz="4" w:space="0" w:color="auto"/>
              <w:right w:val="single" w:sz="4" w:space="0" w:color="auto"/>
            </w:tcBorders>
            <w:vAlign w:val="center"/>
          </w:tcPr>
          <w:p w14:paraId="6221B142" w14:textId="77777777" w:rsidR="00204A92" w:rsidRPr="00E124FE" w:rsidRDefault="00204A92" w:rsidP="00AE1CAB">
            <w:pPr>
              <w:numPr>
                <w:ilvl w:val="12"/>
                <w:numId w:val="0"/>
              </w:numPr>
              <w:jc w:val="center"/>
              <w:rPr>
                <w:iCs/>
                <w:szCs w:val="22"/>
              </w:rPr>
            </w:pPr>
            <w:r w:rsidRPr="00E124FE">
              <w:rPr>
                <w:szCs w:val="22"/>
              </w:rPr>
              <w:t>213 (84%)</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19A09D7" w14:textId="77777777" w:rsidR="00204A92" w:rsidRPr="00E124FE" w:rsidRDefault="00204A92" w:rsidP="00AE1CAB">
            <w:pPr>
              <w:numPr>
                <w:ilvl w:val="12"/>
                <w:numId w:val="0"/>
              </w:numPr>
              <w:jc w:val="center"/>
              <w:rPr>
                <w:iCs/>
                <w:szCs w:val="22"/>
              </w:rPr>
            </w:pPr>
            <w:r w:rsidRPr="00E124FE">
              <w:rPr>
                <w:szCs w:val="22"/>
              </w:rPr>
              <w:t>220 (86%)</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4D786747" w14:textId="77777777" w:rsidR="00204A92" w:rsidRPr="00E124FE" w:rsidRDefault="00204A92" w:rsidP="00AE1CAB">
            <w:pPr>
              <w:numPr>
                <w:ilvl w:val="12"/>
                <w:numId w:val="0"/>
              </w:numPr>
              <w:jc w:val="center"/>
              <w:rPr>
                <w:iCs/>
                <w:szCs w:val="22"/>
              </w:rPr>
            </w:pPr>
            <w:r w:rsidRPr="00E124FE">
              <w:rPr>
                <w:szCs w:val="22"/>
              </w:rPr>
              <w:t>228 (91%)</w:t>
            </w:r>
          </w:p>
        </w:tc>
        <w:tc>
          <w:tcPr>
            <w:tcW w:w="1215" w:type="dxa"/>
            <w:tcBorders>
              <w:top w:val="single" w:sz="4" w:space="0" w:color="auto"/>
              <w:left w:val="single" w:sz="4" w:space="0" w:color="auto"/>
              <w:bottom w:val="single" w:sz="4" w:space="0" w:color="auto"/>
              <w:right w:val="single" w:sz="4" w:space="0" w:color="auto"/>
            </w:tcBorders>
            <w:vAlign w:val="center"/>
          </w:tcPr>
          <w:p w14:paraId="1F1EF765" w14:textId="77777777" w:rsidR="00204A92" w:rsidRPr="00E124FE" w:rsidRDefault="00204A92" w:rsidP="00AE1CAB">
            <w:pPr>
              <w:numPr>
                <w:ilvl w:val="12"/>
                <w:numId w:val="0"/>
              </w:numPr>
              <w:jc w:val="center"/>
              <w:rPr>
                <w:iCs/>
                <w:szCs w:val="22"/>
              </w:rPr>
            </w:pPr>
            <w:r w:rsidRPr="00E124FE">
              <w:rPr>
                <w:szCs w:val="22"/>
              </w:rPr>
              <w:t>234 (96%)</w:t>
            </w:r>
          </w:p>
        </w:tc>
      </w:tr>
      <w:tr w:rsidR="00204A92" w:rsidRPr="00E124FE" w14:paraId="48C12EF7"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2DE64A88" w14:textId="77777777" w:rsidR="00204A92" w:rsidRPr="00E124FE" w:rsidRDefault="00204A92" w:rsidP="00AE1CAB">
            <w:pPr>
              <w:ind w:left="284"/>
              <w:rPr>
                <w:iCs/>
                <w:szCs w:val="22"/>
              </w:rPr>
            </w:pPr>
            <w:r w:rsidRPr="00E124FE">
              <w:rPr>
                <w:snapToGrid w:val="0"/>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76C60EB5" w14:textId="77777777" w:rsidR="00204A92" w:rsidRPr="00E124FE" w:rsidRDefault="00204A92" w:rsidP="00AE1CAB">
            <w:pPr>
              <w:numPr>
                <w:ilvl w:val="12"/>
                <w:numId w:val="0"/>
              </w:numPr>
              <w:jc w:val="center"/>
              <w:rPr>
                <w:iCs/>
                <w:szCs w:val="22"/>
              </w:rPr>
            </w:pPr>
            <w:r w:rsidRPr="00E124FE">
              <w:rPr>
                <w:szCs w:val="22"/>
              </w:rPr>
              <w:t>8 (3%)</w:t>
            </w:r>
          </w:p>
        </w:tc>
        <w:tc>
          <w:tcPr>
            <w:tcW w:w="1277" w:type="dxa"/>
            <w:tcBorders>
              <w:top w:val="single" w:sz="4" w:space="0" w:color="auto"/>
              <w:left w:val="single" w:sz="4" w:space="0" w:color="auto"/>
              <w:bottom w:val="single" w:sz="4" w:space="0" w:color="auto"/>
              <w:right w:val="single" w:sz="4" w:space="0" w:color="auto"/>
            </w:tcBorders>
            <w:vAlign w:val="center"/>
          </w:tcPr>
          <w:p w14:paraId="272F3BA7" w14:textId="77777777" w:rsidR="00204A92" w:rsidRPr="00E124FE" w:rsidRDefault="00204A92" w:rsidP="00AE1CAB">
            <w:pPr>
              <w:numPr>
                <w:ilvl w:val="12"/>
                <w:numId w:val="0"/>
              </w:numPr>
              <w:jc w:val="center"/>
              <w:rPr>
                <w:iCs/>
                <w:szCs w:val="22"/>
              </w:rPr>
            </w:pPr>
            <w:r w:rsidRPr="00E124FE">
              <w:rPr>
                <w:szCs w:val="22"/>
              </w:rPr>
              <w:t>171 (67%)</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A103FEC" w14:textId="77777777" w:rsidR="00204A92" w:rsidRPr="00E124FE" w:rsidRDefault="00204A92" w:rsidP="00AE1CAB">
            <w:pPr>
              <w:numPr>
                <w:ilvl w:val="12"/>
                <w:numId w:val="0"/>
              </w:numPr>
              <w:jc w:val="center"/>
              <w:rPr>
                <w:iCs/>
                <w:szCs w:val="22"/>
              </w:rPr>
            </w:pPr>
            <w:r w:rsidRPr="00E124FE">
              <w:rPr>
                <w:szCs w:val="22"/>
              </w:rPr>
              <w:t>170 (66%)</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3C711ACC" w14:textId="77777777" w:rsidR="00204A92" w:rsidRPr="00E124FE" w:rsidRDefault="00204A92" w:rsidP="00AE1CAB">
            <w:pPr>
              <w:numPr>
                <w:ilvl w:val="12"/>
                <w:numId w:val="0"/>
              </w:numPr>
              <w:jc w:val="center"/>
              <w:rPr>
                <w:iCs/>
                <w:szCs w:val="22"/>
              </w:rPr>
            </w:pPr>
            <w:r w:rsidRPr="00E124FE">
              <w:rPr>
                <w:szCs w:val="22"/>
              </w:rPr>
              <w:t>178 (71%)</w:t>
            </w:r>
          </w:p>
        </w:tc>
        <w:tc>
          <w:tcPr>
            <w:tcW w:w="1215" w:type="dxa"/>
            <w:tcBorders>
              <w:top w:val="single" w:sz="4" w:space="0" w:color="auto"/>
              <w:left w:val="single" w:sz="4" w:space="0" w:color="auto"/>
              <w:bottom w:val="single" w:sz="4" w:space="0" w:color="auto"/>
              <w:right w:val="single" w:sz="4" w:space="0" w:color="auto"/>
            </w:tcBorders>
            <w:vAlign w:val="center"/>
          </w:tcPr>
          <w:p w14:paraId="5A1DEAAF" w14:textId="77777777" w:rsidR="00204A92" w:rsidRPr="00E124FE" w:rsidRDefault="00204A92" w:rsidP="00AE1CAB">
            <w:pPr>
              <w:numPr>
                <w:ilvl w:val="12"/>
                <w:numId w:val="0"/>
              </w:numPr>
              <w:jc w:val="center"/>
              <w:rPr>
                <w:iCs/>
                <w:szCs w:val="22"/>
              </w:rPr>
            </w:pPr>
            <w:r w:rsidRPr="00E124FE">
              <w:rPr>
                <w:szCs w:val="22"/>
              </w:rPr>
              <w:t>191 (79%)</w:t>
            </w:r>
          </w:p>
        </w:tc>
      </w:tr>
      <w:tr w:rsidR="00204A92" w:rsidRPr="00E124FE" w14:paraId="15904C29"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36338915" w14:textId="77777777" w:rsidR="00204A92" w:rsidRPr="00E124FE" w:rsidRDefault="00204A92" w:rsidP="00AE1CAB">
            <w:pPr>
              <w:ind w:left="284"/>
              <w:rPr>
                <w:iCs/>
                <w:szCs w:val="22"/>
              </w:rPr>
            </w:pPr>
            <w:r w:rsidRPr="00E124FE">
              <w:rPr>
                <w:snapToGrid w:val="0"/>
                <w:szCs w:val="22"/>
              </w:rPr>
              <w:t>N.º de respostas PASI 90 (%)</w:t>
            </w:r>
          </w:p>
        </w:tc>
        <w:tc>
          <w:tcPr>
            <w:tcW w:w="1098" w:type="dxa"/>
            <w:tcBorders>
              <w:top w:val="single" w:sz="4" w:space="0" w:color="auto"/>
              <w:left w:val="single" w:sz="4" w:space="0" w:color="auto"/>
              <w:bottom w:val="single" w:sz="4" w:space="0" w:color="auto"/>
              <w:right w:val="single" w:sz="4" w:space="0" w:color="auto"/>
            </w:tcBorders>
            <w:vAlign w:val="center"/>
          </w:tcPr>
          <w:p w14:paraId="721EABD0" w14:textId="77777777" w:rsidR="00204A92" w:rsidRPr="00E124FE" w:rsidRDefault="00204A92" w:rsidP="00AE1CAB">
            <w:pPr>
              <w:numPr>
                <w:ilvl w:val="12"/>
                <w:numId w:val="0"/>
              </w:numPr>
              <w:jc w:val="center"/>
              <w:rPr>
                <w:szCs w:val="22"/>
              </w:rPr>
            </w:pPr>
            <w:r w:rsidRPr="00E124FE">
              <w:rPr>
                <w:szCs w:val="22"/>
              </w:rPr>
              <w:t>5 (2%)</w:t>
            </w:r>
          </w:p>
        </w:tc>
        <w:tc>
          <w:tcPr>
            <w:tcW w:w="1277" w:type="dxa"/>
            <w:tcBorders>
              <w:top w:val="single" w:sz="4" w:space="0" w:color="auto"/>
              <w:left w:val="single" w:sz="4" w:space="0" w:color="auto"/>
              <w:bottom w:val="single" w:sz="4" w:space="0" w:color="auto"/>
              <w:right w:val="single" w:sz="4" w:space="0" w:color="auto"/>
            </w:tcBorders>
            <w:vAlign w:val="center"/>
          </w:tcPr>
          <w:p w14:paraId="1DB24BD1" w14:textId="77777777" w:rsidR="00204A92" w:rsidRPr="00E124FE" w:rsidRDefault="00204A92" w:rsidP="00AE1CAB">
            <w:pPr>
              <w:numPr>
                <w:ilvl w:val="12"/>
                <w:numId w:val="0"/>
              </w:numPr>
              <w:jc w:val="center"/>
              <w:rPr>
                <w:szCs w:val="22"/>
              </w:rPr>
            </w:pPr>
            <w:r w:rsidRPr="00E124FE">
              <w:rPr>
                <w:szCs w:val="22"/>
              </w:rPr>
              <w:t>106 (42%)</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C135123" w14:textId="77777777" w:rsidR="00204A92" w:rsidRPr="00E124FE" w:rsidRDefault="00204A92" w:rsidP="00AE1CAB">
            <w:pPr>
              <w:numPr>
                <w:ilvl w:val="12"/>
                <w:numId w:val="0"/>
              </w:numPr>
              <w:jc w:val="center"/>
              <w:rPr>
                <w:szCs w:val="22"/>
              </w:rPr>
            </w:pPr>
            <w:r w:rsidRPr="00E124FE">
              <w:rPr>
                <w:szCs w:val="22"/>
              </w:rPr>
              <w:t>94 (37%)</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C1C9F1A" w14:textId="77777777" w:rsidR="00204A92" w:rsidRPr="00E124FE" w:rsidRDefault="00204A92" w:rsidP="00AE1CAB">
            <w:pPr>
              <w:numPr>
                <w:ilvl w:val="12"/>
                <w:numId w:val="0"/>
              </w:numPr>
              <w:jc w:val="center"/>
              <w:rPr>
                <w:szCs w:val="22"/>
              </w:rPr>
            </w:pPr>
            <w:r w:rsidRPr="00E124FE">
              <w:rPr>
                <w:szCs w:val="22"/>
              </w:rPr>
              <w:t>123 (49%)</w:t>
            </w:r>
          </w:p>
        </w:tc>
        <w:tc>
          <w:tcPr>
            <w:tcW w:w="1215" w:type="dxa"/>
            <w:tcBorders>
              <w:top w:val="single" w:sz="4" w:space="0" w:color="auto"/>
              <w:left w:val="single" w:sz="4" w:space="0" w:color="auto"/>
              <w:bottom w:val="single" w:sz="4" w:space="0" w:color="auto"/>
              <w:right w:val="single" w:sz="4" w:space="0" w:color="auto"/>
            </w:tcBorders>
            <w:vAlign w:val="center"/>
          </w:tcPr>
          <w:p w14:paraId="21109E29" w14:textId="77777777" w:rsidR="00204A92" w:rsidRPr="00E124FE" w:rsidRDefault="00204A92" w:rsidP="00AE1CAB">
            <w:pPr>
              <w:numPr>
                <w:ilvl w:val="12"/>
                <w:numId w:val="0"/>
              </w:numPr>
              <w:jc w:val="center"/>
              <w:rPr>
                <w:szCs w:val="22"/>
              </w:rPr>
            </w:pPr>
            <w:r w:rsidRPr="00E124FE">
              <w:rPr>
                <w:szCs w:val="22"/>
              </w:rPr>
              <w:t>135 (56%)</w:t>
            </w:r>
          </w:p>
        </w:tc>
      </w:tr>
      <w:tr w:rsidR="00204A92" w:rsidRPr="00E124FE" w14:paraId="7BCEA5CA"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5BC67C63" w14:textId="77777777" w:rsidR="00204A92" w:rsidRPr="00E124FE" w:rsidRDefault="00204A92" w:rsidP="00AE1CAB">
            <w:pPr>
              <w:numPr>
                <w:ilvl w:val="12"/>
                <w:numId w:val="0"/>
              </w:numPr>
              <w:rPr>
                <w:iCs/>
                <w:szCs w:val="22"/>
              </w:rPr>
            </w:pPr>
            <w:r w:rsidRPr="00E124FE">
              <w:rPr>
                <w:iCs/>
                <w:szCs w:val="22"/>
              </w:rPr>
              <w:t>N.º de PGA</w:t>
            </w:r>
            <w:r w:rsidRPr="00E124FE">
              <w:rPr>
                <w:iCs/>
                <w:szCs w:val="22"/>
                <w:vertAlign w:val="superscript"/>
              </w:rPr>
              <w:t>b</w:t>
            </w:r>
            <w:r w:rsidRPr="00E124FE">
              <w:rPr>
                <w:iCs/>
                <w:szCs w:val="22"/>
              </w:rPr>
              <w:t xml:space="preserve"> (%) mínima ou ausente </w:t>
            </w:r>
          </w:p>
        </w:tc>
        <w:tc>
          <w:tcPr>
            <w:tcW w:w="1098" w:type="dxa"/>
            <w:tcBorders>
              <w:top w:val="single" w:sz="4" w:space="0" w:color="auto"/>
              <w:left w:val="single" w:sz="4" w:space="0" w:color="auto"/>
              <w:bottom w:val="single" w:sz="4" w:space="0" w:color="auto"/>
              <w:right w:val="single" w:sz="4" w:space="0" w:color="auto"/>
            </w:tcBorders>
            <w:vAlign w:val="center"/>
          </w:tcPr>
          <w:p w14:paraId="689EC458" w14:textId="77777777" w:rsidR="00204A92" w:rsidRPr="00E124FE" w:rsidRDefault="00204A92" w:rsidP="00AE1CAB">
            <w:pPr>
              <w:numPr>
                <w:ilvl w:val="12"/>
                <w:numId w:val="0"/>
              </w:numPr>
              <w:jc w:val="center"/>
              <w:rPr>
                <w:iCs/>
                <w:szCs w:val="22"/>
              </w:rPr>
            </w:pPr>
            <w:r w:rsidRPr="00E124FE">
              <w:rPr>
                <w:szCs w:val="22"/>
              </w:rPr>
              <w:t>10 (4%)</w:t>
            </w:r>
          </w:p>
        </w:tc>
        <w:tc>
          <w:tcPr>
            <w:tcW w:w="1277" w:type="dxa"/>
            <w:tcBorders>
              <w:top w:val="single" w:sz="4" w:space="0" w:color="auto"/>
              <w:left w:val="single" w:sz="4" w:space="0" w:color="auto"/>
              <w:bottom w:val="single" w:sz="4" w:space="0" w:color="auto"/>
              <w:right w:val="single" w:sz="4" w:space="0" w:color="auto"/>
            </w:tcBorders>
            <w:vAlign w:val="center"/>
          </w:tcPr>
          <w:p w14:paraId="2DDF50C4" w14:textId="77777777" w:rsidR="00204A92" w:rsidRPr="00E124FE" w:rsidRDefault="00204A92" w:rsidP="00AE1CAB">
            <w:pPr>
              <w:numPr>
                <w:ilvl w:val="12"/>
                <w:numId w:val="0"/>
              </w:numPr>
              <w:jc w:val="center"/>
              <w:rPr>
                <w:iCs/>
                <w:szCs w:val="22"/>
              </w:rPr>
            </w:pPr>
            <w:r w:rsidRPr="00E124FE">
              <w:rPr>
                <w:szCs w:val="22"/>
              </w:rPr>
              <w:t>151 (59%)</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B2A3F26" w14:textId="77777777" w:rsidR="00204A92" w:rsidRPr="00E124FE" w:rsidRDefault="00204A92" w:rsidP="00AE1CAB">
            <w:pPr>
              <w:numPr>
                <w:ilvl w:val="12"/>
                <w:numId w:val="0"/>
              </w:numPr>
              <w:jc w:val="center"/>
              <w:rPr>
                <w:iCs/>
                <w:szCs w:val="22"/>
              </w:rPr>
            </w:pPr>
            <w:r w:rsidRPr="00E124FE">
              <w:rPr>
                <w:szCs w:val="22"/>
              </w:rPr>
              <w:t>156 (61%)</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4EC58DBD" w14:textId="77777777" w:rsidR="00204A92" w:rsidRPr="00E124FE" w:rsidRDefault="00204A92" w:rsidP="00AE1CAB">
            <w:pPr>
              <w:numPr>
                <w:ilvl w:val="12"/>
                <w:numId w:val="0"/>
              </w:numPr>
              <w:jc w:val="center"/>
              <w:rPr>
                <w:iCs/>
                <w:szCs w:val="22"/>
              </w:rPr>
            </w:pPr>
            <w:r w:rsidRPr="00E124FE">
              <w:rPr>
                <w:szCs w:val="22"/>
              </w:rPr>
              <w:t>146 (58%)</w:t>
            </w:r>
          </w:p>
        </w:tc>
        <w:tc>
          <w:tcPr>
            <w:tcW w:w="1215" w:type="dxa"/>
            <w:tcBorders>
              <w:top w:val="single" w:sz="4" w:space="0" w:color="auto"/>
              <w:left w:val="single" w:sz="4" w:space="0" w:color="auto"/>
              <w:bottom w:val="single" w:sz="4" w:space="0" w:color="auto"/>
              <w:right w:val="single" w:sz="4" w:space="0" w:color="auto"/>
            </w:tcBorders>
            <w:vAlign w:val="center"/>
          </w:tcPr>
          <w:p w14:paraId="0BDB6C19" w14:textId="77777777" w:rsidR="00204A92" w:rsidRPr="00E124FE" w:rsidRDefault="00204A92" w:rsidP="00AE1CAB">
            <w:pPr>
              <w:numPr>
                <w:ilvl w:val="12"/>
                <w:numId w:val="0"/>
              </w:numPr>
              <w:jc w:val="center"/>
              <w:rPr>
                <w:iCs/>
                <w:szCs w:val="22"/>
              </w:rPr>
            </w:pPr>
            <w:r w:rsidRPr="00E124FE">
              <w:rPr>
                <w:szCs w:val="22"/>
              </w:rPr>
              <w:t>160 (66%)</w:t>
            </w:r>
          </w:p>
        </w:tc>
      </w:tr>
      <w:tr w:rsidR="00204A92" w:rsidRPr="00E124FE" w14:paraId="727EDB09"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41BB24C1" w14:textId="77777777" w:rsidR="00204A92" w:rsidRPr="00E124FE" w:rsidRDefault="00204A92" w:rsidP="00AE1CAB">
            <w:pPr>
              <w:numPr>
                <w:ilvl w:val="12"/>
                <w:numId w:val="0"/>
              </w:numPr>
              <w:rPr>
                <w:iCs/>
                <w:szCs w:val="22"/>
              </w:rPr>
            </w:pPr>
            <w:r w:rsidRPr="00E124FE">
              <w:rPr>
                <w:iCs/>
                <w:szCs w:val="22"/>
              </w:rPr>
              <w:t>Número de doentes ≤ 100 kg</w:t>
            </w:r>
          </w:p>
        </w:tc>
        <w:tc>
          <w:tcPr>
            <w:tcW w:w="1098" w:type="dxa"/>
            <w:tcBorders>
              <w:top w:val="single" w:sz="4" w:space="0" w:color="auto"/>
              <w:left w:val="single" w:sz="4" w:space="0" w:color="auto"/>
              <w:bottom w:val="single" w:sz="4" w:space="0" w:color="auto"/>
              <w:right w:val="single" w:sz="4" w:space="0" w:color="auto"/>
            </w:tcBorders>
            <w:vAlign w:val="center"/>
          </w:tcPr>
          <w:p w14:paraId="437DC905" w14:textId="77777777" w:rsidR="00204A92" w:rsidRPr="00E124FE" w:rsidRDefault="00204A92" w:rsidP="00AE1CAB">
            <w:pPr>
              <w:numPr>
                <w:ilvl w:val="12"/>
                <w:numId w:val="0"/>
              </w:numPr>
              <w:jc w:val="center"/>
              <w:rPr>
                <w:iCs/>
                <w:szCs w:val="22"/>
              </w:rPr>
            </w:pPr>
            <w:r w:rsidRPr="00E124FE">
              <w:rPr>
                <w:iCs/>
                <w:szCs w:val="22"/>
              </w:rPr>
              <w:t>166</w:t>
            </w:r>
          </w:p>
        </w:tc>
        <w:tc>
          <w:tcPr>
            <w:tcW w:w="1277" w:type="dxa"/>
            <w:tcBorders>
              <w:top w:val="single" w:sz="4" w:space="0" w:color="auto"/>
              <w:left w:val="single" w:sz="4" w:space="0" w:color="auto"/>
              <w:bottom w:val="single" w:sz="4" w:space="0" w:color="auto"/>
              <w:right w:val="single" w:sz="4" w:space="0" w:color="auto"/>
            </w:tcBorders>
            <w:vAlign w:val="center"/>
          </w:tcPr>
          <w:p w14:paraId="4B95948A" w14:textId="77777777" w:rsidR="00204A92" w:rsidRPr="00E124FE" w:rsidRDefault="00204A92" w:rsidP="00AE1CAB">
            <w:pPr>
              <w:numPr>
                <w:ilvl w:val="12"/>
                <w:numId w:val="0"/>
              </w:numPr>
              <w:jc w:val="center"/>
              <w:rPr>
                <w:iCs/>
                <w:szCs w:val="22"/>
              </w:rPr>
            </w:pPr>
            <w:r w:rsidRPr="00E124FE">
              <w:rPr>
                <w:iCs/>
                <w:szCs w:val="22"/>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4470562A" w14:textId="77777777" w:rsidR="00204A92" w:rsidRPr="00E124FE" w:rsidRDefault="00204A92" w:rsidP="00AE1CAB">
            <w:pPr>
              <w:numPr>
                <w:ilvl w:val="12"/>
                <w:numId w:val="0"/>
              </w:numPr>
              <w:jc w:val="center"/>
              <w:rPr>
                <w:iCs/>
                <w:szCs w:val="22"/>
              </w:rPr>
            </w:pPr>
            <w:r w:rsidRPr="00E124FE">
              <w:rPr>
                <w:iCs/>
                <w:szCs w:val="22"/>
              </w:rPr>
              <w:t>164</w:t>
            </w:r>
          </w:p>
        </w:tc>
        <w:tc>
          <w:tcPr>
            <w:tcW w:w="1193" w:type="dxa"/>
            <w:tcBorders>
              <w:top w:val="single" w:sz="4" w:space="0" w:color="auto"/>
              <w:left w:val="single" w:sz="4" w:space="0" w:color="auto"/>
              <w:bottom w:val="single" w:sz="4" w:space="0" w:color="auto"/>
              <w:right w:val="single" w:sz="4" w:space="0" w:color="auto"/>
            </w:tcBorders>
            <w:vAlign w:val="center"/>
          </w:tcPr>
          <w:p w14:paraId="24A64F8B" w14:textId="77777777" w:rsidR="00204A92" w:rsidRPr="00E124FE" w:rsidRDefault="00204A92" w:rsidP="00AE1CAB">
            <w:pPr>
              <w:numPr>
                <w:ilvl w:val="12"/>
                <w:numId w:val="0"/>
              </w:numPr>
              <w:jc w:val="center"/>
              <w:rPr>
                <w:iCs/>
                <w:szCs w:val="22"/>
              </w:rPr>
            </w:pPr>
            <w:r w:rsidRPr="00E124FE">
              <w:rPr>
                <w:iCs/>
                <w:szCs w:val="22"/>
              </w:rPr>
              <w:t>164</w:t>
            </w:r>
          </w:p>
        </w:tc>
        <w:tc>
          <w:tcPr>
            <w:tcW w:w="1215" w:type="dxa"/>
            <w:tcBorders>
              <w:top w:val="single" w:sz="4" w:space="0" w:color="auto"/>
              <w:left w:val="single" w:sz="4" w:space="0" w:color="auto"/>
              <w:bottom w:val="single" w:sz="4" w:space="0" w:color="auto"/>
              <w:right w:val="single" w:sz="4" w:space="0" w:color="auto"/>
            </w:tcBorders>
            <w:vAlign w:val="center"/>
          </w:tcPr>
          <w:p w14:paraId="1B464983" w14:textId="77777777" w:rsidR="00204A92" w:rsidRPr="00E124FE" w:rsidRDefault="00204A92" w:rsidP="00AE1CAB">
            <w:pPr>
              <w:numPr>
                <w:ilvl w:val="12"/>
                <w:numId w:val="0"/>
              </w:numPr>
              <w:jc w:val="center"/>
              <w:rPr>
                <w:iCs/>
                <w:szCs w:val="22"/>
              </w:rPr>
            </w:pPr>
            <w:r w:rsidRPr="00E124FE">
              <w:rPr>
                <w:iCs/>
                <w:szCs w:val="22"/>
              </w:rPr>
              <w:t>153</w:t>
            </w:r>
          </w:p>
        </w:tc>
      </w:tr>
      <w:tr w:rsidR="00204A92" w:rsidRPr="00E124FE" w14:paraId="3D555AB5"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07A5EE2C" w14:textId="77777777" w:rsidR="00204A92" w:rsidRPr="00E124FE" w:rsidRDefault="00204A92" w:rsidP="00AE1CAB">
            <w:pPr>
              <w:ind w:left="284"/>
            </w:pPr>
            <w:r w:rsidRPr="00E124FE">
              <w:t>N.º de respostas PASI 75(%)</w:t>
            </w:r>
          </w:p>
        </w:tc>
        <w:tc>
          <w:tcPr>
            <w:tcW w:w="1098" w:type="dxa"/>
            <w:tcBorders>
              <w:top w:val="single" w:sz="4" w:space="0" w:color="auto"/>
              <w:left w:val="single" w:sz="4" w:space="0" w:color="auto"/>
              <w:bottom w:val="single" w:sz="4" w:space="0" w:color="auto"/>
              <w:right w:val="single" w:sz="4" w:space="0" w:color="auto"/>
            </w:tcBorders>
            <w:vAlign w:val="center"/>
          </w:tcPr>
          <w:p w14:paraId="03AEB1E1" w14:textId="77777777" w:rsidR="00204A92" w:rsidRPr="00E124FE" w:rsidRDefault="00204A92" w:rsidP="00AE1CAB">
            <w:pPr>
              <w:jc w:val="center"/>
            </w:pPr>
            <w:r w:rsidRPr="00E124FE">
              <w:t>6 (4%)</w:t>
            </w:r>
          </w:p>
        </w:tc>
        <w:tc>
          <w:tcPr>
            <w:tcW w:w="1277" w:type="dxa"/>
            <w:tcBorders>
              <w:top w:val="single" w:sz="4" w:space="0" w:color="auto"/>
              <w:left w:val="single" w:sz="4" w:space="0" w:color="auto"/>
              <w:bottom w:val="single" w:sz="4" w:space="0" w:color="auto"/>
              <w:right w:val="single" w:sz="4" w:space="0" w:color="auto"/>
            </w:tcBorders>
            <w:vAlign w:val="center"/>
          </w:tcPr>
          <w:p w14:paraId="5FEAB870" w14:textId="77777777" w:rsidR="00204A92" w:rsidRPr="00E124FE" w:rsidRDefault="00204A92" w:rsidP="00AE1CAB">
            <w:pPr>
              <w:jc w:val="center"/>
            </w:pPr>
            <w:r w:rsidRPr="00E124FE">
              <w:t>124 (74%)</w:t>
            </w:r>
          </w:p>
        </w:tc>
        <w:tc>
          <w:tcPr>
            <w:tcW w:w="1276" w:type="dxa"/>
            <w:tcBorders>
              <w:top w:val="single" w:sz="4" w:space="0" w:color="auto"/>
              <w:left w:val="single" w:sz="4" w:space="0" w:color="auto"/>
              <w:bottom w:val="single" w:sz="4" w:space="0" w:color="auto"/>
              <w:right w:val="single" w:sz="4" w:space="0" w:color="auto"/>
            </w:tcBorders>
            <w:vAlign w:val="center"/>
          </w:tcPr>
          <w:p w14:paraId="4AB28744" w14:textId="77777777" w:rsidR="00204A92" w:rsidRPr="00E124FE" w:rsidRDefault="00204A92" w:rsidP="00AE1CAB">
            <w:pPr>
              <w:jc w:val="center"/>
            </w:pPr>
            <w:r w:rsidRPr="00E124FE">
              <w:t>107 (65%)</w:t>
            </w:r>
          </w:p>
        </w:tc>
        <w:tc>
          <w:tcPr>
            <w:tcW w:w="1193" w:type="dxa"/>
            <w:tcBorders>
              <w:top w:val="single" w:sz="4" w:space="0" w:color="auto"/>
              <w:left w:val="single" w:sz="4" w:space="0" w:color="auto"/>
              <w:bottom w:val="single" w:sz="4" w:space="0" w:color="auto"/>
              <w:right w:val="single" w:sz="4" w:space="0" w:color="auto"/>
            </w:tcBorders>
            <w:vAlign w:val="center"/>
          </w:tcPr>
          <w:p w14:paraId="3DFC08BB" w14:textId="77777777" w:rsidR="00204A92" w:rsidRPr="00E124FE" w:rsidRDefault="00204A92" w:rsidP="00AE1CAB">
            <w:pPr>
              <w:jc w:val="center"/>
            </w:pPr>
            <w:r w:rsidRPr="00E124FE">
              <w:t>130 (79%)</w:t>
            </w:r>
          </w:p>
        </w:tc>
        <w:tc>
          <w:tcPr>
            <w:tcW w:w="1215" w:type="dxa"/>
            <w:tcBorders>
              <w:top w:val="single" w:sz="4" w:space="0" w:color="auto"/>
              <w:left w:val="single" w:sz="4" w:space="0" w:color="auto"/>
              <w:bottom w:val="single" w:sz="4" w:space="0" w:color="auto"/>
              <w:right w:val="single" w:sz="4" w:space="0" w:color="auto"/>
            </w:tcBorders>
            <w:vAlign w:val="center"/>
          </w:tcPr>
          <w:p w14:paraId="08E7BD49" w14:textId="77777777" w:rsidR="00204A92" w:rsidRPr="00E124FE" w:rsidRDefault="00204A92" w:rsidP="00AE1CAB">
            <w:pPr>
              <w:jc w:val="center"/>
            </w:pPr>
            <w:r w:rsidRPr="00E124FE">
              <w:t>124 (81%)</w:t>
            </w:r>
          </w:p>
        </w:tc>
      </w:tr>
      <w:tr w:rsidR="00204A92" w:rsidRPr="00E124FE" w14:paraId="0FF3A009"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0E85ACA5" w14:textId="77777777" w:rsidR="00204A92" w:rsidRPr="00E124FE" w:rsidRDefault="00204A92" w:rsidP="00AE1CAB">
            <w:r w:rsidRPr="00E124FE">
              <w:t>Número de doentes &gt; 100 kg</w:t>
            </w:r>
          </w:p>
        </w:tc>
        <w:tc>
          <w:tcPr>
            <w:tcW w:w="1098" w:type="dxa"/>
            <w:tcBorders>
              <w:top w:val="single" w:sz="4" w:space="0" w:color="auto"/>
              <w:left w:val="single" w:sz="4" w:space="0" w:color="auto"/>
              <w:bottom w:val="single" w:sz="4" w:space="0" w:color="auto"/>
              <w:right w:val="single" w:sz="4" w:space="0" w:color="auto"/>
            </w:tcBorders>
            <w:vAlign w:val="center"/>
          </w:tcPr>
          <w:p w14:paraId="393CF615" w14:textId="77777777" w:rsidR="00204A92" w:rsidRPr="00E124FE" w:rsidRDefault="00204A92" w:rsidP="00AE1CAB">
            <w:pPr>
              <w:jc w:val="center"/>
            </w:pPr>
            <w:r w:rsidRPr="00E124FE">
              <w:t>89</w:t>
            </w:r>
          </w:p>
        </w:tc>
        <w:tc>
          <w:tcPr>
            <w:tcW w:w="1277" w:type="dxa"/>
            <w:tcBorders>
              <w:top w:val="single" w:sz="4" w:space="0" w:color="auto"/>
              <w:left w:val="single" w:sz="4" w:space="0" w:color="auto"/>
              <w:bottom w:val="single" w:sz="4" w:space="0" w:color="auto"/>
              <w:right w:val="single" w:sz="4" w:space="0" w:color="auto"/>
            </w:tcBorders>
            <w:vAlign w:val="center"/>
          </w:tcPr>
          <w:p w14:paraId="72B949AF" w14:textId="77777777" w:rsidR="00204A92" w:rsidRPr="00E124FE" w:rsidRDefault="00204A92" w:rsidP="00AE1CAB">
            <w:pPr>
              <w:jc w:val="center"/>
            </w:pPr>
            <w:r w:rsidRPr="00E124FE">
              <w:t>87</w:t>
            </w:r>
          </w:p>
        </w:tc>
        <w:tc>
          <w:tcPr>
            <w:tcW w:w="1276" w:type="dxa"/>
            <w:tcBorders>
              <w:top w:val="single" w:sz="4" w:space="0" w:color="auto"/>
              <w:left w:val="single" w:sz="4" w:space="0" w:color="auto"/>
              <w:bottom w:val="single" w:sz="4" w:space="0" w:color="auto"/>
              <w:right w:val="single" w:sz="4" w:space="0" w:color="auto"/>
            </w:tcBorders>
            <w:vAlign w:val="center"/>
          </w:tcPr>
          <w:p w14:paraId="494CB868" w14:textId="77777777" w:rsidR="00204A92" w:rsidRPr="00E124FE" w:rsidRDefault="00204A92" w:rsidP="00AE1CAB">
            <w:pPr>
              <w:jc w:val="center"/>
            </w:pPr>
            <w:r w:rsidRPr="00E124FE">
              <w:t>92</w:t>
            </w:r>
          </w:p>
        </w:tc>
        <w:tc>
          <w:tcPr>
            <w:tcW w:w="1193" w:type="dxa"/>
            <w:tcBorders>
              <w:top w:val="single" w:sz="4" w:space="0" w:color="auto"/>
              <w:left w:val="single" w:sz="4" w:space="0" w:color="auto"/>
              <w:bottom w:val="single" w:sz="4" w:space="0" w:color="auto"/>
              <w:right w:val="single" w:sz="4" w:space="0" w:color="auto"/>
            </w:tcBorders>
            <w:vAlign w:val="center"/>
          </w:tcPr>
          <w:p w14:paraId="1F4B551C" w14:textId="77777777" w:rsidR="00204A92" w:rsidRPr="00E124FE" w:rsidRDefault="00204A92" w:rsidP="00AE1CAB">
            <w:pPr>
              <w:jc w:val="center"/>
            </w:pPr>
            <w:r w:rsidRPr="00E124FE">
              <w:t>86</w:t>
            </w:r>
          </w:p>
        </w:tc>
        <w:tc>
          <w:tcPr>
            <w:tcW w:w="1215" w:type="dxa"/>
            <w:tcBorders>
              <w:top w:val="single" w:sz="4" w:space="0" w:color="auto"/>
              <w:left w:val="single" w:sz="4" w:space="0" w:color="auto"/>
              <w:bottom w:val="single" w:sz="4" w:space="0" w:color="auto"/>
              <w:right w:val="single" w:sz="4" w:space="0" w:color="auto"/>
            </w:tcBorders>
            <w:vAlign w:val="center"/>
          </w:tcPr>
          <w:p w14:paraId="280CD928" w14:textId="77777777" w:rsidR="00204A92" w:rsidRPr="00E124FE" w:rsidRDefault="00204A92" w:rsidP="00AE1CAB">
            <w:pPr>
              <w:jc w:val="center"/>
            </w:pPr>
            <w:r w:rsidRPr="00E124FE">
              <w:t>90</w:t>
            </w:r>
          </w:p>
        </w:tc>
      </w:tr>
      <w:tr w:rsidR="00204A92" w:rsidRPr="00E124FE" w14:paraId="11077AE4"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104F3E35" w14:textId="77777777" w:rsidR="00204A92" w:rsidRPr="00E124FE" w:rsidRDefault="00204A92" w:rsidP="00AE1CAB">
            <w:pPr>
              <w:ind w:left="284"/>
            </w:pPr>
            <w:r w:rsidRPr="00E124FE">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4B122EED" w14:textId="77777777" w:rsidR="00204A92" w:rsidRPr="00E124FE" w:rsidRDefault="00204A92" w:rsidP="00AE1CAB">
            <w:pPr>
              <w:jc w:val="center"/>
            </w:pPr>
            <w:r w:rsidRPr="00E124FE">
              <w:t>2 (2%)</w:t>
            </w:r>
          </w:p>
        </w:tc>
        <w:tc>
          <w:tcPr>
            <w:tcW w:w="1277" w:type="dxa"/>
            <w:tcBorders>
              <w:top w:val="single" w:sz="4" w:space="0" w:color="auto"/>
              <w:left w:val="single" w:sz="4" w:space="0" w:color="auto"/>
              <w:bottom w:val="single" w:sz="4" w:space="0" w:color="auto"/>
              <w:right w:val="single" w:sz="4" w:space="0" w:color="auto"/>
            </w:tcBorders>
            <w:vAlign w:val="center"/>
          </w:tcPr>
          <w:p w14:paraId="139F125E" w14:textId="77777777" w:rsidR="00204A92" w:rsidRPr="00E124FE" w:rsidRDefault="00204A92" w:rsidP="00AE1CAB">
            <w:pPr>
              <w:jc w:val="center"/>
            </w:pPr>
            <w:r w:rsidRPr="00E124FE">
              <w:t>47 (54%)</w:t>
            </w:r>
          </w:p>
        </w:tc>
        <w:tc>
          <w:tcPr>
            <w:tcW w:w="1276" w:type="dxa"/>
            <w:tcBorders>
              <w:top w:val="single" w:sz="4" w:space="0" w:color="auto"/>
              <w:left w:val="single" w:sz="4" w:space="0" w:color="auto"/>
              <w:bottom w:val="single" w:sz="4" w:space="0" w:color="auto"/>
              <w:right w:val="single" w:sz="4" w:space="0" w:color="auto"/>
            </w:tcBorders>
            <w:vAlign w:val="center"/>
          </w:tcPr>
          <w:p w14:paraId="58905293" w14:textId="77777777" w:rsidR="00204A92" w:rsidRPr="00E124FE" w:rsidRDefault="00204A92" w:rsidP="00AE1CAB">
            <w:pPr>
              <w:jc w:val="center"/>
            </w:pPr>
            <w:r w:rsidRPr="00E124FE">
              <w:t>63 (68%)</w:t>
            </w:r>
          </w:p>
        </w:tc>
        <w:tc>
          <w:tcPr>
            <w:tcW w:w="1193" w:type="dxa"/>
            <w:tcBorders>
              <w:top w:val="single" w:sz="4" w:space="0" w:color="auto"/>
              <w:left w:val="single" w:sz="4" w:space="0" w:color="auto"/>
              <w:bottom w:val="single" w:sz="4" w:space="0" w:color="auto"/>
              <w:right w:val="single" w:sz="4" w:space="0" w:color="auto"/>
            </w:tcBorders>
            <w:vAlign w:val="center"/>
          </w:tcPr>
          <w:p w14:paraId="33BCB49C" w14:textId="77777777" w:rsidR="00204A92" w:rsidRPr="00E124FE" w:rsidRDefault="00204A92" w:rsidP="00AE1CAB">
            <w:pPr>
              <w:jc w:val="center"/>
            </w:pPr>
            <w:r w:rsidRPr="00E124FE">
              <w:t>48 (56%)</w:t>
            </w:r>
          </w:p>
        </w:tc>
        <w:tc>
          <w:tcPr>
            <w:tcW w:w="1215" w:type="dxa"/>
            <w:tcBorders>
              <w:top w:val="single" w:sz="4" w:space="0" w:color="auto"/>
              <w:left w:val="single" w:sz="4" w:space="0" w:color="auto"/>
              <w:bottom w:val="single" w:sz="4" w:space="0" w:color="auto"/>
              <w:right w:val="single" w:sz="4" w:space="0" w:color="auto"/>
            </w:tcBorders>
            <w:vAlign w:val="center"/>
          </w:tcPr>
          <w:p w14:paraId="69698B07" w14:textId="77777777" w:rsidR="00204A92" w:rsidRPr="00E124FE" w:rsidRDefault="00204A92" w:rsidP="00AE1CAB">
            <w:pPr>
              <w:jc w:val="center"/>
            </w:pPr>
            <w:r w:rsidRPr="00E124FE">
              <w:t>67 (74%)</w:t>
            </w:r>
          </w:p>
        </w:tc>
      </w:tr>
      <w:tr w:rsidR="00204A92" w:rsidRPr="00E124FE" w14:paraId="116A7940"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67022D28" w14:textId="77777777" w:rsidR="00204A92" w:rsidRPr="00E124FE" w:rsidRDefault="00204A92" w:rsidP="00AE1CAB">
            <w:pPr>
              <w:numPr>
                <w:ilvl w:val="12"/>
                <w:numId w:val="0"/>
              </w:numPr>
              <w:rPr>
                <w:iCs/>
                <w:szCs w:val="22"/>
              </w:rPr>
            </w:pPr>
          </w:p>
        </w:tc>
        <w:tc>
          <w:tcPr>
            <w:tcW w:w="1098" w:type="dxa"/>
            <w:tcBorders>
              <w:top w:val="single" w:sz="4" w:space="0" w:color="auto"/>
              <w:left w:val="single" w:sz="4" w:space="0" w:color="auto"/>
              <w:bottom w:val="single" w:sz="4" w:space="0" w:color="auto"/>
              <w:right w:val="single" w:sz="4" w:space="0" w:color="auto"/>
            </w:tcBorders>
            <w:vAlign w:val="center"/>
          </w:tcPr>
          <w:p w14:paraId="598B3770" w14:textId="77777777" w:rsidR="00204A92" w:rsidRPr="00E124FE" w:rsidRDefault="00204A92" w:rsidP="00AE1CAB">
            <w:pPr>
              <w:numPr>
                <w:ilvl w:val="12"/>
                <w:numId w:val="0"/>
              </w:numPr>
              <w:jc w:val="center"/>
              <w:rPr>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4CDAB0B5" w14:textId="77777777" w:rsidR="00204A92" w:rsidRPr="00E124FE" w:rsidRDefault="00204A92" w:rsidP="00AE1CAB">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CB9F49B" w14:textId="77777777" w:rsidR="00204A92" w:rsidRPr="00E124FE" w:rsidRDefault="00204A92" w:rsidP="00AE1CAB">
            <w:pPr>
              <w:numPr>
                <w:ilvl w:val="12"/>
                <w:numId w:val="0"/>
              </w:numPr>
              <w:jc w:val="center"/>
              <w:rPr>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04E9CAE2" w14:textId="77777777" w:rsidR="00204A92" w:rsidRPr="00E124FE" w:rsidRDefault="00204A92" w:rsidP="00AE1CAB">
            <w:pPr>
              <w:numPr>
                <w:ilvl w:val="12"/>
                <w:numId w:val="0"/>
              </w:numPr>
              <w:jc w:val="center"/>
              <w:rPr>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1818FB39" w14:textId="77777777" w:rsidR="00204A92" w:rsidRPr="00E124FE" w:rsidRDefault="00204A92" w:rsidP="00AE1CAB">
            <w:pPr>
              <w:numPr>
                <w:ilvl w:val="12"/>
                <w:numId w:val="0"/>
              </w:numPr>
              <w:jc w:val="center"/>
              <w:rPr>
                <w:iCs/>
                <w:szCs w:val="22"/>
              </w:rPr>
            </w:pPr>
          </w:p>
        </w:tc>
      </w:tr>
      <w:tr w:rsidR="00204A92" w:rsidRPr="00E124FE" w14:paraId="72BB43C0"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3CBA40ED" w14:textId="77777777" w:rsidR="00204A92" w:rsidRPr="00E124FE" w:rsidRDefault="00204A92" w:rsidP="00AE1CAB">
            <w:pPr>
              <w:numPr>
                <w:ilvl w:val="12"/>
                <w:numId w:val="0"/>
              </w:numPr>
              <w:rPr>
                <w:b/>
                <w:bCs/>
                <w:iCs/>
                <w:szCs w:val="22"/>
              </w:rPr>
            </w:pPr>
            <w:r w:rsidRPr="00E124FE">
              <w:rPr>
                <w:b/>
                <w:bCs/>
                <w:iCs/>
                <w:szCs w:val="22"/>
              </w:rPr>
              <w:t>Estudo da Psoríase 2</w:t>
            </w:r>
          </w:p>
        </w:tc>
        <w:tc>
          <w:tcPr>
            <w:tcW w:w="1098" w:type="dxa"/>
            <w:tcBorders>
              <w:top w:val="single" w:sz="4" w:space="0" w:color="auto"/>
              <w:left w:val="single" w:sz="4" w:space="0" w:color="auto"/>
              <w:bottom w:val="single" w:sz="4" w:space="0" w:color="auto"/>
              <w:right w:val="single" w:sz="4" w:space="0" w:color="auto"/>
            </w:tcBorders>
            <w:vAlign w:val="center"/>
          </w:tcPr>
          <w:p w14:paraId="5059922C" w14:textId="77777777" w:rsidR="00204A92" w:rsidRPr="00E124FE" w:rsidRDefault="00204A92" w:rsidP="00AE1CAB">
            <w:pPr>
              <w:numPr>
                <w:ilvl w:val="12"/>
                <w:numId w:val="0"/>
              </w:numPr>
              <w:jc w:val="center"/>
              <w:rPr>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1749862B" w14:textId="77777777" w:rsidR="00204A92" w:rsidRPr="00E124FE" w:rsidRDefault="00204A92" w:rsidP="00AE1CAB">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AACCD79" w14:textId="77777777" w:rsidR="00204A92" w:rsidRPr="00E124FE" w:rsidRDefault="00204A92" w:rsidP="00AE1CAB">
            <w:pPr>
              <w:numPr>
                <w:ilvl w:val="12"/>
                <w:numId w:val="0"/>
              </w:numPr>
              <w:jc w:val="center"/>
              <w:rPr>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5253A174" w14:textId="77777777" w:rsidR="00204A92" w:rsidRPr="00E124FE" w:rsidRDefault="00204A92" w:rsidP="00AE1CAB">
            <w:pPr>
              <w:numPr>
                <w:ilvl w:val="12"/>
                <w:numId w:val="0"/>
              </w:numPr>
              <w:jc w:val="center"/>
              <w:rPr>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6D65BAC7" w14:textId="77777777" w:rsidR="00204A92" w:rsidRPr="00E124FE" w:rsidRDefault="00204A92" w:rsidP="00AE1CAB">
            <w:pPr>
              <w:numPr>
                <w:ilvl w:val="12"/>
                <w:numId w:val="0"/>
              </w:numPr>
              <w:jc w:val="center"/>
              <w:rPr>
                <w:iCs/>
                <w:szCs w:val="22"/>
              </w:rPr>
            </w:pPr>
          </w:p>
        </w:tc>
      </w:tr>
      <w:tr w:rsidR="00204A92" w:rsidRPr="00E124FE" w14:paraId="3F7F3AF1"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1523067A" w14:textId="77777777" w:rsidR="00204A92" w:rsidRPr="00E124FE" w:rsidRDefault="00204A92" w:rsidP="00AE1CAB">
            <w:pPr>
              <w:numPr>
                <w:ilvl w:val="12"/>
                <w:numId w:val="0"/>
              </w:numPr>
              <w:rPr>
                <w:snapToGrid w:val="0"/>
                <w:color w:val="000000"/>
                <w:szCs w:val="22"/>
              </w:rPr>
            </w:pPr>
            <w:r w:rsidRPr="00E124FE">
              <w:rPr>
                <w:szCs w:val="22"/>
              </w:rPr>
              <w:t>Número de doentes aleatorizados</w:t>
            </w:r>
          </w:p>
        </w:tc>
        <w:tc>
          <w:tcPr>
            <w:tcW w:w="1098" w:type="dxa"/>
            <w:tcBorders>
              <w:top w:val="single" w:sz="4" w:space="0" w:color="auto"/>
              <w:left w:val="single" w:sz="4" w:space="0" w:color="auto"/>
              <w:bottom w:val="single" w:sz="4" w:space="0" w:color="auto"/>
              <w:right w:val="single" w:sz="4" w:space="0" w:color="auto"/>
            </w:tcBorders>
            <w:vAlign w:val="center"/>
          </w:tcPr>
          <w:p w14:paraId="7BBC352F" w14:textId="77777777" w:rsidR="00204A92" w:rsidRPr="00E124FE" w:rsidRDefault="00204A92" w:rsidP="00AE1CAB">
            <w:pPr>
              <w:numPr>
                <w:ilvl w:val="12"/>
                <w:numId w:val="0"/>
              </w:numPr>
              <w:jc w:val="center"/>
              <w:rPr>
                <w:iCs/>
                <w:szCs w:val="22"/>
              </w:rPr>
            </w:pPr>
            <w:r w:rsidRPr="00E124FE">
              <w:rPr>
                <w:szCs w:val="22"/>
              </w:rPr>
              <w:t>410</w:t>
            </w:r>
          </w:p>
        </w:tc>
        <w:tc>
          <w:tcPr>
            <w:tcW w:w="1277" w:type="dxa"/>
            <w:tcBorders>
              <w:top w:val="single" w:sz="4" w:space="0" w:color="auto"/>
              <w:left w:val="single" w:sz="4" w:space="0" w:color="auto"/>
              <w:bottom w:val="single" w:sz="4" w:space="0" w:color="auto"/>
              <w:right w:val="single" w:sz="4" w:space="0" w:color="auto"/>
            </w:tcBorders>
            <w:vAlign w:val="center"/>
          </w:tcPr>
          <w:p w14:paraId="7E51351F" w14:textId="77777777" w:rsidR="00204A92" w:rsidRPr="00E124FE" w:rsidRDefault="00204A92" w:rsidP="00AE1CAB">
            <w:pPr>
              <w:numPr>
                <w:ilvl w:val="12"/>
                <w:numId w:val="0"/>
              </w:numPr>
              <w:jc w:val="center"/>
              <w:rPr>
                <w:iCs/>
                <w:szCs w:val="22"/>
              </w:rPr>
            </w:pPr>
            <w:r w:rsidRPr="00E124FE">
              <w:rPr>
                <w:szCs w:val="22"/>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0C6FD994" w14:textId="77777777" w:rsidR="00204A92" w:rsidRPr="00E124FE" w:rsidRDefault="00204A92" w:rsidP="00AE1CAB">
            <w:pPr>
              <w:numPr>
                <w:ilvl w:val="12"/>
                <w:numId w:val="0"/>
              </w:numPr>
              <w:jc w:val="center"/>
              <w:rPr>
                <w:iCs/>
                <w:szCs w:val="22"/>
              </w:rPr>
            </w:pPr>
            <w:r w:rsidRPr="00E124FE">
              <w:rPr>
                <w:szCs w:val="22"/>
              </w:rPr>
              <w:t>411</w:t>
            </w:r>
          </w:p>
        </w:tc>
        <w:tc>
          <w:tcPr>
            <w:tcW w:w="1193" w:type="dxa"/>
            <w:tcBorders>
              <w:top w:val="single" w:sz="4" w:space="0" w:color="auto"/>
              <w:left w:val="single" w:sz="4" w:space="0" w:color="auto"/>
              <w:bottom w:val="single" w:sz="4" w:space="0" w:color="auto"/>
              <w:right w:val="single" w:sz="4" w:space="0" w:color="auto"/>
            </w:tcBorders>
            <w:vAlign w:val="center"/>
          </w:tcPr>
          <w:p w14:paraId="39FACB39" w14:textId="77777777" w:rsidR="00204A92" w:rsidRPr="00E124FE" w:rsidRDefault="00204A92" w:rsidP="00AE1CAB">
            <w:pPr>
              <w:numPr>
                <w:ilvl w:val="12"/>
                <w:numId w:val="0"/>
              </w:numPr>
              <w:jc w:val="center"/>
              <w:rPr>
                <w:iCs/>
                <w:szCs w:val="22"/>
              </w:rPr>
            </w:pPr>
            <w:r w:rsidRPr="00E124FE">
              <w:rPr>
                <w:szCs w:val="22"/>
              </w:rPr>
              <w:t>397</w:t>
            </w:r>
          </w:p>
        </w:tc>
        <w:tc>
          <w:tcPr>
            <w:tcW w:w="1215" w:type="dxa"/>
            <w:tcBorders>
              <w:top w:val="single" w:sz="4" w:space="0" w:color="auto"/>
              <w:left w:val="single" w:sz="4" w:space="0" w:color="auto"/>
              <w:bottom w:val="single" w:sz="4" w:space="0" w:color="auto"/>
              <w:right w:val="single" w:sz="4" w:space="0" w:color="auto"/>
            </w:tcBorders>
            <w:vAlign w:val="center"/>
          </w:tcPr>
          <w:p w14:paraId="655315FB" w14:textId="77777777" w:rsidR="00204A92" w:rsidRPr="00E124FE" w:rsidRDefault="00204A92" w:rsidP="00AE1CAB">
            <w:pPr>
              <w:numPr>
                <w:ilvl w:val="12"/>
                <w:numId w:val="0"/>
              </w:numPr>
              <w:jc w:val="center"/>
              <w:rPr>
                <w:iCs/>
                <w:szCs w:val="22"/>
              </w:rPr>
            </w:pPr>
            <w:r w:rsidRPr="00E124FE">
              <w:rPr>
                <w:szCs w:val="22"/>
              </w:rPr>
              <w:t>400</w:t>
            </w:r>
          </w:p>
        </w:tc>
      </w:tr>
      <w:tr w:rsidR="00204A92" w:rsidRPr="00E124FE" w14:paraId="51962FF4"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0F04F397" w14:textId="77777777" w:rsidR="00204A92" w:rsidRPr="00E124FE" w:rsidRDefault="00204A92" w:rsidP="00AE1CAB">
            <w:pPr>
              <w:ind w:left="284"/>
              <w:rPr>
                <w:iCs/>
                <w:szCs w:val="22"/>
              </w:rPr>
            </w:pPr>
            <w:r w:rsidRPr="00E124FE">
              <w:rPr>
                <w:snapToGrid w:val="0"/>
                <w:szCs w:val="22"/>
              </w:rPr>
              <w:t>N.º de respostas PASI 50 (%)</w:t>
            </w:r>
          </w:p>
        </w:tc>
        <w:tc>
          <w:tcPr>
            <w:tcW w:w="1098" w:type="dxa"/>
            <w:tcBorders>
              <w:top w:val="single" w:sz="4" w:space="0" w:color="auto"/>
              <w:left w:val="single" w:sz="4" w:space="0" w:color="auto"/>
              <w:bottom w:val="single" w:sz="4" w:space="0" w:color="auto"/>
              <w:right w:val="single" w:sz="4" w:space="0" w:color="auto"/>
            </w:tcBorders>
            <w:vAlign w:val="center"/>
          </w:tcPr>
          <w:p w14:paraId="4C0198A2" w14:textId="77777777" w:rsidR="00204A92" w:rsidRPr="00E124FE" w:rsidRDefault="00204A92" w:rsidP="00AE1CAB">
            <w:pPr>
              <w:numPr>
                <w:ilvl w:val="12"/>
                <w:numId w:val="0"/>
              </w:numPr>
              <w:jc w:val="center"/>
              <w:rPr>
                <w:iCs/>
                <w:szCs w:val="22"/>
              </w:rPr>
            </w:pPr>
            <w:r w:rsidRPr="00E124FE">
              <w:rPr>
                <w:szCs w:val="22"/>
              </w:rPr>
              <w:t>41 (10%)</w:t>
            </w:r>
          </w:p>
        </w:tc>
        <w:tc>
          <w:tcPr>
            <w:tcW w:w="1277" w:type="dxa"/>
            <w:tcBorders>
              <w:top w:val="single" w:sz="4" w:space="0" w:color="auto"/>
              <w:left w:val="single" w:sz="4" w:space="0" w:color="auto"/>
              <w:bottom w:val="single" w:sz="4" w:space="0" w:color="auto"/>
              <w:right w:val="single" w:sz="4" w:space="0" w:color="auto"/>
            </w:tcBorders>
            <w:vAlign w:val="center"/>
          </w:tcPr>
          <w:p w14:paraId="74496234" w14:textId="77777777" w:rsidR="00204A92" w:rsidRPr="00E124FE" w:rsidRDefault="00204A92" w:rsidP="00AE1CAB">
            <w:pPr>
              <w:numPr>
                <w:ilvl w:val="12"/>
                <w:numId w:val="0"/>
              </w:numPr>
              <w:jc w:val="center"/>
              <w:rPr>
                <w:iCs/>
                <w:szCs w:val="22"/>
              </w:rPr>
            </w:pPr>
            <w:r w:rsidRPr="00E124FE">
              <w:rPr>
                <w:szCs w:val="22"/>
              </w:rPr>
              <w:t>342 (84%)</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E495F8C" w14:textId="77777777" w:rsidR="00204A92" w:rsidRPr="00E124FE" w:rsidRDefault="00204A92" w:rsidP="00AE1CAB">
            <w:pPr>
              <w:numPr>
                <w:ilvl w:val="12"/>
                <w:numId w:val="0"/>
              </w:numPr>
              <w:jc w:val="center"/>
              <w:rPr>
                <w:iCs/>
                <w:szCs w:val="22"/>
              </w:rPr>
            </w:pPr>
            <w:r w:rsidRPr="00E124FE">
              <w:rPr>
                <w:szCs w:val="22"/>
              </w:rPr>
              <w:t>367 (89%)</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1FE3650A" w14:textId="77777777" w:rsidR="00204A92" w:rsidRPr="00E124FE" w:rsidRDefault="00204A92" w:rsidP="00AE1CAB">
            <w:pPr>
              <w:numPr>
                <w:ilvl w:val="12"/>
                <w:numId w:val="0"/>
              </w:numPr>
              <w:jc w:val="center"/>
              <w:rPr>
                <w:iCs/>
                <w:szCs w:val="22"/>
              </w:rPr>
            </w:pPr>
            <w:r w:rsidRPr="00E124FE">
              <w:rPr>
                <w:szCs w:val="22"/>
              </w:rPr>
              <w:t>369 (93%)</w:t>
            </w:r>
          </w:p>
        </w:tc>
        <w:tc>
          <w:tcPr>
            <w:tcW w:w="1215" w:type="dxa"/>
            <w:tcBorders>
              <w:top w:val="single" w:sz="4" w:space="0" w:color="auto"/>
              <w:left w:val="single" w:sz="4" w:space="0" w:color="auto"/>
              <w:bottom w:val="single" w:sz="4" w:space="0" w:color="auto"/>
              <w:right w:val="single" w:sz="4" w:space="0" w:color="auto"/>
            </w:tcBorders>
            <w:vAlign w:val="center"/>
          </w:tcPr>
          <w:p w14:paraId="71A7E8AD" w14:textId="77777777" w:rsidR="00204A92" w:rsidRPr="00E124FE" w:rsidRDefault="00204A92" w:rsidP="00AE1CAB">
            <w:pPr>
              <w:numPr>
                <w:ilvl w:val="12"/>
                <w:numId w:val="0"/>
              </w:numPr>
              <w:jc w:val="center"/>
              <w:rPr>
                <w:iCs/>
                <w:szCs w:val="22"/>
              </w:rPr>
            </w:pPr>
            <w:r w:rsidRPr="00E124FE">
              <w:rPr>
                <w:szCs w:val="22"/>
              </w:rPr>
              <w:t>380 (95%)</w:t>
            </w:r>
          </w:p>
        </w:tc>
      </w:tr>
      <w:tr w:rsidR="00204A92" w:rsidRPr="00E124FE" w14:paraId="0C0C5BDC"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09BA8E44" w14:textId="77777777" w:rsidR="00204A92" w:rsidRPr="00E124FE" w:rsidRDefault="00204A92" w:rsidP="00AE1CAB">
            <w:pPr>
              <w:ind w:left="284"/>
              <w:rPr>
                <w:iCs/>
                <w:szCs w:val="22"/>
              </w:rPr>
            </w:pPr>
            <w:r w:rsidRPr="00E124FE">
              <w:rPr>
                <w:snapToGrid w:val="0"/>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54F08C63" w14:textId="77777777" w:rsidR="00204A92" w:rsidRPr="00E124FE" w:rsidRDefault="00204A92" w:rsidP="00AE1CAB">
            <w:pPr>
              <w:numPr>
                <w:ilvl w:val="12"/>
                <w:numId w:val="0"/>
              </w:numPr>
              <w:jc w:val="center"/>
              <w:rPr>
                <w:iCs/>
                <w:szCs w:val="22"/>
              </w:rPr>
            </w:pPr>
            <w:r w:rsidRPr="00E124FE">
              <w:rPr>
                <w:szCs w:val="22"/>
              </w:rPr>
              <w:t>15 (4%)</w:t>
            </w:r>
          </w:p>
        </w:tc>
        <w:tc>
          <w:tcPr>
            <w:tcW w:w="1277" w:type="dxa"/>
            <w:tcBorders>
              <w:top w:val="single" w:sz="4" w:space="0" w:color="auto"/>
              <w:left w:val="single" w:sz="4" w:space="0" w:color="auto"/>
              <w:bottom w:val="single" w:sz="4" w:space="0" w:color="auto"/>
              <w:right w:val="single" w:sz="4" w:space="0" w:color="auto"/>
            </w:tcBorders>
            <w:vAlign w:val="center"/>
          </w:tcPr>
          <w:p w14:paraId="2B4688F5" w14:textId="77777777" w:rsidR="00204A92" w:rsidRPr="00E124FE" w:rsidRDefault="00204A92" w:rsidP="00AE1CAB">
            <w:pPr>
              <w:numPr>
                <w:ilvl w:val="12"/>
                <w:numId w:val="0"/>
              </w:numPr>
              <w:jc w:val="center"/>
              <w:rPr>
                <w:iCs/>
                <w:szCs w:val="22"/>
              </w:rPr>
            </w:pPr>
            <w:r w:rsidRPr="00E124FE">
              <w:rPr>
                <w:szCs w:val="22"/>
              </w:rPr>
              <w:t>273 (67%)</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C00F46C" w14:textId="77777777" w:rsidR="00204A92" w:rsidRPr="00E124FE" w:rsidRDefault="00204A92" w:rsidP="00AE1CAB">
            <w:pPr>
              <w:numPr>
                <w:ilvl w:val="12"/>
                <w:numId w:val="0"/>
              </w:numPr>
              <w:jc w:val="center"/>
              <w:rPr>
                <w:iCs/>
                <w:szCs w:val="22"/>
              </w:rPr>
            </w:pPr>
            <w:r w:rsidRPr="00E124FE">
              <w:rPr>
                <w:szCs w:val="22"/>
              </w:rPr>
              <w:t>311 (76%)</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5BADAFC5" w14:textId="77777777" w:rsidR="00204A92" w:rsidRPr="00E124FE" w:rsidRDefault="00204A92" w:rsidP="00AE1CAB">
            <w:pPr>
              <w:numPr>
                <w:ilvl w:val="12"/>
                <w:numId w:val="0"/>
              </w:numPr>
              <w:jc w:val="center"/>
              <w:rPr>
                <w:iCs/>
                <w:szCs w:val="22"/>
              </w:rPr>
            </w:pPr>
            <w:r w:rsidRPr="00E124FE">
              <w:rPr>
                <w:szCs w:val="22"/>
              </w:rPr>
              <w:t>276 (70%)</w:t>
            </w:r>
          </w:p>
        </w:tc>
        <w:tc>
          <w:tcPr>
            <w:tcW w:w="1215" w:type="dxa"/>
            <w:tcBorders>
              <w:top w:val="single" w:sz="4" w:space="0" w:color="auto"/>
              <w:left w:val="single" w:sz="4" w:space="0" w:color="auto"/>
              <w:bottom w:val="single" w:sz="4" w:space="0" w:color="auto"/>
              <w:right w:val="single" w:sz="4" w:space="0" w:color="auto"/>
            </w:tcBorders>
            <w:vAlign w:val="center"/>
          </w:tcPr>
          <w:p w14:paraId="313CFEEB" w14:textId="77777777" w:rsidR="00204A92" w:rsidRPr="00E124FE" w:rsidRDefault="00204A92" w:rsidP="00AE1CAB">
            <w:pPr>
              <w:numPr>
                <w:ilvl w:val="12"/>
                <w:numId w:val="0"/>
              </w:numPr>
              <w:jc w:val="center"/>
              <w:rPr>
                <w:iCs/>
                <w:szCs w:val="22"/>
              </w:rPr>
            </w:pPr>
            <w:r w:rsidRPr="00E124FE">
              <w:rPr>
                <w:szCs w:val="22"/>
              </w:rPr>
              <w:t>314 (79%)</w:t>
            </w:r>
          </w:p>
        </w:tc>
      </w:tr>
      <w:tr w:rsidR="00204A92" w:rsidRPr="00E124FE" w14:paraId="02EF49F6"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512CBC45" w14:textId="77777777" w:rsidR="00204A92" w:rsidRPr="00E124FE" w:rsidRDefault="00204A92" w:rsidP="00AE1CAB">
            <w:pPr>
              <w:ind w:left="284"/>
              <w:rPr>
                <w:iCs/>
                <w:szCs w:val="22"/>
              </w:rPr>
            </w:pPr>
            <w:r w:rsidRPr="00E124FE">
              <w:rPr>
                <w:iCs/>
                <w:szCs w:val="22"/>
              </w:rPr>
              <w:t>N.º de respostas PASI 90 (%)</w:t>
            </w:r>
          </w:p>
        </w:tc>
        <w:tc>
          <w:tcPr>
            <w:tcW w:w="1098" w:type="dxa"/>
            <w:tcBorders>
              <w:top w:val="single" w:sz="4" w:space="0" w:color="auto"/>
              <w:left w:val="single" w:sz="4" w:space="0" w:color="auto"/>
              <w:bottom w:val="single" w:sz="4" w:space="0" w:color="auto"/>
              <w:right w:val="single" w:sz="4" w:space="0" w:color="auto"/>
            </w:tcBorders>
            <w:vAlign w:val="center"/>
          </w:tcPr>
          <w:p w14:paraId="3C3F897E" w14:textId="77777777" w:rsidR="00204A92" w:rsidRPr="00E124FE" w:rsidRDefault="00204A92" w:rsidP="00AE1CAB">
            <w:pPr>
              <w:numPr>
                <w:ilvl w:val="12"/>
                <w:numId w:val="0"/>
              </w:numPr>
              <w:jc w:val="center"/>
              <w:rPr>
                <w:szCs w:val="22"/>
              </w:rPr>
            </w:pPr>
            <w:r w:rsidRPr="00E124FE">
              <w:rPr>
                <w:szCs w:val="22"/>
              </w:rPr>
              <w:t>3 (1%)</w:t>
            </w:r>
          </w:p>
        </w:tc>
        <w:tc>
          <w:tcPr>
            <w:tcW w:w="1277" w:type="dxa"/>
            <w:tcBorders>
              <w:top w:val="single" w:sz="4" w:space="0" w:color="auto"/>
              <w:left w:val="single" w:sz="4" w:space="0" w:color="auto"/>
              <w:bottom w:val="single" w:sz="4" w:space="0" w:color="auto"/>
              <w:right w:val="single" w:sz="4" w:space="0" w:color="auto"/>
            </w:tcBorders>
            <w:vAlign w:val="center"/>
          </w:tcPr>
          <w:p w14:paraId="6C8A8C39" w14:textId="77777777" w:rsidR="00204A92" w:rsidRPr="00E124FE" w:rsidRDefault="00204A92" w:rsidP="00AE1CAB">
            <w:pPr>
              <w:numPr>
                <w:ilvl w:val="12"/>
                <w:numId w:val="0"/>
              </w:numPr>
              <w:jc w:val="center"/>
              <w:rPr>
                <w:szCs w:val="22"/>
              </w:rPr>
            </w:pPr>
            <w:r w:rsidRPr="00E124FE">
              <w:rPr>
                <w:szCs w:val="22"/>
              </w:rPr>
              <w:t>173 (42%)</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1A3264AA" w14:textId="77777777" w:rsidR="00204A92" w:rsidRPr="00E124FE" w:rsidRDefault="00204A92" w:rsidP="00AE1CAB">
            <w:pPr>
              <w:numPr>
                <w:ilvl w:val="12"/>
                <w:numId w:val="0"/>
              </w:numPr>
              <w:jc w:val="center"/>
              <w:rPr>
                <w:szCs w:val="22"/>
              </w:rPr>
            </w:pPr>
            <w:r w:rsidRPr="00E124FE">
              <w:rPr>
                <w:szCs w:val="22"/>
              </w:rPr>
              <w:t>209 (51%)</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1A4C8E46" w14:textId="77777777" w:rsidR="00204A92" w:rsidRPr="00E124FE" w:rsidRDefault="00204A92" w:rsidP="00AE1CAB">
            <w:pPr>
              <w:numPr>
                <w:ilvl w:val="12"/>
                <w:numId w:val="0"/>
              </w:numPr>
              <w:jc w:val="center"/>
              <w:rPr>
                <w:szCs w:val="22"/>
              </w:rPr>
            </w:pPr>
            <w:r w:rsidRPr="00E124FE">
              <w:rPr>
                <w:szCs w:val="22"/>
              </w:rPr>
              <w:t>178 (45%)</w:t>
            </w:r>
          </w:p>
        </w:tc>
        <w:tc>
          <w:tcPr>
            <w:tcW w:w="1215" w:type="dxa"/>
            <w:tcBorders>
              <w:top w:val="single" w:sz="4" w:space="0" w:color="auto"/>
              <w:left w:val="single" w:sz="4" w:space="0" w:color="auto"/>
              <w:bottom w:val="single" w:sz="4" w:space="0" w:color="auto"/>
              <w:right w:val="single" w:sz="4" w:space="0" w:color="auto"/>
            </w:tcBorders>
            <w:vAlign w:val="center"/>
          </w:tcPr>
          <w:p w14:paraId="05FAD5F8" w14:textId="77777777" w:rsidR="00204A92" w:rsidRPr="00E124FE" w:rsidRDefault="00204A92" w:rsidP="00AE1CAB">
            <w:pPr>
              <w:numPr>
                <w:ilvl w:val="12"/>
                <w:numId w:val="0"/>
              </w:numPr>
              <w:jc w:val="center"/>
              <w:rPr>
                <w:szCs w:val="22"/>
              </w:rPr>
            </w:pPr>
            <w:r w:rsidRPr="00E124FE">
              <w:rPr>
                <w:szCs w:val="22"/>
              </w:rPr>
              <w:t>217 (54%)</w:t>
            </w:r>
          </w:p>
        </w:tc>
      </w:tr>
      <w:tr w:rsidR="00204A92" w:rsidRPr="00E124FE" w14:paraId="1B104FFA"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30F5250E" w14:textId="77777777" w:rsidR="00204A92" w:rsidRPr="00E124FE" w:rsidRDefault="00204A92" w:rsidP="00AE1CAB">
            <w:pPr>
              <w:numPr>
                <w:ilvl w:val="12"/>
                <w:numId w:val="0"/>
              </w:numPr>
              <w:rPr>
                <w:iCs/>
                <w:szCs w:val="22"/>
              </w:rPr>
            </w:pPr>
            <w:r w:rsidRPr="00E124FE">
              <w:rPr>
                <w:iCs/>
                <w:szCs w:val="22"/>
              </w:rPr>
              <w:t>N.º de PGA</w:t>
            </w:r>
            <w:r w:rsidRPr="00E124FE">
              <w:rPr>
                <w:iCs/>
                <w:szCs w:val="22"/>
                <w:vertAlign w:val="superscript"/>
              </w:rPr>
              <w:t>b</w:t>
            </w:r>
            <w:r w:rsidRPr="00E124FE">
              <w:rPr>
                <w:iCs/>
                <w:szCs w:val="22"/>
              </w:rPr>
              <w:t xml:space="preserve"> (%) mínima ou ausente</w:t>
            </w:r>
          </w:p>
        </w:tc>
        <w:tc>
          <w:tcPr>
            <w:tcW w:w="1098" w:type="dxa"/>
            <w:tcBorders>
              <w:top w:val="single" w:sz="4" w:space="0" w:color="auto"/>
              <w:left w:val="single" w:sz="4" w:space="0" w:color="auto"/>
              <w:bottom w:val="single" w:sz="4" w:space="0" w:color="auto"/>
              <w:right w:val="single" w:sz="4" w:space="0" w:color="auto"/>
            </w:tcBorders>
            <w:vAlign w:val="center"/>
          </w:tcPr>
          <w:p w14:paraId="479B56E4" w14:textId="77777777" w:rsidR="00204A92" w:rsidRPr="00E124FE" w:rsidRDefault="00204A92" w:rsidP="00AE1CAB">
            <w:pPr>
              <w:numPr>
                <w:ilvl w:val="12"/>
                <w:numId w:val="0"/>
              </w:numPr>
              <w:jc w:val="center"/>
              <w:rPr>
                <w:iCs/>
                <w:szCs w:val="22"/>
              </w:rPr>
            </w:pPr>
            <w:r w:rsidRPr="00E124FE">
              <w:rPr>
                <w:szCs w:val="22"/>
              </w:rPr>
              <w:t>18(4%)</w:t>
            </w:r>
          </w:p>
        </w:tc>
        <w:tc>
          <w:tcPr>
            <w:tcW w:w="1277" w:type="dxa"/>
            <w:tcBorders>
              <w:top w:val="single" w:sz="4" w:space="0" w:color="auto"/>
              <w:left w:val="single" w:sz="4" w:space="0" w:color="auto"/>
              <w:bottom w:val="single" w:sz="4" w:space="0" w:color="auto"/>
              <w:right w:val="single" w:sz="4" w:space="0" w:color="auto"/>
            </w:tcBorders>
            <w:vAlign w:val="center"/>
          </w:tcPr>
          <w:p w14:paraId="2D613A47" w14:textId="77777777" w:rsidR="00204A92" w:rsidRPr="00E124FE" w:rsidRDefault="00204A92" w:rsidP="00AE1CAB">
            <w:pPr>
              <w:numPr>
                <w:ilvl w:val="12"/>
                <w:numId w:val="0"/>
              </w:numPr>
              <w:jc w:val="center"/>
              <w:rPr>
                <w:iCs/>
                <w:szCs w:val="22"/>
              </w:rPr>
            </w:pPr>
            <w:r w:rsidRPr="00E124FE">
              <w:rPr>
                <w:szCs w:val="22"/>
              </w:rPr>
              <w:t>277 (68%)</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6057A48" w14:textId="77777777" w:rsidR="00204A92" w:rsidRPr="00E124FE" w:rsidRDefault="00204A92" w:rsidP="00AE1CAB">
            <w:pPr>
              <w:numPr>
                <w:ilvl w:val="12"/>
                <w:numId w:val="0"/>
              </w:numPr>
              <w:jc w:val="center"/>
              <w:rPr>
                <w:iCs/>
                <w:szCs w:val="22"/>
              </w:rPr>
            </w:pPr>
            <w:r w:rsidRPr="00E124FE">
              <w:rPr>
                <w:szCs w:val="22"/>
              </w:rPr>
              <w:t>300 (73%)</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1B30D062" w14:textId="77777777" w:rsidR="00204A92" w:rsidRPr="00E124FE" w:rsidRDefault="00204A92" w:rsidP="00AE1CAB">
            <w:pPr>
              <w:numPr>
                <w:ilvl w:val="12"/>
                <w:numId w:val="0"/>
              </w:numPr>
              <w:jc w:val="center"/>
              <w:rPr>
                <w:iCs/>
                <w:szCs w:val="22"/>
              </w:rPr>
            </w:pPr>
            <w:r w:rsidRPr="00E124FE">
              <w:rPr>
                <w:szCs w:val="22"/>
              </w:rPr>
              <w:t>241 (61%)</w:t>
            </w:r>
          </w:p>
        </w:tc>
        <w:tc>
          <w:tcPr>
            <w:tcW w:w="1215" w:type="dxa"/>
            <w:tcBorders>
              <w:top w:val="single" w:sz="4" w:space="0" w:color="auto"/>
              <w:left w:val="single" w:sz="4" w:space="0" w:color="auto"/>
              <w:bottom w:val="single" w:sz="4" w:space="0" w:color="auto"/>
              <w:right w:val="single" w:sz="4" w:space="0" w:color="auto"/>
            </w:tcBorders>
            <w:vAlign w:val="center"/>
          </w:tcPr>
          <w:p w14:paraId="3AB70A3B" w14:textId="77777777" w:rsidR="00204A92" w:rsidRPr="00E124FE" w:rsidRDefault="00204A92" w:rsidP="00AE1CAB">
            <w:pPr>
              <w:numPr>
                <w:ilvl w:val="12"/>
                <w:numId w:val="0"/>
              </w:numPr>
              <w:jc w:val="center"/>
              <w:rPr>
                <w:iCs/>
                <w:szCs w:val="22"/>
              </w:rPr>
            </w:pPr>
            <w:r w:rsidRPr="00E124FE">
              <w:rPr>
                <w:szCs w:val="22"/>
              </w:rPr>
              <w:t>279 (70%)</w:t>
            </w:r>
          </w:p>
        </w:tc>
      </w:tr>
      <w:tr w:rsidR="00204A92" w:rsidRPr="00E124FE" w14:paraId="7C8E4D6B"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5BD8FBCA" w14:textId="77777777" w:rsidR="00204A92" w:rsidRPr="00E124FE" w:rsidRDefault="00204A92" w:rsidP="00AE1CAB">
            <w:pPr>
              <w:numPr>
                <w:ilvl w:val="12"/>
                <w:numId w:val="0"/>
              </w:numPr>
              <w:rPr>
                <w:iCs/>
                <w:szCs w:val="22"/>
              </w:rPr>
            </w:pPr>
            <w:r w:rsidRPr="00E124FE">
              <w:rPr>
                <w:iCs/>
                <w:szCs w:val="22"/>
              </w:rPr>
              <w:t>Número de doentes ≤ 100 kg</w:t>
            </w:r>
          </w:p>
        </w:tc>
        <w:tc>
          <w:tcPr>
            <w:tcW w:w="1098" w:type="dxa"/>
            <w:tcBorders>
              <w:top w:val="single" w:sz="4" w:space="0" w:color="auto"/>
              <w:left w:val="single" w:sz="4" w:space="0" w:color="auto"/>
              <w:bottom w:val="single" w:sz="4" w:space="0" w:color="auto"/>
              <w:right w:val="single" w:sz="4" w:space="0" w:color="auto"/>
            </w:tcBorders>
            <w:vAlign w:val="center"/>
          </w:tcPr>
          <w:p w14:paraId="2E4069A6" w14:textId="77777777" w:rsidR="00204A92" w:rsidRPr="00E124FE" w:rsidRDefault="00204A92" w:rsidP="00AE1CAB">
            <w:pPr>
              <w:numPr>
                <w:ilvl w:val="12"/>
                <w:numId w:val="0"/>
              </w:numPr>
              <w:jc w:val="center"/>
              <w:rPr>
                <w:iCs/>
                <w:szCs w:val="22"/>
              </w:rPr>
            </w:pPr>
            <w:r w:rsidRPr="00E124FE">
              <w:rPr>
                <w:iCs/>
                <w:szCs w:val="22"/>
              </w:rPr>
              <w:t>290</w:t>
            </w:r>
          </w:p>
        </w:tc>
        <w:tc>
          <w:tcPr>
            <w:tcW w:w="1277" w:type="dxa"/>
            <w:tcBorders>
              <w:top w:val="single" w:sz="4" w:space="0" w:color="auto"/>
              <w:left w:val="single" w:sz="4" w:space="0" w:color="auto"/>
              <w:bottom w:val="single" w:sz="4" w:space="0" w:color="auto"/>
              <w:right w:val="single" w:sz="4" w:space="0" w:color="auto"/>
            </w:tcBorders>
            <w:vAlign w:val="center"/>
          </w:tcPr>
          <w:p w14:paraId="7821C30B" w14:textId="77777777" w:rsidR="00204A92" w:rsidRPr="00E124FE" w:rsidRDefault="00204A92" w:rsidP="00AE1CAB">
            <w:pPr>
              <w:numPr>
                <w:ilvl w:val="12"/>
                <w:numId w:val="0"/>
              </w:numPr>
              <w:jc w:val="center"/>
              <w:rPr>
                <w:iCs/>
                <w:szCs w:val="22"/>
              </w:rPr>
            </w:pPr>
            <w:r w:rsidRPr="00E124FE">
              <w:rPr>
                <w:iCs/>
                <w:szCs w:val="22"/>
              </w:rPr>
              <w:t>297</w:t>
            </w:r>
          </w:p>
        </w:tc>
        <w:tc>
          <w:tcPr>
            <w:tcW w:w="1276" w:type="dxa"/>
            <w:tcBorders>
              <w:top w:val="single" w:sz="4" w:space="0" w:color="auto"/>
              <w:left w:val="single" w:sz="4" w:space="0" w:color="auto"/>
              <w:bottom w:val="single" w:sz="4" w:space="0" w:color="auto"/>
              <w:right w:val="single" w:sz="4" w:space="0" w:color="auto"/>
            </w:tcBorders>
            <w:vAlign w:val="center"/>
          </w:tcPr>
          <w:p w14:paraId="4244709C" w14:textId="77777777" w:rsidR="00204A92" w:rsidRPr="00E124FE" w:rsidRDefault="00204A92" w:rsidP="00AE1CAB">
            <w:pPr>
              <w:numPr>
                <w:ilvl w:val="12"/>
                <w:numId w:val="0"/>
              </w:numPr>
              <w:jc w:val="center"/>
              <w:rPr>
                <w:iCs/>
                <w:szCs w:val="22"/>
              </w:rPr>
            </w:pPr>
            <w:r w:rsidRPr="00E124FE">
              <w:rPr>
                <w:iCs/>
                <w:szCs w:val="22"/>
              </w:rPr>
              <w:t>289</w:t>
            </w:r>
          </w:p>
        </w:tc>
        <w:tc>
          <w:tcPr>
            <w:tcW w:w="1193" w:type="dxa"/>
            <w:tcBorders>
              <w:top w:val="single" w:sz="4" w:space="0" w:color="auto"/>
              <w:left w:val="single" w:sz="4" w:space="0" w:color="auto"/>
              <w:bottom w:val="single" w:sz="4" w:space="0" w:color="auto"/>
              <w:right w:val="single" w:sz="4" w:space="0" w:color="auto"/>
            </w:tcBorders>
            <w:vAlign w:val="center"/>
          </w:tcPr>
          <w:p w14:paraId="56A0F500" w14:textId="77777777" w:rsidR="00204A92" w:rsidRPr="00E124FE" w:rsidRDefault="00204A92" w:rsidP="00AE1CAB">
            <w:pPr>
              <w:numPr>
                <w:ilvl w:val="12"/>
                <w:numId w:val="0"/>
              </w:numPr>
              <w:jc w:val="center"/>
              <w:rPr>
                <w:iCs/>
                <w:szCs w:val="22"/>
              </w:rPr>
            </w:pPr>
            <w:r w:rsidRPr="00E124FE">
              <w:rPr>
                <w:iCs/>
                <w:szCs w:val="22"/>
              </w:rPr>
              <w:t>287</w:t>
            </w:r>
          </w:p>
        </w:tc>
        <w:tc>
          <w:tcPr>
            <w:tcW w:w="1215" w:type="dxa"/>
            <w:tcBorders>
              <w:top w:val="single" w:sz="4" w:space="0" w:color="auto"/>
              <w:left w:val="single" w:sz="4" w:space="0" w:color="auto"/>
              <w:bottom w:val="single" w:sz="4" w:space="0" w:color="auto"/>
              <w:right w:val="single" w:sz="4" w:space="0" w:color="auto"/>
            </w:tcBorders>
            <w:vAlign w:val="center"/>
          </w:tcPr>
          <w:p w14:paraId="77E3E327" w14:textId="77777777" w:rsidR="00204A92" w:rsidRPr="00E124FE" w:rsidRDefault="00204A92" w:rsidP="00AE1CAB">
            <w:pPr>
              <w:numPr>
                <w:ilvl w:val="12"/>
                <w:numId w:val="0"/>
              </w:numPr>
              <w:jc w:val="center"/>
              <w:rPr>
                <w:iCs/>
                <w:szCs w:val="22"/>
              </w:rPr>
            </w:pPr>
            <w:r w:rsidRPr="00E124FE">
              <w:rPr>
                <w:iCs/>
                <w:szCs w:val="22"/>
              </w:rPr>
              <w:t>280</w:t>
            </w:r>
          </w:p>
        </w:tc>
      </w:tr>
      <w:tr w:rsidR="00204A92" w:rsidRPr="00E124FE" w14:paraId="0D1F4BA2"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7A3D049E" w14:textId="77777777" w:rsidR="00204A92" w:rsidRPr="00E124FE" w:rsidRDefault="00204A92" w:rsidP="00AE1CAB">
            <w:pPr>
              <w:numPr>
                <w:ilvl w:val="12"/>
                <w:numId w:val="0"/>
              </w:numPr>
              <w:ind w:left="284"/>
              <w:rPr>
                <w:iCs/>
                <w:szCs w:val="22"/>
              </w:rPr>
            </w:pPr>
            <w:r w:rsidRPr="00E124FE">
              <w:rPr>
                <w:iCs/>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11E72041" w14:textId="77777777" w:rsidR="00204A92" w:rsidRPr="00E124FE" w:rsidRDefault="00204A92" w:rsidP="00AE1CAB">
            <w:pPr>
              <w:numPr>
                <w:ilvl w:val="12"/>
                <w:numId w:val="0"/>
              </w:numPr>
              <w:jc w:val="center"/>
              <w:rPr>
                <w:iCs/>
                <w:szCs w:val="22"/>
              </w:rPr>
            </w:pPr>
            <w:r w:rsidRPr="00E124FE">
              <w:rPr>
                <w:iCs/>
                <w:szCs w:val="22"/>
              </w:rPr>
              <w:t>12 (4%)</w:t>
            </w:r>
          </w:p>
        </w:tc>
        <w:tc>
          <w:tcPr>
            <w:tcW w:w="1277" w:type="dxa"/>
            <w:tcBorders>
              <w:top w:val="single" w:sz="4" w:space="0" w:color="auto"/>
              <w:left w:val="single" w:sz="4" w:space="0" w:color="auto"/>
              <w:bottom w:val="single" w:sz="4" w:space="0" w:color="auto"/>
              <w:right w:val="single" w:sz="4" w:space="0" w:color="auto"/>
            </w:tcBorders>
            <w:vAlign w:val="center"/>
          </w:tcPr>
          <w:p w14:paraId="6ACD2505" w14:textId="77777777" w:rsidR="00204A92" w:rsidRPr="00E124FE" w:rsidRDefault="00204A92" w:rsidP="00AE1CAB">
            <w:pPr>
              <w:numPr>
                <w:ilvl w:val="12"/>
                <w:numId w:val="0"/>
              </w:numPr>
              <w:jc w:val="center"/>
              <w:rPr>
                <w:iCs/>
                <w:szCs w:val="22"/>
              </w:rPr>
            </w:pPr>
            <w:r w:rsidRPr="00E124FE">
              <w:rPr>
                <w:iCs/>
                <w:szCs w:val="22"/>
              </w:rPr>
              <w:t>218 (73%)</w:t>
            </w:r>
          </w:p>
        </w:tc>
        <w:tc>
          <w:tcPr>
            <w:tcW w:w="1276" w:type="dxa"/>
            <w:tcBorders>
              <w:top w:val="single" w:sz="4" w:space="0" w:color="auto"/>
              <w:left w:val="single" w:sz="4" w:space="0" w:color="auto"/>
              <w:bottom w:val="single" w:sz="4" w:space="0" w:color="auto"/>
              <w:right w:val="single" w:sz="4" w:space="0" w:color="auto"/>
            </w:tcBorders>
            <w:vAlign w:val="center"/>
          </w:tcPr>
          <w:p w14:paraId="5B120EA0" w14:textId="77777777" w:rsidR="00204A92" w:rsidRPr="00E124FE" w:rsidRDefault="00204A92" w:rsidP="00AE1CAB">
            <w:pPr>
              <w:numPr>
                <w:ilvl w:val="12"/>
                <w:numId w:val="0"/>
              </w:numPr>
              <w:jc w:val="center"/>
              <w:rPr>
                <w:iCs/>
                <w:szCs w:val="22"/>
              </w:rPr>
            </w:pPr>
            <w:r w:rsidRPr="00E124FE">
              <w:rPr>
                <w:iCs/>
                <w:szCs w:val="22"/>
              </w:rPr>
              <w:t>225 (78%)</w:t>
            </w:r>
          </w:p>
        </w:tc>
        <w:tc>
          <w:tcPr>
            <w:tcW w:w="1193" w:type="dxa"/>
            <w:tcBorders>
              <w:top w:val="single" w:sz="4" w:space="0" w:color="auto"/>
              <w:left w:val="single" w:sz="4" w:space="0" w:color="auto"/>
              <w:bottom w:val="single" w:sz="4" w:space="0" w:color="auto"/>
              <w:right w:val="single" w:sz="4" w:space="0" w:color="auto"/>
            </w:tcBorders>
            <w:vAlign w:val="center"/>
          </w:tcPr>
          <w:p w14:paraId="5EC7F9D9" w14:textId="77777777" w:rsidR="00204A92" w:rsidRPr="00E124FE" w:rsidRDefault="00204A92" w:rsidP="00AE1CAB">
            <w:pPr>
              <w:numPr>
                <w:ilvl w:val="12"/>
                <w:numId w:val="0"/>
              </w:numPr>
              <w:jc w:val="center"/>
              <w:rPr>
                <w:iCs/>
                <w:szCs w:val="22"/>
              </w:rPr>
            </w:pPr>
            <w:r w:rsidRPr="00E124FE">
              <w:rPr>
                <w:iCs/>
                <w:szCs w:val="22"/>
              </w:rPr>
              <w:t>217 (76%)</w:t>
            </w:r>
          </w:p>
        </w:tc>
        <w:tc>
          <w:tcPr>
            <w:tcW w:w="1215" w:type="dxa"/>
            <w:tcBorders>
              <w:top w:val="single" w:sz="4" w:space="0" w:color="auto"/>
              <w:left w:val="single" w:sz="4" w:space="0" w:color="auto"/>
              <w:bottom w:val="single" w:sz="4" w:space="0" w:color="auto"/>
              <w:right w:val="single" w:sz="4" w:space="0" w:color="auto"/>
            </w:tcBorders>
            <w:vAlign w:val="center"/>
          </w:tcPr>
          <w:p w14:paraId="38C8DEFC" w14:textId="77777777" w:rsidR="00204A92" w:rsidRPr="00E124FE" w:rsidRDefault="00204A92" w:rsidP="00AE1CAB">
            <w:pPr>
              <w:numPr>
                <w:ilvl w:val="12"/>
                <w:numId w:val="0"/>
              </w:numPr>
              <w:jc w:val="center"/>
              <w:rPr>
                <w:iCs/>
                <w:szCs w:val="22"/>
              </w:rPr>
            </w:pPr>
            <w:r w:rsidRPr="00E124FE">
              <w:rPr>
                <w:iCs/>
                <w:szCs w:val="22"/>
              </w:rPr>
              <w:t>226 (81%)</w:t>
            </w:r>
          </w:p>
        </w:tc>
      </w:tr>
      <w:tr w:rsidR="00204A92" w:rsidRPr="00E124FE" w14:paraId="60888F11"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04A5306A" w14:textId="77777777" w:rsidR="00204A92" w:rsidRPr="00E124FE" w:rsidRDefault="00204A92" w:rsidP="00AE1CAB">
            <w:pPr>
              <w:numPr>
                <w:ilvl w:val="12"/>
                <w:numId w:val="0"/>
              </w:numPr>
              <w:rPr>
                <w:iCs/>
                <w:szCs w:val="22"/>
              </w:rPr>
            </w:pPr>
            <w:r w:rsidRPr="00E124FE">
              <w:rPr>
                <w:iCs/>
                <w:szCs w:val="22"/>
              </w:rPr>
              <w:t>Número de doentes &gt; 100 kg</w:t>
            </w:r>
          </w:p>
        </w:tc>
        <w:tc>
          <w:tcPr>
            <w:tcW w:w="1098" w:type="dxa"/>
            <w:tcBorders>
              <w:top w:val="single" w:sz="4" w:space="0" w:color="auto"/>
              <w:left w:val="single" w:sz="4" w:space="0" w:color="auto"/>
              <w:bottom w:val="single" w:sz="4" w:space="0" w:color="auto"/>
              <w:right w:val="single" w:sz="4" w:space="0" w:color="auto"/>
            </w:tcBorders>
            <w:vAlign w:val="center"/>
          </w:tcPr>
          <w:p w14:paraId="503F0C94" w14:textId="77777777" w:rsidR="00204A92" w:rsidRPr="00E124FE" w:rsidRDefault="00204A92" w:rsidP="00AE1CAB">
            <w:pPr>
              <w:numPr>
                <w:ilvl w:val="12"/>
                <w:numId w:val="0"/>
              </w:numPr>
              <w:jc w:val="center"/>
              <w:rPr>
                <w:iCs/>
                <w:szCs w:val="22"/>
              </w:rPr>
            </w:pPr>
            <w:r w:rsidRPr="00E124FE">
              <w:rPr>
                <w:iCs/>
                <w:szCs w:val="22"/>
              </w:rPr>
              <w:t>120</w:t>
            </w:r>
          </w:p>
        </w:tc>
        <w:tc>
          <w:tcPr>
            <w:tcW w:w="1277" w:type="dxa"/>
            <w:tcBorders>
              <w:top w:val="single" w:sz="4" w:space="0" w:color="auto"/>
              <w:left w:val="single" w:sz="4" w:space="0" w:color="auto"/>
              <w:bottom w:val="single" w:sz="4" w:space="0" w:color="auto"/>
              <w:right w:val="single" w:sz="4" w:space="0" w:color="auto"/>
            </w:tcBorders>
            <w:vAlign w:val="center"/>
          </w:tcPr>
          <w:p w14:paraId="1DD25AD7" w14:textId="77777777" w:rsidR="00204A92" w:rsidRPr="00E124FE" w:rsidRDefault="00204A92" w:rsidP="00AE1CAB">
            <w:pPr>
              <w:numPr>
                <w:ilvl w:val="12"/>
                <w:numId w:val="0"/>
              </w:numPr>
              <w:jc w:val="center"/>
              <w:rPr>
                <w:iCs/>
                <w:szCs w:val="22"/>
              </w:rPr>
            </w:pPr>
            <w:r w:rsidRPr="00E124FE">
              <w:rPr>
                <w:iCs/>
                <w:szCs w:val="22"/>
              </w:rPr>
              <w:t>112</w:t>
            </w:r>
          </w:p>
        </w:tc>
        <w:tc>
          <w:tcPr>
            <w:tcW w:w="1276" w:type="dxa"/>
            <w:tcBorders>
              <w:top w:val="single" w:sz="4" w:space="0" w:color="auto"/>
              <w:left w:val="single" w:sz="4" w:space="0" w:color="auto"/>
              <w:bottom w:val="single" w:sz="4" w:space="0" w:color="auto"/>
              <w:right w:val="single" w:sz="4" w:space="0" w:color="auto"/>
            </w:tcBorders>
            <w:vAlign w:val="center"/>
          </w:tcPr>
          <w:p w14:paraId="29F3B21D" w14:textId="77777777" w:rsidR="00204A92" w:rsidRPr="00E124FE" w:rsidRDefault="00204A92" w:rsidP="00AE1CAB">
            <w:pPr>
              <w:numPr>
                <w:ilvl w:val="12"/>
                <w:numId w:val="0"/>
              </w:numPr>
              <w:jc w:val="center"/>
              <w:rPr>
                <w:iCs/>
                <w:szCs w:val="22"/>
              </w:rPr>
            </w:pPr>
            <w:r w:rsidRPr="00E124FE">
              <w:rPr>
                <w:iCs/>
                <w:szCs w:val="22"/>
              </w:rPr>
              <w:t>121</w:t>
            </w:r>
          </w:p>
        </w:tc>
        <w:tc>
          <w:tcPr>
            <w:tcW w:w="1193" w:type="dxa"/>
            <w:tcBorders>
              <w:top w:val="single" w:sz="4" w:space="0" w:color="auto"/>
              <w:left w:val="single" w:sz="4" w:space="0" w:color="auto"/>
              <w:bottom w:val="single" w:sz="4" w:space="0" w:color="auto"/>
              <w:right w:val="single" w:sz="4" w:space="0" w:color="auto"/>
            </w:tcBorders>
            <w:vAlign w:val="center"/>
          </w:tcPr>
          <w:p w14:paraId="0504CB5F" w14:textId="77777777" w:rsidR="00204A92" w:rsidRPr="00E124FE" w:rsidRDefault="00204A92" w:rsidP="00AE1CAB">
            <w:pPr>
              <w:numPr>
                <w:ilvl w:val="12"/>
                <w:numId w:val="0"/>
              </w:numPr>
              <w:jc w:val="center"/>
              <w:rPr>
                <w:iCs/>
                <w:szCs w:val="22"/>
              </w:rPr>
            </w:pPr>
            <w:r w:rsidRPr="00E124FE">
              <w:rPr>
                <w:iCs/>
                <w:szCs w:val="22"/>
              </w:rPr>
              <w:t>110</w:t>
            </w:r>
          </w:p>
        </w:tc>
        <w:tc>
          <w:tcPr>
            <w:tcW w:w="1215" w:type="dxa"/>
            <w:tcBorders>
              <w:top w:val="single" w:sz="4" w:space="0" w:color="auto"/>
              <w:left w:val="single" w:sz="4" w:space="0" w:color="auto"/>
              <w:bottom w:val="single" w:sz="4" w:space="0" w:color="auto"/>
              <w:right w:val="single" w:sz="4" w:space="0" w:color="auto"/>
            </w:tcBorders>
            <w:vAlign w:val="center"/>
          </w:tcPr>
          <w:p w14:paraId="23FA9DE8" w14:textId="77777777" w:rsidR="00204A92" w:rsidRPr="00E124FE" w:rsidRDefault="00204A92" w:rsidP="00AE1CAB">
            <w:pPr>
              <w:numPr>
                <w:ilvl w:val="12"/>
                <w:numId w:val="0"/>
              </w:numPr>
              <w:jc w:val="center"/>
              <w:rPr>
                <w:iCs/>
                <w:szCs w:val="22"/>
              </w:rPr>
            </w:pPr>
            <w:r w:rsidRPr="00E124FE">
              <w:rPr>
                <w:iCs/>
                <w:szCs w:val="22"/>
              </w:rPr>
              <w:t>119</w:t>
            </w:r>
          </w:p>
        </w:tc>
      </w:tr>
      <w:tr w:rsidR="00204A92" w:rsidRPr="00E124FE" w14:paraId="58937F81" w14:textId="77777777" w:rsidTr="00AE1CAB">
        <w:trPr>
          <w:cantSplit/>
          <w:jc w:val="center"/>
        </w:trPr>
        <w:tc>
          <w:tcPr>
            <w:tcW w:w="3013" w:type="dxa"/>
            <w:tcBorders>
              <w:top w:val="single" w:sz="4" w:space="0" w:color="auto"/>
              <w:left w:val="single" w:sz="4" w:space="0" w:color="auto"/>
              <w:bottom w:val="single" w:sz="4" w:space="0" w:color="auto"/>
              <w:right w:val="single" w:sz="4" w:space="0" w:color="auto"/>
            </w:tcBorders>
          </w:tcPr>
          <w:p w14:paraId="71E56B72" w14:textId="77777777" w:rsidR="00204A92" w:rsidRPr="00E124FE" w:rsidRDefault="00204A92" w:rsidP="00AE1CAB">
            <w:pPr>
              <w:numPr>
                <w:ilvl w:val="12"/>
                <w:numId w:val="0"/>
              </w:numPr>
              <w:ind w:left="284"/>
              <w:rPr>
                <w:iCs/>
                <w:szCs w:val="22"/>
              </w:rPr>
            </w:pPr>
            <w:r w:rsidRPr="00E124FE">
              <w:rPr>
                <w:iCs/>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0957E051" w14:textId="77777777" w:rsidR="00204A92" w:rsidRPr="00E124FE" w:rsidRDefault="00204A92" w:rsidP="00AE1CAB">
            <w:pPr>
              <w:numPr>
                <w:ilvl w:val="12"/>
                <w:numId w:val="0"/>
              </w:numPr>
              <w:jc w:val="center"/>
              <w:rPr>
                <w:iCs/>
                <w:szCs w:val="22"/>
              </w:rPr>
            </w:pPr>
            <w:r w:rsidRPr="00E124FE">
              <w:rPr>
                <w:iCs/>
                <w:szCs w:val="22"/>
              </w:rPr>
              <w:t>3 (3%)</w:t>
            </w:r>
          </w:p>
        </w:tc>
        <w:tc>
          <w:tcPr>
            <w:tcW w:w="1277" w:type="dxa"/>
            <w:tcBorders>
              <w:top w:val="single" w:sz="4" w:space="0" w:color="auto"/>
              <w:left w:val="single" w:sz="4" w:space="0" w:color="auto"/>
              <w:bottom w:val="single" w:sz="4" w:space="0" w:color="auto"/>
              <w:right w:val="single" w:sz="4" w:space="0" w:color="auto"/>
            </w:tcBorders>
            <w:vAlign w:val="center"/>
          </w:tcPr>
          <w:p w14:paraId="0B45261F" w14:textId="77777777" w:rsidR="00204A92" w:rsidRPr="00E124FE" w:rsidRDefault="00204A92" w:rsidP="00AE1CAB">
            <w:pPr>
              <w:numPr>
                <w:ilvl w:val="12"/>
                <w:numId w:val="0"/>
              </w:numPr>
              <w:jc w:val="center"/>
              <w:rPr>
                <w:iCs/>
                <w:szCs w:val="22"/>
              </w:rPr>
            </w:pPr>
            <w:r w:rsidRPr="00E124FE">
              <w:rPr>
                <w:iCs/>
                <w:szCs w:val="22"/>
              </w:rPr>
              <w:t>55 (49%)</w:t>
            </w:r>
          </w:p>
        </w:tc>
        <w:tc>
          <w:tcPr>
            <w:tcW w:w="1276" w:type="dxa"/>
            <w:tcBorders>
              <w:top w:val="single" w:sz="4" w:space="0" w:color="auto"/>
              <w:left w:val="single" w:sz="4" w:space="0" w:color="auto"/>
              <w:bottom w:val="single" w:sz="4" w:space="0" w:color="auto"/>
              <w:right w:val="single" w:sz="4" w:space="0" w:color="auto"/>
            </w:tcBorders>
            <w:vAlign w:val="center"/>
          </w:tcPr>
          <w:p w14:paraId="76D42A8E" w14:textId="77777777" w:rsidR="00204A92" w:rsidRPr="00E124FE" w:rsidRDefault="00204A92" w:rsidP="00AE1CAB">
            <w:pPr>
              <w:numPr>
                <w:ilvl w:val="12"/>
                <w:numId w:val="0"/>
              </w:numPr>
              <w:jc w:val="center"/>
              <w:rPr>
                <w:iCs/>
                <w:szCs w:val="22"/>
              </w:rPr>
            </w:pPr>
            <w:r w:rsidRPr="00E124FE">
              <w:rPr>
                <w:iCs/>
                <w:szCs w:val="22"/>
              </w:rPr>
              <w:t>86 (71%)</w:t>
            </w:r>
          </w:p>
        </w:tc>
        <w:tc>
          <w:tcPr>
            <w:tcW w:w="1193" w:type="dxa"/>
            <w:tcBorders>
              <w:top w:val="single" w:sz="4" w:space="0" w:color="auto"/>
              <w:left w:val="single" w:sz="4" w:space="0" w:color="auto"/>
              <w:bottom w:val="single" w:sz="4" w:space="0" w:color="auto"/>
              <w:right w:val="single" w:sz="4" w:space="0" w:color="auto"/>
            </w:tcBorders>
            <w:vAlign w:val="center"/>
          </w:tcPr>
          <w:p w14:paraId="44718BBD" w14:textId="77777777" w:rsidR="00204A92" w:rsidRPr="00E124FE" w:rsidRDefault="00204A92" w:rsidP="00AE1CAB">
            <w:pPr>
              <w:numPr>
                <w:ilvl w:val="12"/>
                <w:numId w:val="0"/>
              </w:numPr>
              <w:jc w:val="center"/>
              <w:rPr>
                <w:iCs/>
                <w:szCs w:val="22"/>
              </w:rPr>
            </w:pPr>
            <w:r w:rsidRPr="00E124FE">
              <w:rPr>
                <w:iCs/>
                <w:szCs w:val="22"/>
              </w:rPr>
              <w:t>59 (54%)</w:t>
            </w:r>
          </w:p>
        </w:tc>
        <w:tc>
          <w:tcPr>
            <w:tcW w:w="1215" w:type="dxa"/>
            <w:tcBorders>
              <w:top w:val="single" w:sz="4" w:space="0" w:color="auto"/>
              <w:left w:val="single" w:sz="4" w:space="0" w:color="auto"/>
              <w:bottom w:val="single" w:sz="4" w:space="0" w:color="auto"/>
              <w:right w:val="single" w:sz="4" w:space="0" w:color="auto"/>
            </w:tcBorders>
            <w:vAlign w:val="center"/>
          </w:tcPr>
          <w:p w14:paraId="530A98C4" w14:textId="77777777" w:rsidR="00204A92" w:rsidRPr="00E124FE" w:rsidRDefault="00204A92" w:rsidP="00AE1CAB">
            <w:pPr>
              <w:numPr>
                <w:ilvl w:val="12"/>
                <w:numId w:val="0"/>
              </w:numPr>
              <w:jc w:val="center"/>
              <w:rPr>
                <w:iCs/>
                <w:szCs w:val="22"/>
              </w:rPr>
            </w:pPr>
            <w:r w:rsidRPr="00E124FE">
              <w:rPr>
                <w:iCs/>
                <w:szCs w:val="22"/>
              </w:rPr>
              <w:t>88 (74%)</w:t>
            </w:r>
          </w:p>
        </w:tc>
      </w:tr>
      <w:tr w:rsidR="00204A92" w:rsidRPr="00E124FE" w14:paraId="6DF87FF2" w14:textId="77777777" w:rsidTr="00AE1CAB">
        <w:trPr>
          <w:cantSplit/>
          <w:jc w:val="center"/>
        </w:trPr>
        <w:tc>
          <w:tcPr>
            <w:tcW w:w="9072" w:type="dxa"/>
            <w:gridSpan w:val="6"/>
            <w:tcBorders>
              <w:top w:val="single" w:sz="4" w:space="0" w:color="auto"/>
              <w:left w:val="nil"/>
              <w:bottom w:val="nil"/>
              <w:right w:val="nil"/>
            </w:tcBorders>
          </w:tcPr>
          <w:p w14:paraId="2D8F4BB6" w14:textId="77777777" w:rsidR="00204A92" w:rsidRPr="00E124FE" w:rsidRDefault="00204A92" w:rsidP="00AE1CAB">
            <w:pPr>
              <w:ind w:left="284" w:hanging="284"/>
              <w:rPr>
                <w:szCs w:val="22"/>
              </w:rPr>
            </w:pPr>
            <w:r w:rsidRPr="00E124FE">
              <w:rPr>
                <w:szCs w:val="22"/>
                <w:vertAlign w:val="superscript"/>
              </w:rPr>
              <w:t>a</w:t>
            </w:r>
            <w:r w:rsidRPr="00E124FE">
              <w:rPr>
                <w:szCs w:val="22"/>
                <w:vertAlign w:val="superscript"/>
              </w:rPr>
              <w:tab/>
            </w:r>
            <w:r w:rsidRPr="00E124FE">
              <w:rPr>
                <w:sz w:val="18"/>
                <w:szCs w:val="18"/>
              </w:rPr>
              <w:t>p &lt; 0,001 para ustecinumab 45 mg ou 90 mg em comparação com o placebo (PBO).</w:t>
            </w:r>
          </w:p>
          <w:p w14:paraId="6D584268" w14:textId="77777777" w:rsidR="00204A92" w:rsidRPr="00E124FE" w:rsidRDefault="00204A92" w:rsidP="00AE1CAB">
            <w:pPr>
              <w:ind w:left="284" w:hanging="284"/>
              <w:rPr>
                <w:szCs w:val="22"/>
                <w:vertAlign w:val="superscript"/>
              </w:rPr>
            </w:pPr>
            <w:r w:rsidRPr="00E124FE">
              <w:rPr>
                <w:szCs w:val="22"/>
                <w:vertAlign w:val="superscript"/>
              </w:rPr>
              <w:t>b</w:t>
            </w:r>
            <w:r w:rsidRPr="00E124FE">
              <w:rPr>
                <w:szCs w:val="22"/>
                <w:vertAlign w:val="superscript"/>
              </w:rPr>
              <w:tab/>
            </w:r>
            <w:r w:rsidRPr="00E124FE">
              <w:rPr>
                <w:sz w:val="18"/>
                <w:szCs w:val="18"/>
              </w:rPr>
              <w:t>PGA = Avaliação global efetuada pelo médico</w:t>
            </w:r>
          </w:p>
        </w:tc>
      </w:tr>
    </w:tbl>
    <w:p w14:paraId="715163F7" w14:textId="77777777" w:rsidR="00204A92" w:rsidRPr="00E124FE" w:rsidRDefault="00204A92" w:rsidP="00204A92">
      <w:pPr>
        <w:numPr>
          <w:ilvl w:val="12"/>
          <w:numId w:val="0"/>
        </w:numPr>
        <w:rPr>
          <w:i/>
          <w:szCs w:val="22"/>
        </w:rPr>
      </w:pPr>
    </w:p>
    <w:p w14:paraId="5A750113" w14:textId="77777777" w:rsidR="00204A92" w:rsidRPr="00E124FE" w:rsidRDefault="00204A92" w:rsidP="00204A92">
      <w:pPr>
        <w:keepNext/>
        <w:numPr>
          <w:ilvl w:val="12"/>
          <w:numId w:val="0"/>
        </w:numPr>
        <w:rPr>
          <w:i/>
          <w:szCs w:val="22"/>
        </w:rPr>
      </w:pPr>
      <w:r w:rsidRPr="00E124FE">
        <w:rPr>
          <w:i/>
          <w:szCs w:val="22"/>
        </w:rPr>
        <w:t>Tabela </w:t>
      </w:r>
      <w:r>
        <w:rPr>
          <w:i/>
          <w:szCs w:val="22"/>
        </w:rPr>
        <w:t>4</w:t>
      </w:r>
      <w:r w:rsidRPr="00E124FE">
        <w:rPr>
          <w:i/>
          <w:szCs w:val="22"/>
        </w:rPr>
        <w:tab/>
        <w:t>Resumo da resposta clínica na Semana 12 no Estudo da Psoríase 3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1842"/>
        <w:gridCol w:w="1930"/>
        <w:gridCol w:w="1931"/>
      </w:tblGrid>
      <w:tr w:rsidR="00204A92" w:rsidRPr="00E124FE" w14:paraId="0235F4CA" w14:textId="77777777" w:rsidTr="00AE1CAB">
        <w:trPr>
          <w:cantSplit/>
          <w:jc w:val="center"/>
        </w:trPr>
        <w:tc>
          <w:tcPr>
            <w:tcW w:w="3369" w:type="dxa"/>
            <w:vMerge w:val="restart"/>
          </w:tcPr>
          <w:p w14:paraId="55B729F7" w14:textId="77777777" w:rsidR="00204A92" w:rsidRPr="00E124FE" w:rsidRDefault="00204A92" w:rsidP="00AE1CAB">
            <w:pPr>
              <w:keepNext/>
              <w:numPr>
                <w:ilvl w:val="12"/>
                <w:numId w:val="0"/>
              </w:numPr>
              <w:jc w:val="center"/>
              <w:rPr>
                <w:iCs/>
                <w:szCs w:val="22"/>
              </w:rPr>
            </w:pPr>
          </w:p>
        </w:tc>
        <w:tc>
          <w:tcPr>
            <w:tcW w:w="5703" w:type="dxa"/>
            <w:gridSpan w:val="3"/>
          </w:tcPr>
          <w:p w14:paraId="6ED1D06E" w14:textId="77777777" w:rsidR="00204A92" w:rsidRPr="00E124FE" w:rsidRDefault="00204A92" w:rsidP="00AE1CAB">
            <w:pPr>
              <w:keepNext/>
              <w:jc w:val="center"/>
              <w:rPr>
                <w:b/>
                <w:bCs/>
                <w:iCs/>
                <w:szCs w:val="22"/>
              </w:rPr>
            </w:pPr>
            <w:r w:rsidRPr="00E124FE">
              <w:rPr>
                <w:b/>
                <w:bCs/>
                <w:iCs/>
                <w:szCs w:val="22"/>
              </w:rPr>
              <w:t>Estudo da Psoríase 3</w:t>
            </w:r>
          </w:p>
        </w:tc>
      </w:tr>
      <w:tr w:rsidR="00204A92" w:rsidRPr="00E124FE" w14:paraId="055C094D" w14:textId="77777777" w:rsidTr="00AE1CAB">
        <w:trPr>
          <w:cantSplit/>
          <w:jc w:val="center"/>
        </w:trPr>
        <w:tc>
          <w:tcPr>
            <w:tcW w:w="3369" w:type="dxa"/>
            <w:vMerge/>
          </w:tcPr>
          <w:p w14:paraId="6AFCA15A" w14:textId="77777777" w:rsidR="00204A92" w:rsidRPr="00E124FE" w:rsidRDefault="00204A92" w:rsidP="00AE1CAB">
            <w:pPr>
              <w:keepNext/>
              <w:numPr>
                <w:ilvl w:val="12"/>
                <w:numId w:val="0"/>
              </w:numPr>
              <w:rPr>
                <w:iCs/>
                <w:szCs w:val="22"/>
              </w:rPr>
            </w:pPr>
          </w:p>
        </w:tc>
        <w:tc>
          <w:tcPr>
            <w:tcW w:w="1842" w:type="dxa"/>
            <w:vMerge w:val="restart"/>
            <w:vAlign w:val="center"/>
          </w:tcPr>
          <w:p w14:paraId="78C6EDD5" w14:textId="77777777" w:rsidR="00204A92" w:rsidRPr="00E124FE" w:rsidRDefault="00204A92" w:rsidP="00AE1CAB">
            <w:pPr>
              <w:keepNext/>
              <w:jc w:val="center"/>
              <w:rPr>
                <w:iCs/>
                <w:szCs w:val="22"/>
              </w:rPr>
            </w:pPr>
            <w:r w:rsidRPr="00E124FE">
              <w:rPr>
                <w:iCs/>
                <w:szCs w:val="22"/>
              </w:rPr>
              <w:t>Etanercept</w:t>
            </w:r>
          </w:p>
          <w:p w14:paraId="029F0A21" w14:textId="77777777" w:rsidR="00204A92" w:rsidRPr="00E124FE" w:rsidRDefault="00204A92" w:rsidP="00AE1CAB">
            <w:pPr>
              <w:keepNext/>
              <w:jc w:val="center"/>
              <w:rPr>
                <w:iCs/>
                <w:szCs w:val="22"/>
              </w:rPr>
            </w:pPr>
            <w:r w:rsidRPr="00E124FE">
              <w:rPr>
                <w:iCs/>
                <w:szCs w:val="22"/>
              </w:rPr>
              <w:t>24 doses</w:t>
            </w:r>
          </w:p>
          <w:p w14:paraId="2A54504F" w14:textId="77777777" w:rsidR="00204A92" w:rsidRPr="00E124FE" w:rsidRDefault="00204A92" w:rsidP="00AE1CAB">
            <w:pPr>
              <w:keepNext/>
              <w:jc w:val="center"/>
              <w:rPr>
                <w:iCs/>
                <w:szCs w:val="22"/>
              </w:rPr>
            </w:pPr>
            <w:r w:rsidRPr="00E124FE">
              <w:rPr>
                <w:iCs/>
                <w:szCs w:val="22"/>
              </w:rPr>
              <w:t>(50 mg duas vezes por semana)</w:t>
            </w:r>
          </w:p>
        </w:tc>
        <w:tc>
          <w:tcPr>
            <w:tcW w:w="3861" w:type="dxa"/>
            <w:gridSpan w:val="2"/>
            <w:vAlign w:val="center"/>
          </w:tcPr>
          <w:p w14:paraId="7F99A2A4" w14:textId="77777777" w:rsidR="00204A92" w:rsidRPr="00E124FE" w:rsidRDefault="00204A92" w:rsidP="00AE1CAB">
            <w:pPr>
              <w:keepNext/>
              <w:jc w:val="center"/>
              <w:rPr>
                <w:iCs/>
                <w:szCs w:val="22"/>
              </w:rPr>
            </w:pPr>
            <w:r w:rsidRPr="00E124FE">
              <w:rPr>
                <w:iCs/>
                <w:szCs w:val="22"/>
              </w:rPr>
              <w:t>Ustecinumab</w:t>
            </w:r>
          </w:p>
          <w:p w14:paraId="44016A69" w14:textId="77777777" w:rsidR="00204A92" w:rsidRPr="00E124FE" w:rsidRDefault="00204A92" w:rsidP="00AE1CAB">
            <w:pPr>
              <w:keepNext/>
              <w:jc w:val="center"/>
              <w:rPr>
                <w:iCs/>
                <w:szCs w:val="22"/>
              </w:rPr>
            </w:pPr>
            <w:r w:rsidRPr="00E124FE">
              <w:rPr>
                <w:iCs/>
                <w:szCs w:val="22"/>
              </w:rPr>
              <w:t>2 doses (Semana 0 e Semana 4)</w:t>
            </w:r>
          </w:p>
        </w:tc>
      </w:tr>
      <w:tr w:rsidR="00204A92" w:rsidRPr="00E124FE" w14:paraId="5037FFB7" w14:textId="77777777" w:rsidTr="00AE1CAB">
        <w:trPr>
          <w:cantSplit/>
          <w:jc w:val="center"/>
        </w:trPr>
        <w:tc>
          <w:tcPr>
            <w:tcW w:w="3369" w:type="dxa"/>
            <w:vMerge/>
          </w:tcPr>
          <w:p w14:paraId="36DD8991" w14:textId="77777777" w:rsidR="00204A92" w:rsidRPr="00E124FE" w:rsidRDefault="00204A92" w:rsidP="00AE1CAB">
            <w:pPr>
              <w:keepNext/>
              <w:numPr>
                <w:ilvl w:val="12"/>
                <w:numId w:val="0"/>
              </w:numPr>
              <w:rPr>
                <w:iCs/>
                <w:szCs w:val="22"/>
              </w:rPr>
            </w:pPr>
          </w:p>
        </w:tc>
        <w:tc>
          <w:tcPr>
            <w:tcW w:w="1842" w:type="dxa"/>
            <w:vMerge/>
            <w:vAlign w:val="center"/>
          </w:tcPr>
          <w:p w14:paraId="6BF35B29" w14:textId="77777777" w:rsidR="00204A92" w:rsidRPr="00E124FE" w:rsidRDefault="00204A92" w:rsidP="00AE1CAB">
            <w:pPr>
              <w:keepNext/>
              <w:numPr>
                <w:ilvl w:val="12"/>
                <w:numId w:val="0"/>
              </w:numPr>
              <w:jc w:val="center"/>
              <w:rPr>
                <w:iCs/>
                <w:szCs w:val="22"/>
              </w:rPr>
            </w:pPr>
          </w:p>
        </w:tc>
        <w:tc>
          <w:tcPr>
            <w:tcW w:w="1930" w:type="dxa"/>
            <w:vAlign w:val="center"/>
          </w:tcPr>
          <w:p w14:paraId="71FD2BC7" w14:textId="77777777" w:rsidR="00204A92" w:rsidRPr="00E124FE" w:rsidRDefault="00204A92" w:rsidP="00AE1CAB">
            <w:pPr>
              <w:keepNext/>
              <w:jc w:val="center"/>
              <w:rPr>
                <w:iCs/>
                <w:szCs w:val="22"/>
              </w:rPr>
            </w:pPr>
            <w:r w:rsidRPr="00E124FE">
              <w:rPr>
                <w:iCs/>
                <w:szCs w:val="22"/>
              </w:rPr>
              <w:t>45 mg</w:t>
            </w:r>
          </w:p>
        </w:tc>
        <w:tc>
          <w:tcPr>
            <w:tcW w:w="1931" w:type="dxa"/>
            <w:vAlign w:val="center"/>
          </w:tcPr>
          <w:p w14:paraId="1885631D" w14:textId="77777777" w:rsidR="00204A92" w:rsidRPr="00E124FE" w:rsidRDefault="00204A92" w:rsidP="00AE1CAB">
            <w:pPr>
              <w:keepNext/>
              <w:jc w:val="center"/>
              <w:rPr>
                <w:iCs/>
                <w:szCs w:val="22"/>
              </w:rPr>
            </w:pPr>
            <w:r w:rsidRPr="00E124FE">
              <w:rPr>
                <w:iCs/>
                <w:szCs w:val="22"/>
              </w:rPr>
              <w:t>90 mg</w:t>
            </w:r>
          </w:p>
        </w:tc>
      </w:tr>
      <w:tr w:rsidR="00204A92" w:rsidRPr="00E124FE" w14:paraId="20E372E7" w14:textId="77777777" w:rsidTr="00AE1CAB">
        <w:trPr>
          <w:cantSplit/>
          <w:jc w:val="center"/>
        </w:trPr>
        <w:tc>
          <w:tcPr>
            <w:tcW w:w="3369" w:type="dxa"/>
          </w:tcPr>
          <w:p w14:paraId="0F59E175" w14:textId="77777777" w:rsidR="00204A92" w:rsidRPr="00E124FE" w:rsidRDefault="00204A92" w:rsidP="00AE1CAB">
            <w:pPr>
              <w:numPr>
                <w:ilvl w:val="12"/>
                <w:numId w:val="0"/>
              </w:numPr>
              <w:rPr>
                <w:iCs/>
                <w:szCs w:val="22"/>
              </w:rPr>
            </w:pPr>
            <w:r w:rsidRPr="00E124FE">
              <w:rPr>
                <w:iCs/>
                <w:szCs w:val="22"/>
              </w:rPr>
              <w:t>Número de doentes aleatorizados</w:t>
            </w:r>
          </w:p>
        </w:tc>
        <w:tc>
          <w:tcPr>
            <w:tcW w:w="1842" w:type="dxa"/>
            <w:vAlign w:val="center"/>
          </w:tcPr>
          <w:p w14:paraId="062AEE0B" w14:textId="77777777" w:rsidR="00204A92" w:rsidRPr="00E124FE" w:rsidRDefault="00204A92" w:rsidP="00AE1CAB">
            <w:pPr>
              <w:numPr>
                <w:ilvl w:val="12"/>
                <w:numId w:val="0"/>
              </w:numPr>
              <w:jc w:val="center"/>
              <w:rPr>
                <w:iCs/>
                <w:szCs w:val="22"/>
              </w:rPr>
            </w:pPr>
            <w:r w:rsidRPr="00E124FE">
              <w:rPr>
                <w:iCs/>
                <w:szCs w:val="22"/>
              </w:rPr>
              <w:t>347</w:t>
            </w:r>
          </w:p>
        </w:tc>
        <w:tc>
          <w:tcPr>
            <w:tcW w:w="1930" w:type="dxa"/>
            <w:vAlign w:val="center"/>
          </w:tcPr>
          <w:p w14:paraId="37FAD9BD" w14:textId="77777777" w:rsidR="00204A92" w:rsidRPr="00E124FE" w:rsidRDefault="00204A92" w:rsidP="00AE1CAB">
            <w:pPr>
              <w:numPr>
                <w:ilvl w:val="12"/>
                <w:numId w:val="0"/>
              </w:numPr>
              <w:jc w:val="center"/>
              <w:rPr>
                <w:iCs/>
                <w:szCs w:val="22"/>
              </w:rPr>
            </w:pPr>
            <w:r w:rsidRPr="00E124FE">
              <w:rPr>
                <w:iCs/>
                <w:szCs w:val="22"/>
              </w:rPr>
              <w:t>209</w:t>
            </w:r>
          </w:p>
        </w:tc>
        <w:tc>
          <w:tcPr>
            <w:tcW w:w="1931" w:type="dxa"/>
            <w:vAlign w:val="center"/>
          </w:tcPr>
          <w:p w14:paraId="2D7FF4EA" w14:textId="77777777" w:rsidR="00204A92" w:rsidRPr="00E124FE" w:rsidRDefault="00204A92" w:rsidP="00AE1CAB">
            <w:pPr>
              <w:numPr>
                <w:ilvl w:val="12"/>
                <w:numId w:val="0"/>
              </w:numPr>
              <w:jc w:val="center"/>
              <w:rPr>
                <w:iCs/>
                <w:szCs w:val="22"/>
              </w:rPr>
            </w:pPr>
            <w:r w:rsidRPr="00E124FE">
              <w:rPr>
                <w:iCs/>
                <w:szCs w:val="22"/>
              </w:rPr>
              <w:t>347</w:t>
            </w:r>
          </w:p>
        </w:tc>
      </w:tr>
      <w:tr w:rsidR="00204A92" w:rsidRPr="00E124FE" w14:paraId="206D13CD" w14:textId="77777777" w:rsidTr="00AE1CAB">
        <w:trPr>
          <w:cantSplit/>
          <w:jc w:val="center"/>
        </w:trPr>
        <w:tc>
          <w:tcPr>
            <w:tcW w:w="3369" w:type="dxa"/>
          </w:tcPr>
          <w:p w14:paraId="50BBBCBE" w14:textId="77777777" w:rsidR="00204A92" w:rsidRPr="00E124FE" w:rsidRDefault="00204A92" w:rsidP="00AE1CAB">
            <w:pPr>
              <w:ind w:left="284"/>
              <w:rPr>
                <w:iCs/>
                <w:szCs w:val="22"/>
              </w:rPr>
            </w:pPr>
            <w:r w:rsidRPr="00E124FE">
              <w:rPr>
                <w:iCs/>
                <w:szCs w:val="22"/>
              </w:rPr>
              <w:t>N.º de respostas PASI 50 (%)</w:t>
            </w:r>
          </w:p>
        </w:tc>
        <w:tc>
          <w:tcPr>
            <w:tcW w:w="1842" w:type="dxa"/>
            <w:vAlign w:val="center"/>
          </w:tcPr>
          <w:p w14:paraId="4D44A109" w14:textId="77777777" w:rsidR="00204A92" w:rsidRPr="00E124FE" w:rsidRDefault="00204A92" w:rsidP="00AE1CAB">
            <w:pPr>
              <w:numPr>
                <w:ilvl w:val="12"/>
                <w:numId w:val="0"/>
              </w:numPr>
              <w:jc w:val="center"/>
              <w:rPr>
                <w:iCs/>
                <w:szCs w:val="22"/>
              </w:rPr>
            </w:pPr>
            <w:r w:rsidRPr="00E124FE">
              <w:rPr>
                <w:iCs/>
                <w:szCs w:val="22"/>
              </w:rPr>
              <w:t>286 (82%)</w:t>
            </w:r>
          </w:p>
        </w:tc>
        <w:tc>
          <w:tcPr>
            <w:tcW w:w="1930" w:type="dxa"/>
            <w:vAlign w:val="center"/>
          </w:tcPr>
          <w:p w14:paraId="5CE2B235" w14:textId="77777777" w:rsidR="00204A92" w:rsidRPr="00E124FE" w:rsidRDefault="00204A92" w:rsidP="00AE1CAB">
            <w:pPr>
              <w:numPr>
                <w:ilvl w:val="12"/>
                <w:numId w:val="0"/>
              </w:numPr>
              <w:jc w:val="center"/>
              <w:rPr>
                <w:iCs/>
                <w:szCs w:val="22"/>
              </w:rPr>
            </w:pPr>
            <w:r w:rsidRPr="00E124FE">
              <w:rPr>
                <w:iCs/>
                <w:szCs w:val="22"/>
              </w:rPr>
              <w:t>181 (87%)</w:t>
            </w:r>
          </w:p>
        </w:tc>
        <w:tc>
          <w:tcPr>
            <w:tcW w:w="1931" w:type="dxa"/>
            <w:vAlign w:val="center"/>
          </w:tcPr>
          <w:p w14:paraId="7FDB7038" w14:textId="77777777" w:rsidR="00204A92" w:rsidRPr="00E124FE" w:rsidRDefault="00204A92" w:rsidP="00AE1CAB">
            <w:pPr>
              <w:numPr>
                <w:ilvl w:val="12"/>
                <w:numId w:val="0"/>
              </w:numPr>
              <w:jc w:val="center"/>
              <w:rPr>
                <w:iCs/>
                <w:szCs w:val="22"/>
              </w:rPr>
            </w:pPr>
            <w:r w:rsidRPr="00E124FE">
              <w:rPr>
                <w:iCs/>
                <w:szCs w:val="22"/>
              </w:rPr>
              <w:t>320 (92%)</w:t>
            </w:r>
            <w:r w:rsidRPr="00E124FE">
              <w:rPr>
                <w:iCs/>
                <w:szCs w:val="22"/>
                <w:vertAlign w:val="superscript"/>
              </w:rPr>
              <w:t xml:space="preserve"> a</w:t>
            </w:r>
          </w:p>
        </w:tc>
      </w:tr>
      <w:tr w:rsidR="00204A92" w:rsidRPr="00E124FE" w14:paraId="33390512" w14:textId="77777777" w:rsidTr="00AE1CAB">
        <w:trPr>
          <w:cantSplit/>
          <w:jc w:val="center"/>
        </w:trPr>
        <w:tc>
          <w:tcPr>
            <w:tcW w:w="3369" w:type="dxa"/>
          </w:tcPr>
          <w:p w14:paraId="139D51E7" w14:textId="77777777" w:rsidR="00204A92" w:rsidRPr="00E124FE" w:rsidRDefault="00204A92" w:rsidP="00AE1CAB">
            <w:pPr>
              <w:ind w:left="284"/>
              <w:rPr>
                <w:iCs/>
                <w:szCs w:val="22"/>
              </w:rPr>
            </w:pPr>
            <w:r w:rsidRPr="00E124FE">
              <w:rPr>
                <w:iCs/>
                <w:szCs w:val="22"/>
              </w:rPr>
              <w:t>N.º de respostas PASI 75 (%)</w:t>
            </w:r>
          </w:p>
        </w:tc>
        <w:tc>
          <w:tcPr>
            <w:tcW w:w="1842" w:type="dxa"/>
            <w:vAlign w:val="center"/>
          </w:tcPr>
          <w:p w14:paraId="155BC7C3" w14:textId="77777777" w:rsidR="00204A92" w:rsidRPr="00E124FE" w:rsidRDefault="00204A92" w:rsidP="00AE1CAB">
            <w:pPr>
              <w:numPr>
                <w:ilvl w:val="12"/>
                <w:numId w:val="0"/>
              </w:numPr>
              <w:jc w:val="center"/>
              <w:rPr>
                <w:iCs/>
                <w:szCs w:val="22"/>
              </w:rPr>
            </w:pPr>
            <w:r w:rsidRPr="00E124FE">
              <w:rPr>
                <w:iCs/>
                <w:szCs w:val="22"/>
              </w:rPr>
              <w:t>197 (57%)</w:t>
            </w:r>
          </w:p>
        </w:tc>
        <w:tc>
          <w:tcPr>
            <w:tcW w:w="1930" w:type="dxa"/>
            <w:vAlign w:val="center"/>
          </w:tcPr>
          <w:p w14:paraId="7D0B4A32" w14:textId="77777777" w:rsidR="00204A92" w:rsidRPr="00E124FE" w:rsidRDefault="00204A92" w:rsidP="00AE1CAB">
            <w:pPr>
              <w:numPr>
                <w:ilvl w:val="12"/>
                <w:numId w:val="0"/>
              </w:numPr>
              <w:jc w:val="center"/>
              <w:rPr>
                <w:iCs/>
                <w:szCs w:val="22"/>
              </w:rPr>
            </w:pPr>
            <w:r w:rsidRPr="00E124FE">
              <w:rPr>
                <w:iCs/>
                <w:szCs w:val="22"/>
              </w:rPr>
              <w:t>141 (67%)</w:t>
            </w:r>
            <w:r w:rsidRPr="00E124FE">
              <w:rPr>
                <w:iCs/>
                <w:szCs w:val="22"/>
                <w:vertAlign w:val="superscript"/>
              </w:rPr>
              <w:t>b</w:t>
            </w:r>
          </w:p>
        </w:tc>
        <w:tc>
          <w:tcPr>
            <w:tcW w:w="1931" w:type="dxa"/>
            <w:vAlign w:val="center"/>
          </w:tcPr>
          <w:p w14:paraId="352A4F82" w14:textId="77777777" w:rsidR="00204A92" w:rsidRPr="00E124FE" w:rsidRDefault="00204A92" w:rsidP="00AE1CAB">
            <w:pPr>
              <w:numPr>
                <w:ilvl w:val="12"/>
                <w:numId w:val="0"/>
              </w:numPr>
              <w:jc w:val="center"/>
              <w:rPr>
                <w:iCs/>
                <w:szCs w:val="22"/>
              </w:rPr>
            </w:pPr>
            <w:r w:rsidRPr="00E124FE">
              <w:rPr>
                <w:iCs/>
                <w:szCs w:val="22"/>
              </w:rPr>
              <w:t>256 (74%)</w:t>
            </w:r>
            <w:r w:rsidRPr="00E124FE">
              <w:rPr>
                <w:iCs/>
                <w:szCs w:val="22"/>
                <w:vertAlign w:val="superscript"/>
              </w:rPr>
              <w:t xml:space="preserve"> a</w:t>
            </w:r>
          </w:p>
        </w:tc>
      </w:tr>
      <w:tr w:rsidR="00204A92" w:rsidRPr="00E124FE" w14:paraId="27A8747D" w14:textId="77777777" w:rsidTr="00AE1CAB">
        <w:trPr>
          <w:cantSplit/>
          <w:jc w:val="center"/>
        </w:trPr>
        <w:tc>
          <w:tcPr>
            <w:tcW w:w="3369" w:type="dxa"/>
          </w:tcPr>
          <w:p w14:paraId="2D844B06" w14:textId="77777777" w:rsidR="00204A92" w:rsidRPr="00E124FE" w:rsidRDefault="00204A92" w:rsidP="00AE1CAB">
            <w:pPr>
              <w:ind w:left="284"/>
              <w:rPr>
                <w:iCs/>
                <w:szCs w:val="22"/>
              </w:rPr>
            </w:pPr>
            <w:r w:rsidRPr="00E124FE">
              <w:rPr>
                <w:iCs/>
                <w:szCs w:val="22"/>
              </w:rPr>
              <w:t>N.º de respostas PASI 90 (%)</w:t>
            </w:r>
          </w:p>
        </w:tc>
        <w:tc>
          <w:tcPr>
            <w:tcW w:w="1842" w:type="dxa"/>
            <w:vAlign w:val="center"/>
          </w:tcPr>
          <w:p w14:paraId="473EE398" w14:textId="77777777" w:rsidR="00204A92" w:rsidRPr="00E124FE" w:rsidRDefault="00204A92" w:rsidP="00AE1CAB">
            <w:pPr>
              <w:numPr>
                <w:ilvl w:val="12"/>
                <w:numId w:val="0"/>
              </w:numPr>
              <w:jc w:val="center"/>
              <w:rPr>
                <w:iCs/>
                <w:szCs w:val="22"/>
              </w:rPr>
            </w:pPr>
            <w:r w:rsidRPr="00E124FE">
              <w:rPr>
                <w:iCs/>
                <w:szCs w:val="22"/>
              </w:rPr>
              <w:t>80 (23%)</w:t>
            </w:r>
          </w:p>
        </w:tc>
        <w:tc>
          <w:tcPr>
            <w:tcW w:w="1930" w:type="dxa"/>
            <w:vAlign w:val="center"/>
          </w:tcPr>
          <w:p w14:paraId="52AE23D2" w14:textId="77777777" w:rsidR="00204A92" w:rsidRPr="00E124FE" w:rsidRDefault="00204A92" w:rsidP="00AE1CAB">
            <w:pPr>
              <w:numPr>
                <w:ilvl w:val="12"/>
                <w:numId w:val="0"/>
              </w:numPr>
              <w:jc w:val="center"/>
              <w:rPr>
                <w:iCs/>
                <w:szCs w:val="22"/>
              </w:rPr>
            </w:pPr>
            <w:r w:rsidRPr="00E124FE">
              <w:rPr>
                <w:iCs/>
                <w:szCs w:val="22"/>
              </w:rPr>
              <w:t>76 (36%)</w:t>
            </w:r>
            <w:r w:rsidRPr="00E124FE">
              <w:rPr>
                <w:iCs/>
                <w:szCs w:val="22"/>
                <w:vertAlign w:val="superscript"/>
              </w:rPr>
              <w:t xml:space="preserve"> a</w:t>
            </w:r>
          </w:p>
        </w:tc>
        <w:tc>
          <w:tcPr>
            <w:tcW w:w="1931" w:type="dxa"/>
            <w:vAlign w:val="center"/>
          </w:tcPr>
          <w:p w14:paraId="7DA114D0" w14:textId="77777777" w:rsidR="00204A92" w:rsidRPr="00E124FE" w:rsidRDefault="00204A92" w:rsidP="00AE1CAB">
            <w:pPr>
              <w:numPr>
                <w:ilvl w:val="12"/>
                <w:numId w:val="0"/>
              </w:numPr>
              <w:jc w:val="center"/>
              <w:rPr>
                <w:iCs/>
                <w:szCs w:val="22"/>
              </w:rPr>
            </w:pPr>
            <w:r w:rsidRPr="00E124FE">
              <w:rPr>
                <w:iCs/>
                <w:szCs w:val="22"/>
              </w:rPr>
              <w:t>155 (45%)</w:t>
            </w:r>
            <w:r w:rsidRPr="00E124FE">
              <w:rPr>
                <w:iCs/>
                <w:szCs w:val="22"/>
                <w:vertAlign w:val="superscript"/>
              </w:rPr>
              <w:t xml:space="preserve"> a</w:t>
            </w:r>
          </w:p>
        </w:tc>
      </w:tr>
      <w:tr w:rsidR="00204A92" w:rsidRPr="00E124FE" w14:paraId="6003834D" w14:textId="77777777" w:rsidTr="00AE1CAB">
        <w:trPr>
          <w:cantSplit/>
          <w:jc w:val="center"/>
        </w:trPr>
        <w:tc>
          <w:tcPr>
            <w:tcW w:w="3369" w:type="dxa"/>
          </w:tcPr>
          <w:p w14:paraId="04899BE2" w14:textId="77777777" w:rsidR="00204A92" w:rsidRPr="00E124FE" w:rsidRDefault="00204A92" w:rsidP="00AE1CAB">
            <w:pPr>
              <w:numPr>
                <w:ilvl w:val="12"/>
                <w:numId w:val="0"/>
              </w:numPr>
              <w:rPr>
                <w:iCs/>
                <w:szCs w:val="22"/>
              </w:rPr>
            </w:pPr>
            <w:r w:rsidRPr="00E124FE">
              <w:rPr>
                <w:iCs/>
                <w:szCs w:val="22"/>
              </w:rPr>
              <w:t xml:space="preserve">N.º de PGA (%) mínima ou ausente </w:t>
            </w:r>
          </w:p>
        </w:tc>
        <w:tc>
          <w:tcPr>
            <w:tcW w:w="1842" w:type="dxa"/>
            <w:vAlign w:val="center"/>
          </w:tcPr>
          <w:p w14:paraId="2E2DD09E" w14:textId="77777777" w:rsidR="00204A92" w:rsidRPr="00E124FE" w:rsidRDefault="00204A92" w:rsidP="00AE1CAB">
            <w:pPr>
              <w:numPr>
                <w:ilvl w:val="12"/>
                <w:numId w:val="0"/>
              </w:numPr>
              <w:jc w:val="center"/>
              <w:rPr>
                <w:iCs/>
                <w:szCs w:val="22"/>
              </w:rPr>
            </w:pPr>
            <w:r w:rsidRPr="00E124FE">
              <w:rPr>
                <w:iCs/>
                <w:szCs w:val="22"/>
              </w:rPr>
              <w:t>170 (49%)</w:t>
            </w:r>
          </w:p>
        </w:tc>
        <w:tc>
          <w:tcPr>
            <w:tcW w:w="1930" w:type="dxa"/>
            <w:vAlign w:val="center"/>
          </w:tcPr>
          <w:p w14:paraId="2EA91AFC" w14:textId="77777777" w:rsidR="00204A92" w:rsidRPr="00E124FE" w:rsidRDefault="00204A92" w:rsidP="00AE1CAB">
            <w:pPr>
              <w:numPr>
                <w:ilvl w:val="12"/>
                <w:numId w:val="0"/>
              </w:numPr>
              <w:jc w:val="center"/>
              <w:rPr>
                <w:iCs/>
                <w:szCs w:val="22"/>
              </w:rPr>
            </w:pPr>
            <w:r w:rsidRPr="00E124FE">
              <w:rPr>
                <w:iCs/>
                <w:szCs w:val="22"/>
              </w:rPr>
              <w:t>136 (65%)</w:t>
            </w:r>
            <w:r w:rsidRPr="00E124FE">
              <w:rPr>
                <w:iCs/>
                <w:szCs w:val="22"/>
                <w:vertAlign w:val="superscript"/>
              </w:rPr>
              <w:t>a</w:t>
            </w:r>
          </w:p>
        </w:tc>
        <w:tc>
          <w:tcPr>
            <w:tcW w:w="1931" w:type="dxa"/>
            <w:vAlign w:val="center"/>
          </w:tcPr>
          <w:p w14:paraId="287D0A5E" w14:textId="77777777" w:rsidR="00204A92" w:rsidRPr="00E124FE" w:rsidRDefault="00204A92" w:rsidP="00AE1CAB">
            <w:pPr>
              <w:numPr>
                <w:ilvl w:val="12"/>
                <w:numId w:val="0"/>
              </w:numPr>
              <w:jc w:val="center"/>
              <w:rPr>
                <w:iCs/>
                <w:szCs w:val="22"/>
              </w:rPr>
            </w:pPr>
            <w:r w:rsidRPr="00E124FE">
              <w:rPr>
                <w:iCs/>
                <w:szCs w:val="22"/>
              </w:rPr>
              <w:t>245 (71%)</w:t>
            </w:r>
            <w:r w:rsidRPr="00E124FE">
              <w:rPr>
                <w:iCs/>
                <w:szCs w:val="22"/>
                <w:vertAlign w:val="superscript"/>
              </w:rPr>
              <w:t xml:space="preserve"> a</w:t>
            </w:r>
          </w:p>
        </w:tc>
      </w:tr>
      <w:tr w:rsidR="00204A92" w:rsidRPr="00E124FE" w14:paraId="6BFD26DC" w14:textId="77777777" w:rsidTr="00AE1CAB">
        <w:trPr>
          <w:cantSplit/>
          <w:jc w:val="center"/>
        </w:trPr>
        <w:tc>
          <w:tcPr>
            <w:tcW w:w="3369" w:type="dxa"/>
          </w:tcPr>
          <w:p w14:paraId="01D101EF" w14:textId="77777777" w:rsidR="00204A92" w:rsidRPr="00E124FE" w:rsidRDefault="00204A92" w:rsidP="00AE1CAB">
            <w:pPr>
              <w:numPr>
                <w:ilvl w:val="12"/>
                <w:numId w:val="0"/>
              </w:numPr>
              <w:rPr>
                <w:iCs/>
                <w:szCs w:val="22"/>
              </w:rPr>
            </w:pPr>
            <w:r w:rsidRPr="00E124FE">
              <w:rPr>
                <w:iCs/>
                <w:szCs w:val="22"/>
              </w:rPr>
              <w:t>Número de doentes ≤ 100 kg</w:t>
            </w:r>
          </w:p>
        </w:tc>
        <w:tc>
          <w:tcPr>
            <w:tcW w:w="1842" w:type="dxa"/>
            <w:vAlign w:val="center"/>
          </w:tcPr>
          <w:p w14:paraId="4A43E2F3" w14:textId="77777777" w:rsidR="00204A92" w:rsidRPr="00E124FE" w:rsidRDefault="00204A92" w:rsidP="00AE1CAB">
            <w:pPr>
              <w:numPr>
                <w:ilvl w:val="12"/>
                <w:numId w:val="0"/>
              </w:numPr>
              <w:jc w:val="center"/>
              <w:rPr>
                <w:iCs/>
                <w:szCs w:val="22"/>
              </w:rPr>
            </w:pPr>
            <w:r w:rsidRPr="00E124FE">
              <w:rPr>
                <w:iCs/>
                <w:szCs w:val="22"/>
              </w:rPr>
              <w:t>251</w:t>
            </w:r>
          </w:p>
        </w:tc>
        <w:tc>
          <w:tcPr>
            <w:tcW w:w="1930" w:type="dxa"/>
            <w:vAlign w:val="center"/>
          </w:tcPr>
          <w:p w14:paraId="296655CE" w14:textId="77777777" w:rsidR="00204A92" w:rsidRPr="00E124FE" w:rsidRDefault="00204A92" w:rsidP="00AE1CAB">
            <w:pPr>
              <w:numPr>
                <w:ilvl w:val="12"/>
                <w:numId w:val="0"/>
              </w:numPr>
              <w:jc w:val="center"/>
              <w:rPr>
                <w:iCs/>
                <w:szCs w:val="22"/>
              </w:rPr>
            </w:pPr>
            <w:r w:rsidRPr="00E124FE">
              <w:rPr>
                <w:iCs/>
                <w:szCs w:val="22"/>
              </w:rPr>
              <w:t>151</w:t>
            </w:r>
          </w:p>
        </w:tc>
        <w:tc>
          <w:tcPr>
            <w:tcW w:w="1931" w:type="dxa"/>
            <w:vAlign w:val="center"/>
          </w:tcPr>
          <w:p w14:paraId="55F67BED" w14:textId="77777777" w:rsidR="00204A92" w:rsidRPr="00E124FE" w:rsidRDefault="00204A92" w:rsidP="00AE1CAB">
            <w:pPr>
              <w:numPr>
                <w:ilvl w:val="12"/>
                <w:numId w:val="0"/>
              </w:numPr>
              <w:jc w:val="center"/>
              <w:rPr>
                <w:iCs/>
                <w:szCs w:val="22"/>
              </w:rPr>
            </w:pPr>
            <w:r w:rsidRPr="00E124FE">
              <w:rPr>
                <w:iCs/>
                <w:szCs w:val="22"/>
              </w:rPr>
              <w:t>244</w:t>
            </w:r>
          </w:p>
        </w:tc>
      </w:tr>
      <w:tr w:rsidR="00204A92" w:rsidRPr="00E124FE" w14:paraId="41779CD3" w14:textId="77777777" w:rsidTr="00AE1CAB">
        <w:trPr>
          <w:cantSplit/>
          <w:jc w:val="center"/>
        </w:trPr>
        <w:tc>
          <w:tcPr>
            <w:tcW w:w="3369" w:type="dxa"/>
          </w:tcPr>
          <w:p w14:paraId="69C8B81C" w14:textId="77777777" w:rsidR="00204A92" w:rsidRPr="00E124FE" w:rsidRDefault="00204A92" w:rsidP="00AE1CAB">
            <w:pPr>
              <w:numPr>
                <w:ilvl w:val="12"/>
                <w:numId w:val="0"/>
              </w:numPr>
              <w:ind w:left="284"/>
              <w:rPr>
                <w:iCs/>
                <w:szCs w:val="22"/>
              </w:rPr>
            </w:pPr>
            <w:r w:rsidRPr="00E124FE">
              <w:rPr>
                <w:iCs/>
                <w:szCs w:val="22"/>
              </w:rPr>
              <w:t>N.º de respostas PASI 75 (%)</w:t>
            </w:r>
          </w:p>
        </w:tc>
        <w:tc>
          <w:tcPr>
            <w:tcW w:w="1842" w:type="dxa"/>
            <w:vAlign w:val="center"/>
          </w:tcPr>
          <w:p w14:paraId="544C037B" w14:textId="77777777" w:rsidR="00204A92" w:rsidRPr="00E124FE" w:rsidRDefault="00204A92" w:rsidP="00AE1CAB">
            <w:pPr>
              <w:numPr>
                <w:ilvl w:val="12"/>
                <w:numId w:val="0"/>
              </w:numPr>
              <w:jc w:val="center"/>
              <w:rPr>
                <w:iCs/>
                <w:szCs w:val="22"/>
              </w:rPr>
            </w:pPr>
            <w:r w:rsidRPr="00E124FE">
              <w:rPr>
                <w:iCs/>
                <w:szCs w:val="22"/>
              </w:rPr>
              <w:t>154 (61%)</w:t>
            </w:r>
          </w:p>
        </w:tc>
        <w:tc>
          <w:tcPr>
            <w:tcW w:w="1930" w:type="dxa"/>
            <w:vAlign w:val="center"/>
          </w:tcPr>
          <w:p w14:paraId="032E6273" w14:textId="77777777" w:rsidR="00204A92" w:rsidRPr="00E124FE" w:rsidRDefault="00204A92" w:rsidP="00AE1CAB">
            <w:pPr>
              <w:numPr>
                <w:ilvl w:val="12"/>
                <w:numId w:val="0"/>
              </w:numPr>
              <w:jc w:val="center"/>
              <w:rPr>
                <w:iCs/>
                <w:szCs w:val="22"/>
              </w:rPr>
            </w:pPr>
            <w:r w:rsidRPr="00E124FE">
              <w:rPr>
                <w:iCs/>
                <w:szCs w:val="22"/>
              </w:rPr>
              <w:t>109 (72%)</w:t>
            </w:r>
          </w:p>
        </w:tc>
        <w:tc>
          <w:tcPr>
            <w:tcW w:w="1931" w:type="dxa"/>
            <w:vAlign w:val="center"/>
          </w:tcPr>
          <w:p w14:paraId="2583844F" w14:textId="77777777" w:rsidR="00204A92" w:rsidRPr="00E124FE" w:rsidRDefault="00204A92" w:rsidP="00AE1CAB">
            <w:pPr>
              <w:numPr>
                <w:ilvl w:val="12"/>
                <w:numId w:val="0"/>
              </w:numPr>
              <w:jc w:val="center"/>
              <w:rPr>
                <w:iCs/>
                <w:szCs w:val="22"/>
              </w:rPr>
            </w:pPr>
            <w:r w:rsidRPr="00E124FE">
              <w:rPr>
                <w:iCs/>
                <w:szCs w:val="22"/>
              </w:rPr>
              <w:t>189 (77%)</w:t>
            </w:r>
          </w:p>
        </w:tc>
      </w:tr>
      <w:tr w:rsidR="00204A92" w:rsidRPr="00E124FE" w14:paraId="077DFBAF" w14:textId="77777777" w:rsidTr="00AE1CAB">
        <w:trPr>
          <w:cantSplit/>
          <w:jc w:val="center"/>
        </w:trPr>
        <w:tc>
          <w:tcPr>
            <w:tcW w:w="3369" w:type="dxa"/>
          </w:tcPr>
          <w:p w14:paraId="24C81821" w14:textId="77777777" w:rsidR="00204A92" w:rsidRPr="00E124FE" w:rsidRDefault="00204A92" w:rsidP="00AE1CAB">
            <w:pPr>
              <w:numPr>
                <w:ilvl w:val="12"/>
                <w:numId w:val="0"/>
              </w:numPr>
              <w:rPr>
                <w:iCs/>
                <w:szCs w:val="22"/>
              </w:rPr>
            </w:pPr>
            <w:r w:rsidRPr="00E124FE">
              <w:rPr>
                <w:iCs/>
                <w:szCs w:val="22"/>
              </w:rPr>
              <w:t>Número de doentes &gt; 100 kg</w:t>
            </w:r>
          </w:p>
        </w:tc>
        <w:tc>
          <w:tcPr>
            <w:tcW w:w="1842" w:type="dxa"/>
            <w:vAlign w:val="center"/>
          </w:tcPr>
          <w:p w14:paraId="2B527CC9" w14:textId="77777777" w:rsidR="00204A92" w:rsidRPr="00E124FE" w:rsidRDefault="00204A92" w:rsidP="00AE1CAB">
            <w:pPr>
              <w:numPr>
                <w:ilvl w:val="12"/>
                <w:numId w:val="0"/>
              </w:numPr>
              <w:jc w:val="center"/>
              <w:rPr>
                <w:iCs/>
                <w:szCs w:val="22"/>
              </w:rPr>
            </w:pPr>
            <w:r w:rsidRPr="00E124FE">
              <w:rPr>
                <w:iCs/>
                <w:szCs w:val="22"/>
              </w:rPr>
              <w:t>96</w:t>
            </w:r>
          </w:p>
        </w:tc>
        <w:tc>
          <w:tcPr>
            <w:tcW w:w="1930" w:type="dxa"/>
            <w:vAlign w:val="center"/>
          </w:tcPr>
          <w:p w14:paraId="1689F9D9" w14:textId="77777777" w:rsidR="00204A92" w:rsidRPr="00E124FE" w:rsidRDefault="00204A92" w:rsidP="00AE1CAB">
            <w:pPr>
              <w:numPr>
                <w:ilvl w:val="12"/>
                <w:numId w:val="0"/>
              </w:numPr>
              <w:jc w:val="center"/>
              <w:rPr>
                <w:iCs/>
                <w:szCs w:val="22"/>
              </w:rPr>
            </w:pPr>
            <w:r w:rsidRPr="00E124FE">
              <w:rPr>
                <w:iCs/>
                <w:szCs w:val="22"/>
              </w:rPr>
              <w:t>58</w:t>
            </w:r>
          </w:p>
        </w:tc>
        <w:tc>
          <w:tcPr>
            <w:tcW w:w="1931" w:type="dxa"/>
            <w:vAlign w:val="center"/>
          </w:tcPr>
          <w:p w14:paraId="4642B09B" w14:textId="77777777" w:rsidR="00204A92" w:rsidRPr="00E124FE" w:rsidRDefault="00204A92" w:rsidP="00AE1CAB">
            <w:pPr>
              <w:numPr>
                <w:ilvl w:val="12"/>
                <w:numId w:val="0"/>
              </w:numPr>
              <w:jc w:val="center"/>
              <w:rPr>
                <w:iCs/>
                <w:szCs w:val="22"/>
              </w:rPr>
            </w:pPr>
            <w:r w:rsidRPr="00E124FE">
              <w:rPr>
                <w:iCs/>
                <w:szCs w:val="22"/>
              </w:rPr>
              <w:t>103</w:t>
            </w:r>
          </w:p>
        </w:tc>
      </w:tr>
      <w:tr w:rsidR="00204A92" w:rsidRPr="00E124FE" w14:paraId="5AC22BC1" w14:textId="77777777" w:rsidTr="00AE1CAB">
        <w:trPr>
          <w:cantSplit/>
          <w:jc w:val="center"/>
        </w:trPr>
        <w:tc>
          <w:tcPr>
            <w:tcW w:w="3369" w:type="dxa"/>
            <w:tcBorders>
              <w:bottom w:val="single" w:sz="4" w:space="0" w:color="000000"/>
            </w:tcBorders>
          </w:tcPr>
          <w:p w14:paraId="072D2618" w14:textId="77777777" w:rsidR="00204A92" w:rsidRPr="00E124FE" w:rsidRDefault="00204A92" w:rsidP="00AE1CAB">
            <w:pPr>
              <w:numPr>
                <w:ilvl w:val="12"/>
                <w:numId w:val="0"/>
              </w:numPr>
              <w:ind w:left="284"/>
              <w:rPr>
                <w:iCs/>
                <w:szCs w:val="22"/>
              </w:rPr>
            </w:pPr>
            <w:r w:rsidRPr="00E124FE">
              <w:rPr>
                <w:iCs/>
                <w:szCs w:val="22"/>
              </w:rPr>
              <w:t>N.º de respostas PASI 75 (%)</w:t>
            </w:r>
          </w:p>
        </w:tc>
        <w:tc>
          <w:tcPr>
            <w:tcW w:w="1842" w:type="dxa"/>
            <w:tcBorders>
              <w:bottom w:val="single" w:sz="4" w:space="0" w:color="000000"/>
            </w:tcBorders>
            <w:vAlign w:val="center"/>
          </w:tcPr>
          <w:p w14:paraId="6A1B1F10" w14:textId="77777777" w:rsidR="00204A92" w:rsidRPr="00E124FE" w:rsidRDefault="00204A92" w:rsidP="00AE1CAB">
            <w:pPr>
              <w:numPr>
                <w:ilvl w:val="12"/>
                <w:numId w:val="0"/>
              </w:numPr>
              <w:jc w:val="center"/>
              <w:rPr>
                <w:iCs/>
                <w:szCs w:val="22"/>
              </w:rPr>
            </w:pPr>
            <w:r w:rsidRPr="00E124FE">
              <w:rPr>
                <w:iCs/>
                <w:szCs w:val="22"/>
              </w:rPr>
              <w:t>43 (45%)</w:t>
            </w:r>
          </w:p>
        </w:tc>
        <w:tc>
          <w:tcPr>
            <w:tcW w:w="1930" w:type="dxa"/>
            <w:tcBorders>
              <w:bottom w:val="single" w:sz="4" w:space="0" w:color="000000"/>
            </w:tcBorders>
            <w:vAlign w:val="center"/>
          </w:tcPr>
          <w:p w14:paraId="2D83996E" w14:textId="77777777" w:rsidR="00204A92" w:rsidRPr="00E124FE" w:rsidRDefault="00204A92" w:rsidP="00AE1CAB">
            <w:pPr>
              <w:numPr>
                <w:ilvl w:val="12"/>
                <w:numId w:val="0"/>
              </w:numPr>
              <w:jc w:val="center"/>
              <w:rPr>
                <w:iCs/>
                <w:szCs w:val="22"/>
              </w:rPr>
            </w:pPr>
            <w:r w:rsidRPr="00E124FE">
              <w:rPr>
                <w:iCs/>
                <w:szCs w:val="22"/>
              </w:rPr>
              <w:t>32 (55%)</w:t>
            </w:r>
          </w:p>
        </w:tc>
        <w:tc>
          <w:tcPr>
            <w:tcW w:w="1931" w:type="dxa"/>
            <w:tcBorders>
              <w:bottom w:val="single" w:sz="4" w:space="0" w:color="000000"/>
            </w:tcBorders>
            <w:vAlign w:val="center"/>
          </w:tcPr>
          <w:p w14:paraId="2CA1EB07" w14:textId="77777777" w:rsidR="00204A92" w:rsidRPr="00E124FE" w:rsidRDefault="00204A92" w:rsidP="00AE1CAB">
            <w:pPr>
              <w:numPr>
                <w:ilvl w:val="12"/>
                <w:numId w:val="0"/>
              </w:numPr>
              <w:jc w:val="center"/>
              <w:rPr>
                <w:iCs/>
                <w:szCs w:val="22"/>
              </w:rPr>
            </w:pPr>
            <w:r w:rsidRPr="00E124FE">
              <w:rPr>
                <w:iCs/>
                <w:szCs w:val="22"/>
              </w:rPr>
              <w:t>67 (65%)</w:t>
            </w:r>
          </w:p>
        </w:tc>
      </w:tr>
      <w:tr w:rsidR="00204A92" w:rsidRPr="00E124FE" w14:paraId="4200012B" w14:textId="77777777" w:rsidTr="00AE1CAB">
        <w:trPr>
          <w:cantSplit/>
          <w:jc w:val="center"/>
        </w:trPr>
        <w:tc>
          <w:tcPr>
            <w:tcW w:w="9072" w:type="dxa"/>
            <w:gridSpan w:val="4"/>
            <w:tcBorders>
              <w:left w:val="nil"/>
              <w:bottom w:val="nil"/>
              <w:right w:val="nil"/>
            </w:tcBorders>
          </w:tcPr>
          <w:p w14:paraId="66157E80" w14:textId="77777777" w:rsidR="00204A92" w:rsidRPr="00E124FE" w:rsidRDefault="00204A92" w:rsidP="00AE1CAB">
            <w:pPr>
              <w:ind w:left="284" w:hanging="284"/>
              <w:rPr>
                <w:sz w:val="18"/>
                <w:szCs w:val="18"/>
              </w:rPr>
            </w:pPr>
            <w:r w:rsidRPr="00E124FE">
              <w:rPr>
                <w:szCs w:val="22"/>
                <w:vertAlign w:val="superscript"/>
              </w:rPr>
              <w:t>a</w:t>
            </w:r>
            <w:r w:rsidRPr="00E124FE">
              <w:rPr>
                <w:szCs w:val="22"/>
              </w:rPr>
              <w:tab/>
            </w:r>
            <w:r w:rsidRPr="00E124FE">
              <w:rPr>
                <w:sz w:val="18"/>
                <w:szCs w:val="18"/>
              </w:rPr>
              <w:t>p &lt; 0,001 para ustecinumab 45 mg ou 90 mg em comparação com etanercept.</w:t>
            </w:r>
          </w:p>
          <w:p w14:paraId="61A2EA36" w14:textId="77777777" w:rsidR="00204A92" w:rsidRPr="00E124FE" w:rsidRDefault="00204A92" w:rsidP="00AE1CAB">
            <w:pPr>
              <w:ind w:left="284" w:hanging="284"/>
              <w:rPr>
                <w:iCs/>
                <w:szCs w:val="22"/>
              </w:rPr>
            </w:pPr>
            <w:r w:rsidRPr="00E124FE">
              <w:rPr>
                <w:szCs w:val="22"/>
                <w:vertAlign w:val="superscript"/>
              </w:rPr>
              <w:t>b</w:t>
            </w:r>
            <w:r w:rsidRPr="00E124FE">
              <w:rPr>
                <w:szCs w:val="22"/>
                <w:vertAlign w:val="superscript"/>
              </w:rPr>
              <w:tab/>
            </w:r>
            <w:r w:rsidRPr="00E124FE">
              <w:rPr>
                <w:sz w:val="18"/>
                <w:szCs w:val="18"/>
              </w:rPr>
              <w:t>p = 0,012 para ustecinumab 45 mg em comparação com etanercept</w:t>
            </w:r>
          </w:p>
        </w:tc>
      </w:tr>
    </w:tbl>
    <w:p w14:paraId="1539A983" w14:textId="77777777" w:rsidR="00204A92" w:rsidRPr="00E124FE" w:rsidRDefault="00204A92" w:rsidP="00204A92">
      <w:pPr>
        <w:numPr>
          <w:ilvl w:val="12"/>
          <w:numId w:val="0"/>
        </w:numPr>
        <w:rPr>
          <w:iCs/>
          <w:szCs w:val="22"/>
        </w:rPr>
      </w:pPr>
    </w:p>
    <w:p w14:paraId="6028C6BA" w14:textId="77777777" w:rsidR="00204A92" w:rsidRPr="00E124FE" w:rsidRDefault="00204A92" w:rsidP="00204A92">
      <w:pPr>
        <w:numPr>
          <w:ilvl w:val="12"/>
          <w:numId w:val="0"/>
        </w:numPr>
        <w:rPr>
          <w:iCs/>
          <w:szCs w:val="22"/>
        </w:rPr>
      </w:pPr>
      <w:r w:rsidRPr="00E124FE">
        <w:rPr>
          <w:iCs/>
          <w:szCs w:val="22"/>
        </w:rPr>
        <w:t>No Estudo da Psoríase 1, a manutenção de uma resposta</w:t>
      </w:r>
      <w:r w:rsidRPr="00E124FE">
        <w:rPr>
          <w:szCs w:val="22"/>
        </w:rPr>
        <w:t xml:space="preserve"> PASI 75 foi significativamente superior com a continuação da terapêutica em comparação com a retirada do tratamento (p &lt; 0,001). Resultados semelhantes foram observados com cada uma das doses de</w:t>
      </w:r>
      <w:r w:rsidRPr="00E124FE">
        <w:rPr>
          <w:iCs/>
          <w:szCs w:val="22"/>
        </w:rPr>
        <w:t xml:space="preserve"> ustecinumab. No ano 1 (semana 52), 89% dos doentes realeatorizados para o tratamento de manutenção eram respondedores apresentando uma resposta PASI 75 em comparação com 63% dos doentes realeatorizados para placebo (retirada do tratamento) (p &lt; 0,001). Aos 18 meses (semana 76), 84% dos doentes realeatorizados para o tratamento de manutenção eram respondedores apresentando uma resposta PASI 75 em comparação com 19% dos doentes realeatorizados para placebo (retirada do tratamento). Aos 3 anos (semana 148), 82% dos doentes realeatorizados para o tratamento de manutenção eram respondedores apresentando uma resposta PASI 75. Aos 5 anos (semana 244), 80% dos doentes realeatorizados para o tratamento de manutenção eram respondedores PASI 75.</w:t>
      </w:r>
    </w:p>
    <w:p w14:paraId="175CB9FF" w14:textId="77777777" w:rsidR="00204A92" w:rsidRPr="00E124FE" w:rsidRDefault="00204A92" w:rsidP="00204A92"/>
    <w:p w14:paraId="5B5818BE" w14:textId="77777777" w:rsidR="00204A92" w:rsidRPr="00E124FE" w:rsidRDefault="00204A92" w:rsidP="00204A92">
      <w:pPr>
        <w:numPr>
          <w:ilvl w:val="12"/>
          <w:numId w:val="0"/>
        </w:numPr>
        <w:rPr>
          <w:iCs/>
          <w:szCs w:val="22"/>
        </w:rPr>
      </w:pPr>
      <w:r w:rsidRPr="00E124FE">
        <w:rPr>
          <w:iCs/>
          <w:szCs w:val="22"/>
        </w:rPr>
        <w:t>Nos doentes realeatorizados para receberem placebo, e que reiniciaram o seu regime de tratamento original com ustecinumab após perda de ≥ 50% da melhoria de 85% no índice PASI, recuperaram a resposta PASI 75 nas 12 semanas após o reinício da terapêutica.</w:t>
      </w:r>
    </w:p>
    <w:p w14:paraId="5DBA1833" w14:textId="77777777" w:rsidR="00204A92" w:rsidRPr="00E124FE" w:rsidRDefault="00204A92" w:rsidP="00204A92">
      <w:pPr>
        <w:numPr>
          <w:ilvl w:val="12"/>
          <w:numId w:val="0"/>
        </w:numPr>
        <w:rPr>
          <w:b/>
          <w:bCs/>
          <w:iCs/>
          <w:szCs w:val="22"/>
        </w:rPr>
      </w:pPr>
    </w:p>
    <w:p w14:paraId="473F3AF0" w14:textId="77777777" w:rsidR="00204A92" w:rsidRPr="00E124FE" w:rsidRDefault="00204A92" w:rsidP="00204A92">
      <w:pPr>
        <w:numPr>
          <w:ilvl w:val="12"/>
          <w:numId w:val="0"/>
        </w:numPr>
        <w:rPr>
          <w:iCs/>
          <w:szCs w:val="22"/>
        </w:rPr>
      </w:pPr>
      <w:r w:rsidRPr="00E124FE">
        <w:rPr>
          <w:iCs/>
          <w:szCs w:val="22"/>
        </w:rPr>
        <w:t>No Estudo da Psoríase 1, nas semanas 2 e 12, foi demonstrada melhoria significativa do DLQI relativamente aos valores iniciais em cada grupo de tratamento com ustecinumab comparativamente com placebo. A melhoria foi mantida até à Semana 28. À semelhança, foi observada melhoria significativa nas Semanas 4 e 12 do Estudo da Psoríase 2 e mantida até à Semana 24. No Estudo da Psoríase 1, a melhoria da psoríase ungueal (</w:t>
      </w:r>
      <w:r w:rsidRPr="00E124FE">
        <w:rPr>
          <w:i/>
          <w:iCs/>
          <w:szCs w:val="22"/>
        </w:rPr>
        <w:t>Nail Psoriasis Severity Index</w:t>
      </w:r>
      <w:r w:rsidRPr="00E124FE">
        <w:rPr>
          <w:iCs/>
          <w:szCs w:val="22"/>
        </w:rPr>
        <w:t xml:space="preserve">), nas pontuações sumárias dos componentes físicos e mentais do SF-36 e na Escala Visual Analógica (EVA) para prurido, foi também significativa em cada grupo de tratamento com ustecinumab comparativamente com placebo. No Estudo da Psoríase 2, a </w:t>
      </w:r>
      <w:r w:rsidRPr="00E124FE">
        <w:rPr>
          <w:i/>
          <w:iCs/>
          <w:szCs w:val="22"/>
        </w:rPr>
        <w:t xml:space="preserve">Hospitalar Anxiety and Depression Scale </w:t>
      </w:r>
      <w:r w:rsidRPr="00E124FE">
        <w:rPr>
          <w:iCs/>
          <w:szCs w:val="22"/>
        </w:rPr>
        <w:t xml:space="preserve">(HADS) e o </w:t>
      </w:r>
      <w:r w:rsidRPr="00E124FE">
        <w:rPr>
          <w:i/>
          <w:iCs/>
          <w:szCs w:val="22"/>
        </w:rPr>
        <w:t>Work Limitations Questionnaire</w:t>
      </w:r>
      <w:r w:rsidRPr="00E124FE">
        <w:rPr>
          <w:iCs/>
          <w:szCs w:val="22"/>
        </w:rPr>
        <w:t xml:space="preserve"> (WLQ) apresentaram também melhoria significativa em cada grupo de tratamento com ustecinumab comparativamente com placebo.</w:t>
      </w:r>
    </w:p>
    <w:p w14:paraId="5FC4DDEE" w14:textId="77777777" w:rsidR="00204A92" w:rsidRPr="00E124FE" w:rsidRDefault="00204A92" w:rsidP="00204A92">
      <w:pPr>
        <w:numPr>
          <w:ilvl w:val="12"/>
          <w:numId w:val="0"/>
        </w:numPr>
        <w:rPr>
          <w:iCs/>
          <w:szCs w:val="22"/>
        </w:rPr>
      </w:pPr>
    </w:p>
    <w:p w14:paraId="1E82DE03" w14:textId="77777777" w:rsidR="00204A92" w:rsidRPr="00E124FE" w:rsidRDefault="00204A92" w:rsidP="00204A92">
      <w:pPr>
        <w:keepNext/>
        <w:numPr>
          <w:ilvl w:val="12"/>
          <w:numId w:val="0"/>
        </w:numPr>
        <w:rPr>
          <w:iCs/>
          <w:szCs w:val="22"/>
          <w:u w:val="single"/>
        </w:rPr>
      </w:pPr>
      <w:r w:rsidRPr="00E124FE">
        <w:rPr>
          <w:iCs/>
          <w:szCs w:val="22"/>
          <w:u w:val="single"/>
        </w:rPr>
        <w:t>Artrite psoriática (AP) (Adultos)</w:t>
      </w:r>
    </w:p>
    <w:p w14:paraId="1D8BD7CF" w14:textId="77777777" w:rsidR="00204A92" w:rsidRPr="00E124FE" w:rsidRDefault="00204A92" w:rsidP="00204A92">
      <w:pPr>
        <w:numPr>
          <w:ilvl w:val="12"/>
          <w:numId w:val="0"/>
        </w:numPr>
        <w:rPr>
          <w:bCs/>
          <w:iCs/>
          <w:szCs w:val="22"/>
        </w:rPr>
      </w:pPr>
      <w:r w:rsidRPr="00E124FE">
        <w:rPr>
          <w:bCs/>
          <w:iCs/>
          <w:szCs w:val="22"/>
        </w:rPr>
        <w:t>O ustecinumab tem demonstrado melhorar os sinais e sintomas, a função física e a qualidade de vida relacionada com a saúde, e reduzir a taxa de progressão de dano das articulações periféricas em doentes adultos com AP ativa.</w:t>
      </w:r>
    </w:p>
    <w:p w14:paraId="18E2D4F4" w14:textId="77777777" w:rsidR="00204A92" w:rsidRPr="00E124FE" w:rsidRDefault="00204A92" w:rsidP="00204A92">
      <w:pPr>
        <w:numPr>
          <w:ilvl w:val="12"/>
          <w:numId w:val="0"/>
        </w:numPr>
        <w:rPr>
          <w:bCs/>
          <w:iCs/>
          <w:szCs w:val="22"/>
        </w:rPr>
      </w:pPr>
    </w:p>
    <w:p w14:paraId="51104352" w14:textId="77777777" w:rsidR="00204A92" w:rsidRPr="00E124FE" w:rsidRDefault="00204A92" w:rsidP="00204A92">
      <w:pPr>
        <w:numPr>
          <w:ilvl w:val="12"/>
          <w:numId w:val="0"/>
        </w:numPr>
        <w:rPr>
          <w:iCs/>
          <w:szCs w:val="22"/>
        </w:rPr>
      </w:pPr>
      <w:r w:rsidRPr="00E124FE">
        <w:rPr>
          <w:bCs/>
          <w:iCs/>
          <w:szCs w:val="22"/>
        </w:rPr>
        <w:t xml:space="preserve">A segurança e eficácia de ustecinumab foi avaliada em 927 doentes em </w:t>
      </w:r>
      <w:r w:rsidRPr="00E124FE">
        <w:rPr>
          <w:iCs/>
          <w:szCs w:val="22"/>
        </w:rPr>
        <w:t>dois estudos aleatorizados, em dupla ocultação, controlados por placebo, realizados em doentes com artrite psoriática (com ≥ 5 articulações tumefactas e ≥ 5 articulações dolorosas), apesar da terapêutica com medicamentos anti-inflamatórios não ester</w:t>
      </w:r>
      <w:r>
        <w:rPr>
          <w:iCs/>
          <w:szCs w:val="22"/>
        </w:rPr>
        <w:t>o</w:t>
      </w:r>
      <w:r w:rsidRPr="00E124FE">
        <w:rPr>
          <w:iCs/>
          <w:szCs w:val="22"/>
        </w:rPr>
        <w:t>ides (AINEs) e da terapêutica com medicamentos anti</w:t>
      </w:r>
      <w:r>
        <w:rPr>
          <w:iCs/>
          <w:szCs w:val="22"/>
        </w:rPr>
        <w:t>r</w:t>
      </w:r>
      <w:r w:rsidRPr="00E124FE">
        <w:rPr>
          <w:iCs/>
          <w:szCs w:val="22"/>
        </w:rPr>
        <w:t>reumáticos modificadores da doença (</w:t>
      </w:r>
      <w:r w:rsidRPr="00E124FE">
        <w:rPr>
          <w:bCs/>
          <w:szCs w:val="22"/>
        </w:rPr>
        <w:t>DMARDs)</w:t>
      </w:r>
      <w:r w:rsidRPr="00E124FE">
        <w:rPr>
          <w:iCs/>
          <w:szCs w:val="22"/>
        </w:rPr>
        <w:t>. Nestes estudos, os doentes tiveram o diagnóstico de AP pelo menos 6 meses antes. Foram incluídos doentes com cada subtipo de AP, incluindo artrite poliarticular, sem evidência de nódulos reumat</w:t>
      </w:r>
      <w:r>
        <w:rPr>
          <w:iCs/>
          <w:szCs w:val="22"/>
        </w:rPr>
        <w:t>o</w:t>
      </w:r>
      <w:r w:rsidRPr="00E124FE">
        <w:rPr>
          <w:iCs/>
          <w:szCs w:val="22"/>
        </w:rPr>
        <w:t>ides (39%), espondilite com artrite periférica (28%), artrite assimétrica periférica (21%), envolvimento interfalângico distal (12%) e artrite mutilante (0,5%). No início dos estudos, mais de 70% e 40% dos doentes apresentaram entesites e dactilites, respetivamente. Os doentes foram aleatorizados para receber tratamento com ustecinumab 45 mg, 90 mg, ou placebo por via subcutânea nas Semanas 0 e 4, seguidas de doses em intervalos de 12 semanas. Aproximadamente 50% dos doentes continuaram com doses estáveis de MTX (≤ 25 mg/semana).</w:t>
      </w:r>
    </w:p>
    <w:p w14:paraId="77F380D8" w14:textId="77777777" w:rsidR="00204A92" w:rsidRPr="00E124FE" w:rsidRDefault="00204A92" w:rsidP="00204A92">
      <w:pPr>
        <w:numPr>
          <w:ilvl w:val="12"/>
          <w:numId w:val="0"/>
        </w:numPr>
        <w:rPr>
          <w:iCs/>
          <w:szCs w:val="22"/>
        </w:rPr>
      </w:pPr>
    </w:p>
    <w:p w14:paraId="53A2D96D" w14:textId="77777777" w:rsidR="00204A92" w:rsidRPr="00E124FE" w:rsidRDefault="00204A92" w:rsidP="00204A92">
      <w:pPr>
        <w:numPr>
          <w:ilvl w:val="12"/>
          <w:numId w:val="0"/>
        </w:numPr>
        <w:rPr>
          <w:iCs/>
          <w:szCs w:val="22"/>
        </w:rPr>
      </w:pPr>
      <w:r w:rsidRPr="00E124FE">
        <w:rPr>
          <w:iCs/>
          <w:szCs w:val="22"/>
        </w:rPr>
        <w:t xml:space="preserve">No Estudo 1 da AP (PSUMMIT I) e no Estudo 2 da AP (PSUMMIT II), 80% e 86% dos doentes, respetivamente, tinham sido previamente tratados com </w:t>
      </w:r>
      <w:r w:rsidRPr="00E124FE">
        <w:rPr>
          <w:bCs/>
          <w:szCs w:val="22"/>
        </w:rPr>
        <w:t>DMARDs</w:t>
      </w:r>
      <w:r w:rsidRPr="00E124FE">
        <w:rPr>
          <w:iCs/>
          <w:szCs w:val="22"/>
        </w:rPr>
        <w:t>. No Estudo 1 não foi permitido o tratamento prévio com agentes anti-fator de necrose tumoral (TNF). No Estudo 2, a maioria dos doentes (58%, n = 180) foram previamente tratados com um ou mais agentes anti-TNF, dos quais mais de 70% descontinuaram o tratamento anti-TNF pela ausência de eficácia ou intolerância, em qualquer momento.</w:t>
      </w:r>
    </w:p>
    <w:p w14:paraId="297C0749" w14:textId="77777777" w:rsidR="00204A92" w:rsidRPr="00E124FE" w:rsidRDefault="00204A92" w:rsidP="00204A92">
      <w:pPr>
        <w:numPr>
          <w:ilvl w:val="12"/>
          <w:numId w:val="0"/>
        </w:numPr>
        <w:rPr>
          <w:iCs/>
          <w:szCs w:val="22"/>
        </w:rPr>
      </w:pPr>
    </w:p>
    <w:p w14:paraId="16304973" w14:textId="77777777" w:rsidR="00204A92" w:rsidRPr="00E124FE" w:rsidRDefault="00204A92" w:rsidP="00204A92">
      <w:pPr>
        <w:keepNext/>
        <w:numPr>
          <w:ilvl w:val="12"/>
          <w:numId w:val="0"/>
        </w:numPr>
        <w:rPr>
          <w:i/>
          <w:iCs/>
          <w:szCs w:val="22"/>
        </w:rPr>
      </w:pPr>
      <w:r w:rsidRPr="00E124FE">
        <w:rPr>
          <w:i/>
          <w:iCs/>
          <w:szCs w:val="22"/>
        </w:rPr>
        <w:t>Sinais e sintomas</w:t>
      </w:r>
    </w:p>
    <w:p w14:paraId="557E70A8" w14:textId="77777777" w:rsidR="00204A92" w:rsidRPr="00E124FE" w:rsidRDefault="00204A92" w:rsidP="00204A92">
      <w:pPr>
        <w:numPr>
          <w:ilvl w:val="12"/>
          <w:numId w:val="0"/>
        </w:numPr>
        <w:rPr>
          <w:iCs/>
          <w:szCs w:val="22"/>
        </w:rPr>
      </w:pPr>
      <w:r w:rsidRPr="00E124FE">
        <w:rPr>
          <w:iCs/>
          <w:szCs w:val="22"/>
        </w:rPr>
        <w:t xml:space="preserve">O tratamento com ustecinumab resultou em melhorias significativas nas medidas de atividade da doença em comparação com placebo, na Semana 24. O parâmetro de avaliação primário foi a percentagem de doentes que atingiram uma resposta de 20 pelo Colégio Americano de Reumatologia </w:t>
      </w:r>
      <w:r w:rsidRPr="00E124FE">
        <w:rPr>
          <w:i/>
          <w:iCs/>
          <w:szCs w:val="22"/>
        </w:rPr>
        <w:t>(American College of Rheumatology (ACR)</w:t>
      </w:r>
      <w:r w:rsidRPr="00E124FE">
        <w:rPr>
          <w:iCs/>
          <w:szCs w:val="22"/>
        </w:rPr>
        <w:t>) na Semana 24. Os principais resultados da eficácia são apresentados abaixo, na Tabela </w:t>
      </w:r>
      <w:r>
        <w:rPr>
          <w:iCs/>
          <w:szCs w:val="22"/>
        </w:rPr>
        <w:t>5</w:t>
      </w:r>
      <w:r w:rsidRPr="00E124FE">
        <w:rPr>
          <w:iCs/>
          <w:szCs w:val="22"/>
        </w:rPr>
        <w:t>.</w:t>
      </w:r>
    </w:p>
    <w:p w14:paraId="6EB4B97E" w14:textId="77777777" w:rsidR="00204A92" w:rsidRPr="00E124FE" w:rsidRDefault="00204A92" w:rsidP="00204A92">
      <w:pPr>
        <w:numPr>
          <w:ilvl w:val="12"/>
          <w:numId w:val="0"/>
        </w:numPr>
        <w:rPr>
          <w:iCs/>
          <w:szCs w:val="22"/>
        </w:rPr>
      </w:pPr>
    </w:p>
    <w:p w14:paraId="263CF629" w14:textId="77777777" w:rsidR="00204A92" w:rsidRPr="00E124FE" w:rsidRDefault="00204A92" w:rsidP="00204A92">
      <w:pPr>
        <w:keepNext/>
        <w:numPr>
          <w:ilvl w:val="12"/>
          <w:numId w:val="0"/>
        </w:numPr>
        <w:tabs>
          <w:tab w:val="clear" w:pos="567"/>
          <w:tab w:val="left" w:pos="1134"/>
        </w:tabs>
        <w:ind w:left="1134" w:hanging="1134"/>
        <w:rPr>
          <w:i/>
          <w:szCs w:val="22"/>
        </w:rPr>
      </w:pPr>
      <w:r w:rsidRPr="00E124FE">
        <w:rPr>
          <w:i/>
          <w:szCs w:val="22"/>
        </w:rPr>
        <w:t>Tabela </w:t>
      </w:r>
      <w:r>
        <w:rPr>
          <w:i/>
          <w:szCs w:val="22"/>
        </w:rPr>
        <w:t>5</w:t>
      </w:r>
      <w:r w:rsidRPr="00E124FE">
        <w:rPr>
          <w:i/>
          <w:szCs w:val="22"/>
        </w:rPr>
        <w:tab/>
        <w:t>Número de doentes que alcançaram resposta clínica nos Estudos 1 da Artrite psoriática (PSUMMIT I) e no Estudo 2 (PSUMMIT II), na Semana 24</w:t>
      </w:r>
    </w:p>
    <w:tbl>
      <w:tblPr>
        <w:tblW w:w="9072" w:type="dxa"/>
        <w:jc w:val="center"/>
        <w:tblBorders>
          <w:top w:val="nil"/>
          <w:left w:val="nil"/>
          <w:bottom w:val="nil"/>
          <w:right w:val="nil"/>
        </w:tblBorders>
        <w:tblCellMar>
          <w:left w:w="57" w:type="dxa"/>
          <w:right w:w="57" w:type="dxa"/>
        </w:tblCellMar>
        <w:tblLook w:val="0000" w:firstRow="0" w:lastRow="0" w:firstColumn="0" w:lastColumn="0" w:noHBand="0" w:noVBand="0"/>
      </w:tblPr>
      <w:tblGrid>
        <w:gridCol w:w="2695"/>
        <w:gridCol w:w="1038"/>
        <w:gridCol w:w="1064"/>
        <w:gridCol w:w="1137"/>
        <w:gridCol w:w="956"/>
        <w:gridCol w:w="1092"/>
        <w:gridCol w:w="1090"/>
      </w:tblGrid>
      <w:tr w:rsidR="00204A92" w:rsidRPr="00E124FE" w14:paraId="64CE7B61"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0BBC3F37" w14:textId="77777777" w:rsidR="00204A92" w:rsidRPr="00E124FE" w:rsidRDefault="00204A92" w:rsidP="00AE1CAB">
            <w:pPr>
              <w:keepNext/>
              <w:rPr>
                <w:b/>
                <w:szCs w:val="22"/>
              </w:rPr>
            </w:pPr>
          </w:p>
        </w:tc>
        <w:tc>
          <w:tcPr>
            <w:tcW w:w="3239" w:type="dxa"/>
            <w:gridSpan w:val="3"/>
            <w:tcBorders>
              <w:top w:val="single" w:sz="4" w:space="0" w:color="auto"/>
              <w:left w:val="single" w:sz="4" w:space="0" w:color="auto"/>
              <w:bottom w:val="single" w:sz="4" w:space="0" w:color="auto"/>
              <w:right w:val="single" w:sz="4" w:space="0" w:color="auto"/>
            </w:tcBorders>
            <w:vAlign w:val="center"/>
          </w:tcPr>
          <w:p w14:paraId="4FD1DCEC" w14:textId="77777777" w:rsidR="00204A92" w:rsidRPr="00E124FE" w:rsidRDefault="00204A92" w:rsidP="00AE1CAB">
            <w:pPr>
              <w:keepNext/>
              <w:jc w:val="center"/>
              <w:rPr>
                <w:b/>
                <w:szCs w:val="22"/>
              </w:rPr>
            </w:pPr>
            <w:r w:rsidRPr="00E124FE">
              <w:rPr>
                <w:b/>
                <w:szCs w:val="22"/>
              </w:rPr>
              <w:t>Estudo 1 da Artrite psoriática</w:t>
            </w:r>
          </w:p>
        </w:tc>
        <w:tc>
          <w:tcPr>
            <w:tcW w:w="3138" w:type="dxa"/>
            <w:gridSpan w:val="3"/>
            <w:tcBorders>
              <w:top w:val="single" w:sz="4" w:space="0" w:color="auto"/>
              <w:left w:val="single" w:sz="4" w:space="0" w:color="auto"/>
              <w:bottom w:val="single" w:sz="4" w:space="0" w:color="auto"/>
              <w:right w:val="single" w:sz="4" w:space="0" w:color="auto"/>
            </w:tcBorders>
            <w:vAlign w:val="center"/>
          </w:tcPr>
          <w:p w14:paraId="41152F90" w14:textId="77777777" w:rsidR="00204A92" w:rsidRPr="00E124FE" w:rsidRDefault="00204A92" w:rsidP="00AE1CAB">
            <w:pPr>
              <w:keepNext/>
              <w:jc w:val="center"/>
              <w:rPr>
                <w:b/>
                <w:szCs w:val="22"/>
              </w:rPr>
            </w:pPr>
            <w:r w:rsidRPr="00E124FE">
              <w:rPr>
                <w:b/>
                <w:szCs w:val="22"/>
              </w:rPr>
              <w:t>Estudo 2 da Artrite psoriática</w:t>
            </w:r>
          </w:p>
        </w:tc>
      </w:tr>
      <w:tr w:rsidR="00204A92" w:rsidRPr="00E124FE" w14:paraId="631967FF"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06030CC" w14:textId="77777777" w:rsidR="00204A92" w:rsidRPr="00E124FE" w:rsidRDefault="00204A92" w:rsidP="00AE1CAB">
            <w:pPr>
              <w:keepNext/>
              <w:rPr>
                <w:szCs w:val="22"/>
              </w:rPr>
            </w:pPr>
          </w:p>
        </w:tc>
        <w:tc>
          <w:tcPr>
            <w:tcW w:w="1038" w:type="dxa"/>
            <w:tcBorders>
              <w:top w:val="single" w:sz="4" w:space="0" w:color="auto"/>
              <w:left w:val="single" w:sz="4" w:space="0" w:color="auto"/>
              <w:bottom w:val="single" w:sz="4" w:space="0" w:color="auto"/>
              <w:right w:val="single" w:sz="4" w:space="0" w:color="auto"/>
            </w:tcBorders>
            <w:vAlign w:val="center"/>
          </w:tcPr>
          <w:p w14:paraId="653CE5E9" w14:textId="77777777" w:rsidR="00204A92" w:rsidRPr="00E124FE" w:rsidRDefault="00204A92" w:rsidP="00AE1CAB">
            <w:pPr>
              <w:keepNext/>
              <w:jc w:val="center"/>
              <w:rPr>
                <w:b/>
                <w:szCs w:val="22"/>
              </w:rPr>
            </w:pPr>
            <w:r w:rsidRPr="00E124FE">
              <w:rPr>
                <w:b/>
                <w:szCs w:val="22"/>
              </w:rPr>
              <w:t>PBO</w:t>
            </w:r>
          </w:p>
        </w:tc>
        <w:tc>
          <w:tcPr>
            <w:tcW w:w="1064" w:type="dxa"/>
            <w:tcBorders>
              <w:top w:val="single" w:sz="4" w:space="0" w:color="auto"/>
              <w:left w:val="single" w:sz="4" w:space="0" w:color="auto"/>
              <w:bottom w:val="single" w:sz="4" w:space="0" w:color="auto"/>
              <w:right w:val="single" w:sz="4" w:space="0" w:color="auto"/>
            </w:tcBorders>
            <w:vAlign w:val="center"/>
          </w:tcPr>
          <w:p w14:paraId="6C4D19BF" w14:textId="77777777" w:rsidR="00204A92" w:rsidRPr="00E124FE" w:rsidRDefault="00204A92" w:rsidP="00AE1CAB">
            <w:pPr>
              <w:keepNext/>
              <w:jc w:val="center"/>
              <w:rPr>
                <w:b/>
                <w:szCs w:val="22"/>
              </w:rPr>
            </w:pPr>
            <w:r w:rsidRPr="00E124FE">
              <w:rPr>
                <w:b/>
                <w:szCs w:val="22"/>
              </w:rPr>
              <w:t>45 mg</w:t>
            </w:r>
          </w:p>
        </w:tc>
        <w:tc>
          <w:tcPr>
            <w:tcW w:w="1137" w:type="dxa"/>
            <w:tcBorders>
              <w:top w:val="single" w:sz="4" w:space="0" w:color="auto"/>
              <w:left w:val="single" w:sz="4" w:space="0" w:color="auto"/>
              <w:bottom w:val="single" w:sz="4" w:space="0" w:color="auto"/>
              <w:right w:val="single" w:sz="4" w:space="0" w:color="auto"/>
            </w:tcBorders>
            <w:vAlign w:val="center"/>
          </w:tcPr>
          <w:p w14:paraId="64E1A920" w14:textId="77777777" w:rsidR="00204A92" w:rsidRPr="00E124FE" w:rsidRDefault="00204A92" w:rsidP="00AE1CAB">
            <w:pPr>
              <w:keepNext/>
              <w:jc w:val="center"/>
              <w:rPr>
                <w:b/>
                <w:szCs w:val="22"/>
              </w:rPr>
            </w:pPr>
            <w:r w:rsidRPr="00E124FE">
              <w:rPr>
                <w:b/>
                <w:szCs w:val="22"/>
              </w:rPr>
              <w:t>90 mg</w:t>
            </w:r>
          </w:p>
        </w:tc>
        <w:tc>
          <w:tcPr>
            <w:tcW w:w="956" w:type="dxa"/>
            <w:tcBorders>
              <w:top w:val="single" w:sz="4" w:space="0" w:color="auto"/>
              <w:left w:val="single" w:sz="4" w:space="0" w:color="auto"/>
              <w:bottom w:val="single" w:sz="4" w:space="0" w:color="auto"/>
              <w:right w:val="single" w:sz="4" w:space="0" w:color="auto"/>
            </w:tcBorders>
            <w:vAlign w:val="center"/>
          </w:tcPr>
          <w:p w14:paraId="40220A77" w14:textId="77777777" w:rsidR="00204A92" w:rsidRPr="00E124FE" w:rsidRDefault="00204A92" w:rsidP="00AE1CAB">
            <w:pPr>
              <w:keepNext/>
              <w:jc w:val="center"/>
              <w:rPr>
                <w:b/>
                <w:szCs w:val="22"/>
              </w:rPr>
            </w:pPr>
            <w:r w:rsidRPr="00E124FE">
              <w:rPr>
                <w:b/>
                <w:szCs w:val="22"/>
              </w:rPr>
              <w:t>PBO</w:t>
            </w:r>
          </w:p>
        </w:tc>
        <w:tc>
          <w:tcPr>
            <w:tcW w:w="1092" w:type="dxa"/>
            <w:tcBorders>
              <w:top w:val="single" w:sz="4" w:space="0" w:color="auto"/>
              <w:left w:val="single" w:sz="4" w:space="0" w:color="auto"/>
              <w:bottom w:val="single" w:sz="4" w:space="0" w:color="auto"/>
              <w:right w:val="single" w:sz="4" w:space="0" w:color="auto"/>
            </w:tcBorders>
            <w:vAlign w:val="center"/>
          </w:tcPr>
          <w:p w14:paraId="74F848E6" w14:textId="77777777" w:rsidR="00204A92" w:rsidRPr="00E124FE" w:rsidRDefault="00204A92" w:rsidP="00AE1CAB">
            <w:pPr>
              <w:keepNext/>
              <w:jc w:val="center"/>
              <w:rPr>
                <w:b/>
                <w:szCs w:val="22"/>
              </w:rPr>
            </w:pPr>
            <w:r w:rsidRPr="00E124FE">
              <w:rPr>
                <w:b/>
                <w:szCs w:val="22"/>
              </w:rPr>
              <w:t>45 mg</w:t>
            </w:r>
          </w:p>
        </w:tc>
        <w:tc>
          <w:tcPr>
            <w:tcW w:w="1090" w:type="dxa"/>
            <w:tcBorders>
              <w:top w:val="single" w:sz="4" w:space="0" w:color="auto"/>
              <w:left w:val="single" w:sz="4" w:space="0" w:color="auto"/>
              <w:bottom w:val="single" w:sz="4" w:space="0" w:color="auto"/>
              <w:right w:val="single" w:sz="4" w:space="0" w:color="auto"/>
            </w:tcBorders>
            <w:vAlign w:val="center"/>
          </w:tcPr>
          <w:p w14:paraId="74119F4E" w14:textId="77777777" w:rsidR="00204A92" w:rsidRPr="00E124FE" w:rsidRDefault="00204A92" w:rsidP="00AE1CAB">
            <w:pPr>
              <w:keepNext/>
              <w:jc w:val="center"/>
              <w:rPr>
                <w:b/>
                <w:szCs w:val="22"/>
              </w:rPr>
            </w:pPr>
            <w:r w:rsidRPr="00E124FE">
              <w:rPr>
                <w:b/>
                <w:szCs w:val="22"/>
              </w:rPr>
              <w:t>90 mg</w:t>
            </w:r>
          </w:p>
        </w:tc>
      </w:tr>
      <w:tr w:rsidR="00204A92" w:rsidRPr="00E124FE" w14:paraId="21DDF96C"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0B79ACB" w14:textId="77777777" w:rsidR="00204A92" w:rsidRPr="00E124FE" w:rsidRDefault="00204A92" w:rsidP="00AE1CAB">
            <w:pPr>
              <w:rPr>
                <w:b/>
                <w:szCs w:val="22"/>
              </w:rPr>
            </w:pPr>
            <w:r w:rsidRPr="00E124FE">
              <w:rPr>
                <w:b/>
                <w:szCs w:val="22"/>
              </w:rPr>
              <w:t>Nº de doentes aleatorizados</w:t>
            </w:r>
          </w:p>
        </w:tc>
        <w:tc>
          <w:tcPr>
            <w:tcW w:w="1038" w:type="dxa"/>
            <w:tcBorders>
              <w:top w:val="single" w:sz="4" w:space="0" w:color="auto"/>
              <w:left w:val="single" w:sz="4" w:space="0" w:color="auto"/>
              <w:bottom w:val="single" w:sz="4" w:space="0" w:color="auto"/>
              <w:right w:val="single" w:sz="4" w:space="0" w:color="auto"/>
            </w:tcBorders>
            <w:vAlign w:val="center"/>
          </w:tcPr>
          <w:p w14:paraId="7EBA52EE" w14:textId="77777777" w:rsidR="00204A92" w:rsidRPr="00E124FE" w:rsidRDefault="00204A92" w:rsidP="00AE1CAB">
            <w:pPr>
              <w:jc w:val="center"/>
              <w:rPr>
                <w:b/>
                <w:szCs w:val="22"/>
              </w:rPr>
            </w:pPr>
            <w:r w:rsidRPr="00E124FE">
              <w:rPr>
                <w:b/>
                <w:szCs w:val="22"/>
              </w:rPr>
              <w:t>206</w:t>
            </w:r>
          </w:p>
        </w:tc>
        <w:tc>
          <w:tcPr>
            <w:tcW w:w="1064" w:type="dxa"/>
            <w:tcBorders>
              <w:top w:val="single" w:sz="4" w:space="0" w:color="auto"/>
              <w:left w:val="single" w:sz="4" w:space="0" w:color="auto"/>
              <w:bottom w:val="single" w:sz="4" w:space="0" w:color="auto"/>
              <w:right w:val="single" w:sz="4" w:space="0" w:color="auto"/>
            </w:tcBorders>
            <w:vAlign w:val="center"/>
          </w:tcPr>
          <w:p w14:paraId="4D0C77F6" w14:textId="77777777" w:rsidR="00204A92" w:rsidRPr="00E124FE" w:rsidRDefault="00204A92" w:rsidP="00AE1CAB">
            <w:pPr>
              <w:jc w:val="center"/>
              <w:rPr>
                <w:b/>
                <w:szCs w:val="22"/>
              </w:rPr>
            </w:pPr>
            <w:r w:rsidRPr="00E124FE">
              <w:rPr>
                <w:b/>
                <w:szCs w:val="22"/>
              </w:rPr>
              <w:t>205</w:t>
            </w:r>
          </w:p>
        </w:tc>
        <w:tc>
          <w:tcPr>
            <w:tcW w:w="1137" w:type="dxa"/>
            <w:tcBorders>
              <w:top w:val="single" w:sz="4" w:space="0" w:color="auto"/>
              <w:left w:val="single" w:sz="4" w:space="0" w:color="auto"/>
              <w:bottom w:val="single" w:sz="4" w:space="0" w:color="auto"/>
              <w:right w:val="single" w:sz="4" w:space="0" w:color="auto"/>
            </w:tcBorders>
            <w:vAlign w:val="center"/>
          </w:tcPr>
          <w:p w14:paraId="7262E9D0" w14:textId="77777777" w:rsidR="00204A92" w:rsidRPr="00E124FE" w:rsidRDefault="00204A92" w:rsidP="00AE1CAB">
            <w:pPr>
              <w:jc w:val="center"/>
              <w:rPr>
                <w:b/>
                <w:szCs w:val="22"/>
              </w:rPr>
            </w:pPr>
            <w:r w:rsidRPr="00E124FE">
              <w:rPr>
                <w:b/>
                <w:szCs w:val="22"/>
              </w:rPr>
              <w:t>204</w:t>
            </w:r>
          </w:p>
        </w:tc>
        <w:tc>
          <w:tcPr>
            <w:tcW w:w="956" w:type="dxa"/>
            <w:tcBorders>
              <w:top w:val="single" w:sz="4" w:space="0" w:color="auto"/>
              <w:left w:val="single" w:sz="4" w:space="0" w:color="auto"/>
              <w:bottom w:val="single" w:sz="4" w:space="0" w:color="auto"/>
              <w:right w:val="single" w:sz="4" w:space="0" w:color="auto"/>
            </w:tcBorders>
            <w:vAlign w:val="center"/>
          </w:tcPr>
          <w:p w14:paraId="57B0BB69" w14:textId="77777777" w:rsidR="00204A92" w:rsidRPr="00E124FE" w:rsidRDefault="00204A92" w:rsidP="00AE1CAB">
            <w:pPr>
              <w:tabs>
                <w:tab w:val="center" w:pos="852"/>
                <w:tab w:val="right" w:pos="1704"/>
              </w:tabs>
              <w:jc w:val="center"/>
              <w:rPr>
                <w:b/>
                <w:szCs w:val="22"/>
              </w:rPr>
            </w:pPr>
            <w:r w:rsidRPr="00E124FE">
              <w:rPr>
                <w:b/>
                <w:szCs w:val="22"/>
              </w:rPr>
              <w:t>104</w:t>
            </w:r>
          </w:p>
        </w:tc>
        <w:tc>
          <w:tcPr>
            <w:tcW w:w="1092" w:type="dxa"/>
            <w:tcBorders>
              <w:top w:val="single" w:sz="4" w:space="0" w:color="auto"/>
              <w:left w:val="single" w:sz="4" w:space="0" w:color="auto"/>
              <w:bottom w:val="single" w:sz="4" w:space="0" w:color="auto"/>
              <w:right w:val="single" w:sz="4" w:space="0" w:color="auto"/>
            </w:tcBorders>
            <w:vAlign w:val="center"/>
          </w:tcPr>
          <w:p w14:paraId="321285E2" w14:textId="77777777" w:rsidR="00204A92" w:rsidRPr="00E124FE" w:rsidRDefault="00204A92" w:rsidP="00AE1CAB">
            <w:pPr>
              <w:jc w:val="center"/>
              <w:rPr>
                <w:b/>
                <w:szCs w:val="22"/>
              </w:rPr>
            </w:pPr>
            <w:r w:rsidRPr="00E124FE">
              <w:rPr>
                <w:b/>
                <w:szCs w:val="22"/>
              </w:rPr>
              <w:t>103</w:t>
            </w:r>
          </w:p>
        </w:tc>
        <w:tc>
          <w:tcPr>
            <w:tcW w:w="1090" w:type="dxa"/>
            <w:tcBorders>
              <w:top w:val="single" w:sz="4" w:space="0" w:color="auto"/>
              <w:left w:val="single" w:sz="4" w:space="0" w:color="auto"/>
              <w:bottom w:val="single" w:sz="4" w:space="0" w:color="auto"/>
              <w:right w:val="single" w:sz="4" w:space="0" w:color="auto"/>
            </w:tcBorders>
            <w:vAlign w:val="center"/>
          </w:tcPr>
          <w:p w14:paraId="0BA707AC" w14:textId="77777777" w:rsidR="00204A92" w:rsidRPr="00E124FE" w:rsidRDefault="00204A92" w:rsidP="00AE1CAB">
            <w:pPr>
              <w:jc w:val="center"/>
              <w:rPr>
                <w:b/>
                <w:szCs w:val="22"/>
              </w:rPr>
            </w:pPr>
            <w:r w:rsidRPr="00E124FE">
              <w:rPr>
                <w:b/>
                <w:szCs w:val="22"/>
              </w:rPr>
              <w:t>105</w:t>
            </w:r>
          </w:p>
        </w:tc>
      </w:tr>
      <w:tr w:rsidR="00204A92" w:rsidRPr="00E124FE" w14:paraId="5F036498"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5BB676F4" w14:textId="77777777" w:rsidR="00204A92" w:rsidRPr="00E124FE" w:rsidRDefault="00204A92" w:rsidP="00AE1CAB">
            <w:pPr>
              <w:ind w:left="284"/>
              <w:rPr>
                <w:szCs w:val="22"/>
              </w:rPr>
            </w:pPr>
            <w:r w:rsidRPr="00E124FE">
              <w:rPr>
                <w:szCs w:val="22"/>
              </w:rPr>
              <w:t>Resposta ACR 20, N (%)</w:t>
            </w:r>
          </w:p>
        </w:tc>
        <w:tc>
          <w:tcPr>
            <w:tcW w:w="1038" w:type="dxa"/>
            <w:tcBorders>
              <w:top w:val="single" w:sz="4" w:space="0" w:color="auto"/>
              <w:left w:val="single" w:sz="4" w:space="0" w:color="auto"/>
              <w:bottom w:val="single" w:sz="4" w:space="0" w:color="auto"/>
              <w:right w:val="single" w:sz="4" w:space="0" w:color="auto"/>
            </w:tcBorders>
            <w:vAlign w:val="center"/>
          </w:tcPr>
          <w:p w14:paraId="01FE5CDD" w14:textId="77777777" w:rsidR="00204A92" w:rsidRPr="00E124FE" w:rsidRDefault="00204A92" w:rsidP="00AE1CAB">
            <w:pPr>
              <w:adjustRightInd w:val="0"/>
              <w:jc w:val="center"/>
              <w:rPr>
                <w:szCs w:val="22"/>
              </w:rPr>
            </w:pPr>
            <w:r w:rsidRPr="00E124FE">
              <w:rPr>
                <w:szCs w:val="22"/>
              </w:rPr>
              <w:t>47 (23%)</w:t>
            </w:r>
          </w:p>
        </w:tc>
        <w:tc>
          <w:tcPr>
            <w:tcW w:w="1064" w:type="dxa"/>
            <w:tcBorders>
              <w:top w:val="single" w:sz="4" w:space="0" w:color="auto"/>
              <w:left w:val="single" w:sz="4" w:space="0" w:color="auto"/>
              <w:bottom w:val="single" w:sz="4" w:space="0" w:color="auto"/>
              <w:right w:val="single" w:sz="4" w:space="0" w:color="auto"/>
            </w:tcBorders>
            <w:vAlign w:val="center"/>
          </w:tcPr>
          <w:p w14:paraId="163D452F" w14:textId="77777777" w:rsidR="00204A92" w:rsidRPr="00E124FE" w:rsidRDefault="00204A92" w:rsidP="00AE1CAB">
            <w:pPr>
              <w:adjustRightInd w:val="0"/>
              <w:jc w:val="center"/>
              <w:rPr>
                <w:szCs w:val="22"/>
              </w:rPr>
            </w:pPr>
            <w:r w:rsidRPr="00E124FE">
              <w:rPr>
                <w:szCs w:val="22"/>
              </w:rPr>
              <w:t>87 (42%)</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4793C6B6" w14:textId="77777777" w:rsidR="00204A92" w:rsidRPr="00E124FE" w:rsidRDefault="00204A92" w:rsidP="00AE1CAB">
            <w:pPr>
              <w:adjustRightInd w:val="0"/>
              <w:jc w:val="center"/>
              <w:rPr>
                <w:szCs w:val="22"/>
              </w:rPr>
            </w:pPr>
            <w:r w:rsidRPr="00E124FE">
              <w:rPr>
                <w:szCs w:val="22"/>
              </w:rPr>
              <w:t>101 (50%)</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0B3B0C29" w14:textId="77777777" w:rsidR="00204A92" w:rsidRPr="00E124FE" w:rsidRDefault="00204A92" w:rsidP="00AE1CAB">
            <w:pPr>
              <w:adjustRightInd w:val="0"/>
              <w:jc w:val="center"/>
              <w:rPr>
                <w:szCs w:val="22"/>
              </w:rPr>
            </w:pPr>
            <w:r w:rsidRPr="00E124FE">
              <w:rPr>
                <w:szCs w:val="22"/>
              </w:rPr>
              <w:t>21 (20%)</w:t>
            </w:r>
          </w:p>
        </w:tc>
        <w:tc>
          <w:tcPr>
            <w:tcW w:w="1092" w:type="dxa"/>
            <w:tcBorders>
              <w:top w:val="single" w:sz="4" w:space="0" w:color="auto"/>
              <w:left w:val="single" w:sz="4" w:space="0" w:color="auto"/>
              <w:bottom w:val="single" w:sz="4" w:space="0" w:color="auto"/>
              <w:right w:val="single" w:sz="4" w:space="0" w:color="auto"/>
            </w:tcBorders>
            <w:vAlign w:val="center"/>
          </w:tcPr>
          <w:p w14:paraId="734E44C7" w14:textId="77777777" w:rsidR="00204A92" w:rsidRPr="00E124FE" w:rsidRDefault="00204A92" w:rsidP="00AE1CAB">
            <w:pPr>
              <w:adjustRightInd w:val="0"/>
              <w:jc w:val="center"/>
              <w:rPr>
                <w:szCs w:val="22"/>
              </w:rPr>
            </w:pPr>
            <w:r w:rsidRPr="00E124FE">
              <w:rPr>
                <w:szCs w:val="22"/>
              </w:rPr>
              <w:t>45 (44%)</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1CB175DD" w14:textId="77777777" w:rsidR="00204A92" w:rsidRPr="00E124FE" w:rsidRDefault="00204A92" w:rsidP="00AE1CAB">
            <w:pPr>
              <w:adjustRightInd w:val="0"/>
              <w:jc w:val="center"/>
              <w:rPr>
                <w:szCs w:val="22"/>
              </w:rPr>
            </w:pPr>
            <w:r w:rsidRPr="00E124FE">
              <w:rPr>
                <w:szCs w:val="22"/>
              </w:rPr>
              <w:t>46 (44%)</w:t>
            </w:r>
            <w:r w:rsidRPr="00E124FE">
              <w:rPr>
                <w:szCs w:val="22"/>
                <w:vertAlign w:val="superscript"/>
              </w:rPr>
              <w:t>a</w:t>
            </w:r>
          </w:p>
        </w:tc>
      </w:tr>
      <w:tr w:rsidR="00204A92" w:rsidRPr="00E124FE" w14:paraId="1360ABAF"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2036F5BC" w14:textId="77777777" w:rsidR="00204A92" w:rsidRPr="00E124FE" w:rsidRDefault="00204A92" w:rsidP="00AE1CAB">
            <w:pPr>
              <w:ind w:left="284"/>
              <w:rPr>
                <w:szCs w:val="22"/>
              </w:rPr>
            </w:pPr>
            <w:r w:rsidRPr="00E124FE">
              <w:rPr>
                <w:szCs w:val="22"/>
              </w:rPr>
              <w:t>Resposta ACR 50, N (%)</w:t>
            </w:r>
          </w:p>
        </w:tc>
        <w:tc>
          <w:tcPr>
            <w:tcW w:w="1038" w:type="dxa"/>
            <w:tcBorders>
              <w:top w:val="single" w:sz="4" w:space="0" w:color="auto"/>
              <w:left w:val="single" w:sz="4" w:space="0" w:color="auto"/>
              <w:bottom w:val="single" w:sz="4" w:space="0" w:color="auto"/>
              <w:right w:val="single" w:sz="4" w:space="0" w:color="auto"/>
            </w:tcBorders>
            <w:vAlign w:val="center"/>
          </w:tcPr>
          <w:p w14:paraId="777DF0F4" w14:textId="77777777" w:rsidR="00204A92" w:rsidRPr="00E124FE" w:rsidRDefault="00204A92" w:rsidP="00AE1CAB">
            <w:pPr>
              <w:adjustRightInd w:val="0"/>
              <w:jc w:val="center"/>
              <w:rPr>
                <w:szCs w:val="22"/>
              </w:rPr>
            </w:pPr>
            <w:r w:rsidRPr="00E124FE">
              <w:rPr>
                <w:szCs w:val="22"/>
              </w:rPr>
              <w:t>18 (9%)</w:t>
            </w:r>
          </w:p>
        </w:tc>
        <w:tc>
          <w:tcPr>
            <w:tcW w:w="1064" w:type="dxa"/>
            <w:tcBorders>
              <w:top w:val="single" w:sz="4" w:space="0" w:color="auto"/>
              <w:left w:val="single" w:sz="4" w:space="0" w:color="auto"/>
              <w:bottom w:val="single" w:sz="4" w:space="0" w:color="auto"/>
              <w:right w:val="single" w:sz="4" w:space="0" w:color="auto"/>
            </w:tcBorders>
            <w:vAlign w:val="center"/>
          </w:tcPr>
          <w:p w14:paraId="3591C1AB" w14:textId="77777777" w:rsidR="00204A92" w:rsidRPr="00E124FE" w:rsidRDefault="00204A92" w:rsidP="00AE1CAB">
            <w:pPr>
              <w:adjustRightInd w:val="0"/>
              <w:jc w:val="center"/>
              <w:rPr>
                <w:szCs w:val="22"/>
              </w:rPr>
            </w:pPr>
            <w:r w:rsidRPr="00E124FE">
              <w:rPr>
                <w:szCs w:val="22"/>
              </w:rPr>
              <w:t>51 (25%)</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33BF8EDE" w14:textId="77777777" w:rsidR="00204A92" w:rsidRPr="00E124FE" w:rsidRDefault="00204A92" w:rsidP="00AE1CAB">
            <w:pPr>
              <w:adjustRightInd w:val="0"/>
              <w:jc w:val="center"/>
              <w:rPr>
                <w:szCs w:val="22"/>
              </w:rPr>
            </w:pPr>
            <w:r w:rsidRPr="00E124FE">
              <w:rPr>
                <w:szCs w:val="22"/>
              </w:rPr>
              <w:t>57 (28%)</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56D8BB01" w14:textId="77777777" w:rsidR="00204A92" w:rsidRPr="00E124FE" w:rsidRDefault="00204A92" w:rsidP="00AE1CAB">
            <w:pPr>
              <w:adjustRightInd w:val="0"/>
              <w:jc w:val="center"/>
              <w:rPr>
                <w:szCs w:val="22"/>
              </w:rPr>
            </w:pPr>
            <w:r w:rsidRPr="00E124FE">
              <w:rPr>
                <w:szCs w:val="22"/>
              </w:rPr>
              <w:t>7 (7%)</w:t>
            </w:r>
          </w:p>
        </w:tc>
        <w:tc>
          <w:tcPr>
            <w:tcW w:w="1092" w:type="dxa"/>
            <w:tcBorders>
              <w:top w:val="single" w:sz="4" w:space="0" w:color="auto"/>
              <w:left w:val="single" w:sz="4" w:space="0" w:color="auto"/>
              <w:bottom w:val="single" w:sz="4" w:space="0" w:color="auto"/>
              <w:right w:val="single" w:sz="4" w:space="0" w:color="auto"/>
            </w:tcBorders>
            <w:vAlign w:val="center"/>
          </w:tcPr>
          <w:p w14:paraId="538B05D4" w14:textId="77777777" w:rsidR="00204A92" w:rsidRPr="00E124FE" w:rsidRDefault="00204A92" w:rsidP="00AE1CAB">
            <w:pPr>
              <w:adjustRightInd w:val="0"/>
              <w:jc w:val="center"/>
              <w:rPr>
                <w:szCs w:val="22"/>
              </w:rPr>
            </w:pPr>
            <w:r w:rsidRPr="00E124FE">
              <w:rPr>
                <w:szCs w:val="22"/>
              </w:rPr>
              <w:t>18 (17%)</w:t>
            </w:r>
            <w:r w:rsidRPr="00E124FE">
              <w:rPr>
                <w:szCs w:val="22"/>
                <w:vertAlign w:val="superscript"/>
              </w:rPr>
              <w:t>b</w:t>
            </w:r>
          </w:p>
        </w:tc>
        <w:tc>
          <w:tcPr>
            <w:tcW w:w="1090" w:type="dxa"/>
            <w:tcBorders>
              <w:top w:val="single" w:sz="4" w:space="0" w:color="auto"/>
              <w:left w:val="single" w:sz="4" w:space="0" w:color="auto"/>
              <w:bottom w:val="single" w:sz="4" w:space="0" w:color="auto"/>
              <w:right w:val="single" w:sz="4" w:space="0" w:color="auto"/>
            </w:tcBorders>
            <w:vAlign w:val="center"/>
          </w:tcPr>
          <w:p w14:paraId="176B8882" w14:textId="77777777" w:rsidR="00204A92" w:rsidRPr="00E124FE" w:rsidRDefault="00204A92" w:rsidP="00AE1CAB">
            <w:pPr>
              <w:adjustRightInd w:val="0"/>
              <w:jc w:val="center"/>
              <w:rPr>
                <w:szCs w:val="22"/>
              </w:rPr>
            </w:pPr>
            <w:r w:rsidRPr="00E124FE">
              <w:rPr>
                <w:szCs w:val="22"/>
              </w:rPr>
              <w:t>24 (23%)</w:t>
            </w:r>
            <w:r w:rsidRPr="00E124FE">
              <w:rPr>
                <w:szCs w:val="22"/>
                <w:vertAlign w:val="superscript"/>
              </w:rPr>
              <w:t>a</w:t>
            </w:r>
          </w:p>
        </w:tc>
      </w:tr>
      <w:tr w:rsidR="00204A92" w:rsidRPr="00E124FE" w14:paraId="45742D7F"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7EA724D9" w14:textId="77777777" w:rsidR="00204A92" w:rsidRPr="00E124FE" w:rsidRDefault="00204A92" w:rsidP="00AE1CAB">
            <w:pPr>
              <w:ind w:left="284"/>
              <w:rPr>
                <w:szCs w:val="22"/>
              </w:rPr>
            </w:pPr>
            <w:r w:rsidRPr="00E124FE">
              <w:rPr>
                <w:szCs w:val="22"/>
              </w:rPr>
              <w:t>Resposta ACR 70, N (%)</w:t>
            </w:r>
          </w:p>
        </w:tc>
        <w:tc>
          <w:tcPr>
            <w:tcW w:w="1038" w:type="dxa"/>
            <w:tcBorders>
              <w:top w:val="single" w:sz="4" w:space="0" w:color="auto"/>
              <w:left w:val="single" w:sz="4" w:space="0" w:color="auto"/>
              <w:bottom w:val="single" w:sz="4" w:space="0" w:color="auto"/>
              <w:right w:val="single" w:sz="4" w:space="0" w:color="auto"/>
            </w:tcBorders>
            <w:vAlign w:val="center"/>
          </w:tcPr>
          <w:p w14:paraId="6D3D9596" w14:textId="77777777" w:rsidR="00204A92" w:rsidRPr="00E124FE" w:rsidRDefault="00204A92" w:rsidP="00AE1CAB">
            <w:pPr>
              <w:adjustRightInd w:val="0"/>
              <w:jc w:val="center"/>
              <w:rPr>
                <w:szCs w:val="22"/>
              </w:rPr>
            </w:pPr>
            <w:r w:rsidRPr="00E124FE">
              <w:rPr>
                <w:szCs w:val="22"/>
              </w:rPr>
              <w:t>5 (2%)</w:t>
            </w:r>
          </w:p>
        </w:tc>
        <w:tc>
          <w:tcPr>
            <w:tcW w:w="1064" w:type="dxa"/>
            <w:tcBorders>
              <w:top w:val="single" w:sz="4" w:space="0" w:color="auto"/>
              <w:left w:val="single" w:sz="4" w:space="0" w:color="auto"/>
              <w:bottom w:val="single" w:sz="4" w:space="0" w:color="auto"/>
              <w:right w:val="single" w:sz="4" w:space="0" w:color="auto"/>
            </w:tcBorders>
            <w:vAlign w:val="center"/>
          </w:tcPr>
          <w:p w14:paraId="6EA085F6" w14:textId="77777777" w:rsidR="00204A92" w:rsidRPr="00E124FE" w:rsidRDefault="00204A92" w:rsidP="00AE1CAB">
            <w:pPr>
              <w:adjustRightInd w:val="0"/>
              <w:jc w:val="center"/>
              <w:rPr>
                <w:szCs w:val="22"/>
              </w:rPr>
            </w:pPr>
            <w:r w:rsidRPr="00E124FE">
              <w:rPr>
                <w:szCs w:val="22"/>
              </w:rPr>
              <w:t>25 (12%)</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1F4032EB" w14:textId="77777777" w:rsidR="00204A92" w:rsidRPr="00E124FE" w:rsidRDefault="00204A92" w:rsidP="00AE1CAB">
            <w:pPr>
              <w:adjustRightInd w:val="0"/>
              <w:jc w:val="center"/>
              <w:rPr>
                <w:szCs w:val="22"/>
              </w:rPr>
            </w:pPr>
            <w:r w:rsidRPr="00E124FE">
              <w:rPr>
                <w:szCs w:val="22"/>
              </w:rPr>
              <w:t>29 (14%)</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7CEE2148" w14:textId="77777777" w:rsidR="00204A92" w:rsidRPr="00E124FE" w:rsidRDefault="00204A92" w:rsidP="00AE1CAB">
            <w:pPr>
              <w:adjustRightInd w:val="0"/>
              <w:jc w:val="center"/>
              <w:rPr>
                <w:szCs w:val="22"/>
              </w:rPr>
            </w:pPr>
            <w:r w:rsidRPr="00E124FE">
              <w:rPr>
                <w:szCs w:val="22"/>
              </w:rPr>
              <w:t>3 (3%)</w:t>
            </w:r>
          </w:p>
        </w:tc>
        <w:tc>
          <w:tcPr>
            <w:tcW w:w="1092" w:type="dxa"/>
            <w:tcBorders>
              <w:top w:val="single" w:sz="4" w:space="0" w:color="auto"/>
              <w:left w:val="single" w:sz="4" w:space="0" w:color="auto"/>
              <w:bottom w:val="single" w:sz="4" w:space="0" w:color="auto"/>
              <w:right w:val="single" w:sz="4" w:space="0" w:color="auto"/>
            </w:tcBorders>
            <w:vAlign w:val="center"/>
          </w:tcPr>
          <w:p w14:paraId="567FC509" w14:textId="77777777" w:rsidR="00204A92" w:rsidRPr="00E124FE" w:rsidRDefault="00204A92" w:rsidP="00AE1CAB">
            <w:pPr>
              <w:adjustRightInd w:val="0"/>
              <w:jc w:val="center"/>
              <w:rPr>
                <w:szCs w:val="22"/>
              </w:rPr>
            </w:pPr>
            <w:r w:rsidRPr="00E124FE">
              <w:rPr>
                <w:szCs w:val="22"/>
              </w:rPr>
              <w:t>7 (7%)</w:t>
            </w:r>
            <w:r w:rsidRPr="00E124FE">
              <w:rPr>
                <w:szCs w:val="22"/>
                <w:vertAlign w:val="superscript"/>
              </w:rPr>
              <w:t>c</w:t>
            </w:r>
          </w:p>
        </w:tc>
        <w:tc>
          <w:tcPr>
            <w:tcW w:w="1090" w:type="dxa"/>
            <w:tcBorders>
              <w:top w:val="single" w:sz="4" w:space="0" w:color="auto"/>
              <w:left w:val="single" w:sz="4" w:space="0" w:color="auto"/>
              <w:bottom w:val="single" w:sz="4" w:space="0" w:color="auto"/>
              <w:right w:val="single" w:sz="4" w:space="0" w:color="auto"/>
            </w:tcBorders>
            <w:vAlign w:val="center"/>
          </w:tcPr>
          <w:p w14:paraId="7EB6CA19" w14:textId="77777777" w:rsidR="00204A92" w:rsidRPr="00E124FE" w:rsidRDefault="00204A92" w:rsidP="00AE1CAB">
            <w:pPr>
              <w:adjustRightInd w:val="0"/>
              <w:jc w:val="center"/>
              <w:rPr>
                <w:szCs w:val="22"/>
              </w:rPr>
            </w:pPr>
            <w:r w:rsidRPr="00E124FE">
              <w:rPr>
                <w:szCs w:val="22"/>
              </w:rPr>
              <w:t>9 (9%)</w:t>
            </w:r>
            <w:r w:rsidRPr="00E124FE">
              <w:rPr>
                <w:szCs w:val="22"/>
                <w:vertAlign w:val="superscript"/>
              </w:rPr>
              <w:t>c</w:t>
            </w:r>
          </w:p>
        </w:tc>
      </w:tr>
      <w:tr w:rsidR="00204A92" w:rsidRPr="00E124FE" w14:paraId="0916601F"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15024A44" w14:textId="77777777" w:rsidR="00204A92" w:rsidRPr="00E124FE" w:rsidRDefault="00204A92" w:rsidP="00AE1CAB">
            <w:pPr>
              <w:rPr>
                <w:i/>
                <w:szCs w:val="22"/>
              </w:rPr>
            </w:pPr>
            <w:r w:rsidRPr="00E124FE">
              <w:rPr>
                <w:i/>
                <w:szCs w:val="22"/>
              </w:rPr>
              <w:t xml:space="preserve">Nº de doentes com BSA ≥ 3% </w:t>
            </w:r>
            <w:r w:rsidRPr="00E124FE">
              <w:rPr>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13E7C01D" w14:textId="77777777" w:rsidR="00204A92" w:rsidRPr="00E124FE" w:rsidRDefault="00204A92" w:rsidP="00AE1CAB">
            <w:pPr>
              <w:adjustRightInd w:val="0"/>
              <w:jc w:val="center"/>
              <w:rPr>
                <w:szCs w:val="22"/>
              </w:rPr>
            </w:pPr>
            <w:r w:rsidRPr="00E124FE">
              <w:rPr>
                <w:szCs w:val="22"/>
              </w:rPr>
              <w:t>146</w:t>
            </w:r>
          </w:p>
        </w:tc>
        <w:tc>
          <w:tcPr>
            <w:tcW w:w="1064" w:type="dxa"/>
            <w:tcBorders>
              <w:top w:val="single" w:sz="4" w:space="0" w:color="auto"/>
              <w:left w:val="single" w:sz="4" w:space="0" w:color="auto"/>
              <w:bottom w:val="single" w:sz="4" w:space="0" w:color="auto"/>
              <w:right w:val="single" w:sz="4" w:space="0" w:color="auto"/>
            </w:tcBorders>
            <w:vAlign w:val="center"/>
          </w:tcPr>
          <w:p w14:paraId="3CC1CEDC" w14:textId="77777777" w:rsidR="00204A92" w:rsidRPr="00E124FE" w:rsidRDefault="00204A92" w:rsidP="00AE1CAB">
            <w:pPr>
              <w:adjustRightInd w:val="0"/>
              <w:jc w:val="center"/>
              <w:rPr>
                <w:szCs w:val="22"/>
              </w:rPr>
            </w:pPr>
            <w:r w:rsidRPr="00E124FE">
              <w:rPr>
                <w:szCs w:val="22"/>
              </w:rPr>
              <w:t>145</w:t>
            </w:r>
          </w:p>
        </w:tc>
        <w:tc>
          <w:tcPr>
            <w:tcW w:w="1137" w:type="dxa"/>
            <w:tcBorders>
              <w:top w:val="single" w:sz="4" w:space="0" w:color="auto"/>
              <w:left w:val="single" w:sz="4" w:space="0" w:color="auto"/>
              <w:bottom w:val="single" w:sz="4" w:space="0" w:color="auto"/>
              <w:right w:val="single" w:sz="4" w:space="0" w:color="auto"/>
            </w:tcBorders>
            <w:vAlign w:val="center"/>
          </w:tcPr>
          <w:p w14:paraId="72299BD8" w14:textId="77777777" w:rsidR="00204A92" w:rsidRPr="00E124FE" w:rsidRDefault="00204A92" w:rsidP="00AE1CAB">
            <w:pPr>
              <w:adjustRightInd w:val="0"/>
              <w:jc w:val="center"/>
              <w:rPr>
                <w:szCs w:val="22"/>
              </w:rPr>
            </w:pPr>
            <w:r w:rsidRPr="00E124FE">
              <w:rPr>
                <w:szCs w:val="22"/>
              </w:rPr>
              <w:t>149</w:t>
            </w:r>
          </w:p>
        </w:tc>
        <w:tc>
          <w:tcPr>
            <w:tcW w:w="956" w:type="dxa"/>
            <w:tcBorders>
              <w:top w:val="single" w:sz="4" w:space="0" w:color="auto"/>
              <w:left w:val="single" w:sz="4" w:space="0" w:color="auto"/>
              <w:bottom w:val="single" w:sz="4" w:space="0" w:color="auto"/>
              <w:right w:val="single" w:sz="4" w:space="0" w:color="auto"/>
            </w:tcBorders>
            <w:vAlign w:val="center"/>
          </w:tcPr>
          <w:p w14:paraId="414CAA13" w14:textId="77777777" w:rsidR="00204A92" w:rsidRPr="00E124FE" w:rsidRDefault="00204A92" w:rsidP="00AE1CAB">
            <w:pPr>
              <w:adjustRightInd w:val="0"/>
              <w:jc w:val="center"/>
              <w:rPr>
                <w:szCs w:val="22"/>
              </w:rPr>
            </w:pPr>
            <w:r w:rsidRPr="00E124FE">
              <w:rPr>
                <w:szCs w:val="22"/>
              </w:rPr>
              <w:t>80</w:t>
            </w:r>
          </w:p>
        </w:tc>
        <w:tc>
          <w:tcPr>
            <w:tcW w:w="1092" w:type="dxa"/>
            <w:tcBorders>
              <w:top w:val="single" w:sz="4" w:space="0" w:color="auto"/>
              <w:left w:val="single" w:sz="4" w:space="0" w:color="auto"/>
              <w:bottom w:val="single" w:sz="4" w:space="0" w:color="auto"/>
              <w:right w:val="single" w:sz="4" w:space="0" w:color="auto"/>
            </w:tcBorders>
            <w:vAlign w:val="center"/>
          </w:tcPr>
          <w:p w14:paraId="35257771" w14:textId="77777777" w:rsidR="00204A92" w:rsidRPr="00E124FE" w:rsidRDefault="00204A92" w:rsidP="00AE1CAB">
            <w:pPr>
              <w:adjustRightInd w:val="0"/>
              <w:jc w:val="center"/>
              <w:rPr>
                <w:szCs w:val="22"/>
              </w:rPr>
            </w:pPr>
            <w:r w:rsidRPr="00E124FE">
              <w:rPr>
                <w:szCs w:val="22"/>
              </w:rPr>
              <w:t>80</w:t>
            </w:r>
          </w:p>
        </w:tc>
        <w:tc>
          <w:tcPr>
            <w:tcW w:w="1090" w:type="dxa"/>
            <w:tcBorders>
              <w:top w:val="single" w:sz="4" w:space="0" w:color="auto"/>
              <w:left w:val="single" w:sz="4" w:space="0" w:color="auto"/>
              <w:bottom w:val="single" w:sz="4" w:space="0" w:color="auto"/>
              <w:right w:val="single" w:sz="4" w:space="0" w:color="auto"/>
            </w:tcBorders>
            <w:vAlign w:val="center"/>
          </w:tcPr>
          <w:p w14:paraId="7963EA09" w14:textId="77777777" w:rsidR="00204A92" w:rsidRPr="00E124FE" w:rsidRDefault="00204A92" w:rsidP="00AE1CAB">
            <w:pPr>
              <w:adjustRightInd w:val="0"/>
              <w:jc w:val="center"/>
              <w:rPr>
                <w:szCs w:val="22"/>
              </w:rPr>
            </w:pPr>
            <w:r w:rsidRPr="00E124FE">
              <w:rPr>
                <w:szCs w:val="22"/>
              </w:rPr>
              <w:t>81</w:t>
            </w:r>
          </w:p>
        </w:tc>
      </w:tr>
      <w:tr w:rsidR="00204A92" w:rsidRPr="00E124FE" w14:paraId="27E8B7EA"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3A723AB0" w14:textId="77777777" w:rsidR="00204A92" w:rsidRPr="00E124FE" w:rsidRDefault="00204A92" w:rsidP="00AE1CAB">
            <w:pPr>
              <w:ind w:left="284"/>
              <w:rPr>
                <w:szCs w:val="22"/>
              </w:rPr>
            </w:pPr>
            <w:r w:rsidRPr="00E124FE">
              <w:rPr>
                <w:szCs w:val="22"/>
              </w:rPr>
              <w:t>Resposta PASI 75, N (%)</w:t>
            </w:r>
          </w:p>
        </w:tc>
        <w:tc>
          <w:tcPr>
            <w:tcW w:w="1038" w:type="dxa"/>
            <w:tcBorders>
              <w:top w:val="single" w:sz="4" w:space="0" w:color="auto"/>
              <w:left w:val="single" w:sz="4" w:space="0" w:color="auto"/>
              <w:bottom w:val="single" w:sz="4" w:space="0" w:color="auto"/>
              <w:right w:val="single" w:sz="4" w:space="0" w:color="auto"/>
            </w:tcBorders>
            <w:vAlign w:val="center"/>
          </w:tcPr>
          <w:p w14:paraId="4B4238F8" w14:textId="77777777" w:rsidR="00204A92" w:rsidRPr="00E124FE" w:rsidRDefault="00204A92" w:rsidP="00AE1CAB">
            <w:pPr>
              <w:adjustRightInd w:val="0"/>
              <w:jc w:val="center"/>
              <w:rPr>
                <w:szCs w:val="22"/>
              </w:rPr>
            </w:pPr>
            <w:r w:rsidRPr="00E124FE">
              <w:rPr>
                <w:szCs w:val="22"/>
              </w:rPr>
              <w:t>16 (11%)</w:t>
            </w:r>
          </w:p>
        </w:tc>
        <w:tc>
          <w:tcPr>
            <w:tcW w:w="1064" w:type="dxa"/>
            <w:tcBorders>
              <w:top w:val="single" w:sz="4" w:space="0" w:color="auto"/>
              <w:left w:val="single" w:sz="4" w:space="0" w:color="auto"/>
              <w:bottom w:val="single" w:sz="4" w:space="0" w:color="auto"/>
              <w:right w:val="single" w:sz="4" w:space="0" w:color="auto"/>
            </w:tcBorders>
            <w:vAlign w:val="center"/>
          </w:tcPr>
          <w:p w14:paraId="4690636D" w14:textId="77777777" w:rsidR="00204A92" w:rsidRPr="00E124FE" w:rsidRDefault="00204A92" w:rsidP="00AE1CAB">
            <w:pPr>
              <w:adjustRightInd w:val="0"/>
              <w:jc w:val="center"/>
              <w:rPr>
                <w:szCs w:val="22"/>
              </w:rPr>
            </w:pPr>
            <w:r w:rsidRPr="00E124FE">
              <w:rPr>
                <w:szCs w:val="22"/>
              </w:rPr>
              <w:t>83 (57%)</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2C432491" w14:textId="77777777" w:rsidR="00204A92" w:rsidRPr="00E124FE" w:rsidRDefault="00204A92" w:rsidP="00AE1CAB">
            <w:pPr>
              <w:adjustRightInd w:val="0"/>
              <w:jc w:val="center"/>
              <w:rPr>
                <w:szCs w:val="22"/>
              </w:rPr>
            </w:pPr>
            <w:r w:rsidRPr="00E124FE">
              <w:rPr>
                <w:szCs w:val="22"/>
              </w:rPr>
              <w:t>93 (62%)</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26DE8B98" w14:textId="77777777" w:rsidR="00204A92" w:rsidRPr="00E124FE" w:rsidRDefault="00204A92" w:rsidP="00AE1CAB">
            <w:pPr>
              <w:adjustRightInd w:val="0"/>
              <w:jc w:val="center"/>
              <w:rPr>
                <w:szCs w:val="22"/>
              </w:rPr>
            </w:pPr>
            <w:r w:rsidRPr="00E124FE">
              <w:rPr>
                <w:szCs w:val="22"/>
              </w:rPr>
              <w:t>4 (5%)</w:t>
            </w:r>
          </w:p>
        </w:tc>
        <w:tc>
          <w:tcPr>
            <w:tcW w:w="1092" w:type="dxa"/>
            <w:tcBorders>
              <w:top w:val="single" w:sz="4" w:space="0" w:color="auto"/>
              <w:left w:val="single" w:sz="4" w:space="0" w:color="auto"/>
              <w:bottom w:val="single" w:sz="4" w:space="0" w:color="auto"/>
              <w:right w:val="single" w:sz="4" w:space="0" w:color="auto"/>
            </w:tcBorders>
            <w:vAlign w:val="center"/>
          </w:tcPr>
          <w:p w14:paraId="429E138B" w14:textId="77777777" w:rsidR="00204A92" w:rsidRPr="00E124FE" w:rsidRDefault="00204A92" w:rsidP="00AE1CAB">
            <w:pPr>
              <w:adjustRightInd w:val="0"/>
              <w:jc w:val="center"/>
              <w:rPr>
                <w:szCs w:val="22"/>
              </w:rPr>
            </w:pPr>
            <w:r w:rsidRPr="00E124FE">
              <w:rPr>
                <w:szCs w:val="22"/>
              </w:rPr>
              <w:t>41 (51%)</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4560A6B8" w14:textId="77777777" w:rsidR="00204A92" w:rsidRPr="00E124FE" w:rsidRDefault="00204A92" w:rsidP="00AE1CAB">
            <w:pPr>
              <w:adjustRightInd w:val="0"/>
              <w:jc w:val="center"/>
              <w:rPr>
                <w:szCs w:val="22"/>
              </w:rPr>
            </w:pPr>
            <w:r w:rsidRPr="00E124FE">
              <w:rPr>
                <w:szCs w:val="22"/>
              </w:rPr>
              <w:t>45 (56%)</w:t>
            </w:r>
            <w:r w:rsidRPr="00E124FE">
              <w:rPr>
                <w:szCs w:val="22"/>
                <w:vertAlign w:val="superscript"/>
              </w:rPr>
              <w:t>a</w:t>
            </w:r>
          </w:p>
        </w:tc>
      </w:tr>
      <w:tr w:rsidR="00204A92" w:rsidRPr="00E124FE" w14:paraId="659C07DA"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25E44208" w14:textId="77777777" w:rsidR="00204A92" w:rsidRPr="00E124FE" w:rsidRDefault="00204A92" w:rsidP="00AE1CAB">
            <w:pPr>
              <w:ind w:left="284"/>
              <w:rPr>
                <w:szCs w:val="22"/>
              </w:rPr>
            </w:pPr>
            <w:r w:rsidRPr="00E124FE">
              <w:rPr>
                <w:szCs w:val="22"/>
              </w:rPr>
              <w:t>Resposta PASI 90, N (%)</w:t>
            </w:r>
          </w:p>
        </w:tc>
        <w:tc>
          <w:tcPr>
            <w:tcW w:w="1038" w:type="dxa"/>
            <w:tcBorders>
              <w:top w:val="single" w:sz="4" w:space="0" w:color="auto"/>
              <w:left w:val="single" w:sz="4" w:space="0" w:color="auto"/>
              <w:bottom w:val="single" w:sz="4" w:space="0" w:color="auto"/>
              <w:right w:val="single" w:sz="4" w:space="0" w:color="auto"/>
            </w:tcBorders>
            <w:vAlign w:val="center"/>
          </w:tcPr>
          <w:p w14:paraId="40C60552" w14:textId="77777777" w:rsidR="00204A92" w:rsidRPr="00E124FE" w:rsidRDefault="00204A92" w:rsidP="00AE1CAB">
            <w:pPr>
              <w:adjustRightInd w:val="0"/>
              <w:jc w:val="center"/>
              <w:rPr>
                <w:szCs w:val="22"/>
              </w:rPr>
            </w:pPr>
            <w:r w:rsidRPr="00E124FE">
              <w:rPr>
                <w:szCs w:val="22"/>
              </w:rPr>
              <w:t>4 (3%)</w:t>
            </w:r>
          </w:p>
        </w:tc>
        <w:tc>
          <w:tcPr>
            <w:tcW w:w="1064" w:type="dxa"/>
            <w:tcBorders>
              <w:top w:val="single" w:sz="4" w:space="0" w:color="auto"/>
              <w:left w:val="single" w:sz="4" w:space="0" w:color="auto"/>
              <w:bottom w:val="single" w:sz="4" w:space="0" w:color="auto"/>
              <w:right w:val="single" w:sz="4" w:space="0" w:color="auto"/>
            </w:tcBorders>
            <w:vAlign w:val="center"/>
          </w:tcPr>
          <w:p w14:paraId="07C70185" w14:textId="77777777" w:rsidR="00204A92" w:rsidRPr="00E124FE" w:rsidRDefault="00204A92" w:rsidP="00AE1CAB">
            <w:pPr>
              <w:adjustRightInd w:val="0"/>
              <w:jc w:val="center"/>
              <w:rPr>
                <w:szCs w:val="22"/>
              </w:rPr>
            </w:pPr>
            <w:r w:rsidRPr="00E124FE">
              <w:rPr>
                <w:szCs w:val="22"/>
              </w:rPr>
              <w:t>60 (41%)</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7891FFEA" w14:textId="77777777" w:rsidR="00204A92" w:rsidRPr="00E124FE" w:rsidRDefault="00204A92" w:rsidP="00AE1CAB">
            <w:pPr>
              <w:adjustRightInd w:val="0"/>
              <w:jc w:val="center"/>
              <w:rPr>
                <w:szCs w:val="22"/>
              </w:rPr>
            </w:pPr>
            <w:r w:rsidRPr="00E124FE">
              <w:rPr>
                <w:szCs w:val="22"/>
              </w:rPr>
              <w:t>65 (44%)</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1413A17B" w14:textId="77777777" w:rsidR="00204A92" w:rsidRPr="00E124FE" w:rsidRDefault="00204A92" w:rsidP="00AE1CAB">
            <w:pPr>
              <w:adjustRightInd w:val="0"/>
              <w:jc w:val="center"/>
              <w:rPr>
                <w:szCs w:val="22"/>
              </w:rPr>
            </w:pPr>
            <w:r w:rsidRPr="00E124FE">
              <w:rPr>
                <w:szCs w:val="22"/>
              </w:rPr>
              <w:t>3 (4%)</w:t>
            </w:r>
          </w:p>
        </w:tc>
        <w:tc>
          <w:tcPr>
            <w:tcW w:w="1092" w:type="dxa"/>
            <w:tcBorders>
              <w:top w:val="single" w:sz="4" w:space="0" w:color="auto"/>
              <w:left w:val="single" w:sz="4" w:space="0" w:color="auto"/>
              <w:bottom w:val="single" w:sz="4" w:space="0" w:color="auto"/>
              <w:right w:val="single" w:sz="4" w:space="0" w:color="auto"/>
            </w:tcBorders>
            <w:vAlign w:val="center"/>
          </w:tcPr>
          <w:p w14:paraId="5026ADB2" w14:textId="77777777" w:rsidR="00204A92" w:rsidRPr="00E124FE" w:rsidRDefault="00204A92" w:rsidP="00AE1CAB">
            <w:pPr>
              <w:adjustRightInd w:val="0"/>
              <w:jc w:val="center"/>
              <w:rPr>
                <w:szCs w:val="22"/>
              </w:rPr>
            </w:pPr>
            <w:r w:rsidRPr="00E124FE">
              <w:rPr>
                <w:szCs w:val="22"/>
              </w:rPr>
              <w:t>24 (30%)</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76E26079" w14:textId="77777777" w:rsidR="00204A92" w:rsidRPr="00E124FE" w:rsidRDefault="00204A92" w:rsidP="00AE1CAB">
            <w:pPr>
              <w:adjustRightInd w:val="0"/>
              <w:jc w:val="center"/>
              <w:rPr>
                <w:szCs w:val="22"/>
              </w:rPr>
            </w:pPr>
            <w:r w:rsidRPr="00E124FE">
              <w:rPr>
                <w:szCs w:val="22"/>
              </w:rPr>
              <w:t>36 (44%)</w:t>
            </w:r>
            <w:r w:rsidRPr="00E124FE">
              <w:rPr>
                <w:szCs w:val="22"/>
                <w:vertAlign w:val="superscript"/>
              </w:rPr>
              <w:t>a</w:t>
            </w:r>
          </w:p>
        </w:tc>
      </w:tr>
      <w:tr w:rsidR="00204A92" w:rsidRPr="00E124FE" w14:paraId="3B807523"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2DE626D0" w14:textId="77777777" w:rsidR="00204A92" w:rsidRPr="00E124FE" w:rsidRDefault="00204A92" w:rsidP="00AE1CAB">
            <w:pPr>
              <w:ind w:left="284"/>
              <w:rPr>
                <w:szCs w:val="22"/>
              </w:rPr>
            </w:pPr>
            <w:r w:rsidRPr="00E124FE">
              <w:rPr>
                <w:szCs w:val="22"/>
              </w:rPr>
              <w:t>Respostas combinadas PASI 75 e ACR 20, N (%)</w:t>
            </w:r>
          </w:p>
        </w:tc>
        <w:tc>
          <w:tcPr>
            <w:tcW w:w="1038" w:type="dxa"/>
            <w:tcBorders>
              <w:top w:val="single" w:sz="4" w:space="0" w:color="auto"/>
              <w:left w:val="single" w:sz="4" w:space="0" w:color="auto"/>
              <w:bottom w:val="single" w:sz="4" w:space="0" w:color="auto"/>
              <w:right w:val="single" w:sz="4" w:space="0" w:color="auto"/>
            </w:tcBorders>
            <w:vAlign w:val="center"/>
          </w:tcPr>
          <w:p w14:paraId="716BD3A0" w14:textId="77777777" w:rsidR="00204A92" w:rsidRPr="00E124FE" w:rsidRDefault="00204A92" w:rsidP="00AE1CAB">
            <w:pPr>
              <w:adjustRightInd w:val="0"/>
              <w:jc w:val="center"/>
              <w:rPr>
                <w:szCs w:val="22"/>
              </w:rPr>
            </w:pPr>
            <w:r w:rsidRPr="00E124FE">
              <w:rPr>
                <w:szCs w:val="22"/>
              </w:rPr>
              <w:t>8 (5%)</w:t>
            </w:r>
          </w:p>
        </w:tc>
        <w:tc>
          <w:tcPr>
            <w:tcW w:w="1064" w:type="dxa"/>
            <w:tcBorders>
              <w:top w:val="single" w:sz="4" w:space="0" w:color="auto"/>
              <w:left w:val="single" w:sz="4" w:space="0" w:color="auto"/>
              <w:bottom w:val="single" w:sz="4" w:space="0" w:color="auto"/>
              <w:right w:val="single" w:sz="4" w:space="0" w:color="auto"/>
            </w:tcBorders>
            <w:vAlign w:val="center"/>
          </w:tcPr>
          <w:p w14:paraId="50A287B3" w14:textId="77777777" w:rsidR="00204A92" w:rsidRPr="00E124FE" w:rsidRDefault="00204A92" w:rsidP="00AE1CAB">
            <w:pPr>
              <w:adjustRightInd w:val="0"/>
              <w:jc w:val="center"/>
              <w:rPr>
                <w:szCs w:val="22"/>
              </w:rPr>
            </w:pPr>
            <w:r w:rsidRPr="00E124FE">
              <w:rPr>
                <w:szCs w:val="22"/>
              </w:rPr>
              <w:t>40 (28%)</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063CD17F" w14:textId="77777777" w:rsidR="00204A92" w:rsidRPr="00E124FE" w:rsidRDefault="00204A92" w:rsidP="00AE1CAB">
            <w:pPr>
              <w:adjustRightInd w:val="0"/>
              <w:jc w:val="center"/>
              <w:rPr>
                <w:szCs w:val="22"/>
              </w:rPr>
            </w:pPr>
            <w:r w:rsidRPr="00E124FE">
              <w:rPr>
                <w:szCs w:val="22"/>
              </w:rPr>
              <w:t>62 (42%)</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63DA517" w14:textId="77777777" w:rsidR="00204A92" w:rsidRPr="00E124FE" w:rsidRDefault="00204A92" w:rsidP="00AE1CAB">
            <w:pPr>
              <w:adjustRightInd w:val="0"/>
              <w:jc w:val="center"/>
              <w:rPr>
                <w:szCs w:val="22"/>
              </w:rPr>
            </w:pPr>
            <w:r w:rsidRPr="00E124FE">
              <w:rPr>
                <w:szCs w:val="22"/>
              </w:rPr>
              <w:t>2 (3%)</w:t>
            </w:r>
          </w:p>
        </w:tc>
        <w:tc>
          <w:tcPr>
            <w:tcW w:w="1092" w:type="dxa"/>
            <w:tcBorders>
              <w:top w:val="single" w:sz="4" w:space="0" w:color="auto"/>
              <w:left w:val="single" w:sz="4" w:space="0" w:color="auto"/>
              <w:bottom w:val="single" w:sz="4" w:space="0" w:color="auto"/>
              <w:right w:val="single" w:sz="4" w:space="0" w:color="auto"/>
            </w:tcBorders>
            <w:vAlign w:val="center"/>
          </w:tcPr>
          <w:p w14:paraId="65F346C9" w14:textId="77777777" w:rsidR="00204A92" w:rsidRPr="00E124FE" w:rsidRDefault="00204A92" w:rsidP="00AE1CAB">
            <w:pPr>
              <w:adjustRightInd w:val="0"/>
              <w:jc w:val="center"/>
              <w:rPr>
                <w:szCs w:val="22"/>
              </w:rPr>
            </w:pPr>
            <w:r w:rsidRPr="00E124FE">
              <w:rPr>
                <w:szCs w:val="22"/>
              </w:rPr>
              <w:t>24 (30%)</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40EF6848" w14:textId="77777777" w:rsidR="00204A92" w:rsidRPr="00E124FE" w:rsidRDefault="00204A92" w:rsidP="00AE1CAB">
            <w:pPr>
              <w:adjustRightInd w:val="0"/>
              <w:jc w:val="center"/>
              <w:rPr>
                <w:szCs w:val="22"/>
              </w:rPr>
            </w:pPr>
            <w:r w:rsidRPr="00E124FE">
              <w:rPr>
                <w:szCs w:val="22"/>
              </w:rPr>
              <w:t>31 (38%)</w:t>
            </w:r>
            <w:r w:rsidRPr="00E124FE">
              <w:rPr>
                <w:szCs w:val="22"/>
                <w:vertAlign w:val="superscript"/>
              </w:rPr>
              <w:t>a</w:t>
            </w:r>
          </w:p>
        </w:tc>
      </w:tr>
      <w:tr w:rsidR="00204A92" w:rsidRPr="00E124FE" w14:paraId="27A8DDA7"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4A1A9788" w14:textId="77777777" w:rsidR="00204A92" w:rsidRPr="00E124FE" w:rsidRDefault="00204A92" w:rsidP="00AE1CAB">
            <w:pPr>
              <w:rPr>
                <w:i/>
                <w:szCs w:val="22"/>
              </w:rPr>
            </w:pPr>
          </w:p>
        </w:tc>
        <w:tc>
          <w:tcPr>
            <w:tcW w:w="1038" w:type="dxa"/>
            <w:tcBorders>
              <w:top w:val="single" w:sz="4" w:space="0" w:color="auto"/>
              <w:left w:val="single" w:sz="4" w:space="0" w:color="auto"/>
              <w:bottom w:val="single" w:sz="4" w:space="0" w:color="auto"/>
              <w:right w:val="single" w:sz="4" w:space="0" w:color="auto"/>
            </w:tcBorders>
            <w:vAlign w:val="center"/>
          </w:tcPr>
          <w:p w14:paraId="793411BF" w14:textId="77777777" w:rsidR="00204A92" w:rsidRPr="00E124FE" w:rsidRDefault="00204A92" w:rsidP="00AE1CAB">
            <w:pPr>
              <w:adjustRightInd w:val="0"/>
              <w:jc w:val="center"/>
              <w:rPr>
                <w:szCs w:val="22"/>
              </w:rPr>
            </w:pPr>
          </w:p>
        </w:tc>
        <w:tc>
          <w:tcPr>
            <w:tcW w:w="1064" w:type="dxa"/>
            <w:tcBorders>
              <w:top w:val="single" w:sz="4" w:space="0" w:color="auto"/>
              <w:left w:val="single" w:sz="4" w:space="0" w:color="auto"/>
              <w:bottom w:val="single" w:sz="4" w:space="0" w:color="auto"/>
              <w:right w:val="single" w:sz="4" w:space="0" w:color="auto"/>
            </w:tcBorders>
            <w:vAlign w:val="center"/>
          </w:tcPr>
          <w:p w14:paraId="5D99C851" w14:textId="77777777" w:rsidR="00204A92" w:rsidRPr="00E124FE" w:rsidRDefault="00204A92" w:rsidP="00AE1CAB">
            <w:pPr>
              <w:adjustRightInd w:val="0"/>
              <w:jc w:val="center"/>
              <w:rPr>
                <w:szCs w:val="22"/>
              </w:rPr>
            </w:pPr>
          </w:p>
        </w:tc>
        <w:tc>
          <w:tcPr>
            <w:tcW w:w="1137" w:type="dxa"/>
            <w:tcBorders>
              <w:top w:val="single" w:sz="4" w:space="0" w:color="auto"/>
              <w:left w:val="single" w:sz="4" w:space="0" w:color="auto"/>
              <w:bottom w:val="single" w:sz="4" w:space="0" w:color="auto"/>
              <w:right w:val="single" w:sz="4" w:space="0" w:color="auto"/>
            </w:tcBorders>
            <w:vAlign w:val="center"/>
          </w:tcPr>
          <w:p w14:paraId="6FA6B60C" w14:textId="77777777" w:rsidR="00204A92" w:rsidRPr="00E124FE" w:rsidRDefault="00204A92" w:rsidP="00AE1CAB">
            <w:pPr>
              <w:adjustRightInd w:val="0"/>
              <w:jc w:val="center"/>
              <w:rPr>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69A2D667" w14:textId="77777777" w:rsidR="00204A92" w:rsidRPr="00E124FE" w:rsidRDefault="00204A92" w:rsidP="00AE1CAB">
            <w:pPr>
              <w:adjustRightInd w:val="0"/>
              <w:jc w:val="center"/>
              <w:rPr>
                <w:szCs w:val="22"/>
              </w:rPr>
            </w:pPr>
          </w:p>
        </w:tc>
        <w:tc>
          <w:tcPr>
            <w:tcW w:w="1092" w:type="dxa"/>
            <w:tcBorders>
              <w:top w:val="single" w:sz="4" w:space="0" w:color="auto"/>
              <w:left w:val="single" w:sz="4" w:space="0" w:color="auto"/>
              <w:bottom w:val="single" w:sz="4" w:space="0" w:color="auto"/>
              <w:right w:val="single" w:sz="4" w:space="0" w:color="auto"/>
            </w:tcBorders>
            <w:vAlign w:val="center"/>
          </w:tcPr>
          <w:p w14:paraId="27082AED" w14:textId="77777777" w:rsidR="00204A92" w:rsidRPr="00E124FE" w:rsidRDefault="00204A92" w:rsidP="00AE1CAB">
            <w:pPr>
              <w:adjustRightInd w:val="0"/>
              <w:jc w:val="center"/>
              <w:rPr>
                <w:szCs w:val="22"/>
              </w:rPr>
            </w:pPr>
          </w:p>
        </w:tc>
        <w:tc>
          <w:tcPr>
            <w:tcW w:w="1090" w:type="dxa"/>
            <w:tcBorders>
              <w:top w:val="single" w:sz="4" w:space="0" w:color="auto"/>
              <w:left w:val="single" w:sz="4" w:space="0" w:color="auto"/>
              <w:bottom w:val="single" w:sz="4" w:space="0" w:color="auto"/>
              <w:right w:val="single" w:sz="4" w:space="0" w:color="auto"/>
            </w:tcBorders>
            <w:vAlign w:val="center"/>
          </w:tcPr>
          <w:p w14:paraId="7F638316" w14:textId="77777777" w:rsidR="00204A92" w:rsidRPr="00E124FE" w:rsidRDefault="00204A92" w:rsidP="00AE1CAB">
            <w:pPr>
              <w:adjustRightInd w:val="0"/>
              <w:jc w:val="center"/>
              <w:rPr>
                <w:szCs w:val="22"/>
              </w:rPr>
            </w:pPr>
          </w:p>
        </w:tc>
      </w:tr>
      <w:tr w:rsidR="00204A92" w:rsidRPr="00E124FE" w14:paraId="298B16C1"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144C107C" w14:textId="77777777" w:rsidR="00204A92" w:rsidRPr="00E124FE" w:rsidRDefault="00204A92" w:rsidP="00AE1CAB">
            <w:pPr>
              <w:rPr>
                <w:b/>
                <w:szCs w:val="22"/>
              </w:rPr>
            </w:pPr>
            <w:r w:rsidRPr="00E124FE">
              <w:rPr>
                <w:b/>
                <w:szCs w:val="22"/>
              </w:rPr>
              <w:t>Nº de doentes com ≤ 100 kg</w:t>
            </w:r>
          </w:p>
        </w:tc>
        <w:tc>
          <w:tcPr>
            <w:tcW w:w="1038" w:type="dxa"/>
            <w:tcBorders>
              <w:top w:val="single" w:sz="4" w:space="0" w:color="auto"/>
              <w:left w:val="single" w:sz="4" w:space="0" w:color="auto"/>
              <w:bottom w:val="single" w:sz="4" w:space="0" w:color="auto"/>
              <w:right w:val="single" w:sz="4" w:space="0" w:color="auto"/>
            </w:tcBorders>
            <w:vAlign w:val="center"/>
          </w:tcPr>
          <w:p w14:paraId="45211D18" w14:textId="77777777" w:rsidR="00204A92" w:rsidRPr="00E124FE" w:rsidRDefault="00204A92" w:rsidP="00AE1CAB">
            <w:pPr>
              <w:adjustRightInd w:val="0"/>
              <w:jc w:val="center"/>
              <w:rPr>
                <w:szCs w:val="22"/>
              </w:rPr>
            </w:pPr>
            <w:r w:rsidRPr="00E124FE">
              <w:rPr>
                <w:szCs w:val="22"/>
              </w:rPr>
              <w:t>154</w:t>
            </w:r>
          </w:p>
        </w:tc>
        <w:tc>
          <w:tcPr>
            <w:tcW w:w="1064" w:type="dxa"/>
            <w:tcBorders>
              <w:top w:val="single" w:sz="4" w:space="0" w:color="auto"/>
              <w:left w:val="single" w:sz="4" w:space="0" w:color="auto"/>
              <w:bottom w:val="single" w:sz="4" w:space="0" w:color="auto"/>
              <w:right w:val="single" w:sz="4" w:space="0" w:color="auto"/>
            </w:tcBorders>
            <w:vAlign w:val="center"/>
          </w:tcPr>
          <w:p w14:paraId="2265F677" w14:textId="77777777" w:rsidR="00204A92" w:rsidRPr="00E124FE" w:rsidRDefault="00204A92" w:rsidP="00AE1CAB">
            <w:pPr>
              <w:adjustRightInd w:val="0"/>
              <w:jc w:val="center"/>
              <w:rPr>
                <w:szCs w:val="22"/>
              </w:rPr>
            </w:pPr>
            <w:r w:rsidRPr="00E124FE">
              <w:rPr>
                <w:szCs w:val="22"/>
              </w:rPr>
              <w:t>153</w:t>
            </w:r>
          </w:p>
        </w:tc>
        <w:tc>
          <w:tcPr>
            <w:tcW w:w="1137" w:type="dxa"/>
            <w:tcBorders>
              <w:top w:val="single" w:sz="4" w:space="0" w:color="auto"/>
              <w:left w:val="single" w:sz="4" w:space="0" w:color="auto"/>
              <w:bottom w:val="single" w:sz="4" w:space="0" w:color="auto"/>
              <w:right w:val="single" w:sz="4" w:space="0" w:color="auto"/>
            </w:tcBorders>
            <w:vAlign w:val="center"/>
          </w:tcPr>
          <w:p w14:paraId="3CACF76A" w14:textId="77777777" w:rsidR="00204A92" w:rsidRPr="00E124FE" w:rsidRDefault="00204A92" w:rsidP="00AE1CAB">
            <w:pPr>
              <w:adjustRightInd w:val="0"/>
              <w:jc w:val="center"/>
              <w:rPr>
                <w:szCs w:val="22"/>
              </w:rPr>
            </w:pPr>
            <w:r w:rsidRPr="00E124FE">
              <w:rPr>
                <w:szCs w:val="22"/>
              </w:rPr>
              <w:t>154</w:t>
            </w:r>
          </w:p>
        </w:tc>
        <w:tc>
          <w:tcPr>
            <w:tcW w:w="956" w:type="dxa"/>
            <w:tcBorders>
              <w:top w:val="single" w:sz="4" w:space="0" w:color="auto"/>
              <w:left w:val="single" w:sz="4" w:space="0" w:color="auto"/>
              <w:bottom w:val="single" w:sz="4" w:space="0" w:color="auto"/>
              <w:right w:val="single" w:sz="4" w:space="0" w:color="auto"/>
            </w:tcBorders>
            <w:vAlign w:val="center"/>
          </w:tcPr>
          <w:p w14:paraId="529C8296" w14:textId="77777777" w:rsidR="00204A92" w:rsidRPr="00E124FE" w:rsidRDefault="00204A92" w:rsidP="00AE1CAB">
            <w:pPr>
              <w:adjustRightInd w:val="0"/>
              <w:jc w:val="center"/>
              <w:rPr>
                <w:szCs w:val="22"/>
              </w:rPr>
            </w:pPr>
            <w:r w:rsidRPr="00E124FE">
              <w:rPr>
                <w:szCs w:val="22"/>
              </w:rPr>
              <w:t>74</w:t>
            </w:r>
          </w:p>
        </w:tc>
        <w:tc>
          <w:tcPr>
            <w:tcW w:w="1092" w:type="dxa"/>
            <w:tcBorders>
              <w:top w:val="single" w:sz="4" w:space="0" w:color="auto"/>
              <w:left w:val="single" w:sz="4" w:space="0" w:color="auto"/>
              <w:bottom w:val="single" w:sz="4" w:space="0" w:color="auto"/>
              <w:right w:val="single" w:sz="4" w:space="0" w:color="auto"/>
            </w:tcBorders>
            <w:vAlign w:val="center"/>
          </w:tcPr>
          <w:p w14:paraId="594A8F9B" w14:textId="77777777" w:rsidR="00204A92" w:rsidRPr="00E124FE" w:rsidRDefault="00204A92" w:rsidP="00AE1CAB">
            <w:pPr>
              <w:adjustRightInd w:val="0"/>
              <w:jc w:val="center"/>
              <w:rPr>
                <w:szCs w:val="22"/>
              </w:rPr>
            </w:pPr>
            <w:r w:rsidRPr="00E124FE">
              <w:rPr>
                <w:szCs w:val="22"/>
              </w:rPr>
              <w:t>74</w:t>
            </w:r>
          </w:p>
        </w:tc>
        <w:tc>
          <w:tcPr>
            <w:tcW w:w="1090" w:type="dxa"/>
            <w:tcBorders>
              <w:top w:val="single" w:sz="4" w:space="0" w:color="auto"/>
              <w:left w:val="single" w:sz="4" w:space="0" w:color="auto"/>
              <w:bottom w:val="single" w:sz="4" w:space="0" w:color="auto"/>
              <w:right w:val="single" w:sz="4" w:space="0" w:color="auto"/>
            </w:tcBorders>
            <w:vAlign w:val="center"/>
          </w:tcPr>
          <w:p w14:paraId="1C74025B" w14:textId="77777777" w:rsidR="00204A92" w:rsidRPr="00E124FE" w:rsidRDefault="00204A92" w:rsidP="00AE1CAB">
            <w:pPr>
              <w:adjustRightInd w:val="0"/>
              <w:jc w:val="center"/>
              <w:rPr>
                <w:szCs w:val="22"/>
              </w:rPr>
            </w:pPr>
            <w:r w:rsidRPr="00E124FE">
              <w:rPr>
                <w:szCs w:val="22"/>
              </w:rPr>
              <w:t>73</w:t>
            </w:r>
          </w:p>
        </w:tc>
      </w:tr>
      <w:tr w:rsidR="00204A92" w:rsidRPr="00E124FE" w14:paraId="213343CE"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57F4BEB5" w14:textId="77777777" w:rsidR="00204A92" w:rsidRPr="00E124FE" w:rsidRDefault="00204A92" w:rsidP="00AE1CAB">
            <w:pPr>
              <w:ind w:left="284"/>
              <w:rPr>
                <w:szCs w:val="22"/>
              </w:rPr>
            </w:pPr>
            <w:r w:rsidRPr="00E124FE">
              <w:rPr>
                <w:szCs w:val="22"/>
              </w:rPr>
              <w:t>Resposta ACR 20, N (%)</w:t>
            </w:r>
          </w:p>
        </w:tc>
        <w:tc>
          <w:tcPr>
            <w:tcW w:w="1038" w:type="dxa"/>
            <w:tcBorders>
              <w:top w:val="single" w:sz="4" w:space="0" w:color="auto"/>
              <w:left w:val="single" w:sz="4" w:space="0" w:color="auto"/>
              <w:bottom w:val="single" w:sz="4" w:space="0" w:color="auto"/>
              <w:right w:val="single" w:sz="4" w:space="0" w:color="auto"/>
            </w:tcBorders>
            <w:vAlign w:val="center"/>
          </w:tcPr>
          <w:p w14:paraId="6345025D" w14:textId="77777777" w:rsidR="00204A92" w:rsidRPr="00E124FE" w:rsidRDefault="00204A92" w:rsidP="00AE1CAB">
            <w:pPr>
              <w:adjustRightInd w:val="0"/>
              <w:jc w:val="center"/>
              <w:rPr>
                <w:szCs w:val="22"/>
              </w:rPr>
            </w:pPr>
            <w:r w:rsidRPr="00E124FE">
              <w:rPr>
                <w:szCs w:val="22"/>
              </w:rPr>
              <w:t>39 (25%)</w:t>
            </w:r>
          </w:p>
        </w:tc>
        <w:tc>
          <w:tcPr>
            <w:tcW w:w="1064" w:type="dxa"/>
            <w:tcBorders>
              <w:top w:val="single" w:sz="4" w:space="0" w:color="auto"/>
              <w:left w:val="single" w:sz="4" w:space="0" w:color="auto"/>
              <w:bottom w:val="single" w:sz="4" w:space="0" w:color="auto"/>
              <w:right w:val="single" w:sz="4" w:space="0" w:color="auto"/>
            </w:tcBorders>
            <w:vAlign w:val="center"/>
          </w:tcPr>
          <w:p w14:paraId="6978971A" w14:textId="77777777" w:rsidR="00204A92" w:rsidRPr="00E124FE" w:rsidRDefault="00204A92" w:rsidP="00AE1CAB">
            <w:pPr>
              <w:adjustRightInd w:val="0"/>
              <w:jc w:val="center"/>
              <w:rPr>
                <w:szCs w:val="22"/>
              </w:rPr>
            </w:pPr>
            <w:r w:rsidRPr="00E124FE">
              <w:rPr>
                <w:szCs w:val="22"/>
              </w:rPr>
              <w:t>67 (44%)</w:t>
            </w:r>
          </w:p>
        </w:tc>
        <w:tc>
          <w:tcPr>
            <w:tcW w:w="1137" w:type="dxa"/>
            <w:tcBorders>
              <w:top w:val="single" w:sz="4" w:space="0" w:color="auto"/>
              <w:left w:val="single" w:sz="4" w:space="0" w:color="auto"/>
              <w:bottom w:val="single" w:sz="4" w:space="0" w:color="auto"/>
              <w:right w:val="single" w:sz="4" w:space="0" w:color="auto"/>
            </w:tcBorders>
            <w:vAlign w:val="center"/>
          </w:tcPr>
          <w:p w14:paraId="5249C12C" w14:textId="77777777" w:rsidR="00204A92" w:rsidRPr="00E124FE" w:rsidRDefault="00204A92" w:rsidP="00AE1CAB">
            <w:pPr>
              <w:adjustRightInd w:val="0"/>
              <w:jc w:val="center"/>
              <w:rPr>
                <w:szCs w:val="22"/>
              </w:rPr>
            </w:pPr>
            <w:r w:rsidRPr="00E124FE">
              <w:rPr>
                <w:szCs w:val="22"/>
              </w:rPr>
              <w:t>78 (51%)</w:t>
            </w:r>
          </w:p>
        </w:tc>
        <w:tc>
          <w:tcPr>
            <w:tcW w:w="956" w:type="dxa"/>
            <w:tcBorders>
              <w:top w:val="single" w:sz="4" w:space="0" w:color="auto"/>
              <w:left w:val="single" w:sz="4" w:space="0" w:color="auto"/>
              <w:bottom w:val="single" w:sz="4" w:space="0" w:color="auto"/>
              <w:right w:val="single" w:sz="4" w:space="0" w:color="auto"/>
            </w:tcBorders>
            <w:vAlign w:val="center"/>
          </w:tcPr>
          <w:p w14:paraId="72849112" w14:textId="77777777" w:rsidR="00204A92" w:rsidRPr="00E124FE" w:rsidRDefault="00204A92" w:rsidP="00AE1CAB">
            <w:pPr>
              <w:adjustRightInd w:val="0"/>
              <w:jc w:val="center"/>
              <w:rPr>
                <w:szCs w:val="22"/>
              </w:rPr>
            </w:pPr>
            <w:r w:rsidRPr="00E124FE">
              <w:rPr>
                <w:szCs w:val="22"/>
              </w:rPr>
              <w:t>17 (23%)</w:t>
            </w:r>
          </w:p>
        </w:tc>
        <w:tc>
          <w:tcPr>
            <w:tcW w:w="1092" w:type="dxa"/>
            <w:tcBorders>
              <w:top w:val="single" w:sz="4" w:space="0" w:color="auto"/>
              <w:left w:val="single" w:sz="4" w:space="0" w:color="auto"/>
              <w:bottom w:val="single" w:sz="4" w:space="0" w:color="auto"/>
              <w:right w:val="single" w:sz="4" w:space="0" w:color="auto"/>
            </w:tcBorders>
            <w:vAlign w:val="center"/>
          </w:tcPr>
          <w:p w14:paraId="62BE4271" w14:textId="77777777" w:rsidR="00204A92" w:rsidRPr="00E124FE" w:rsidRDefault="00204A92" w:rsidP="00AE1CAB">
            <w:pPr>
              <w:adjustRightInd w:val="0"/>
              <w:jc w:val="center"/>
              <w:rPr>
                <w:szCs w:val="22"/>
              </w:rPr>
            </w:pPr>
            <w:r w:rsidRPr="00E124FE">
              <w:rPr>
                <w:szCs w:val="22"/>
              </w:rPr>
              <w:t>32 (43%)</w:t>
            </w:r>
          </w:p>
        </w:tc>
        <w:tc>
          <w:tcPr>
            <w:tcW w:w="1090" w:type="dxa"/>
            <w:tcBorders>
              <w:top w:val="single" w:sz="4" w:space="0" w:color="auto"/>
              <w:left w:val="single" w:sz="4" w:space="0" w:color="auto"/>
              <w:bottom w:val="single" w:sz="4" w:space="0" w:color="auto"/>
              <w:right w:val="single" w:sz="4" w:space="0" w:color="auto"/>
            </w:tcBorders>
            <w:vAlign w:val="center"/>
          </w:tcPr>
          <w:p w14:paraId="3807E043" w14:textId="77777777" w:rsidR="00204A92" w:rsidRPr="00E124FE" w:rsidRDefault="00204A92" w:rsidP="00AE1CAB">
            <w:pPr>
              <w:adjustRightInd w:val="0"/>
              <w:jc w:val="center"/>
              <w:rPr>
                <w:szCs w:val="22"/>
              </w:rPr>
            </w:pPr>
            <w:r w:rsidRPr="00E124FE">
              <w:rPr>
                <w:szCs w:val="22"/>
              </w:rPr>
              <w:t>34 (47%)</w:t>
            </w:r>
          </w:p>
        </w:tc>
      </w:tr>
      <w:tr w:rsidR="00204A92" w:rsidRPr="00E124FE" w14:paraId="5CFCF85D"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46BD0B08" w14:textId="77777777" w:rsidR="00204A92" w:rsidRPr="00E124FE" w:rsidRDefault="00204A92" w:rsidP="00AE1CAB">
            <w:pPr>
              <w:rPr>
                <w:i/>
                <w:szCs w:val="22"/>
              </w:rPr>
            </w:pPr>
            <w:r w:rsidRPr="00E124FE">
              <w:rPr>
                <w:i/>
                <w:szCs w:val="22"/>
              </w:rPr>
              <w:t xml:space="preserve">Nº de doentes com BSA ≥ 3% </w:t>
            </w:r>
            <w:r w:rsidRPr="00E124FE">
              <w:rPr>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5D5CF989" w14:textId="77777777" w:rsidR="00204A92" w:rsidRPr="00E124FE" w:rsidRDefault="00204A92" w:rsidP="00AE1CAB">
            <w:pPr>
              <w:adjustRightInd w:val="0"/>
              <w:jc w:val="center"/>
              <w:rPr>
                <w:szCs w:val="22"/>
              </w:rPr>
            </w:pPr>
            <w:r w:rsidRPr="00E124FE">
              <w:rPr>
                <w:szCs w:val="22"/>
              </w:rPr>
              <w:t>105</w:t>
            </w:r>
          </w:p>
        </w:tc>
        <w:tc>
          <w:tcPr>
            <w:tcW w:w="1064" w:type="dxa"/>
            <w:tcBorders>
              <w:top w:val="single" w:sz="4" w:space="0" w:color="auto"/>
              <w:left w:val="single" w:sz="4" w:space="0" w:color="auto"/>
              <w:bottom w:val="single" w:sz="4" w:space="0" w:color="auto"/>
              <w:right w:val="single" w:sz="4" w:space="0" w:color="auto"/>
            </w:tcBorders>
            <w:vAlign w:val="center"/>
          </w:tcPr>
          <w:p w14:paraId="52DDEF7C" w14:textId="77777777" w:rsidR="00204A92" w:rsidRPr="00E124FE" w:rsidRDefault="00204A92" w:rsidP="00AE1CAB">
            <w:pPr>
              <w:adjustRightInd w:val="0"/>
              <w:jc w:val="center"/>
              <w:rPr>
                <w:szCs w:val="22"/>
              </w:rPr>
            </w:pPr>
            <w:r w:rsidRPr="00E124FE">
              <w:rPr>
                <w:szCs w:val="22"/>
              </w:rPr>
              <w:t>105</w:t>
            </w:r>
          </w:p>
        </w:tc>
        <w:tc>
          <w:tcPr>
            <w:tcW w:w="1137" w:type="dxa"/>
            <w:tcBorders>
              <w:top w:val="single" w:sz="4" w:space="0" w:color="auto"/>
              <w:left w:val="single" w:sz="4" w:space="0" w:color="auto"/>
              <w:bottom w:val="single" w:sz="4" w:space="0" w:color="auto"/>
              <w:right w:val="single" w:sz="4" w:space="0" w:color="auto"/>
            </w:tcBorders>
            <w:vAlign w:val="center"/>
          </w:tcPr>
          <w:p w14:paraId="27394569" w14:textId="77777777" w:rsidR="00204A92" w:rsidRPr="00E124FE" w:rsidRDefault="00204A92" w:rsidP="00AE1CAB">
            <w:pPr>
              <w:adjustRightInd w:val="0"/>
              <w:jc w:val="center"/>
              <w:rPr>
                <w:szCs w:val="22"/>
              </w:rPr>
            </w:pPr>
            <w:r w:rsidRPr="00E124FE">
              <w:rPr>
                <w:szCs w:val="22"/>
              </w:rPr>
              <w:t>111</w:t>
            </w:r>
          </w:p>
        </w:tc>
        <w:tc>
          <w:tcPr>
            <w:tcW w:w="956" w:type="dxa"/>
            <w:tcBorders>
              <w:top w:val="single" w:sz="4" w:space="0" w:color="auto"/>
              <w:left w:val="single" w:sz="4" w:space="0" w:color="auto"/>
              <w:bottom w:val="single" w:sz="4" w:space="0" w:color="auto"/>
              <w:right w:val="single" w:sz="4" w:space="0" w:color="auto"/>
            </w:tcBorders>
            <w:vAlign w:val="center"/>
          </w:tcPr>
          <w:p w14:paraId="5B288D0F" w14:textId="77777777" w:rsidR="00204A92" w:rsidRPr="00E124FE" w:rsidRDefault="00204A92" w:rsidP="00AE1CAB">
            <w:pPr>
              <w:adjustRightInd w:val="0"/>
              <w:jc w:val="center"/>
              <w:rPr>
                <w:szCs w:val="22"/>
              </w:rPr>
            </w:pPr>
            <w:r w:rsidRPr="00E124FE">
              <w:rPr>
                <w:szCs w:val="22"/>
              </w:rPr>
              <w:t>54</w:t>
            </w:r>
          </w:p>
        </w:tc>
        <w:tc>
          <w:tcPr>
            <w:tcW w:w="1092" w:type="dxa"/>
            <w:tcBorders>
              <w:top w:val="single" w:sz="4" w:space="0" w:color="auto"/>
              <w:left w:val="single" w:sz="4" w:space="0" w:color="auto"/>
              <w:bottom w:val="single" w:sz="4" w:space="0" w:color="auto"/>
              <w:right w:val="single" w:sz="4" w:space="0" w:color="auto"/>
            </w:tcBorders>
            <w:vAlign w:val="center"/>
          </w:tcPr>
          <w:p w14:paraId="3DB84FF7" w14:textId="77777777" w:rsidR="00204A92" w:rsidRPr="00E124FE" w:rsidRDefault="00204A92" w:rsidP="00AE1CAB">
            <w:pPr>
              <w:adjustRightInd w:val="0"/>
              <w:jc w:val="center"/>
              <w:rPr>
                <w:szCs w:val="22"/>
              </w:rPr>
            </w:pPr>
            <w:r w:rsidRPr="00E124FE">
              <w:rPr>
                <w:szCs w:val="22"/>
              </w:rPr>
              <w:t>58</w:t>
            </w:r>
          </w:p>
        </w:tc>
        <w:tc>
          <w:tcPr>
            <w:tcW w:w="1090" w:type="dxa"/>
            <w:tcBorders>
              <w:top w:val="single" w:sz="4" w:space="0" w:color="auto"/>
              <w:left w:val="single" w:sz="4" w:space="0" w:color="auto"/>
              <w:bottom w:val="single" w:sz="4" w:space="0" w:color="auto"/>
              <w:right w:val="single" w:sz="4" w:space="0" w:color="auto"/>
            </w:tcBorders>
            <w:vAlign w:val="center"/>
          </w:tcPr>
          <w:p w14:paraId="62E09690" w14:textId="77777777" w:rsidR="00204A92" w:rsidRPr="00E124FE" w:rsidRDefault="00204A92" w:rsidP="00AE1CAB">
            <w:pPr>
              <w:adjustRightInd w:val="0"/>
              <w:jc w:val="center"/>
              <w:rPr>
                <w:szCs w:val="22"/>
              </w:rPr>
            </w:pPr>
            <w:r w:rsidRPr="00E124FE">
              <w:rPr>
                <w:szCs w:val="22"/>
              </w:rPr>
              <w:t>57</w:t>
            </w:r>
          </w:p>
        </w:tc>
      </w:tr>
      <w:tr w:rsidR="00204A92" w:rsidRPr="00E124FE" w14:paraId="26118200"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FD0F0C2" w14:textId="77777777" w:rsidR="00204A92" w:rsidRPr="00E124FE" w:rsidRDefault="00204A92" w:rsidP="00AE1CAB">
            <w:pPr>
              <w:ind w:left="284"/>
              <w:rPr>
                <w:szCs w:val="22"/>
              </w:rPr>
            </w:pPr>
            <w:r w:rsidRPr="00E124FE">
              <w:rPr>
                <w:szCs w:val="22"/>
              </w:rPr>
              <w:t>PASI 75 response, N (%)</w:t>
            </w:r>
          </w:p>
        </w:tc>
        <w:tc>
          <w:tcPr>
            <w:tcW w:w="1038" w:type="dxa"/>
            <w:tcBorders>
              <w:top w:val="single" w:sz="4" w:space="0" w:color="auto"/>
              <w:left w:val="single" w:sz="4" w:space="0" w:color="auto"/>
              <w:bottom w:val="single" w:sz="4" w:space="0" w:color="auto"/>
              <w:right w:val="single" w:sz="4" w:space="0" w:color="auto"/>
            </w:tcBorders>
            <w:vAlign w:val="center"/>
          </w:tcPr>
          <w:p w14:paraId="3DB12EAC" w14:textId="77777777" w:rsidR="00204A92" w:rsidRPr="00E124FE" w:rsidRDefault="00204A92" w:rsidP="00AE1CAB">
            <w:pPr>
              <w:adjustRightInd w:val="0"/>
              <w:jc w:val="center"/>
              <w:rPr>
                <w:szCs w:val="22"/>
              </w:rPr>
            </w:pPr>
            <w:r w:rsidRPr="00E124FE">
              <w:rPr>
                <w:szCs w:val="22"/>
              </w:rPr>
              <w:t>14 (13%)</w:t>
            </w:r>
          </w:p>
        </w:tc>
        <w:tc>
          <w:tcPr>
            <w:tcW w:w="1064" w:type="dxa"/>
            <w:tcBorders>
              <w:top w:val="single" w:sz="4" w:space="0" w:color="auto"/>
              <w:left w:val="single" w:sz="4" w:space="0" w:color="auto"/>
              <w:bottom w:val="single" w:sz="4" w:space="0" w:color="auto"/>
              <w:right w:val="single" w:sz="4" w:space="0" w:color="auto"/>
            </w:tcBorders>
            <w:vAlign w:val="center"/>
          </w:tcPr>
          <w:p w14:paraId="51586169" w14:textId="77777777" w:rsidR="00204A92" w:rsidRPr="00E124FE" w:rsidRDefault="00204A92" w:rsidP="00AE1CAB">
            <w:pPr>
              <w:adjustRightInd w:val="0"/>
              <w:jc w:val="center"/>
              <w:rPr>
                <w:szCs w:val="22"/>
              </w:rPr>
            </w:pPr>
            <w:r w:rsidRPr="00E124FE">
              <w:rPr>
                <w:szCs w:val="22"/>
              </w:rPr>
              <w:t>64 (61%)</w:t>
            </w:r>
          </w:p>
        </w:tc>
        <w:tc>
          <w:tcPr>
            <w:tcW w:w="1137" w:type="dxa"/>
            <w:tcBorders>
              <w:top w:val="single" w:sz="4" w:space="0" w:color="auto"/>
              <w:left w:val="single" w:sz="4" w:space="0" w:color="auto"/>
              <w:bottom w:val="single" w:sz="4" w:space="0" w:color="auto"/>
              <w:right w:val="single" w:sz="4" w:space="0" w:color="auto"/>
            </w:tcBorders>
            <w:vAlign w:val="center"/>
          </w:tcPr>
          <w:p w14:paraId="469DECAF" w14:textId="77777777" w:rsidR="00204A92" w:rsidRPr="00E124FE" w:rsidRDefault="00204A92" w:rsidP="00AE1CAB">
            <w:pPr>
              <w:adjustRightInd w:val="0"/>
              <w:jc w:val="center"/>
              <w:rPr>
                <w:szCs w:val="22"/>
              </w:rPr>
            </w:pPr>
            <w:r w:rsidRPr="00E124FE">
              <w:rPr>
                <w:szCs w:val="22"/>
              </w:rPr>
              <w:t>73 (66%)</w:t>
            </w:r>
          </w:p>
        </w:tc>
        <w:tc>
          <w:tcPr>
            <w:tcW w:w="956" w:type="dxa"/>
            <w:tcBorders>
              <w:top w:val="single" w:sz="4" w:space="0" w:color="auto"/>
              <w:left w:val="single" w:sz="4" w:space="0" w:color="auto"/>
              <w:bottom w:val="single" w:sz="4" w:space="0" w:color="auto"/>
              <w:right w:val="single" w:sz="4" w:space="0" w:color="auto"/>
            </w:tcBorders>
            <w:vAlign w:val="center"/>
          </w:tcPr>
          <w:p w14:paraId="338DD2DC" w14:textId="77777777" w:rsidR="00204A92" w:rsidRPr="00E124FE" w:rsidRDefault="00204A92" w:rsidP="00AE1CAB">
            <w:pPr>
              <w:adjustRightInd w:val="0"/>
              <w:jc w:val="center"/>
              <w:rPr>
                <w:szCs w:val="22"/>
              </w:rPr>
            </w:pPr>
            <w:r w:rsidRPr="00E124FE">
              <w:rPr>
                <w:szCs w:val="22"/>
              </w:rPr>
              <w:t>4 (7%)</w:t>
            </w:r>
          </w:p>
        </w:tc>
        <w:tc>
          <w:tcPr>
            <w:tcW w:w="1092" w:type="dxa"/>
            <w:tcBorders>
              <w:top w:val="single" w:sz="4" w:space="0" w:color="auto"/>
              <w:left w:val="single" w:sz="4" w:space="0" w:color="auto"/>
              <w:bottom w:val="single" w:sz="4" w:space="0" w:color="auto"/>
              <w:right w:val="single" w:sz="4" w:space="0" w:color="auto"/>
            </w:tcBorders>
            <w:vAlign w:val="center"/>
          </w:tcPr>
          <w:p w14:paraId="62DF213B" w14:textId="77777777" w:rsidR="00204A92" w:rsidRPr="00E124FE" w:rsidRDefault="00204A92" w:rsidP="00AE1CAB">
            <w:pPr>
              <w:adjustRightInd w:val="0"/>
              <w:jc w:val="center"/>
              <w:rPr>
                <w:szCs w:val="22"/>
              </w:rPr>
            </w:pPr>
            <w:r w:rsidRPr="00E124FE">
              <w:rPr>
                <w:szCs w:val="22"/>
              </w:rPr>
              <w:t>31 (53%)</w:t>
            </w:r>
          </w:p>
        </w:tc>
        <w:tc>
          <w:tcPr>
            <w:tcW w:w="1090" w:type="dxa"/>
            <w:tcBorders>
              <w:top w:val="single" w:sz="4" w:space="0" w:color="auto"/>
              <w:left w:val="single" w:sz="4" w:space="0" w:color="auto"/>
              <w:bottom w:val="single" w:sz="4" w:space="0" w:color="auto"/>
              <w:right w:val="single" w:sz="4" w:space="0" w:color="auto"/>
            </w:tcBorders>
            <w:vAlign w:val="center"/>
          </w:tcPr>
          <w:p w14:paraId="250AB013" w14:textId="77777777" w:rsidR="00204A92" w:rsidRPr="00E124FE" w:rsidRDefault="00204A92" w:rsidP="00AE1CAB">
            <w:pPr>
              <w:adjustRightInd w:val="0"/>
              <w:jc w:val="center"/>
              <w:rPr>
                <w:szCs w:val="22"/>
              </w:rPr>
            </w:pPr>
            <w:r w:rsidRPr="00E124FE">
              <w:rPr>
                <w:szCs w:val="22"/>
              </w:rPr>
              <w:t>32 (56%)</w:t>
            </w:r>
          </w:p>
        </w:tc>
      </w:tr>
      <w:tr w:rsidR="00204A92" w:rsidRPr="00E124FE" w14:paraId="3FEC2844"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08B4FD37" w14:textId="77777777" w:rsidR="00204A92" w:rsidRPr="00E124FE" w:rsidRDefault="00204A92" w:rsidP="00AE1CAB">
            <w:pPr>
              <w:rPr>
                <w:b/>
                <w:szCs w:val="22"/>
              </w:rPr>
            </w:pPr>
            <w:r w:rsidRPr="00E124FE">
              <w:rPr>
                <w:b/>
                <w:szCs w:val="22"/>
              </w:rPr>
              <w:t>Nº de doentes com &gt; 100 kg</w:t>
            </w:r>
          </w:p>
        </w:tc>
        <w:tc>
          <w:tcPr>
            <w:tcW w:w="1038" w:type="dxa"/>
            <w:tcBorders>
              <w:top w:val="single" w:sz="4" w:space="0" w:color="auto"/>
              <w:left w:val="single" w:sz="4" w:space="0" w:color="auto"/>
              <w:bottom w:val="single" w:sz="4" w:space="0" w:color="auto"/>
              <w:right w:val="single" w:sz="4" w:space="0" w:color="auto"/>
            </w:tcBorders>
            <w:vAlign w:val="center"/>
          </w:tcPr>
          <w:p w14:paraId="2262D7D6" w14:textId="77777777" w:rsidR="00204A92" w:rsidRPr="00E124FE" w:rsidRDefault="00204A92" w:rsidP="00AE1CAB">
            <w:pPr>
              <w:adjustRightInd w:val="0"/>
              <w:jc w:val="center"/>
              <w:rPr>
                <w:szCs w:val="22"/>
              </w:rPr>
            </w:pPr>
            <w:r w:rsidRPr="00E124FE">
              <w:rPr>
                <w:szCs w:val="22"/>
              </w:rPr>
              <w:t>52</w:t>
            </w:r>
          </w:p>
        </w:tc>
        <w:tc>
          <w:tcPr>
            <w:tcW w:w="1064" w:type="dxa"/>
            <w:tcBorders>
              <w:top w:val="single" w:sz="4" w:space="0" w:color="auto"/>
              <w:left w:val="single" w:sz="4" w:space="0" w:color="auto"/>
              <w:bottom w:val="single" w:sz="4" w:space="0" w:color="auto"/>
              <w:right w:val="single" w:sz="4" w:space="0" w:color="auto"/>
            </w:tcBorders>
            <w:vAlign w:val="center"/>
          </w:tcPr>
          <w:p w14:paraId="44FEF0B4" w14:textId="77777777" w:rsidR="00204A92" w:rsidRPr="00E124FE" w:rsidRDefault="00204A92" w:rsidP="00AE1CAB">
            <w:pPr>
              <w:adjustRightInd w:val="0"/>
              <w:jc w:val="center"/>
              <w:rPr>
                <w:szCs w:val="22"/>
              </w:rPr>
            </w:pPr>
            <w:r w:rsidRPr="00E124FE">
              <w:rPr>
                <w:szCs w:val="22"/>
              </w:rPr>
              <w:t>52</w:t>
            </w:r>
          </w:p>
        </w:tc>
        <w:tc>
          <w:tcPr>
            <w:tcW w:w="1137" w:type="dxa"/>
            <w:tcBorders>
              <w:top w:val="single" w:sz="4" w:space="0" w:color="auto"/>
              <w:left w:val="single" w:sz="4" w:space="0" w:color="auto"/>
              <w:bottom w:val="single" w:sz="4" w:space="0" w:color="auto"/>
              <w:right w:val="single" w:sz="4" w:space="0" w:color="auto"/>
            </w:tcBorders>
            <w:vAlign w:val="center"/>
          </w:tcPr>
          <w:p w14:paraId="0364F991" w14:textId="77777777" w:rsidR="00204A92" w:rsidRPr="00E124FE" w:rsidRDefault="00204A92" w:rsidP="00AE1CAB">
            <w:pPr>
              <w:adjustRightInd w:val="0"/>
              <w:jc w:val="center"/>
              <w:rPr>
                <w:szCs w:val="22"/>
              </w:rPr>
            </w:pPr>
            <w:r w:rsidRPr="00E124FE">
              <w:rPr>
                <w:szCs w:val="22"/>
              </w:rPr>
              <w:t>50</w:t>
            </w:r>
          </w:p>
        </w:tc>
        <w:tc>
          <w:tcPr>
            <w:tcW w:w="956" w:type="dxa"/>
            <w:tcBorders>
              <w:top w:val="single" w:sz="4" w:space="0" w:color="auto"/>
              <w:left w:val="single" w:sz="4" w:space="0" w:color="auto"/>
              <w:bottom w:val="single" w:sz="4" w:space="0" w:color="auto"/>
              <w:right w:val="single" w:sz="4" w:space="0" w:color="auto"/>
            </w:tcBorders>
            <w:vAlign w:val="center"/>
          </w:tcPr>
          <w:p w14:paraId="53C6F0CA" w14:textId="77777777" w:rsidR="00204A92" w:rsidRPr="00E124FE" w:rsidRDefault="00204A92" w:rsidP="00AE1CAB">
            <w:pPr>
              <w:adjustRightInd w:val="0"/>
              <w:jc w:val="center"/>
              <w:rPr>
                <w:szCs w:val="22"/>
              </w:rPr>
            </w:pPr>
            <w:r w:rsidRPr="00E124FE">
              <w:rPr>
                <w:szCs w:val="22"/>
              </w:rPr>
              <w:t>30</w:t>
            </w:r>
          </w:p>
        </w:tc>
        <w:tc>
          <w:tcPr>
            <w:tcW w:w="1092" w:type="dxa"/>
            <w:tcBorders>
              <w:top w:val="single" w:sz="4" w:space="0" w:color="auto"/>
              <w:left w:val="single" w:sz="4" w:space="0" w:color="auto"/>
              <w:bottom w:val="single" w:sz="4" w:space="0" w:color="auto"/>
              <w:right w:val="single" w:sz="4" w:space="0" w:color="auto"/>
            </w:tcBorders>
            <w:vAlign w:val="center"/>
          </w:tcPr>
          <w:p w14:paraId="1210494E" w14:textId="77777777" w:rsidR="00204A92" w:rsidRPr="00E124FE" w:rsidRDefault="00204A92" w:rsidP="00AE1CAB">
            <w:pPr>
              <w:adjustRightInd w:val="0"/>
              <w:jc w:val="center"/>
              <w:rPr>
                <w:szCs w:val="22"/>
              </w:rPr>
            </w:pPr>
            <w:r w:rsidRPr="00E124FE">
              <w:rPr>
                <w:szCs w:val="22"/>
              </w:rPr>
              <w:t>29</w:t>
            </w:r>
          </w:p>
        </w:tc>
        <w:tc>
          <w:tcPr>
            <w:tcW w:w="1090" w:type="dxa"/>
            <w:tcBorders>
              <w:top w:val="single" w:sz="4" w:space="0" w:color="auto"/>
              <w:left w:val="single" w:sz="4" w:space="0" w:color="auto"/>
              <w:bottom w:val="single" w:sz="4" w:space="0" w:color="auto"/>
              <w:right w:val="single" w:sz="4" w:space="0" w:color="auto"/>
            </w:tcBorders>
            <w:vAlign w:val="center"/>
          </w:tcPr>
          <w:p w14:paraId="15D8F999" w14:textId="77777777" w:rsidR="00204A92" w:rsidRPr="00E124FE" w:rsidRDefault="00204A92" w:rsidP="00AE1CAB">
            <w:pPr>
              <w:adjustRightInd w:val="0"/>
              <w:jc w:val="center"/>
              <w:rPr>
                <w:szCs w:val="22"/>
              </w:rPr>
            </w:pPr>
            <w:r w:rsidRPr="00E124FE">
              <w:rPr>
                <w:szCs w:val="22"/>
              </w:rPr>
              <w:t>31</w:t>
            </w:r>
          </w:p>
        </w:tc>
      </w:tr>
      <w:tr w:rsidR="00204A92" w:rsidRPr="00E124FE" w14:paraId="70866CCD"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1D18FB1" w14:textId="77777777" w:rsidR="00204A92" w:rsidRPr="00E124FE" w:rsidRDefault="00204A92" w:rsidP="00AE1CAB">
            <w:pPr>
              <w:ind w:left="284"/>
              <w:rPr>
                <w:szCs w:val="22"/>
              </w:rPr>
            </w:pPr>
            <w:r w:rsidRPr="00E124FE">
              <w:rPr>
                <w:szCs w:val="22"/>
              </w:rPr>
              <w:t>Resposta ACR 20, N (%)</w:t>
            </w:r>
          </w:p>
        </w:tc>
        <w:tc>
          <w:tcPr>
            <w:tcW w:w="1038" w:type="dxa"/>
            <w:tcBorders>
              <w:top w:val="single" w:sz="4" w:space="0" w:color="auto"/>
              <w:left w:val="single" w:sz="4" w:space="0" w:color="auto"/>
              <w:bottom w:val="single" w:sz="4" w:space="0" w:color="auto"/>
              <w:right w:val="single" w:sz="4" w:space="0" w:color="auto"/>
            </w:tcBorders>
            <w:vAlign w:val="center"/>
          </w:tcPr>
          <w:p w14:paraId="3F827515" w14:textId="77777777" w:rsidR="00204A92" w:rsidRPr="00E124FE" w:rsidRDefault="00204A92" w:rsidP="00AE1CAB">
            <w:pPr>
              <w:adjustRightInd w:val="0"/>
              <w:jc w:val="center"/>
              <w:rPr>
                <w:szCs w:val="22"/>
              </w:rPr>
            </w:pPr>
            <w:r w:rsidRPr="00E124FE">
              <w:rPr>
                <w:szCs w:val="22"/>
              </w:rPr>
              <w:t>8 (15%)</w:t>
            </w:r>
          </w:p>
        </w:tc>
        <w:tc>
          <w:tcPr>
            <w:tcW w:w="1064" w:type="dxa"/>
            <w:tcBorders>
              <w:top w:val="single" w:sz="4" w:space="0" w:color="auto"/>
              <w:left w:val="single" w:sz="4" w:space="0" w:color="auto"/>
              <w:bottom w:val="single" w:sz="4" w:space="0" w:color="auto"/>
              <w:right w:val="single" w:sz="4" w:space="0" w:color="auto"/>
            </w:tcBorders>
            <w:vAlign w:val="center"/>
          </w:tcPr>
          <w:p w14:paraId="0AD2832B" w14:textId="77777777" w:rsidR="00204A92" w:rsidRPr="00E124FE" w:rsidRDefault="00204A92" w:rsidP="00AE1CAB">
            <w:pPr>
              <w:adjustRightInd w:val="0"/>
              <w:jc w:val="center"/>
              <w:rPr>
                <w:szCs w:val="22"/>
              </w:rPr>
            </w:pPr>
            <w:r w:rsidRPr="00E124FE">
              <w:rPr>
                <w:szCs w:val="22"/>
              </w:rPr>
              <w:t>20 (38%)</w:t>
            </w:r>
          </w:p>
        </w:tc>
        <w:tc>
          <w:tcPr>
            <w:tcW w:w="1137" w:type="dxa"/>
            <w:tcBorders>
              <w:top w:val="single" w:sz="4" w:space="0" w:color="auto"/>
              <w:left w:val="single" w:sz="4" w:space="0" w:color="auto"/>
              <w:bottom w:val="single" w:sz="4" w:space="0" w:color="auto"/>
              <w:right w:val="single" w:sz="4" w:space="0" w:color="auto"/>
            </w:tcBorders>
            <w:vAlign w:val="center"/>
          </w:tcPr>
          <w:p w14:paraId="48FEC89C" w14:textId="77777777" w:rsidR="00204A92" w:rsidRPr="00E124FE" w:rsidRDefault="00204A92" w:rsidP="00AE1CAB">
            <w:pPr>
              <w:adjustRightInd w:val="0"/>
              <w:jc w:val="center"/>
              <w:rPr>
                <w:szCs w:val="22"/>
              </w:rPr>
            </w:pPr>
            <w:r w:rsidRPr="00E124FE">
              <w:rPr>
                <w:szCs w:val="22"/>
              </w:rPr>
              <w:t>23 (46%)</w:t>
            </w:r>
          </w:p>
        </w:tc>
        <w:tc>
          <w:tcPr>
            <w:tcW w:w="956" w:type="dxa"/>
            <w:tcBorders>
              <w:top w:val="single" w:sz="4" w:space="0" w:color="auto"/>
              <w:left w:val="single" w:sz="4" w:space="0" w:color="auto"/>
              <w:bottom w:val="single" w:sz="4" w:space="0" w:color="auto"/>
              <w:right w:val="single" w:sz="4" w:space="0" w:color="auto"/>
            </w:tcBorders>
            <w:vAlign w:val="center"/>
          </w:tcPr>
          <w:p w14:paraId="7162E727" w14:textId="77777777" w:rsidR="00204A92" w:rsidRPr="00E124FE" w:rsidRDefault="00204A92" w:rsidP="00AE1CAB">
            <w:pPr>
              <w:adjustRightInd w:val="0"/>
              <w:jc w:val="center"/>
              <w:rPr>
                <w:szCs w:val="22"/>
              </w:rPr>
            </w:pPr>
            <w:r w:rsidRPr="00E124FE">
              <w:rPr>
                <w:szCs w:val="22"/>
              </w:rPr>
              <w:t>4 (13%)</w:t>
            </w:r>
          </w:p>
        </w:tc>
        <w:tc>
          <w:tcPr>
            <w:tcW w:w="1092" w:type="dxa"/>
            <w:tcBorders>
              <w:top w:val="single" w:sz="4" w:space="0" w:color="auto"/>
              <w:left w:val="single" w:sz="4" w:space="0" w:color="auto"/>
              <w:bottom w:val="single" w:sz="4" w:space="0" w:color="auto"/>
              <w:right w:val="single" w:sz="4" w:space="0" w:color="auto"/>
            </w:tcBorders>
            <w:vAlign w:val="center"/>
          </w:tcPr>
          <w:p w14:paraId="7A4AC53E" w14:textId="77777777" w:rsidR="00204A92" w:rsidRPr="00E124FE" w:rsidRDefault="00204A92" w:rsidP="00AE1CAB">
            <w:pPr>
              <w:adjustRightInd w:val="0"/>
              <w:jc w:val="center"/>
              <w:rPr>
                <w:szCs w:val="22"/>
              </w:rPr>
            </w:pPr>
            <w:r w:rsidRPr="00E124FE">
              <w:rPr>
                <w:szCs w:val="22"/>
              </w:rPr>
              <w:t>13 (45%)</w:t>
            </w:r>
          </w:p>
        </w:tc>
        <w:tc>
          <w:tcPr>
            <w:tcW w:w="1090" w:type="dxa"/>
            <w:tcBorders>
              <w:top w:val="single" w:sz="4" w:space="0" w:color="auto"/>
              <w:left w:val="single" w:sz="4" w:space="0" w:color="auto"/>
              <w:bottom w:val="single" w:sz="4" w:space="0" w:color="auto"/>
              <w:right w:val="single" w:sz="4" w:space="0" w:color="auto"/>
            </w:tcBorders>
            <w:vAlign w:val="center"/>
          </w:tcPr>
          <w:p w14:paraId="217DC1F4" w14:textId="77777777" w:rsidR="00204A92" w:rsidRPr="00E124FE" w:rsidRDefault="00204A92" w:rsidP="00AE1CAB">
            <w:pPr>
              <w:adjustRightInd w:val="0"/>
              <w:jc w:val="center"/>
              <w:rPr>
                <w:szCs w:val="22"/>
              </w:rPr>
            </w:pPr>
            <w:r w:rsidRPr="00E124FE">
              <w:rPr>
                <w:szCs w:val="22"/>
              </w:rPr>
              <w:t>12 (39%)</w:t>
            </w:r>
          </w:p>
        </w:tc>
      </w:tr>
      <w:tr w:rsidR="00204A92" w:rsidRPr="00E124FE" w14:paraId="05FADE24"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7008F965" w14:textId="77777777" w:rsidR="00204A92" w:rsidRPr="00E124FE" w:rsidRDefault="00204A92" w:rsidP="00AE1CAB">
            <w:pPr>
              <w:rPr>
                <w:i/>
                <w:szCs w:val="22"/>
              </w:rPr>
            </w:pPr>
            <w:r w:rsidRPr="00E124FE">
              <w:rPr>
                <w:i/>
                <w:szCs w:val="22"/>
              </w:rPr>
              <w:t xml:space="preserve">Nº de doentes com BSA ≥ 3% </w:t>
            </w:r>
            <w:r w:rsidRPr="00E124FE">
              <w:rPr>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23547A86" w14:textId="77777777" w:rsidR="00204A92" w:rsidRPr="00E124FE" w:rsidRDefault="00204A92" w:rsidP="00AE1CAB">
            <w:pPr>
              <w:adjustRightInd w:val="0"/>
              <w:jc w:val="center"/>
              <w:rPr>
                <w:szCs w:val="22"/>
              </w:rPr>
            </w:pPr>
            <w:r w:rsidRPr="00E124FE">
              <w:rPr>
                <w:szCs w:val="22"/>
              </w:rPr>
              <w:t>41</w:t>
            </w:r>
          </w:p>
        </w:tc>
        <w:tc>
          <w:tcPr>
            <w:tcW w:w="1064" w:type="dxa"/>
            <w:tcBorders>
              <w:top w:val="single" w:sz="4" w:space="0" w:color="auto"/>
              <w:left w:val="single" w:sz="4" w:space="0" w:color="auto"/>
              <w:bottom w:val="single" w:sz="4" w:space="0" w:color="auto"/>
              <w:right w:val="single" w:sz="4" w:space="0" w:color="auto"/>
            </w:tcBorders>
            <w:vAlign w:val="center"/>
          </w:tcPr>
          <w:p w14:paraId="7AED30A1" w14:textId="77777777" w:rsidR="00204A92" w:rsidRPr="00E124FE" w:rsidRDefault="00204A92" w:rsidP="00AE1CAB">
            <w:pPr>
              <w:adjustRightInd w:val="0"/>
              <w:jc w:val="center"/>
              <w:rPr>
                <w:szCs w:val="22"/>
              </w:rPr>
            </w:pPr>
            <w:r w:rsidRPr="00E124FE">
              <w:rPr>
                <w:szCs w:val="22"/>
              </w:rPr>
              <w:t>40</w:t>
            </w:r>
          </w:p>
        </w:tc>
        <w:tc>
          <w:tcPr>
            <w:tcW w:w="1137" w:type="dxa"/>
            <w:tcBorders>
              <w:top w:val="single" w:sz="4" w:space="0" w:color="auto"/>
              <w:left w:val="single" w:sz="4" w:space="0" w:color="auto"/>
              <w:bottom w:val="single" w:sz="4" w:space="0" w:color="auto"/>
              <w:right w:val="single" w:sz="4" w:space="0" w:color="auto"/>
            </w:tcBorders>
            <w:vAlign w:val="center"/>
          </w:tcPr>
          <w:p w14:paraId="786F9B67" w14:textId="77777777" w:rsidR="00204A92" w:rsidRPr="00E124FE" w:rsidRDefault="00204A92" w:rsidP="00AE1CAB">
            <w:pPr>
              <w:adjustRightInd w:val="0"/>
              <w:jc w:val="center"/>
              <w:rPr>
                <w:szCs w:val="22"/>
              </w:rPr>
            </w:pPr>
            <w:r w:rsidRPr="00E124FE">
              <w:rPr>
                <w:szCs w:val="22"/>
              </w:rPr>
              <w:t>38</w:t>
            </w:r>
          </w:p>
        </w:tc>
        <w:tc>
          <w:tcPr>
            <w:tcW w:w="956" w:type="dxa"/>
            <w:tcBorders>
              <w:top w:val="single" w:sz="4" w:space="0" w:color="auto"/>
              <w:left w:val="single" w:sz="4" w:space="0" w:color="auto"/>
              <w:bottom w:val="single" w:sz="4" w:space="0" w:color="auto"/>
              <w:right w:val="single" w:sz="4" w:space="0" w:color="auto"/>
            </w:tcBorders>
            <w:vAlign w:val="center"/>
          </w:tcPr>
          <w:p w14:paraId="6CA9B5A0" w14:textId="77777777" w:rsidR="00204A92" w:rsidRPr="00E124FE" w:rsidRDefault="00204A92" w:rsidP="00AE1CAB">
            <w:pPr>
              <w:adjustRightInd w:val="0"/>
              <w:jc w:val="center"/>
              <w:rPr>
                <w:szCs w:val="22"/>
              </w:rPr>
            </w:pPr>
            <w:r w:rsidRPr="00E124FE">
              <w:rPr>
                <w:szCs w:val="22"/>
              </w:rPr>
              <w:t>26</w:t>
            </w:r>
          </w:p>
        </w:tc>
        <w:tc>
          <w:tcPr>
            <w:tcW w:w="1092" w:type="dxa"/>
            <w:tcBorders>
              <w:top w:val="single" w:sz="4" w:space="0" w:color="auto"/>
              <w:left w:val="single" w:sz="4" w:space="0" w:color="auto"/>
              <w:bottom w:val="single" w:sz="4" w:space="0" w:color="auto"/>
              <w:right w:val="single" w:sz="4" w:space="0" w:color="auto"/>
            </w:tcBorders>
            <w:vAlign w:val="center"/>
          </w:tcPr>
          <w:p w14:paraId="45A9BB07" w14:textId="77777777" w:rsidR="00204A92" w:rsidRPr="00E124FE" w:rsidRDefault="00204A92" w:rsidP="00AE1CAB">
            <w:pPr>
              <w:adjustRightInd w:val="0"/>
              <w:jc w:val="center"/>
              <w:rPr>
                <w:szCs w:val="22"/>
              </w:rPr>
            </w:pPr>
            <w:r w:rsidRPr="00E124FE">
              <w:rPr>
                <w:szCs w:val="22"/>
              </w:rPr>
              <w:t>22</w:t>
            </w:r>
          </w:p>
        </w:tc>
        <w:tc>
          <w:tcPr>
            <w:tcW w:w="1090" w:type="dxa"/>
            <w:tcBorders>
              <w:top w:val="single" w:sz="4" w:space="0" w:color="auto"/>
              <w:left w:val="single" w:sz="4" w:space="0" w:color="auto"/>
              <w:bottom w:val="single" w:sz="4" w:space="0" w:color="auto"/>
              <w:right w:val="single" w:sz="4" w:space="0" w:color="auto"/>
            </w:tcBorders>
            <w:vAlign w:val="center"/>
          </w:tcPr>
          <w:p w14:paraId="1B78D7C8" w14:textId="77777777" w:rsidR="00204A92" w:rsidRPr="00E124FE" w:rsidRDefault="00204A92" w:rsidP="00AE1CAB">
            <w:pPr>
              <w:adjustRightInd w:val="0"/>
              <w:jc w:val="center"/>
              <w:rPr>
                <w:szCs w:val="22"/>
              </w:rPr>
            </w:pPr>
            <w:r w:rsidRPr="00E124FE">
              <w:rPr>
                <w:szCs w:val="22"/>
              </w:rPr>
              <w:t>24</w:t>
            </w:r>
          </w:p>
        </w:tc>
      </w:tr>
      <w:tr w:rsidR="00204A92" w:rsidRPr="00E124FE" w14:paraId="5B282BE9" w14:textId="77777777" w:rsidTr="00AE1CAB">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0428AD53" w14:textId="77777777" w:rsidR="00204A92" w:rsidRPr="00E124FE" w:rsidRDefault="00204A92" w:rsidP="00AE1CAB">
            <w:pPr>
              <w:ind w:left="284"/>
              <w:rPr>
                <w:szCs w:val="22"/>
              </w:rPr>
            </w:pPr>
            <w:r w:rsidRPr="00E124FE">
              <w:rPr>
                <w:szCs w:val="22"/>
              </w:rPr>
              <w:t>Resposta PASI 75, N (%)</w:t>
            </w:r>
          </w:p>
        </w:tc>
        <w:tc>
          <w:tcPr>
            <w:tcW w:w="1038" w:type="dxa"/>
            <w:tcBorders>
              <w:top w:val="single" w:sz="4" w:space="0" w:color="auto"/>
              <w:left w:val="single" w:sz="4" w:space="0" w:color="auto"/>
              <w:bottom w:val="single" w:sz="4" w:space="0" w:color="auto"/>
              <w:right w:val="single" w:sz="4" w:space="0" w:color="auto"/>
            </w:tcBorders>
            <w:vAlign w:val="center"/>
          </w:tcPr>
          <w:p w14:paraId="278DFD01" w14:textId="77777777" w:rsidR="00204A92" w:rsidRPr="00E124FE" w:rsidRDefault="00204A92" w:rsidP="00AE1CAB">
            <w:pPr>
              <w:adjustRightInd w:val="0"/>
              <w:jc w:val="center"/>
              <w:rPr>
                <w:szCs w:val="22"/>
              </w:rPr>
            </w:pPr>
            <w:r w:rsidRPr="00E124FE">
              <w:rPr>
                <w:szCs w:val="22"/>
              </w:rPr>
              <w:t>2 (5%)</w:t>
            </w:r>
          </w:p>
        </w:tc>
        <w:tc>
          <w:tcPr>
            <w:tcW w:w="1064" w:type="dxa"/>
            <w:tcBorders>
              <w:top w:val="single" w:sz="4" w:space="0" w:color="auto"/>
              <w:left w:val="single" w:sz="4" w:space="0" w:color="auto"/>
              <w:bottom w:val="single" w:sz="4" w:space="0" w:color="auto"/>
              <w:right w:val="single" w:sz="4" w:space="0" w:color="auto"/>
            </w:tcBorders>
            <w:vAlign w:val="center"/>
          </w:tcPr>
          <w:p w14:paraId="0D2FDD84" w14:textId="77777777" w:rsidR="00204A92" w:rsidRPr="00E124FE" w:rsidRDefault="00204A92" w:rsidP="00AE1CAB">
            <w:pPr>
              <w:adjustRightInd w:val="0"/>
              <w:jc w:val="center"/>
              <w:rPr>
                <w:szCs w:val="22"/>
              </w:rPr>
            </w:pPr>
            <w:r w:rsidRPr="00E124FE">
              <w:rPr>
                <w:szCs w:val="22"/>
              </w:rPr>
              <w:t>19 (48%)</w:t>
            </w:r>
          </w:p>
        </w:tc>
        <w:tc>
          <w:tcPr>
            <w:tcW w:w="1137" w:type="dxa"/>
            <w:tcBorders>
              <w:top w:val="single" w:sz="4" w:space="0" w:color="auto"/>
              <w:left w:val="single" w:sz="4" w:space="0" w:color="auto"/>
              <w:bottom w:val="single" w:sz="4" w:space="0" w:color="auto"/>
              <w:right w:val="single" w:sz="4" w:space="0" w:color="auto"/>
            </w:tcBorders>
            <w:vAlign w:val="center"/>
          </w:tcPr>
          <w:p w14:paraId="0051D5BE" w14:textId="77777777" w:rsidR="00204A92" w:rsidRPr="00E124FE" w:rsidRDefault="00204A92" w:rsidP="00AE1CAB">
            <w:pPr>
              <w:adjustRightInd w:val="0"/>
              <w:jc w:val="center"/>
              <w:rPr>
                <w:szCs w:val="22"/>
              </w:rPr>
            </w:pPr>
            <w:r w:rsidRPr="00E124FE">
              <w:rPr>
                <w:szCs w:val="22"/>
              </w:rPr>
              <w:t>20 (53%)</w:t>
            </w:r>
          </w:p>
        </w:tc>
        <w:tc>
          <w:tcPr>
            <w:tcW w:w="956" w:type="dxa"/>
            <w:tcBorders>
              <w:top w:val="single" w:sz="4" w:space="0" w:color="auto"/>
              <w:left w:val="single" w:sz="4" w:space="0" w:color="auto"/>
              <w:bottom w:val="single" w:sz="4" w:space="0" w:color="auto"/>
              <w:right w:val="single" w:sz="4" w:space="0" w:color="auto"/>
            </w:tcBorders>
            <w:vAlign w:val="center"/>
          </w:tcPr>
          <w:p w14:paraId="5E8183C2" w14:textId="77777777" w:rsidR="00204A92" w:rsidRPr="00E124FE" w:rsidRDefault="00204A92" w:rsidP="00AE1CAB">
            <w:pPr>
              <w:adjustRightInd w:val="0"/>
              <w:jc w:val="center"/>
              <w:rPr>
                <w:szCs w:val="22"/>
              </w:rPr>
            </w:pPr>
            <w:r w:rsidRPr="00E124FE">
              <w:rPr>
                <w:szCs w:val="22"/>
              </w:rPr>
              <w:t>0</w:t>
            </w:r>
          </w:p>
        </w:tc>
        <w:tc>
          <w:tcPr>
            <w:tcW w:w="1092" w:type="dxa"/>
            <w:tcBorders>
              <w:top w:val="single" w:sz="4" w:space="0" w:color="auto"/>
              <w:left w:val="single" w:sz="4" w:space="0" w:color="auto"/>
              <w:bottom w:val="single" w:sz="4" w:space="0" w:color="auto"/>
              <w:right w:val="single" w:sz="4" w:space="0" w:color="auto"/>
            </w:tcBorders>
            <w:vAlign w:val="center"/>
          </w:tcPr>
          <w:p w14:paraId="29A889FD" w14:textId="77777777" w:rsidR="00204A92" w:rsidRPr="00E124FE" w:rsidRDefault="00204A92" w:rsidP="00AE1CAB">
            <w:pPr>
              <w:adjustRightInd w:val="0"/>
              <w:jc w:val="center"/>
              <w:rPr>
                <w:szCs w:val="22"/>
              </w:rPr>
            </w:pPr>
            <w:r w:rsidRPr="00E124FE">
              <w:rPr>
                <w:szCs w:val="22"/>
              </w:rPr>
              <w:t>10 (45%)</w:t>
            </w:r>
          </w:p>
        </w:tc>
        <w:tc>
          <w:tcPr>
            <w:tcW w:w="1090" w:type="dxa"/>
            <w:tcBorders>
              <w:top w:val="single" w:sz="4" w:space="0" w:color="auto"/>
              <w:left w:val="single" w:sz="4" w:space="0" w:color="auto"/>
              <w:bottom w:val="single" w:sz="4" w:space="0" w:color="auto"/>
              <w:right w:val="single" w:sz="4" w:space="0" w:color="auto"/>
            </w:tcBorders>
            <w:vAlign w:val="center"/>
          </w:tcPr>
          <w:p w14:paraId="41C26EF9" w14:textId="77777777" w:rsidR="00204A92" w:rsidRPr="00E124FE" w:rsidRDefault="00204A92" w:rsidP="00AE1CAB">
            <w:pPr>
              <w:adjustRightInd w:val="0"/>
              <w:jc w:val="center"/>
              <w:rPr>
                <w:szCs w:val="22"/>
              </w:rPr>
            </w:pPr>
            <w:r w:rsidRPr="00E124FE">
              <w:rPr>
                <w:szCs w:val="22"/>
              </w:rPr>
              <w:t>13 (54%)</w:t>
            </w:r>
          </w:p>
        </w:tc>
      </w:tr>
      <w:tr w:rsidR="00204A92" w:rsidRPr="00E124FE" w14:paraId="4ECC2DDD" w14:textId="77777777" w:rsidTr="00AE1CAB">
        <w:trPr>
          <w:cantSplit/>
          <w:jc w:val="center"/>
        </w:trPr>
        <w:tc>
          <w:tcPr>
            <w:tcW w:w="9072" w:type="dxa"/>
            <w:gridSpan w:val="7"/>
            <w:tcBorders>
              <w:top w:val="single" w:sz="4" w:space="0" w:color="auto"/>
              <w:left w:val="nil"/>
              <w:bottom w:val="nil"/>
              <w:right w:val="nil"/>
            </w:tcBorders>
            <w:vAlign w:val="center"/>
          </w:tcPr>
          <w:p w14:paraId="2F29613D" w14:textId="77777777" w:rsidR="00204A92" w:rsidRPr="00E124FE" w:rsidRDefault="00204A92" w:rsidP="00AE1CAB">
            <w:pPr>
              <w:widowControl w:val="0"/>
              <w:ind w:left="284" w:hanging="284"/>
              <w:rPr>
                <w:sz w:val="18"/>
                <w:szCs w:val="18"/>
              </w:rPr>
            </w:pPr>
            <w:r w:rsidRPr="00E124FE">
              <w:rPr>
                <w:szCs w:val="22"/>
                <w:vertAlign w:val="superscript"/>
              </w:rPr>
              <w:t>a</w:t>
            </w:r>
            <w:r w:rsidRPr="00E124FE">
              <w:rPr>
                <w:szCs w:val="22"/>
                <w:vertAlign w:val="superscript"/>
              </w:rPr>
              <w:tab/>
            </w:r>
            <w:r w:rsidRPr="00E124FE">
              <w:rPr>
                <w:sz w:val="18"/>
                <w:szCs w:val="18"/>
              </w:rPr>
              <w:t>p &lt; 0,001</w:t>
            </w:r>
          </w:p>
          <w:p w14:paraId="61842199" w14:textId="77777777" w:rsidR="00204A92" w:rsidRPr="00E124FE" w:rsidRDefault="00204A92" w:rsidP="00AE1CAB">
            <w:pPr>
              <w:widowControl w:val="0"/>
              <w:ind w:left="284" w:hanging="284"/>
              <w:rPr>
                <w:sz w:val="18"/>
                <w:szCs w:val="18"/>
              </w:rPr>
            </w:pPr>
            <w:r w:rsidRPr="00E124FE">
              <w:rPr>
                <w:szCs w:val="22"/>
                <w:vertAlign w:val="superscript"/>
              </w:rPr>
              <w:t>b</w:t>
            </w:r>
            <w:r w:rsidRPr="00E124FE">
              <w:rPr>
                <w:szCs w:val="22"/>
                <w:vertAlign w:val="superscript"/>
              </w:rPr>
              <w:tab/>
            </w:r>
            <w:r w:rsidRPr="00E124FE">
              <w:rPr>
                <w:sz w:val="18"/>
                <w:szCs w:val="18"/>
              </w:rPr>
              <w:t>p &lt; 0,05</w:t>
            </w:r>
          </w:p>
          <w:p w14:paraId="2509CC84" w14:textId="77777777" w:rsidR="00204A92" w:rsidRPr="00E124FE" w:rsidRDefault="00204A92" w:rsidP="00AE1CAB">
            <w:pPr>
              <w:widowControl w:val="0"/>
              <w:ind w:left="284" w:hanging="284"/>
              <w:rPr>
                <w:sz w:val="18"/>
                <w:szCs w:val="18"/>
              </w:rPr>
            </w:pPr>
            <w:r w:rsidRPr="00E124FE">
              <w:rPr>
                <w:szCs w:val="22"/>
                <w:vertAlign w:val="superscript"/>
              </w:rPr>
              <w:t>c</w:t>
            </w:r>
            <w:r w:rsidRPr="00E124FE">
              <w:rPr>
                <w:szCs w:val="22"/>
                <w:vertAlign w:val="superscript"/>
              </w:rPr>
              <w:tab/>
            </w:r>
            <w:r w:rsidRPr="00E124FE">
              <w:rPr>
                <w:sz w:val="18"/>
                <w:szCs w:val="18"/>
              </w:rPr>
              <w:t>p = NS</w:t>
            </w:r>
          </w:p>
          <w:p w14:paraId="03F7A6F1" w14:textId="77777777" w:rsidR="00204A92" w:rsidRPr="00E124FE" w:rsidRDefault="00204A92" w:rsidP="00AE1CAB">
            <w:pPr>
              <w:widowControl w:val="0"/>
              <w:ind w:left="284" w:hanging="284"/>
              <w:rPr>
                <w:color w:val="000000"/>
                <w:sz w:val="21"/>
                <w:szCs w:val="21"/>
              </w:rPr>
            </w:pPr>
            <w:r w:rsidRPr="00E124FE">
              <w:rPr>
                <w:szCs w:val="22"/>
                <w:vertAlign w:val="superscript"/>
              </w:rPr>
              <w:t>d</w:t>
            </w:r>
            <w:r w:rsidRPr="00E124FE">
              <w:rPr>
                <w:szCs w:val="22"/>
                <w:vertAlign w:val="superscript"/>
              </w:rPr>
              <w:tab/>
            </w:r>
            <w:r w:rsidRPr="00E124FE">
              <w:rPr>
                <w:sz w:val="18"/>
                <w:szCs w:val="18"/>
              </w:rPr>
              <w:t>Número de doentes com psoríase cutânea com envolvimento ≥ 3% da Área Superfície Corporal (BSA), no início do estudo.</w:t>
            </w:r>
          </w:p>
        </w:tc>
      </w:tr>
    </w:tbl>
    <w:p w14:paraId="0A08479D" w14:textId="77777777" w:rsidR="00204A92" w:rsidRPr="00E124FE" w:rsidRDefault="00204A92" w:rsidP="00204A92">
      <w:pPr>
        <w:numPr>
          <w:ilvl w:val="12"/>
          <w:numId w:val="0"/>
        </w:numPr>
        <w:rPr>
          <w:iCs/>
          <w:szCs w:val="22"/>
        </w:rPr>
      </w:pPr>
    </w:p>
    <w:p w14:paraId="7AAFFAB8" w14:textId="77777777" w:rsidR="00204A92" w:rsidRPr="00E124FE" w:rsidRDefault="00204A92" w:rsidP="00204A92">
      <w:pPr>
        <w:numPr>
          <w:ilvl w:val="12"/>
          <w:numId w:val="0"/>
        </w:numPr>
        <w:rPr>
          <w:iCs/>
          <w:szCs w:val="22"/>
        </w:rPr>
      </w:pPr>
      <w:r w:rsidRPr="00E124FE">
        <w:rPr>
          <w:iCs/>
          <w:szCs w:val="22"/>
        </w:rPr>
        <w:t>As respostas ACR 20, 50 e 70 continuaram a melhorar ou foram mantidas até à semana 52 (Estudos 1 e 2 da AP) e até à semana 100 (Estudo 1 da AP). Na semana 100 do Estudo 1 da AP, as respostas ACR 20 alcançadas foram 57% e 64%, para 45 mg e 90 mg, respetivamente. Na semana 52 do Estudo 2 da AP, as respostas ACR 20 alcançadas foram 47% e 48%, para 45 mg e 90 mg, respetivamente.</w:t>
      </w:r>
    </w:p>
    <w:p w14:paraId="4C3256E2" w14:textId="77777777" w:rsidR="00204A92" w:rsidRPr="00E124FE" w:rsidRDefault="00204A92" w:rsidP="00204A92">
      <w:pPr>
        <w:numPr>
          <w:ilvl w:val="12"/>
          <w:numId w:val="0"/>
        </w:numPr>
        <w:rPr>
          <w:iCs/>
          <w:szCs w:val="22"/>
        </w:rPr>
      </w:pPr>
    </w:p>
    <w:p w14:paraId="423C07A0" w14:textId="77777777" w:rsidR="00204A92" w:rsidRPr="00E124FE" w:rsidRDefault="00204A92" w:rsidP="00204A92">
      <w:pPr>
        <w:numPr>
          <w:ilvl w:val="12"/>
          <w:numId w:val="0"/>
        </w:numPr>
        <w:rPr>
          <w:iCs/>
          <w:szCs w:val="22"/>
        </w:rPr>
      </w:pPr>
      <w:r w:rsidRPr="00E124FE">
        <w:rPr>
          <w:iCs/>
          <w:szCs w:val="22"/>
        </w:rPr>
        <w:t xml:space="preserve">Na semana 24, a proporção de doentes que atingiram os critérios de resposta modificados para a AP (PsARC) também foi significativamente maior nos grupos de ustecinumab em comparação com placebo. As respostas PsARC foram mantidas durante as semanas 52 e 100. Na Semana 24, a maior proporção de doentes tratados com ustecinumab que tinha espondilite com artrite periférica como forma de apresentação primária, demonstrou melhorias de 50 a 70 por cento nos critérios do </w:t>
      </w:r>
      <w:r w:rsidRPr="00E124FE">
        <w:rPr>
          <w:i/>
        </w:rPr>
        <w:t xml:space="preserve">Bath Ankylosing Spondylitis Functional Index </w:t>
      </w:r>
      <w:r w:rsidRPr="00E124FE">
        <w:t>(BASFI)</w:t>
      </w:r>
      <w:r w:rsidRPr="00E124FE">
        <w:rPr>
          <w:iCs/>
          <w:szCs w:val="22"/>
        </w:rPr>
        <w:t xml:space="preserve"> em comparação com placebo.</w:t>
      </w:r>
    </w:p>
    <w:p w14:paraId="13FD51B4" w14:textId="77777777" w:rsidR="00204A92" w:rsidRPr="00E124FE" w:rsidRDefault="00204A92" w:rsidP="00204A92">
      <w:pPr>
        <w:numPr>
          <w:ilvl w:val="12"/>
          <w:numId w:val="0"/>
        </w:numPr>
        <w:rPr>
          <w:iCs/>
          <w:szCs w:val="22"/>
        </w:rPr>
      </w:pPr>
    </w:p>
    <w:p w14:paraId="7834324A" w14:textId="77777777" w:rsidR="00204A92" w:rsidRPr="00E124FE" w:rsidRDefault="00204A92" w:rsidP="00204A92">
      <w:pPr>
        <w:numPr>
          <w:ilvl w:val="12"/>
          <w:numId w:val="0"/>
        </w:numPr>
        <w:rPr>
          <w:iCs/>
          <w:szCs w:val="22"/>
        </w:rPr>
      </w:pPr>
      <w:r w:rsidRPr="00E124FE">
        <w:rPr>
          <w:iCs/>
          <w:szCs w:val="22"/>
        </w:rPr>
        <w:t>As respostas observadas nos grupos tratados com ustecinumab foram semelhantes nos doentes que receberam e nos que não receberam concomitantemente MTX, e foram mantidas durante as semanas 52 e 100. Os doentes previamente tratados com agentes anti-TNF que receberam ustecinumab alcançaram uma maior resposta na Semana 24 do que os doentes que receberam placebo (a resposta ACR 20 na Semana 24 para 45 mg e 90 mg foi de 37% e 34%, respetivamente, em comparação com placebo 15%; p &lt; 0,05), e as respostas foram mantidas durante a semana 52.</w:t>
      </w:r>
    </w:p>
    <w:p w14:paraId="057A412A" w14:textId="77777777" w:rsidR="00204A92" w:rsidRPr="00E124FE" w:rsidRDefault="00204A92" w:rsidP="00204A92">
      <w:pPr>
        <w:numPr>
          <w:ilvl w:val="12"/>
          <w:numId w:val="0"/>
        </w:numPr>
        <w:rPr>
          <w:iCs/>
          <w:szCs w:val="22"/>
        </w:rPr>
      </w:pPr>
    </w:p>
    <w:p w14:paraId="3E229A89" w14:textId="77777777" w:rsidR="00204A92" w:rsidRPr="00E124FE" w:rsidRDefault="00204A92" w:rsidP="00204A92">
      <w:pPr>
        <w:numPr>
          <w:ilvl w:val="12"/>
          <w:numId w:val="0"/>
        </w:numPr>
        <w:rPr>
          <w:iCs/>
          <w:szCs w:val="22"/>
        </w:rPr>
      </w:pPr>
      <w:r w:rsidRPr="00E124FE">
        <w:rPr>
          <w:iCs/>
          <w:szCs w:val="22"/>
        </w:rPr>
        <w:t>Na Semana 24 do Estudo 1 observaram-se melhorias significativas nas pontuações de dactilites e entesites nos grupos de ustecinumab em comparação com o placebo nos doentes com entesites e/ou dactilites basais. Na semana 24 do Estudo 2 da AP, observaram-se melhorias significativas na pontuação da entesite e melhorias numéricas (estatisticamente não significativas) na pontuação da dactilite no grupo de ustecinumab 90 mg (p = NS) em comparação com placebo. As melhorias na pontuação da entesite e na pontuação da dactilite foram mantidas durante as semanas 52 e 100.</w:t>
      </w:r>
    </w:p>
    <w:p w14:paraId="508F4F0A" w14:textId="77777777" w:rsidR="00204A92" w:rsidRPr="00E124FE" w:rsidRDefault="00204A92" w:rsidP="00204A92">
      <w:pPr>
        <w:numPr>
          <w:ilvl w:val="12"/>
          <w:numId w:val="0"/>
        </w:numPr>
        <w:rPr>
          <w:iCs/>
          <w:szCs w:val="22"/>
        </w:rPr>
      </w:pPr>
    </w:p>
    <w:p w14:paraId="24D8013C" w14:textId="77777777" w:rsidR="00204A92" w:rsidRPr="00E124FE" w:rsidRDefault="00204A92" w:rsidP="00204A92">
      <w:pPr>
        <w:keepNext/>
        <w:numPr>
          <w:ilvl w:val="12"/>
          <w:numId w:val="0"/>
        </w:numPr>
        <w:rPr>
          <w:i/>
          <w:iCs/>
          <w:szCs w:val="22"/>
        </w:rPr>
      </w:pPr>
      <w:r w:rsidRPr="00E124FE">
        <w:rPr>
          <w:i/>
          <w:iCs/>
          <w:szCs w:val="22"/>
        </w:rPr>
        <w:t>Resposta radiográfica</w:t>
      </w:r>
    </w:p>
    <w:p w14:paraId="0DB42308" w14:textId="77777777" w:rsidR="00204A92" w:rsidRPr="00E124FE" w:rsidRDefault="00204A92" w:rsidP="00204A92">
      <w:pPr>
        <w:numPr>
          <w:ilvl w:val="12"/>
          <w:numId w:val="0"/>
        </w:numPr>
        <w:rPr>
          <w:iCs/>
          <w:szCs w:val="22"/>
        </w:rPr>
      </w:pPr>
      <w:r w:rsidRPr="00E124FE">
        <w:rPr>
          <w:iCs/>
          <w:szCs w:val="22"/>
        </w:rPr>
        <w:t>Os danos estruturais em ambas as mãos e pés foram expressos pela alteração na pontuação total da escala Sharp modificada por van der Heijde (pontuação vdH-S), modificada para AP através da adição de articulações interfalângicas distais da mão, em comparação com o valor basal. Foi realizada uma análise integrada, pré-especificada, combinando dados a partir de 927 indivíduos em ambos os Estudo da AP 1 e 2. O ustecinumab demonstrou uma diminuição estatisticamente significativa na taxa de progressão dos danos estruturais em comparação com placebo, conforme medido pela alteração desde os valores iniciais até à semana 24, na pontuação vdH-S total modificada (média ± DP da pontuação foi de 0,97 ± 3,85 no grupo placebo, em comparação com 0,40 ± 2,11 e 0,39 ± 2,40 nos grupos de ustecinumab 45 mg (p &lt; 0,05) e 90 mg (p &lt; 0,001), respetivamente). Este efeito foi impulsionado pelo Estudo 1 da AP. O efeito é considerado demonstrado, independentemente da utilização concomitante de MTX, e foi mantido durante as semanas 52 (análise integrada) e 100 (Estudo 1 da AP).</w:t>
      </w:r>
    </w:p>
    <w:p w14:paraId="52B0A147" w14:textId="77777777" w:rsidR="00204A92" w:rsidRPr="00E124FE" w:rsidRDefault="00204A92" w:rsidP="00204A92">
      <w:pPr>
        <w:numPr>
          <w:ilvl w:val="12"/>
          <w:numId w:val="0"/>
        </w:numPr>
        <w:rPr>
          <w:iCs/>
          <w:szCs w:val="22"/>
        </w:rPr>
      </w:pPr>
    </w:p>
    <w:p w14:paraId="5D28038C" w14:textId="77777777" w:rsidR="00204A92" w:rsidRPr="00E124FE" w:rsidRDefault="00204A92" w:rsidP="00204A92">
      <w:pPr>
        <w:keepNext/>
        <w:numPr>
          <w:ilvl w:val="12"/>
          <w:numId w:val="0"/>
        </w:numPr>
        <w:rPr>
          <w:i/>
          <w:iCs/>
          <w:szCs w:val="22"/>
        </w:rPr>
      </w:pPr>
      <w:r w:rsidRPr="00E124FE">
        <w:rPr>
          <w:i/>
          <w:iCs/>
          <w:szCs w:val="22"/>
        </w:rPr>
        <w:t>Função física e qualidade de vida relacionada com a saúde</w:t>
      </w:r>
    </w:p>
    <w:p w14:paraId="631CFB22" w14:textId="77777777" w:rsidR="00204A92" w:rsidRDefault="00204A92" w:rsidP="00204A92">
      <w:pPr>
        <w:numPr>
          <w:ilvl w:val="12"/>
          <w:numId w:val="0"/>
        </w:numPr>
        <w:rPr>
          <w:iCs/>
          <w:szCs w:val="22"/>
        </w:rPr>
      </w:pPr>
      <w:r w:rsidRPr="00E124FE">
        <w:rPr>
          <w:iCs/>
          <w:szCs w:val="22"/>
        </w:rPr>
        <w:t xml:space="preserve">Na Semana 24, os doentes tratados com ustecinumab apresentaram melhorias significativas na função física, avaliada pelo </w:t>
      </w:r>
      <w:r w:rsidRPr="00E124FE">
        <w:rPr>
          <w:i/>
          <w:iCs/>
          <w:szCs w:val="22"/>
        </w:rPr>
        <w:t>Disability Index do Health Assessment Questionnaire</w:t>
      </w:r>
      <w:r w:rsidRPr="00E124FE">
        <w:rPr>
          <w:iCs/>
          <w:szCs w:val="22"/>
        </w:rPr>
        <w:t xml:space="preserve"> (HAQ-DI). Em relação aos valores iniciais, a proporção de doentes que alcançaram uma melhoria clinicamente significativa ≥ 0,3 no índice de incapacidade do HAQ, foi também significativamente maior nos grupos de ustecinumab, quando comparado com placebo. Em relação aos valores iniciais, as melhorias nos valores do HAQ-DI foram mantidas durante as semanas 52 e 100.</w:t>
      </w:r>
    </w:p>
    <w:p w14:paraId="69DB290E" w14:textId="77777777" w:rsidR="00204A92" w:rsidRPr="00E124FE" w:rsidRDefault="00204A92" w:rsidP="00204A92">
      <w:pPr>
        <w:numPr>
          <w:ilvl w:val="12"/>
          <w:numId w:val="0"/>
        </w:numPr>
        <w:rPr>
          <w:iCs/>
          <w:szCs w:val="22"/>
        </w:rPr>
      </w:pPr>
    </w:p>
    <w:p w14:paraId="17C2F8E5" w14:textId="77777777" w:rsidR="00204A92" w:rsidRPr="00E124FE" w:rsidRDefault="00204A92" w:rsidP="00204A92">
      <w:pPr>
        <w:numPr>
          <w:ilvl w:val="12"/>
          <w:numId w:val="0"/>
        </w:numPr>
        <w:rPr>
          <w:iCs/>
          <w:szCs w:val="22"/>
        </w:rPr>
      </w:pPr>
      <w:r w:rsidRPr="00E124FE">
        <w:rPr>
          <w:iCs/>
          <w:szCs w:val="22"/>
        </w:rPr>
        <w:t xml:space="preserve">Na Semana 24, verificaram-se melhorias significativas dos valores do DLQI nos grupos de ustecinumab em comparação com placebo, e foram mantidas durante as semanas 52 e 100. Na Semana 24 do Estudo 2 da AP verificou-se uma melhoria significativa dos valores da </w:t>
      </w:r>
      <w:r w:rsidRPr="00E124FE">
        <w:rPr>
          <w:i/>
        </w:rPr>
        <w:t>Functional Assessment of Chronic Illness Therapy-Fatigue</w:t>
      </w:r>
      <w:r w:rsidRPr="00E124FE">
        <w:rPr>
          <w:iCs/>
          <w:szCs w:val="22"/>
        </w:rPr>
        <w:t xml:space="preserve"> (FACIT</w:t>
      </w:r>
      <w:r w:rsidRPr="00E124FE">
        <w:rPr>
          <w:iCs/>
          <w:szCs w:val="22"/>
        </w:rPr>
        <w:noBreakHyphen/>
        <w:t>F) nos grupos de ustecinumab em comparação com placebo. A proporção de doentes que alcançaram melhorias clinicamente significativas da fadiga (4 pontos na FACIT-F) foi também significativamente maior no grupo de ustecinumab em comparação com placebo. As melhorias nas pontuações da FACIT foram mantidas durante a semana 52.</w:t>
      </w:r>
    </w:p>
    <w:p w14:paraId="2DD337DE" w14:textId="77777777" w:rsidR="00204A92" w:rsidRPr="00E124FE" w:rsidRDefault="00204A92" w:rsidP="00204A92">
      <w:pPr>
        <w:numPr>
          <w:ilvl w:val="12"/>
          <w:numId w:val="0"/>
        </w:numPr>
        <w:rPr>
          <w:b/>
          <w:bCs/>
          <w:iCs/>
          <w:szCs w:val="22"/>
        </w:rPr>
      </w:pPr>
    </w:p>
    <w:p w14:paraId="1B130EDA" w14:textId="77777777" w:rsidR="00204A92" w:rsidRPr="00E124FE" w:rsidRDefault="00204A92" w:rsidP="00204A92">
      <w:pPr>
        <w:keepNext/>
        <w:rPr>
          <w:szCs w:val="22"/>
          <w:u w:val="single"/>
          <w:lang w:eastAsia="zh-CN"/>
        </w:rPr>
      </w:pPr>
      <w:r w:rsidRPr="00E124FE">
        <w:rPr>
          <w:bCs/>
          <w:iCs/>
          <w:szCs w:val="22"/>
          <w:u w:val="single"/>
        </w:rPr>
        <w:t>População pediátrica</w:t>
      </w:r>
    </w:p>
    <w:p w14:paraId="452D7472" w14:textId="77777777" w:rsidR="00204A92" w:rsidRPr="00E124FE" w:rsidRDefault="00204A92" w:rsidP="00204A92">
      <w:r w:rsidRPr="00E124FE">
        <w:t>A Agência Europeia de Medicamentos diferiu a obrigação de submeter os resultados dos estudos com ustecinumab em um ou mais subgrupos da população pediátrica com artrite idiopática juvenil (ver secção 4.2 para informação sobre a utilização pediátrica).</w:t>
      </w:r>
    </w:p>
    <w:p w14:paraId="7BD91C8A" w14:textId="77777777" w:rsidR="00204A92" w:rsidRPr="00E124FE" w:rsidRDefault="00204A92" w:rsidP="00204A92"/>
    <w:p w14:paraId="5328E63F" w14:textId="77777777" w:rsidR="00204A92" w:rsidRPr="00E124FE" w:rsidRDefault="00204A92" w:rsidP="00204A92">
      <w:pPr>
        <w:keepNext/>
        <w:tabs>
          <w:tab w:val="clear" w:pos="567"/>
        </w:tabs>
        <w:rPr>
          <w:bCs/>
          <w:i/>
          <w:szCs w:val="22"/>
        </w:rPr>
      </w:pPr>
      <w:r w:rsidRPr="00E124FE">
        <w:rPr>
          <w:bCs/>
          <w:i/>
          <w:szCs w:val="22"/>
        </w:rPr>
        <w:t>Psoríase em placas pediátrica</w:t>
      </w:r>
    </w:p>
    <w:p w14:paraId="6315F280" w14:textId="77777777" w:rsidR="00204A92" w:rsidRPr="00E124FE" w:rsidRDefault="00204A92" w:rsidP="00204A92">
      <w:pPr>
        <w:tabs>
          <w:tab w:val="clear" w:pos="567"/>
        </w:tabs>
        <w:rPr>
          <w:bCs/>
          <w:szCs w:val="22"/>
        </w:rPr>
      </w:pPr>
      <w:r w:rsidRPr="00E124FE">
        <w:rPr>
          <w:bCs/>
          <w:szCs w:val="22"/>
        </w:rPr>
        <w:t>Ustecinumab demonstrou melhorar os sinais e sintomas, e a qualidade de vida relacionada com a saúde nos doentes pediátricos com psoríase em placas com idade igual e superior a 6 anos.</w:t>
      </w:r>
    </w:p>
    <w:p w14:paraId="5C04FCC1" w14:textId="77777777" w:rsidR="00204A92" w:rsidRPr="00E124FE" w:rsidRDefault="00204A92" w:rsidP="00204A92">
      <w:pPr>
        <w:tabs>
          <w:tab w:val="clear" w:pos="567"/>
        </w:tabs>
        <w:rPr>
          <w:bCs/>
          <w:szCs w:val="22"/>
        </w:rPr>
      </w:pPr>
    </w:p>
    <w:p w14:paraId="4661534D" w14:textId="77777777" w:rsidR="00204A92" w:rsidRPr="00E124FE" w:rsidRDefault="00204A92" w:rsidP="00204A92">
      <w:pPr>
        <w:keepNext/>
        <w:tabs>
          <w:tab w:val="clear" w:pos="567"/>
        </w:tabs>
        <w:rPr>
          <w:bCs/>
          <w:i/>
          <w:szCs w:val="22"/>
        </w:rPr>
      </w:pPr>
      <w:r w:rsidRPr="00E124FE">
        <w:rPr>
          <w:bCs/>
          <w:i/>
          <w:szCs w:val="22"/>
        </w:rPr>
        <w:t>Doentes adolescentes (12–17 anos)</w:t>
      </w:r>
    </w:p>
    <w:p w14:paraId="1EC58CFD" w14:textId="77777777" w:rsidR="00204A92" w:rsidRPr="00E124FE" w:rsidRDefault="00204A92" w:rsidP="00204A92">
      <w:pPr>
        <w:tabs>
          <w:tab w:val="clear" w:pos="567"/>
        </w:tabs>
        <w:rPr>
          <w:bCs/>
          <w:szCs w:val="22"/>
        </w:rPr>
      </w:pPr>
      <w:r w:rsidRPr="00E124FE">
        <w:rPr>
          <w:bCs/>
          <w:szCs w:val="22"/>
        </w:rPr>
        <w:t>A eficácia de ustecinumab foi estudada em 110 doentes pediátricos com idade entre os 12 e os 17 anos com psoríase em placas moderada a grave num estudo multicêntrico, de fase 3, aleatorizado, em dupla ocultação, controlado por placebo (CADMUS). Os doentes foram aleatorizados para receber placebo (n = 37), ou a dose recomendada de ustecinumab (ver secção 4.2, n = 36) ou metade da dose recomendada de ustecinumab (n = 37) por injeção subcutânea nas Semanas 0 e 4 seguida de administração a cada 12 semanas (q12W). Na Semana 12, os doentes tratados com placebo passaram a receber ustecinumab.</w:t>
      </w:r>
    </w:p>
    <w:p w14:paraId="1BBE7B7D" w14:textId="77777777" w:rsidR="00204A92" w:rsidRPr="00E124FE" w:rsidRDefault="00204A92" w:rsidP="00204A92">
      <w:pPr>
        <w:tabs>
          <w:tab w:val="clear" w:pos="567"/>
        </w:tabs>
        <w:rPr>
          <w:bCs/>
          <w:szCs w:val="22"/>
        </w:rPr>
      </w:pPr>
    </w:p>
    <w:p w14:paraId="75941903" w14:textId="77777777" w:rsidR="00204A92" w:rsidRPr="00E124FE" w:rsidRDefault="00204A92" w:rsidP="00204A92">
      <w:pPr>
        <w:tabs>
          <w:tab w:val="clear" w:pos="567"/>
        </w:tabs>
        <w:rPr>
          <w:bCs/>
          <w:szCs w:val="22"/>
        </w:rPr>
      </w:pPr>
      <w:r w:rsidRPr="00E124FE">
        <w:rPr>
          <w:bCs/>
          <w:szCs w:val="22"/>
        </w:rPr>
        <w:t>Os doentes com PASI ≥ 12, PGA ≥ 3 e envolvimento da BSA de, pelo menos, 10%, que foram candidatos para a terapêutica sistémica ou fototerapia, foram elegíveis para o estudo. Aproximadamente 60% dos doentes tiveram exposição prévia à terapêutica sistémica convencional ou a fototerapia. Aproximadamente 11% dos doentes tiveram exposição prévia a medicamentos biológicos.</w:t>
      </w:r>
    </w:p>
    <w:p w14:paraId="4D90878B" w14:textId="77777777" w:rsidR="00204A92" w:rsidRPr="00E124FE" w:rsidRDefault="00204A92" w:rsidP="00204A92">
      <w:pPr>
        <w:tabs>
          <w:tab w:val="clear" w:pos="567"/>
        </w:tabs>
        <w:rPr>
          <w:bCs/>
          <w:szCs w:val="22"/>
        </w:rPr>
      </w:pPr>
    </w:p>
    <w:p w14:paraId="3CACB849" w14:textId="77777777" w:rsidR="00204A92" w:rsidRPr="00E124FE" w:rsidRDefault="00204A92" w:rsidP="00204A92">
      <w:pPr>
        <w:tabs>
          <w:tab w:val="clear" w:pos="567"/>
        </w:tabs>
        <w:rPr>
          <w:bCs/>
          <w:szCs w:val="22"/>
        </w:rPr>
      </w:pPr>
      <w:r w:rsidRPr="00E124FE">
        <w:rPr>
          <w:bCs/>
          <w:szCs w:val="22"/>
        </w:rPr>
        <w:t xml:space="preserve">O objetivo primário foi a proporção de doentes que conseguiram obter uma pontuação PGA ausente (0) ou mínima (1) na Semana 12. Os objetivos secundários incluíram PASI 75, PASI 90, alteração desde o valor basal no </w:t>
      </w:r>
      <w:r w:rsidRPr="00E124FE">
        <w:rPr>
          <w:i/>
        </w:rPr>
        <w:t>Children’s Dermatology Life Quality Index</w:t>
      </w:r>
      <w:r w:rsidRPr="00E124FE">
        <w:t xml:space="preserve"> </w:t>
      </w:r>
      <w:r w:rsidRPr="00E124FE">
        <w:rPr>
          <w:bCs/>
          <w:szCs w:val="22"/>
        </w:rPr>
        <w:t>(CDLQI), alteração desde o valor basal na pontuação total da escala PedsQL (</w:t>
      </w:r>
      <w:r w:rsidRPr="00E124FE">
        <w:rPr>
          <w:bCs/>
          <w:i/>
          <w:szCs w:val="22"/>
        </w:rPr>
        <w:t>Paediatric</w:t>
      </w:r>
      <w:r w:rsidRPr="00E124FE">
        <w:rPr>
          <w:bCs/>
          <w:szCs w:val="22"/>
        </w:rPr>
        <w:t xml:space="preserve"> </w:t>
      </w:r>
      <w:r w:rsidRPr="00E124FE">
        <w:rPr>
          <w:bCs/>
          <w:i/>
          <w:szCs w:val="22"/>
        </w:rPr>
        <w:t>Quality of Life Inventory</w:t>
      </w:r>
      <w:r w:rsidRPr="00E124FE">
        <w:rPr>
          <w:bCs/>
          <w:szCs w:val="22"/>
        </w:rPr>
        <w:t>) na Semana 12. Na Semana 12, os indivíduos tratados com ustecinumab demonstraram melhoria significativamente superior na psoríase e qualidade de vida relacionada com a saúde em comparação com o placebo (Tabela </w:t>
      </w:r>
      <w:r>
        <w:rPr>
          <w:bCs/>
          <w:szCs w:val="22"/>
        </w:rPr>
        <w:t>6</w:t>
      </w:r>
      <w:r w:rsidRPr="00E124FE">
        <w:rPr>
          <w:bCs/>
          <w:szCs w:val="22"/>
        </w:rPr>
        <w:t>).</w:t>
      </w:r>
    </w:p>
    <w:p w14:paraId="4926ABB9" w14:textId="77777777" w:rsidR="00204A92" w:rsidRPr="00E124FE" w:rsidRDefault="00204A92" w:rsidP="00204A92">
      <w:pPr>
        <w:tabs>
          <w:tab w:val="clear" w:pos="567"/>
        </w:tabs>
        <w:rPr>
          <w:bCs/>
          <w:szCs w:val="22"/>
        </w:rPr>
      </w:pPr>
    </w:p>
    <w:p w14:paraId="6B96C4ED" w14:textId="46859E09" w:rsidR="00204A92" w:rsidRPr="00E124FE" w:rsidRDefault="00204A92" w:rsidP="00204A92">
      <w:pPr>
        <w:tabs>
          <w:tab w:val="clear" w:pos="567"/>
        </w:tabs>
        <w:rPr>
          <w:bCs/>
          <w:szCs w:val="22"/>
        </w:rPr>
      </w:pPr>
      <w:r w:rsidRPr="00E124FE">
        <w:rPr>
          <w:bCs/>
          <w:szCs w:val="22"/>
        </w:rPr>
        <w:t>Todos os doentes foram acompanhados em relação à eficácia durante e até 52 semanas após a primeira administração do agente do estudo. A proporção de doentes com uma pontuação de PGA ausente (0) ou mínima (1) e a proporção a atingir PASI 75 demonstrou separação entre o grupo tratado com ustecinumab e placebo na primeira visita pós-basal na Semana 4, atingindo um máximo na Semana 12. As melhorias em PGA, PASI, CDLQI e PedsQL foram mantidas até à Semana 52 (Tabela </w:t>
      </w:r>
      <w:r>
        <w:rPr>
          <w:bCs/>
          <w:szCs w:val="22"/>
        </w:rPr>
        <w:t>6</w:t>
      </w:r>
      <w:r w:rsidRPr="00E124FE">
        <w:rPr>
          <w:bCs/>
          <w:szCs w:val="22"/>
        </w:rPr>
        <w:t>).</w:t>
      </w:r>
    </w:p>
    <w:p w14:paraId="120DA772" w14:textId="77777777" w:rsidR="00204A92" w:rsidRPr="00E124FE" w:rsidRDefault="00204A92" w:rsidP="00204A92">
      <w:pPr>
        <w:tabs>
          <w:tab w:val="clear" w:pos="567"/>
        </w:tabs>
        <w:rPr>
          <w:bCs/>
          <w:szCs w:val="22"/>
        </w:rPr>
      </w:pPr>
    </w:p>
    <w:p w14:paraId="30DD70E5" w14:textId="77777777" w:rsidR="00204A92" w:rsidRPr="00E124FE" w:rsidRDefault="00204A92" w:rsidP="00204A92">
      <w:pPr>
        <w:keepNext/>
        <w:rPr>
          <w:i/>
          <w:szCs w:val="22"/>
        </w:rPr>
      </w:pPr>
      <w:r w:rsidRPr="00E124FE">
        <w:rPr>
          <w:i/>
          <w:szCs w:val="22"/>
        </w:rPr>
        <w:t>Tabela </w:t>
      </w:r>
      <w:r>
        <w:rPr>
          <w:i/>
          <w:szCs w:val="22"/>
        </w:rPr>
        <w:t>6</w:t>
      </w:r>
      <w:r w:rsidRPr="00E124FE">
        <w:rPr>
          <w:i/>
          <w:szCs w:val="22"/>
        </w:rPr>
        <w:tab/>
        <w:t>Resumo dos objetivos primários e secundários na Semana 12 e Semana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204A92" w:rsidRPr="00E124FE" w14:paraId="625F5343" w14:textId="77777777" w:rsidTr="00AE1CA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A40C8AC" w14:textId="77777777" w:rsidR="00204A92" w:rsidRPr="00E124FE" w:rsidRDefault="00204A92" w:rsidP="00AE1CAB">
            <w:pPr>
              <w:keepNext/>
              <w:jc w:val="center"/>
              <w:rPr>
                <w:b/>
                <w:bCs/>
                <w:snapToGrid w:val="0"/>
                <w:szCs w:val="24"/>
              </w:rPr>
            </w:pPr>
            <w:r w:rsidRPr="00E124FE">
              <w:rPr>
                <w:b/>
                <w:bCs/>
                <w:snapToGrid w:val="0"/>
                <w:szCs w:val="24"/>
              </w:rPr>
              <w:t xml:space="preserve">Estudo da Psoríase Pediátrica </w:t>
            </w:r>
            <w:r w:rsidRPr="00E124FE">
              <w:rPr>
                <w:b/>
                <w:snapToGrid w:val="0"/>
                <w:szCs w:val="24"/>
                <w:u w:val="single"/>
              </w:rPr>
              <w:t>(CADMUS) (12-17 anos)</w:t>
            </w:r>
          </w:p>
        </w:tc>
      </w:tr>
      <w:tr w:rsidR="00204A92" w:rsidRPr="00E124FE" w14:paraId="09D57335" w14:textId="77777777" w:rsidTr="00AE1CAB">
        <w:trPr>
          <w:cantSplit/>
          <w:jc w:val="center"/>
        </w:trPr>
        <w:tc>
          <w:tcPr>
            <w:tcW w:w="2791" w:type="dxa"/>
            <w:vMerge w:val="restart"/>
            <w:tcBorders>
              <w:top w:val="single" w:sz="4" w:space="0" w:color="auto"/>
              <w:left w:val="single" w:sz="4" w:space="0" w:color="auto"/>
              <w:right w:val="single" w:sz="4" w:space="0" w:color="auto"/>
            </w:tcBorders>
            <w:vAlign w:val="bottom"/>
          </w:tcPr>
          <w:p w14:paraId="7E0A16F0" w14:textId="77777777" w:rsidR="00204A92" w:rsidRPr="00E124FE" w:rsidRDefault="00204A92" w:rsidP="00AE1CAB">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641F0114" w14:textId="77777777" w:rsidR="00204A92" w:rsidRPr="00E124FE" w:rsidRDefault="00204A92" w:rsidP="00AE1CAB">
            <w:pPr>
              <w:keepNext/>
              <w:keepLines/>
              <w:jc w:val="center"/>
              <w:rPr>
                <w:b/>
                <w:snapToGrid w:val="0"/>
                <w:szCs w:val="24"/>
              </w:rPr>
            </w:pPr>
            <w:r w:rsidRPr="00E124FE">
              <w:rPr>
                <w:b/>
                <w:snapToGrid w:val="0"/>
                <w:szCs w:val="24"/>
              </w:rPr>
              <w:t>Semana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14793AE7" w14:textId="77777777" w:rsidR="00204A92" w:rsidRPr="00E124FE" w:rsidRDefault="00204A92" w:rsidP="00AE1CAB">
            <w:pPr>
              <w:keepNext/>
              <w:keepLines/>
              <w:jc w:val="center"/>
              <w:rPr>
                <w:b/>
                <w:snapToGrid w:val="0"/>
                <w:szCs w:val="24"/>
              </w:rPr>
            </w:pPr>
            <w:r w:rsidRPr="00E124FE">
              <w:rPr>
                <w:b/>
                <w:snapToGrid w:val="0"/>
                <w:szCs w:val="24"/>
              </w:rPr>
              <w:t>Semana 52</w:t>
            </w:r>
          </w:p>
        </w:tc>
      </w:tr>
      <w:tr w:rsidR="00204A92" w:rsidRPr="00E124FE" w14:paraId="0CD64AC5" w14:textId="77777777" w:rsidTr="00AE1CAB">
        <w:trPr>
          <w:cantSplit/>
          <w:jc w:val="center"/>
        </w:trPr>
        <w:tc>
          <w:tcPr>
            <w:tcW w:w="2791" w:type="dxa"/>
            <w:vMerge/>
            <w:tcBorders>
              <w:left w:val="single" w:sz="4" w:space="0" w:color="auto"/>
              <w:right w:val="single" w:sz="4" w:space="0" w:color="auto"/>
            </w:tcBorders>
            <w:vAlign w:val="bottom"/>
          </w:tcPr>
          <w:p w14:paraId="5CB17013" w14:textId="77777777" w:rsidR="00204A92" w:rsidRPr="00E124FE" w:rsidRDefault="00204A92" w:rsidP="00AE1CAB">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1E256F1B" w14:textId="77777777" w:rsidR="00204A92" w:rsidRPr="00E124FE" w:rsidRDefault="00204A92" w:rsidP="00AE1CAB">
            <w:pPr>
              <w:keepNext/>
              <w:keepLines/>
              <w:jc w:val="center"/>
              <w:rPr>
                <w:szCs w:val="24"/>
              </w:rPr>
            </w:pPr>
            <w:r w:rsidRPr="00E124FE">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D242F5C" w14:textId="77777777" w:rsidR="00204A92" w:rsidRPr="00E124FE" w:rsidRDefault="00204A92" w:rsidP="00AE1CAB">
            <w:pPr>
              <w:keepNext/>
              <w:keepLines/>
              <w:jc w:val="center"/>
              <w:rPr>
                <w:snapToGrid w:val="0"/>
                <w:szCs w:val="24"/>
              </w:rPr>
            </w:pPr>
            <w:r w:rsidRPr="00E124FE">
              <w:rPr>
                <w:snapToGrid w:val="0"/>
                <w:szCs w:val="24"/>
              </w:rPr>
              <w:t>Dose recomendada de Ustecinumab</w:t>
            </w:r>
          </w:p>
        </w:tc>
        <w:tc>
          <w:tcPr>
            <w:tcW w:w="2094" w:type="dxa"/>
            <w:tcBorders>
              <w:top w:val="single" w:sz="4" w:space="0" w:color="auto"/>
              <w:left w:val="single" w:sz="4" w:space="0" w:color="auto"/>
              <w:bottom w:val="single" w:sz="4" w:space="0" w:color="auto"/>
              <w:right w:val="single" w:sz="4" w:space="0" w:color="auto"/>
            </w:tcBorders>
            <w:vAlign w:val="center"/>
          </w:tcPr>
          <w:p w14:paraId="10399A04" w14:textId="77777777" w:rsidR="00204A92" w:rsidRPr="00E124FE" w:rsidRDefault="00204A92" w:rsidP="00AE1CAB">
            <w:pPr>
              <w:keepNext/>
              <w:keepLines/>
              <w:jc w:val="center"/>
              <w:rPr>
                <w:snapToGrid w:val="0"/>
                <w:szCs w:val="24"/>
              </w:rPr>
            </w:pPr>
            <w:r w:rsidRPr="00E124FE">
              <w:rPr>
                <w:snapToGrid w:val="0"/>
                <w:szCs w:val="24"/>
              </w:rPr>
              <w:t>Dose recomendada de Ustecinumab</w:t>
            </w:r>
          </w:p>
        </w:tc>
      </w:tr>
      <w:tr w:rsidR="00204A92" w:rsidRPr="00E124FE" w14:paraId="78CC4A8E" w14:textId="77777777" w:rsidTr="00AE1CAB">
        <w:trPr>
          <w:cantSplit/>
          <w:jc w:val="center"/>
        </w:trPr>
        <w:tc>
          <w:tcPr>
            <w:tcW w:w="2791" w:type="dxa"/>
            <w:vMerge/>
            <w:tcBorders>
              <w:left w:val="single" w:sz="4" w:space="0" w:color="auto"/>
              <w:bottom w:val="single" w:sz="4" w:space="0" w:color="auto"/>
              <w:right w:val="single" w:sz="4" w:space="0" w:color="auto"/>
            </w:tcBorders>
            <w:vAlign w:val="bottom"/>
          </w:tcPr>
          <w:p w14:paraId="13FF2DB4" w14:textId="77777777" w:rsidR="00204A92" w:rsidRPr="00E124FE" w:rsidRDefault="00204A92" w:rsidP="00AE1CAB">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3F890677" w14:textId="77777777" w:rsidR="00204A92" w:rsidRPr="00E124FE" w:rsidRDefault="00204A92" w:rsidP="00AE1CAB">
            <w:pPr>
              <w:keepNext/>
              <w:keepLines/>
              <w:jc w:val="center"/>
              <w:rPr>
                <w:szCs w:val="24"/>
              </w:rPr>
            </w:pPr>
            <w:r w:rsidRPr="00E124FE">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6C9E64A" w14:textId="77777777" w:rsidR="00204A92" w:rsidRPr="00E124FE" w:rsidRDefault="00204A92" w:rsidP="00AE1CAB">
            <w:pPr>
              <w:keepNext/>
              <w:keepLines/>
              <w:jc w:val="center"/>
              <w:rPr>
                <w:szCs w:val="24"/>
              </w:rPr>
            </w:pPr>
            <w:r w:rsidRPr="00E124FE">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0A945D4F" w14:textId="77777777" w:rsidR="00204A92" w:rsidRPr="00E124FE" w:rsidRDefault="00204A92" w:rsidP="00AE1CAB">
            <w:pPr>
              <w:keepNext/>
              <w:keepLines/>
              <w:jc w:val="center"/>
              <w:rPr>
                <w:szCs w:val="24"/>
              </w:rPr>
            </w:pPr>
            <w:r w:rsidRPr="00E124FE">
              <w:rPr>
                <w:szCs w:val="24"/>
              </w:rPr>
              <w:t>N (%)</w:t>
            </w:r>
          </w:p>
        </w:tc>
      </w:tr>
      <w:tr w:rsidR="00204A92" w:rsidRPr="00E124FE" w14:paraId="3292035F"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05525E4" w14:textId="77777777" w:rsidR="00204A92" w:rsidRPr="00E124FE" w:rsidRDefault="00204A92" w:rsidP="00AE1CAB">
            <w:pPr>
              <w:rPr>
                <w:snapToGrid w:val="0"/>
              </w:rPr>
            </w:pPr>
            <w:r w:rsidRPr="00E124FE">
              <w:rPr>
                <w:snapToGrid w:val="0"/>
              </w:rPr>
              <w:t>Doentes aleatorizados</w:t>
            </w:r>
          </w:p>
        </w:tc>
        <w:tc>
          <w:tcPr>
            <w:tcW w:w="2093" w:type="dxa"/>
            <w:tcBorders>
              <w:top w:val="single" w:sz="4" w:space="0" w:color="auto"/>
              <w:left w:val="single" w:sz="4" w:space="0" w:color="auto"/>
              <w:bottom w:val="single" w:sz="4" w:space="0" w:color="auto"/>
              <w:right w:val="single" w:sz="4" w:space="0" w:color="auto"/>
            </w:tcBorders>
            <w:vAlign w:val="center"/>
          </w:tcPr>
          <w:p w14:paraId="6D9B82DA" w14:textId="77777777" w:rsidR="00204A92" w:rsidRPr="00E124FE" w:rsidRDefault="00204A92" w:rsidP="00AE1CAB">
            <w:pPr>
              <w:jc w:val="center"/>
              <w:rPr>
                <w:snapToGrid w:val="0"/>
                <w:szCs w:val="24"/>
              </w:rPr>
            </w:pPr>
            <w:r w:rsidRPr="00E124FE">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1F7DC09" w14:textId="77777777" w:rsidR="00204A92" w:rsidRPr="00E124FE" w:rsidRDefault="00204A92" w:rsidP="00AE1CAB">
            <w:pPr>
              <w:jc w:val="center"/>
              <w:rPr>
                <w:szCs w:val="24"/>
              </w:rPr>
            </w:pPr>
            <w:r w:rsidRPr="00E124FE">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1CC0FC0B" w14:textId="77777777" w:rsidR="00204A92" w:rsidRPr="00E124FE" w:rsidRDefault="00204A92" w:rsidP="00AE1CAB">
            <w:pPr>
              <w:jc w:val="center"/>
              <w:rPr>
                <w:snapToGrid w:val="0"/>
                <w:szCs w:val="24"/>
              </w:rPr>
            </w:pPr>
            <w:r w:rsidRPr="00E124FE">
              <w:rPr>
                <w:szCs w:val="24"/>
              </w:rPr>
              <w:t>35</w:t>
            </w:r>
          </w:p>
        </w:tc>
      </w:tr>
      <w:tr w:rsidR="00204A92" w:rsidRPr="00E124FE" w14:paraId="3644908D" w14:textId="77777777" w:rsidTr="00AE1CA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6982808" w14:textId="77777777" w:rsidR="00204A92" w:rsidRPr="00E124FE" w:rsidRDefault="00204A92" w:rsidP="00AE1CAB">
            <w:pPr>
              <w:keepNext/>
              <w:widowControl w:val="0"/>
              <w:adjustRightInd w:val="0"/>
              <w:rPr>
                <w:b/>
                <w:szCs w:val="24"/>
              </w:rPr>
            </w:pPr>
            <w:r w:rsidRPr="00E124FE">
              <w:rPr>
                <w:b/>
                <w:szCs w:val="24"/>
              </w:rPr>
              <w:t>PGA</w:t>
            </w:r>
          </w:p>
        </w:tc>
      </w:tr>
      <w:tr w:rsidR="00204A92" w:rsidRPr="00E124FE" w14:paraId="28CFB4F6"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F6A3C4C" w14:textId="77777777" w:rsidR="00204A92" w:rsidRPr="00E124FE" w:rsidRDefault="00204A92" w:rsidP="00AE1CAB">
            <w:pPr>
              <w:rPr>
                <w:b/>
                <w:snapToGrid w:val="0"/>
                <w:szCs w:val="24"/>
              </w:rPr>
            </w:pPr>
            <w:r w:rsidRPr="00E124FE">
              <w:rPr>
                <w:snapToGrid w:val="0"/>
                <w:szCs w:val="24"/>
              </w:rPr>
              <w:t>PGA ausente (0) ou mínimo (1)</w:t>
            </w:r>
          </w:p>
        </w:tc>
        <w:tc>
          <w:tcPr>
            <w:tcW w:w="2093" w:type="dxa"/>
            <w:tcBorders>
              <w:top w:val="single" w:sz="4" w:space="0" w:color="auto"/>
              <w:left w:val="single" w:sz="4" w:space="0" w:color="auto"/>
              <w:bottom w:val="single" w:sz="4" w:space="0" w:color="auto"/>
              <w:right w:val="single" w:sz="4" w:space="0" w:color="auto"/>
            </w:tcBorders>
            <w:vAlign w:val="center"/>
          </w:tcPr>
          <w:p w14:paraId="29982FF7" w14:textId="77777777" w:rsidR="00204A92" w:rsidRPr="00E124FE" w:rsidRDefault="00204A92" w:rsidP="00AE1CAB">
            <w:pPr>
              <w:widowControl w:val="0"/>
              <w:adjustRightInd w:val="0"/>
              <w:jc w:val="center"/>
              <w:rPr>
                <w:szCs w:val="24"/>
              </w:rPr>
            </w:pPr>
            <w:r w:rsidRPr="00E124FE">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E74D00D" w14:textId="77777777" w:rsidR="00204A92" w:rsidRPr="00E124FE" w:rsidRDefault="00204A92" w:rsidP="00AE1CAB">
            <w:pPr>
              <w:widowControl w:val="0"/>
              <w:adjustRightInd w:val="0"/>
              <w:jc w:val="center"/>
              <w:rPr>
                <w:szCs w:val="24"/>
              </w:rPr>
            </w:pPr>
            <w:r w:rsidRPr="00E124FE">
              <w:rPr>
                <w:szCs w:val="24"/>
              </w:rPr>
              <w:t>25 (69,4%)</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25E5AD6" w14:textId="77777777" w:rsidR="00204A92" w:rsidRPr="00E124FE" w:rsidRDefault="00204A92" w:rsidP="00AE1CAB">
            <w:pPr>
              <w:widowControl w:val="0"/>
              <w:adjustRightInd w:val="0"/>
              <w:jc w:val="center"/>
              <w:rPr>
                <w:szCs w:val="24"/>
              </w:rPr>
            </w:pPr>
            <w:r w:rsidRPr="00E124FE">
              <w:rPr>
                <w:szCs w:val="24"/>
              </w:rPr>
              <w:t>20 (57,1%)</w:t>
            </w:r>
          </w:p>
        </w:tc>
      </w:tr>
      <w:tr w:rsidR="00204A92" w:rsidRPr="00E124FE" w14:paraId="50D2A620"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35E0687" w14:textId="77777777" w:rsidR="00204A92" w:rsidRPr="00E124FE" w:rsidRDefault="00204A92" w:rsidP="00AE1CAB">
            <w:pPr>
              <w:rPr>
                <w:snapToGrid w:val="0"/>
                <w:szCs w:val="24"/>
              </w:rPr>
            </w:pPr>
            <w:r w:rsidRPr="00E124FE">
              <w:rPr>
                <w:snapToGrid w:val="0"/>
                <w:szCs w:val="24"/>
              </w:rPr>
              <w:t>PGA ausente (0)</w:t>
            </w:r>
          </w:p>
        </w:tc>
        <w:tc>
          <w:tcPr>
            <w:tcW w:w="2093" w:type="dxa"/>
            <w:tcBorders>
              <w:top w:val="single" w:sz="4" w:space="0" w:color="auto"/>
              <w:left w:val="single" w:sz="4" w:space="0" w:color="auto"/>
              <w:bottom w:val="single" w:sz="4" w:space="0" w:color="auto"/>
              <w:right w:val="single" w:sz="4" w:space="0" w:color="auto"/>
            </w:tcBorders>
            <w:vAlign w:val="center"/>
          </w:tcPr>
          <w:p w14:paraId="092D35A0" w14:textId="77777777" w:rsidR="00204A92" w:rsidRPr="00E124FE" w:rsidRDefault="00204A92" w:rsidP="00AE1CAB">
            <w:pPr>
              <w:widowControl w:val="0"/>
              <w:adjustRightInd w:val="0"/>
              <w:jc w:val="center"/>
              <w:rPr>
                <w:szCs w:val="24"/>
              </w:rPr>
            </w:pPr>
            <w:r w:rsidRPr="00E124FE">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66EE0AA" w14:textId="77777777" w:rsidR="00204A92" w:rsidRPr="00E124FE" w:rsidRDefault="00204A92" w:rsidP="00AE1CAB">
            <w:pPr>
              <w:widowControl w:val="0"/>
              <w:adjustRightInd w:val="0"/>
              <w:jc w:val="center"/>
              <w:rPr>
                <w:szCs w:val="24"/>
              </w:rPr>
            </w:pPr>
            <w:r w:rsidRPr="00E124FE">
              <w:rPr>
                <w:szCs w:val="24"/>
              </w:rPr>
              <w:t>17 (47,2%)</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06ADB3AD" w14:textId="77777777" w:rsidR="00204A92" w:rsidRPr="00E124FE" w:rsidRDefault="00204A92" w:rsidP="00AE1CAB">
            <w:pPr>
              <w:widowControl w:val="0"/>
              <w:adjustRightInd w:val="0"/>
              <w:jc w:val="center"/>
              <w:rPr>
                <w:szCs w:val="24"/>
              </w:rPr>
            </w:pPr>
            <w:r w:rsidRPr="00E124FE">
              <w:rPr>
                <w:szCs w:val="24"/>
              </w:rPr>
              <w:t>13 (37,1%)</w:t>
            </w:r>
          </w:p>
        </w:tc>
      </w:tr>
      <w:tr w:rsidR="00204A92" w:rsidRPr="00E124FE" w14:paraId="624895CA" w14:textId="77777777" w:rsidTr="00AE1CA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3C3BEEE5" w14:textId="77777777" w:rsidR="00204A92" w:rsidRPr="00E124FE" w:rsidRDefault="00204A92" w:rsidP="00AE1CAB">
            <w:pPr>
              <w:keepNext/>
              <w:widowControl w:val="0"/>
              <w:adjustRightInd w:val="0"/>
              <w:rPr>
                <w:szCs w:val="24"/>
              </w:rPr>
            </w:pPr>
            <w:r w:rsidRPr="00E124FE">
              <w:rPr>
                <w:b/>
                <w:snapToGrid w:val="0"/>
                <w:szCs w:val="24"/>
              </w:rPr>
              <w:t>PASI</w:t>
            </w:r>
          </w:p>
        </w:tc>
      </w:tr>
      <w:tr w:rsidR="00204A92" w:rsidRPr="00E124FE" w14:paraId="405FB572"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5A754FB" w14:textId="77777777" w:rsidR="00204A92" w:rsidRPr="00E124FE" w:rsidRDefault="00204A92" w:rsidP="00AE1CAB">
            <w:pPr>
              <w:rPr>
                <w:b/>
                <w:snapToGrid w:val="0"/>
                <w:szCs w:val="24"/>
              </w:rPr>
            </w:pPr>
            <w:r w:rsidRPr="00E124FE">
              <w:rPr>
                <w:snapToGrid w:val="0"/>
                <w:szCs w:val="24"/>
              </w:rPr>
              <w:t>Respondedores PASI</w:t>
            </w:r>
            <w:r w:rsidRPr="00E124FE">
              <w:rPr>
                <w:szCs w:val="24"/>
              </w:rPr>
              <w:t> 7</w:t>
            </w:r>
            <w:r w:rsidRPr="00E124FE">
              <w:rPr>
                <w:snapToGrid w:val="0"/>
                <w:szCs w:val="24"/>
              </w:rPr>
              <w:t>5</w:t>
            </w:r>
          </w:p>
        </w:tc>
        <w:tc>
          <w:tcPr>
            <w:tcW w:w="2093" w:type="dxa"/>
            <w:tcBorders>
              <w:top w:val="single" w:sz="4" w:space="0" w:color="auto"/>
              <w:left w:val="single" w:sz="4" w:space="0" w:color="auto"/>
              <w:bottom w:val="single" w:sz="4" w:space="0" w:color="auto"/>
              <w:right w:val="single" w:sz="4" w:space="0" w:color="auto"/>
            </w:tcBorders>
            <w:vAlign w:val="center"/>
          </w:tcPr>
          <w:p w14:paraId="4F73D88E" w14:textId="77777777" w:rsidR="00204A92" w:rsidRPr="00E124FE" w:rsidRDefault="00204A92" w:rsidP="00AE1CAB">
            <w:pPr>
              <w:widowControl w:val="0"/>
              <w:adjustRightInd w:val="0"/>
              <w:jc w:val="center"/>
              <w:rPr>
                <w:szCs w:val="24"/>
              </w:rPr>
            </w:pPr>
            <w:r w:rsidRPr="00E124FE">
              <w:rPr>
                <w:szCs w:val="24"/>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A47A258" w14:textId="77777777" w:rsidR="00204A92" w:rsidRPr="00E124FE" w:rsidRDefault="00204A92" w:rsidP="00AE1CAB">
            <w:pPr>
              <w:widowControl w:val="0"/>
              <w:adjustRightInd w:val="0"/>
              <w:jc w:val="center"/>
              <w:rPr>
                <w:szCs w:val="24"/>
              </w:rPr>
            </w:pPr>
            <w:r w:rsidRPr="00E124FE">
              <w:rPr>
                <w:szCs w:val="24"/>
              </w:rPr>
              <w:t>29 (80,6%)</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92BCCE2" w14:textId="77777777" w:rsidR="00204A92" w:rsidRPr="00E124FE" w:rsidRDefault="00204A92" w:rsidP="00AE1CAB">
            <w:pPr>
              <w:widowControl w:val="0"/>
              <w:adjustRightInd w:val="0"/>
              <w:jc w:val="center"/>
              <w:rPr>
                <w:szCs w:val="24"/>
              </w:rPr>
            </w:pPr>
            <w:r w:rsidRPr="00E124FE">
              <w:rPr>
                <w:szCs w:val="22"/>
              </w:rPr>
              <w:t>28 (80,0%)</w:t>
            </w:r>
          </w:p>
        </w:tc>
      </w:tr>
      <w:tr w:rsidR="00204A92" w:rsidRPr="00E124FE" w14:paraId="79F1C831"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2C0AADC" w14:textId="77777777" w:rsidR="00204A92" w:rsidRPr="00E124FE" w:rsidRDefault="00204A92" w:rsidP="00AE1CAB">
            <w:pPr>
              <w:rPr>
                <w:snapToGrid w:val="0"/>
                <w:szCs w:val="24"/>
              </w:rPr>
            </w:pPr>
            <w:r w:rsidRPr="00E124FE">
              <w:rPr>
                <w:snapToGrid w:val="0"/>
                <w:szCs w:val="24"/>
              </w:rPr>
              <w:t>Respondedores PASI</w:t>
            </w:r>
            <w:r w:rsidRPr="00E124FE">
              <w:rPr>
                <w:szCs w:val="24"/>
              </w:rPr>
              <w:t> 9</w:t>
            </w:r>
            <w:r w:rsidRPr="00E124FE">
              <w:rPr>
                <w:snapToGrid w:val="0"/>
                <w:szCs w:val="24"/>
              </w:rPr>
              <w:t>0</w:t>
            </w:r>
          </w:p>
        </w:tc>
        <w:tc>
          <w:tcPr>
            <w:tcW w:w="2093" w:type="dxa"/>
            <w:tcBorders>
              <w:top w:val="single" w:sz="4" w:space="0" w:color="auto"/>
              <w:left w:val="single" w:sz="4" w:space="0" w:color="auto"/>
              <w:bottom w:val="single" w:sz="4" w:space="0" w:color="auto"/>
              <w:right w:val="single" w:sz="4" w:space="0" w:color="auto"/>
            </w:tcBorders>
            <w:vAlign w:val="center"/>
          </w:tcPr>
          <w:p w14:paraId="24678899" w14:textId="77777777" w:rsidR="00204A92" w:rsidRPr="00E124FE" w:rsidRDefault="00204A92" w:rsidP="00AE1CAB">
            <w:pPr>
              <w:widowControl w:val="0"/>
              <w:adjustRightInd w:val="0"/>
              <w:jc w:val="center"/>
              <w:rPr>
                <w:szCs w:val="24"/>
              </w:rPr>
            </w:pPr>
            <w:r w:rsidRPr="00E124FE">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2F024C8" w14:textId="77777777" w:rsidR="00204A92" w:rsidRPr="00E124FE" w:rsidRDefault="00204A92" w:rsidP="00AE1CAB">
            <w:pPr>
              <w:widowControl w:val="0"/>
              <w:adjustRightInd w:val="0"/>
              <w:jc w:val="center"/>
              <w:rPr>
                <w:szCs w:val="24"/>
              </w:rPr>
            </w:pPr>
            <w:r w:rsidRPr="00E124FE">
              <w:rPr>
                <w:szCs w:val="24"/>
              </w:rPr>
              <w:t>22 (61,1%)</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41BFE645" w14:textId="77777777" w:rsidR="00204A92" w:rsidRPr="00E124FE" w:rsidRDefault="00204A92" w:rsidP="00AE1CAB">
            <w:pPr>
              <w:widowControl w:val="0"/>
              <w:adjustRightInd w:val="0"/>
              <w:jc w:val="center"/>
              <w:rPr>
                <w:szCs w:val="24"/>
              </w:rPr>
            </w:pPr>
            <w:r w:rsidRPr="00E124FE">
              <w:t>23 (65,7%)</w:t>
            </w:r>
          </w:p>
        </w:tc>
      </w:tr>
      <w:tr w:rsidR="00204A92" w:rsidRPr="00E124FE" w14:paraId="0C32DA56"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B9A0BEB" w14:textId="77777777" w:rsidR="00204A92" w:rsidRPr="00E124FE" w:rsidRDefault="00204A92" w:rsidP="00AE1CAB">
            <w:pPr>
              <w:rPr>
                <w:snapToGrid w:val="0"/>
                <w:szCs w:val="24"/>
              </w:rPr>
            </w:pPr>
            <w:r w:rsidRPr="00E124FE">
              <w:rPr>
                <w:snapToGrid w:val="0"/>
                <w:szCs w:val="24"/>
              </w:rPr>
              <w:t>Respondedores PASI</w:t>
            </w:r>
            <w:r w:rsidRPr="00E124FE">
              <w:rPr>
                <w:szCs w:val="24"/>
              </w:rPr>
              <w:t> 1</w:t>
            </w:r>
            <w:r w:rsidRPr="00E124FE">
              <w:rPr>
                <w:snapToGrid w:val="0"/>
                <w:szCs w:val="24"/>
              </w:rPr>
              <w:t>00</w:t>
            </w:r>
          </w:p>
        </w:tc>
        <w:tc>
          <w:tcPr>
            <w:tcW w:w="2093" w:type="dxa"/>
            <w:tcBorders>
              <w:top w:val="single" w:sz="4" w:space="0" w:color="auto"/>
              <w:left w:val="single" w:sz="4" w:space="0" w:color="auto"/>
              <w:bottom w:val="single" w:sz="4" w:space="0" w:color="auto"/>
              <w:right w:val="single" w:sz="4" w:space="0" w:color="auto"/>
            </w:tcBorders>
            <w:vAlign w:val="center"/>
          </w:tcPr>
          <w:p w14:paraId="6FC8039F" w14:textId="77777777" w:rsidR="00204A92" w:rsidRPr="00E124FE" w:rsidRDefault="00204A92" w:rsidP="00AE1CAB">
            <w:pPr>
              <w:widowControl w:val="0"/>
              <w:adjustRightInd w:val="0"/>
              <w:jc w:val="center"/>
              <w:rPr>
                <w:szCs w:val="24"/>
              </w:rPr>
            </w:pPr>
            <w:r w:rsidRPr="00E124FE">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73FCF04" w14:textId="77777777" w:rsidR="00204A92" w:rsidRPr="00E124FE" w:rsidRDefault="00204A92" w:rsidP="00AE1CAB">
            <w:pPr>
              <w:widowControl w:val="0"/>
              <w:adjustRightInd w:val="0"/>
              <w:jc w:val="center"/>
              <w:rPr>
                <w:szCs w:val="24"/>
              </w:rPr>
            </w:pPr>
            <w:r w:rsidRPr="00E124FE">
              <w:rPr>
                <w:szCs w:val="24"/>
              </w:rPr>
              <w:t>14 (38,9%)</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5F5A7CB" w14:textId="77777777" w:rsidR="00204A92" w:rsidRPr="00E124FE" w:rsidRDefault="00204A92" w:rsidP="00AE1CAB">
            <w:pPr>
              <w:widowControl w:val="0"/>
              <w:adjustRightInd w:val="0"/>
              <w:jc w:val="center"/>
              <w:rPr>
                <w:szCs w:val="24"/>
              </w:rPr>
            </w:pPr>
            <w:r w:rsidRPr="00E124FE">
              <w:t>13 (37,1%)</w:t>
            </w:r>
          </w:p>
        </w:tc>
      </w:tr>
      <w:tr w:rsidR="00204A92" w:rsidRPr="00E124FE" w14:paraId="03AB5720" w14:textId="77777777" w:rsidTr="00AE1CAB">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15EEC294" w14:textId="77777777" w:rsidR="00204A92" w:rsidRPr="00E124FE" w:rsidRDefault="00204A92" w:rsidP="00AE1CAB">
            <w:pPr>
              <w:keepNext/>
              <w:widowControl w:val="0"/>
              <w:adjustRightInd w:val="0"/>
              <w:rPr>
                <w:b/>
                <w:szCs w:val="24"/>
              </w:rPr>
            </w:pPr>
            <w:r w:rsidRPr="00E124FE">
              <w:rPr>
                <w:b/>
                <w:szCs w:val="24"/>
              </w:rPr>
              <w:t>CDLQI</w:t>
            </w:r>
          </w:p>
        </w:tc>
      </w:tr>
      <w:tr w:rsidR="00204A92" w:rsidRPr="00E124FE" w14:paraId="4E2C958C"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F3A124E" w14:textId="77777777" w:rsidR="00204A92" w:rsidRPr="00E124FE" w:rsidRDefault="00204A92" w:rsidP="00AE1CAB">
            <w:pPr>
              <w:rPr>
                <w:snapToGrid w:val="0"/>
              </w:rPr>
            </w:pPr>
            <w:r w:rsidRPr="00E124FE">
              <w:rPr>
                <w:snapToGrid w:val="0"/>
                <w:szCs w:val="24"/>
              </w:rPr>
              <w:t>CDLQI de 0 ou 1</w:t>
            </w:r>
            <w:r w:rsidRPr="00E124FE">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51DD3691" w14:textId="77777777" w:rsidR="00204A92" w:rsidRPr="00E124FE" w:rsidRDefault="00204A92" w:rsidP="00AE1CAB">
            <w:pPr>
              <w:widowControl w:val="0"/>
              <w:adjustRightInd w:val="0"/>
              <w:jc w:val="center"/>
              <w:rPr>
                <w:szCs w:val="24"/>
              </w:rPr>
            </w:pPr>
            <w:r w:rsidRPr="00E124FE">
              <w:rPr>
                <w:snapToGrid w:val="0"/>
                <w:szCs w:val="24"/>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E8338A9" w14:textId="77777777" w:rsidR="00204A92" w:rsidRPr="00E124FE" w:rsidRDefault="00204A92" w:rsidP="00AE1CAB">
            <w:pPr>
              <w:widowControl w:val="0"/>
              <w:adjustRightInd w:val="0"/>
              <w:jc w:val="center"/>
              <w:rPr>
                <w:szCs w:val="24"/>
              </w:rPr>
            </w:pPr>
            <w:r w:rsidRPr="00E124FE">
              <w:rPr>
                <w:snapToGrid w:val="0"/>
                <w:szCs w:val="24"/>
              </w:rPr>
              <w:t>18 (50,0%)</w:t>
            </w:r>
            <w:r w:rsidRPr="00E124FE">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7B217904" w14:textId="77777777" w:rsidR="00204A92" w:rsidRPr="00E124FE" w:rsidRDefault="00204A92" w:rsidP="00AE1CAB">
            <w:pPr>
              <w:widowControl w:val="0"/>
              <w:adjustRightInd w:val="0"/>
              <w:jc w:val="center"/>
              <w:rPr>
                <w:szCs w:val="24"/>
              </w:rPr>
            </w:pPr>
            <w:r w:rsidRPr="00E124FE">
              <w:rPr>
                <w:snapToGrid w:val="0"/>
                <w:szCs w:val="22"/>
              </w:rPr>
              <w:t>20 (57,1%)</w:t>
            </w:r>
          </w:p>
        </w:tc>
      </w:tr>
      <w:tr w:rsidR="00204A92" w:rsidRPr="00E124FE" w14:paraId="74CB8497" w14:textId="77777777" w:rsidTr="00AE1CA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1F7208E2" w14:textId="77777777" w:rsidR="00204A92" w:rsidRPr="00E124FE" w:rsidRDefault="00204A92" w:rsidP="00AE1CAB">
            <w:pPr>
              <w:keepNext/>
              <w:widowControl w:val="0"/>
              <w:adjustRightInd w:val="0"/>
              <w:rPr>
                <w:b/>
                <w:szCs w:val="24"/>
              </w:rPr>
            </w:pPr>
            <w:r w:rsidRPr="00E124FE">
              <w:rPr>
                <w:b/>
                <w:szCs w:val="24"/>
              </w:rPr>
              <w:t>PedsQL</w:t>
            </w:r>
          </w:p>
        </w:tc>
      </w:tr>
      <w:tr w:rsidR="00204A92" w:rsidRPr="00E124FE" w14:paraId="33E955EC"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EAA816D" w14:textId="77777777" w:rsidR="00204A92" w:rsidRPr="00E124FE" w:rsidRDefault="00204A92" w:rsidP="00AE1CAB">
            <w:pPr>
              <w:rPr>
                <w:snapToGrid w:val="0"/>
                <w:szCs w:val="24"/>
              </w:rPr>
            </w:pPr>
            <w:r w:rsidRPr="00E124FE">
              <w:rPr>
                <w:snapToGrid w:val="0"/>
                <w:szCs w:val="24"/>
              </w:rPr>
              <w:t>Alteração desde o valor basal</w:t>
            </w:r>
          </w:p>
          <w:p w14:paraId="2E341415" w14:textId="77777777" w:rsidR="00204A92" w:rsidRPr="00E124FE" w:rsidRDefault="00204A92" w:rsidP="00AE1CAB">
            <w:pPr>
              <w:rPr>
                <w:snapToGrid w:val="0"/>
                <w:szCs w:val="24"/>
              </w:rPr>
            </w:pPr>
            <w:r w:rsidRPr="00E124FE">
              <w:rPr>
                <w:snapToGrid w:val="0"/>
                <w:szCs w:val="24"/>
              </w:rPr>
              <w:t>Média (SD)</w:t>
            </w:r>
            <w:r w:rsidRPr="00E124FE">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1EF3292C" w14:textId="77777777" w:rsidR="00204A92" w:rsidRPr="00E124FE" w:rsidRDefault="00204A92" w:rsidP="00AE1CAB">
            <w:pPr>
              <w:widowControl w:val="0"/>
              <w:adjustRightInd w:val="0"/>
              <w:jc w:val="center"/>
              <w:rPr>
                <w:szCs w:val="24"/>
              </w:rPr>
            </w:pPr>
            <w:r w:rsidRPr="00E124FE">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17F31A8" w14:textId="77777777" w:rsidR="00204A92" w:rsidRPr="00E124FE" w:rsidRDefault="00204A92" w:rsidP="00AE1CAB">
            <w:pPr>
              <w:widowControl w:val="0"/>
              <w:adjustRightInd w:val="0"/>
              <w:jc w:val="center"/>
              <w:rPr>
                <w:szCs w:val="24"/>
              </w:rPr>
            </w:pPr>
            <w:r w:rsidRPr="00E124FE">
              <w:rPr>
                <w:szCs w:val="24"/>
              </w:rPr>
              <w:t>8,03 (10,44)</w:t>
            </w:r>
            <w:r w:rsidRPr="00E124FE">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37A0EE78" w14:textId="77777777" w:rsidR="00204A92" w:rsidRPr="00E124FE" w:rsidRDefault="00204A92" w:rsidP="00AE1CAB">
            <w:pPr>
              <w:widowControl w:val="0"/>
              <w:adjustRightInd w:val="0"/>
              <w:jc w:val="center"/>
              <w:rPr>
                <w:szCs w:val="24"/>
              </w:rPr>
            </w:pPr>
            <w:r w:rsidRPr="00E124FE">
              <w:rPr>
                <w:szCs w:val="24"/>
              </w:rPr>
              <w:t>7,26 (10,92)</w:t>
            </w:r>
          </w:p>
        </w:tc>
      </w:tr>
      <w:tr w:rsidR="00204A92" w:rsidRPr="00E124FE" w14:paraId="3EE9ABB6" w14:textId="77777777" w:rsidTr="00AE1CAB">
        <w:trPr>
          <w:cantSplit/>
          <w:jc w:val="center"/>
        </w:trPr>
        <w:tc>
          <w:tcPr>
            <w:tcW w:w="9072" w:type="dxa"/>
            <w:gridSpan w:val="5"/>
            <w:tcBorders>
              <w:top w:val="single" w:sz="4" w:space="0" w:color="auto"/>
              <w:left w:val="nil"/>
              <w:bottom w:val="nil"/>
              <w:right w:val="nil"/>
            </w:tcBorders>
          </w:tcPr>
          <w:p w14:paraId="199220E5" w14:textId="77777777" w:rsidR="00204A92" w:rsidRPr="00E124FE" w:rsidRDefault="00204A92" w:rsidP="00AE1CAB">
            <w:pPr>
              <w:tabs>
                <w:tab w:val="left" w:pos="284"/>
              </w:tabs>
              <w:ind w:left="284" w:hanging="284"/>
              <w:rPr>
                <w:sz w:val="18"/>
                <w:szCs w:val="18"/>
              </w:rPr>
            </w:pPr>
            <w:r w:rsidRPr="00E124FE">
              <w:rPr>
                <w:szCs w:val="22"/>
                <w:vertAlign w:val="superscript"/>
              </w:rPr>
              <w:t>a</w:t>
            </w:r>
            <w:r w:rsidRPr="00E124FE">
              <w:rPr>
                <w:sz w:val="18"/>
                <w:szCs w:val="18"/>
              </w:rPr>
              <w:tab/>
              <w:t>p &lt; 0,001</w:t>
            </w:r>
          </w:p>
          <w:p w14:paraId="1604A2B9" w14:textId="77777777" w:rsidR="00204A92" w:rsidRPr="00E124FE" w:rsidRDefault="00204A92" w:rsidP="00AE1CAB">
            <w:pPr>
              <w:tabs>
                <w:tab w:val="left" w:pos="284"/>
              </w:tabs>
              <w:ind w:left="284" w:hanging="284"/>
              <w:rPr>
                <w:sz w:val="18"/>
                <w:szCs w:val="18"/>
              </w:rPr>
            </w:pPr>
            <w:r w:rsidRPr="00E124FE">
              <w:rPr>
                <w:szCs w:val="22"/>
                <w:vertAlign w:val="superscript"/>
              </w:rPr>
              <w:t>b</w:t>
            </w:r>
            <w:r w:rsidRPr="00E124FE">
              <w:rPr>
                <w:szCs w:val="22"/>
                <w:vertAlign w:val="superscript"/>
              </w:rPr>
              <w:tab/>
            </w:r>
            <w:r w:rsidRPr="00E124FE">
              <w:rPr>
                <w:sz w:val="18"/>
                <w:szCs w:val="18"/>
              </w:rPr>
              <w:t>CDLQI: CDLQI é um instrumento utilizado em dermatologia para avaliar o efeito de um problema da pele em relação à qualidade de vida relacionada com a saúde na população pediátrica. CDLQI de 0 ou 1 não indica qualquer efeito na qualidade de vida da criança.</w:t>
            </w:r>
          </w:p>
          <w:p w14:paraId="4AE34928" w14:textId="77777777" w:rsidR="00204A92" w:rsidRPr="00E124FE" w:rsidRDefault="00204A92" w:rsidP="00AE1CAB">
            <w:pPr>
              <w:tabs>
                <w:tab w:val="left" w:pos="284"/>
              </w:tabs>
              <w:ind w:left="284" w:hanging="284"/>
              <w:rPr>
                <w:sz w:val="18"/>
                <w:szCs w:val="18"/>
              </w:rPr>
            </w:pPr>
            <w:r w:rsidRPr="00E124FE">
              <w:rPr>
                <w:szCs w:val="22"/>
                <w:vertAlign w:val="superscript"/>
              </w:rPr>
              <w:t>c</w:t>
            </w:r>
            <w:r w:rsidRPr="00E124FE">
              <w:rPr>
                <w:sz w:val="18"/>
                <w:szCs w:val="18"/>
              </w:rPr>
              <w:tab/>
              <w:t>p = 0,002</w:t>
            </w:r>
          </w:p>
          <w:p w14:paraId="0C7A54FB" w14:textId="77777777" w:rsidR="00204A92" w:rsidRPr="00E124FE" w:rsidRDefault="00204A92" w:rsidP="00AE1CAB">
            <w:pPr>
              <w:tabs>
                <w:tab w:val="left" w:pos="2893"/>
              </w:tabs>
              <w:ind w:left="284" w:hanging="284"/>
              <w:rPr>
                <w:sz w:val="18"/>
                <w:szCs w:val="18"/>
              </w:rPr>
            </w:pPr>
            <w:r w:rsidRPr="00E124FE">
              <w:rPr>
                <w:szCs w:val="22"/>
                <w:vertAlign w:val="superscript"/>
              </w:rPr>
              <w:t>d</w:t>
            </w:r>
            <w:r w:rsidRPr="00E124FE">
              <w:rPr>
                <w:sz w:val="18"/>
                <w:szCs w:val="18"/>
              </w:rPr>
              <w:tab/>
              <w:t xml:space="preserve">PedsQL: </w:t>
            </w:r>
            <w:r w:rsidRPr="00E124FE">
              <w:rPr>
                <w:i/>
                <w:sz w:val="18"/>
                <w:szCs w:val="18"/>
              </w:rPr>
              <w:t>PedsQL Total Scale Score</w:t>
            </w:r>
            <w:r w:rsidRPr="00E124FE">
              <w:rPr>
                <w:sz w:val="18"/>
                <w:szCs w:val="18"/>
              </w:rPr>
              <w:t xml:space="preserve"> é uma medida desenvolvida para utilização em crianças e populações adolescentes. Para o grupo placebo na Semana 12, N = 36</w:t>
            </w:r>
          </w:p>
          <w:p w14:paraId="4C1AE5AB" w14:textId="77777777" w:rsidR="00204A92" w:rsidRPr="00E124FE" w:rsidRDefault="00204A92" w:rsidP="00AE1CAB">
            <w:pPr>
              <w:ind w:left="284" w:hanging="284"/>
              <w:rPr>
                <w:sz w:val="18"/>
                <w:szCs w:val="18"/>
              </w:rPr>
            </w:pPr>
            <w:r w:rsidRPr="00E124FE">
              <w:rPr>
                <w:szCs w:val="22"/>
                <w:vertAlign w:val="superscript"/>
              </w:rPr>
              <w:t>e</w:t>
            </w:r>
            <w:r w:rsidRPr="00E124FE">
              <w:rPr>
                <w:sz w:val="18"/>
                <w:szCs w:val="18"/>
              </w:rPr>
              <w:tab/>
              <w:t>p = 0,028</w:t>
            </w:r>
          </w:p>
        </w:tc>
      </w:tr>
    </w:tbl>
    <w:p w14:paraId="256D2FBF" w14:textId="77777777" w:rsidR="00204A92" w:rsidRPr="00E124FE" w:rsidRDefault="00204A92" w:rsidP="00204A92">
      <w:pPr>
        <w:numPr>
          <w:ilvl w:val="12"/>
          <w:numId w:val="0"/>
        </w:numPr>
        <w:rPr>
          <w:b/>
          <w:bCs/>
          <w:iCs/>
          <w:szCs w:val="22"/>
        </w:rPr>
      </w:pPr>
    </w:p>
    <w:p w14:paraId="68CD88ED" w14:textId="77777777" w:rsidR="00204A92" w:rsidRPr="00E124FE" w:rsidRDefault="00204A92" w:rsidP="00204A92">
      <w:pPr>
        <w:numPr>
          <w:ilvl w:val="12"/>
          <w:numId w:val="0"/>
        </w:numPr>
        <w:rPr>
          <w:bCs/>
          <w:iCs/>
          <w:szCs w:val="22"/>
        </w:rPr>
      </w:pPr>
      <w:r w:rsidRPr="00E124FE">
        <w:rPr>
          <w:bCs/>
          <w:iCs/>
          <w:szCs w:val="22"/>
        </w:rPr>
        <w:t>Durante o período controlado por placebo até à Semana 12, a eficácia dos grupos com a dose recomendada e dos grupos com metade da dose recomendada foram comparáveis no objetivo primário (69,4% e 67,6%, respetivamente) apesar de existir evidência de uma resposta à dose para os critérios de eficácia de nível superior (por exemplo, PGA ausente (0), PASI 90). Para além da Semana 12, a eficácia foi geralmente superior e melhor sustentada no grupo com a dose recomendada comparado com o grupo com metade da dose recomendada em que uma perda de eficácia modesta foi mais frequentemente observada no final de cada intervalo de administração de 12 semanas. Os perfis de segurança da dose recomendada e de metade da dose recomendada foram comparáveis.</w:t>
      </w:r>
    </w:p>
    <w:p w14:paraId="300AE46F" w14:textId="77777777" w:rsidR="00204A92" w:rsidRPr="00E124FE" w:rsidRDefault="00204A92" w:rsidP="00204A92">
      <w:pPr>
        <w:numPr>
          <w:ilvl w:val="12"/>
          <w:numId w:val="0"/>
        </w:numPr>
        <w:rPr>
          <w:bCs/>
          <w:iCs/>
          <w:szCs w:val="22"/>
        </w:rPr>
      </w:pPr>
    </w:p>
    <w:p w14:paraId="2CEA453A" w14:textId="77777777" w:rsidR="00204A92" w:rsidRPr="00E124FE" w:rsidRDefault="00204A92" w:rsidP="00204A92">
      <w:pPr>
        <w:keepNext/>
        <w:numPr>
          <w:ilvl w:val="12"/>
          <w:numId w:val="0"/>
        </w:numPr>
        <w:rPr>
          <w:bCs/>
          <w:i/>
          <w:iCs/>
          <w:szCs w:val="22"/>
        </w:rPr>
      </w:pPr>
      <w:r w:rsidRPr="00E124FE">
        <w:rPr>
          <w:bCs/>
          <w:i/>
          <w:iCs/>
          <w:szCs w:val="22"/>
        </w:rPr>
        <w:t>Crianças (6-11 anos)</w:t>
      </w:r>
    </w:p>
    <w:p w14:paraId="326E7FD0" w14:textId="77777777" w:rsidR="00204A92" w:rsidRPr="00E124FE" w:rsidRDefault="00204A92" w:rsidP="00204A92">
      <w:pPr>
        <w:numPr>
          <w:ilvl w:val="12"/>
          <w:numId w:val="0"/>
        </w:numPr>
        <w:rPr>
          <w:bCs/>
          <w:iCs/>
          <w:szCs w:val="22"/>
        </w:rPr>
      </w:pPr>
      <w:r w:rsidRPr="00E124FE">
        <w:rPr>
          <w:bCs/>
          <w:iCs/>
          <w:szCs w:val="22"/>
        </w:rPr>
        <w:t>A eficácia de ustecinumab foi estudada em 44</w:t>
      </w:r>
      <w:r w:rsidRPr="00E124FE">
        <w:rPr>
          <w:bCs/>
          <w:szCs w:val="22"/>
        </w:rPr>
        <w:t> </w:t>
      </w:r>
      <w:r w:rsidRPr="00E124FE">
        <w:rPr>
          <w:bCs/>
          <w:iCs/>
          <w:szCs w:val="22"/>
        </w:rPr>
        <w:t>doentes pediátricos com idade entre os 6 e 11</w:t>
      </w:r>
      <w:r w:rsidRPr="00E124FE">
        <w:rPr>
          <w:bCs/>
          <w:szCs w:val="22"/>
        </w:rPr>
        <w:t> </w:t>
      </w:r>
      <w:r w:rsidRPr="00E124FE">
        <w:rPr>
          <w:bCs/>
          <w:iCs/>
          <w:szCs w:val="22"/>
        </w:rPr>
        <w:t>anos com psoríase em placas moderada a grave num estudo aberto, de braço único, multicêntrico, de fase</w:t>
      </w:r>
      <w:r w:rsidRPr="00E124FE">
        <w:rPr>
          <w:bCs/>
          <w:szCs w:val="22"/>
        </w:rPr>
        <w:t> </w:t>
      </w:r>
      <w:r w:rsidRPr="00E124FE">
        <w:rPr>
          <w:bCs/>
          <w:iCs/>
          <w:szCs w:val="22"/>
        </w:rPr>
        <w:t xml:space="preserve">3 </w:t>
      </w:r>
      <w:r w:rsidRPr="00E124FE">
        <w:rPr>
          <w:szCs w:val="22"/>
        </w:rPr>
        <w:t>(CADMUS Jr.).</w:t>
      </w:r>
      <w:r w:rsidRPr="00E124FE">
        <w:rPr>
          <w:bCs/>
          <w:iCs/>
          <w:szCs w:val="22"/>
        </w:rPr>
        <w:t xml:space="preserve"> Os doentes foram tratados com a dose recomendada de ustecinumab (ver secção</w:t>
      </w:r>
      <w:r w:rsidRPr="00E124FE">
        <w:rPr>
          <w:bCs/>
          <w:szCs w:val="22"/>
        </w:rPr>
        <w:t> </w:t>
      </w:r>
      <w:r w:rsidRPr="00E124FE">
        <w:rPr>
          <w:bCs/>
          <w:iCs/>
          <w:szCs w:val="22"/>
        </w:rPr>
        <w:t>4.2; n = 44) por injeção subcutânea nas semanas 0 e 4 seguida de administração a cada 12 semanas (q12W).</w:t>
      </w:r>
    </w:p>
    <w:p w14:paraId="542A1BD0" w14:textId="77777777" w:rsidR="00204A92" w:rsidRPr="00E124FE" w:rsidRDefault="00204A92" w:rsidP="00204A92">
      <w:pPr>
        <w:numPr>
          <w:ilvl w:val="12"/>
          <w:numId w:val="0"/>
        </w:numPr>
        <w:rPr>
          <w:bCs/>
          <w:iCs/>
          <w:szCs w:val="22"/>
        </w:rPr>
      </w:pPr>
    </w:p>
    <w:p w14:paraId="6E79DED0" w14:textId="77777777" w:rsidR="00204A92" w:rsidRPr="00E124FE" w:rsidRDefault="00204A92" w:rsidP="00204A92">
      <w:pPr>
        <w:numPr>
          <w:ilvl w:val="12"/>
          <w:numId w:val="0"/>
        </w:numPr>
        <w:rPr>
          <w:bCs/>
          <w:iCs/>
          <w:szCs w:val="22"/>
        </w:rPr>
      </w:pPr>
      <w:r w:rsidRPr="00E124FE">
        <w:rPr>
          <w:bCs/>
          <w:iCs/>
          <w:szCs w:val="22"/>
        </w:rPr>
        <w:t>Doentes com PASI </w:t>
      </w:r>
      <w:r w:rsidRPr="00E124FE">
        <w:t xml:space="preserve">≥ 12, PGA ≥ 3 e </w:t>
      </w:r>
      <w:r w:rsidRPr="00E124FE">
        <w:rPr>
          <w:bCs/>
          <w:szCs w:val="22"/>
        </w:rPr>
        <w:t>envolvimento da BSA de, pelo menos, 10%, que foram candidatos para terapêutica sistémica ou fototerapia, foram elegíveis para o estudo. Aproximadamente 43% dos doentes tiveram exposição prévia à terapêutica sistémica convencional ou a fototerapia. Aproximadamente 5% dos doentes tiveram exposição prévia a medicamentos biológicos.</w:t>
      </w:r>
    </w:p>
    <w:p w14:paraId="5465D31D" w14:textId="77777777" w:rsidR="00204A92" w:rsidRPr="00E124FE" w:rsidRDefault="00204A92" w:rsidP="00204A92">
      <w:pPr>
        <w:numPr>
          <w:ilvl w:val="12"/>
          <w:numId w:val="0"/>
        </w:numPr>
        <w:rPr>
          <w:bCs/>
          <w:iCs/>
          <w:szCs w:val="22"/>
        </w:rPr>
      </w:pPr>
    </w:p>
    <w:p w14:paraId="6160DB9F" w14:textId="77777777" w:rsidR="00204A92" w:rsidRPr="00E124FE" w:rsidRDefault="00204A92" w:rsidP="00204A92">
      <w:pPr>
        <w:numPr>
          <w:ilvl w:val="12"/>
          <w:numId w:val="0"/>
        </w:numPr>
        <w:rPr>
          <w:bCs/>
          <w:iCs/>
          <w:szCs w:val="22"/>
        </w:rPr>
      </w:pPr>
      <w:r w:rsidRPr="00E124FE">
        <w:rPr>
          <w:bCs/>
          <w:iCs/>
          <w:szCs w:val="22"/>
        </w:rPr>
        <w:t xml:space="preserve">O objetivo primário foi a proporção de doentes que conseguiram obter uma pontuação PGA ausente (0) ou mínima (1) na semana 12. Os objetivos secundários incluíram PASI 75, PASI 90 e alteração desde o valor basal </w:t>
      </w:r>
      <w:r w:rsidRPr="00E124FE">
        <w:rPr>
          <w:bCs/>
          <w:szCs w:val="22"/>
        </w:rPr>
        <w:t xml:space="preserve">no </w:t>
      </w:r>
      <w:r w:rsidRPr="00E124FE">
        <w:rPr>
          <w:i/>
        </w:rPr>
        <w:t>Children’s Dermatology Life Quality Index</w:t>
      </w:r>
      <w:r w:rsidRPr="00E124FE">
        <w:t xml:space="preserve"> </w:t>
      </w:r>
      <w:r w:rsidRPr="00E124FE">
        <w:rPr>
          <w:bCs/>
          <w:szCs w:val="22"/>
        </w:rPr>
        <w:t>(CDLQI) na semana 12. Na semana 12, os indivíduos tratados com ustecinumab demonstraram melhoria clinicamente significativa na psoríase e qualidade de vida relacionada com a saúde (Tabela </w:t>
      </w:r>
      <w:r>
        <w:rPr>
          <w:bCs/>
          <w:szCs w:val="22"/>
        </w:rPr>
        <w:t>7</w:t>
      </w:r>
      <w:r w:rsidRPr="00E124FE">
        <w:rPr>
          <w:bCs/>
          <w:szCs w:val="22"/>
        </w:rPr>
        <w:t>).</w:t>
      </w:r>
    </w:p>
    <w:p w14:paraId="5BD645AA" w14:textId="77777777" w:rsidR="00204A92" w:rsidRPr="00E124FE" w:rsidRDefault="00204A92" w:rsidP="00204A92">
      <w:pPr>
        <w:numPr>
          <w:ilvl w:val="12"/>
          <w:numId w:val="0"/>
        </w:numPr>
        <w:rPr>
          <w:bCs/>
          <w:iCs/>
          <w:szCs w:val="22"/>
        </w:rPr>
      </w:pPr>
    </w:p>
    <w:p w14:paraId="463B81F8" w14:textId="77777777" w:rsidR="00204A92" w:rsidRDefault="00204A92" w:rsidP="00204A92">
      <w:pPr>
        <w:numPr>
          <w:ilvl w:val="12"/>
          <w:numId w:val="0"/>
        </w:numPr>
        <w:rPr>
          <w:bCs/>
          <w:szCs w:val="22"/>
        </w:rPr>
      </w:pPr>
      <w:r w:rsidRPr="00E124FE">
        <w:rPr>
          <w:bCs/>
          <w:iCs/>
          <w:szCs w:val="22"/>
        </w:rPr>
        <w:t xml:space="preserve">Todos os doentes foram acompanhados em relação à eficácia até às 52 semanas após a primeira administração do agente do estudo. A proporção de doentes com uma pontuação PGA </w:t>
      </w:r>
      <w:r w:rsidRPr="00E124FE">
        <w:rPr>
          <w:bCs/>
          <w:szCs w:val="22"/>
        </w:rPr>
        <w:t>ausente (0) ou mínima (1) na semana 12 foi de 77,3%.</w:t>
      </w:r>
    </w:p>
    <w:p w14:paraId="73F5E08E" w14:textId="77777777" w:rsidR="00204A92" w:rsidRDefault="00204A92" w:rsidP="00204A92">
      <w:pPr>
        <w:numPr>
          <w:ilvl w:val="12"/>
          <w:numId w:val="0"/>
        </w:numPr>
        <w:rPr>
          <w:bCs/>
          <w:szCs w:val="22"/>
        </w:rPr>
      </w:pPr>
    </w:p>
    <w:p w14:paraId="3AB4A325" w14:textId="77777777" w:rsidR="00204A92" w:rsidRPr="00E124FE" w:rsidRDefault="00204A92" w:rsidP="00204A92">
      <w:pPr>
        <w:numPr>
          <w:ilvl w:val="12"/>
          <w:numId w:val="0"/>
        </w:numPr>
        <w:rPr>
          <w:bCs/>
          <w:szCs w:val="22"/>
        </w:rPr>
      </w:pPr>
      <w:r w:rsidRPr="00E124FE">
        <w:rPr>
          <w:bCs/>
          <w:szCs w:val="22"/>
        </w:rPr>
        <w:t>A eficácia (definida como PGA 0 ou 1) foi observada logo na primeira visita pós-basal na semana 4 e a proporção de doentes que atingiram uma pontuação PGA de 0 ou 1 aumentou ao longo da semana 16 e manteve-se relativamente estável até à semana 52.</w:t>
      </w:r>
      <w:r w:rsidRPr="00E124FE">
        <w:rPr>
          <w:bCs/>
          <w:iCs/>
          <w:szCs w:val="22"/>
        </w:rPr>
        <w:t xml:space="preserve"> </w:t>
      </w:r>
      <w:r w:rsidRPr="00E124FE">
        <w:rPr>
          <w:bCs/>
          <w:szCs w:val="22"/>
        </w:rPr>
        <w:t>As melhorias em PGA, PASI e CDLQI foram mantidas até à semana 52 (Tabela </w:t>
      </w:r>
      <w:r>
        <w:rPr>
          <w:bCs/>
          <w:szCs w:val="22"/>
        </w:rPr>
        <w:t>7</w:t>
      </w:r>
      <w:r w:rsidRPr="00E124FE">
        <w:rPr>
          <w:bCs/>
          <w:szCs w:val="22"/>
        </w:rPr>
        <w:t>).</w:t>
      </w:r>
    </w:p>
    <w:p w14:paraId="3EE38A26" w14:textId="77777777" w:rsidR="00204A92" w:rsidRPr="00E124FE" w:rsidRDefault="00204A92" w:rsidP="00204A92">
      <w:pPr>
        <w:tabs>
          <w:tab w:val="clear" w:pos="567"/>
        </w:tabs>
        <w:rPr>
          <w:bCs/>
          <w:szCs w:val="22"/>
        </w:rPr>
      </w:pPr>
    </w:p>
    <w:p w14:paraId="3A37A720" w14:textId="77777777" w:rsidR="00204A92" w:rsidRPr="00E124FE" w:rsidRDefault="00204A92" w:rsidP="00204A92">
      <w:pPr>
        <w:keepNext/>
        <w:rPr>
          <w:i/>
          <w:szCs w:val="22"/>
        </w:rPr>
      </w:pPr>
      <w:r w:rsidRPr="00E124FE">
        <w:rPr>
          <w:i/>
          <w:szCs w:val="22"/>
        </w:rPr>
        <w:t>Tabela </w:t>
      </w:r>
      <w:r>
        <w:rPr>
          <w:i/>
          <w:szCs w:val="22"/>
        </w:rPr>
        <w:t>7</w:t>
      </w:r>
      <w:r w:rsidRPr="00E124FE">
        <w:rPr>
          <w:i/>
          <w:szCs w:val="22"/>
        </w:rPr>
        <w:tab/>
        <w:t>Resumo dos objetivos primários e secundários na semana 12 e semana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3306"/>
        <w:gridCol w:w="2975"/>
      </w:tblGrid>
      <w:tr w:rsidR="00204A92" w:rsidRPr="00E124FE" w14:paraId="73EBB7EF" w14:textId="77777777" w:rsidTr="00AE1CAB">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04134FDE" w14:textId="77777777" w:rsidR="00204A92" w:rsidRPr="00E124FE" w:rsidRDefault="00204A92" w:rsidP="00AE1CAB">
            <w:pPr>
              <w:keepNext/>
              <w:jc w:val="center"/>
              <w:rPr>
                <w:b/>
                <w:bCs/>
                <w:snapToGrid w:val="0"/>
                <w:szCs w:val="24"/>
              </w:rPr>
            </w:pPr>
            <w:r w:rsidRPr="00E124FE">
              <w:rPr>
                <w:b/>
                <w:bCs/>
                <w:snapToGrid w:val="0"/>
                <w:szCs w:val="24"/>
              </w:rPr>
              <w:t xml:space="preserve">Estudo da psoríase pediátrica </w:t>
            </w:r>
            <w:r w:rsidRPr="00E124FE">
              <w:rPr>
                <w:b/>
                <w:snapToGrid w:val="0"/>
                <w:szCs w:val="24"/>
                <w:u w:val="single"/>
              </w:rPr>
              <w:t xml:space="preserve">(CADMUS </w:t>
            </w:r>
            <w:r w:rsidRPr="00E124FE">
              <w:rPr>
                <w:b/>
                <w:bCs/>
                <w:snapToGrid w:val="0"/>
                <w:szCs w:val="24"/>
              </w:rPr>
              <w:t>Jr.</w:t>
            </w:r>
            <w:r w:rsidRPr="00E124FE">
              <w:rPr>
                <w:b/>
                <w:snapToGrid w:val="0"/>
                <w:szCs w:val="24"/>
                <w:u w:val="single"/>
              </w:rPr>
              <w:t>) (6-11 anos)</w:t>
            </w:r>
          </w:p>
        </w:tc>
      </w:tr>
      <w:tr w:rsidR="00204A92" w:rsidRPr="00E124FE" w14:paraId="654B29CF" w14:textId="77777777" w:rsidTr="00AE1CAB">
        <w:trPr>
          <w:cantSplit/>
          <w:jc w:val="center"/>
        </w:trPr>
        <w:tc>
          <w:tcPr>
            <w:tcW w:w="2791" w:type="dxa"/>
            <w:vMerge w:val="restart"/>
            <w:tcBorders>
              <w:top w:val="single" w:sz="4" w:space="0" w:color="auto"/>
              <w:left w:val="single" w:sz="4" w:space="0" w:color="auto"/>
              <w:right w:val="single" w:sz="4" w:space="0" w:color="auto"/>
            </w:tcBorders>
            <w:vAlign w:val="bottom"/>
          </w:tcPr>
          <w:p w14:paraId="34FC462F" w14:textId="77777777" w:rsidR="00204A92" w:rsidRPr="00E124FE" w:rsidRDefault="00204A92" w:rsidP="00AE1CAB">
            <w:pPr>
              <w:keepNext/>
              <w:rPr>
                <w:snapToGrid w:val="0"/>
              </w:rPr>
            </w:pPr>
          </w:p>
        </w:tc>
        <w:tc>
          <w:tcPr>
            <w:tcW w:w="3306" w:type="dxa"/>
            <w:tcBorders>
              <w:top w:val="single" w:sz="4" w:space="0" w:color="auto"/>
              <w:left w:val="single" w:sz="4" w:space="0" w:color="auto"/>
              <w:bottom w:val="single" w:sz="4" w:space="0" w:color="auto"/>
              <w:right w:val="single" w:sz="4" w:space="0" w:color="auto"/>
            </w:tcBorders>
            <w:vAlign w:val="center"/>
          </w:tcPr>
          <w:p w14:paraId="4D1D4460" w14:textId="77777777" w:rsidR="00204A92" w:rsidRPr="00E124FE" w:rsidRDefault="00204A92" w:rsidP="00AE1CAB">
            <w:pPr>
              <w:keepNext/>
              <w:keepLines/>
              <w:jc w:val="center"/>
              <w:rPr>
                <w:b/>
                <w:snapToGrid w:val="0"/>
                <w:szCs w:val="24"/>
              </w:rPr>
            </w:pPr>
            <w:r w:rsidRPr="00E124FE">
              <w:rPr>
                <w:b/>
                <w:snapToGrid w:val="0"/>
                <w:szCs w:val="24"/>
              </w:rPr>
              <w:t>Semana 12</w:t>
            </w:r>
          </w:p>
        </w:tc>
        <w:tc>
          <w:tcPr>
            <w:tcW w:w="2975" w:type="dxa"/>
            <w:tcBorders>
              <w:top w:val="single" w:sz="4" w:space="0" w:color="auto"/>
              <w:left w:val="single" w:sz="4" w:space="0" w:color="auto"/>
              <w:bottom w:val="single" w:sz="4" w:space="0" w:color="auto"/>
              <w:right w:val="single" w:sz="4" w:space="0" w:color="auto"/>
            </w:tcBorders>
            <w:vAlign w:val="center"/>
          </w:tcPr>
          <w:p w14:paraId="76D505C4" w14:textId="77777777" w:rsidR="00204A92" w:rsidRPr="00E124FE" w:rsidRDefault="00204A92" w:rsidP="00AE1CAB">
            <w:pPr>
              <w:keepNext/>
              <w:keepLines/>
              <w:jc w:val="center"/>
              <w:rPr>
                <w:b/>
                <w:snapToGrid w:val="0"/>
                <w:szCs w:val="24"/>
              </w:rPr>
            </w:pPr>
            <w:r w:rsidRPr="00E124FE">
              <w:rPr>
                <w:b/>
                <w:snapToGrid w:val="0"/>
                <w:szCs w:val="24"/>
              </w:rPr>
              <w:t>Semana 52</w:t>
            </w:r>
          </w:p>
        </w:tc>
      </w:tr>
      <w:tr w:rsidR="00204A92" w:rsidRPr="00E124FE" w14:paraId="5032F356" w14:textId="77777777" w:rsidTr="00AE1CAB">
        <w:trPr>
          <w:cantSplit/>
          <w:jc w:val="center"/>
        </w:trPr>
        <w:tc>
          <w:tcPr>
            <w:tcW w:w="2791" w:type="dxa"/>
            <w:vMerge/>
            <w:tcBorders>
              <w:left w:val="single" w:sz="4" w:space="0" w:color="auto"/>
              <w:right w:val="single" w:sz="4" w:space="0" w:color="auto"/>
            </w:tcBorders>
            <w:vAlign w:val="bottom"/>
          </w:tcPr>
          <w:p w14:paraId="0F8FE2E9" w14:textId="77777777" w:rsidR="00204A92" w:rsidRPr="00E124FE" w:rsidRDefault="00204A92" w:rsidP="00AE1CAB">
            <w:pPr>
              <w:rPr>
                <w:snapToGrid w:val="0"/>
              </w:rPr>
            </w:pPr>
          </w:p>
        </w:tc>
        <w:tc>
          <w:tcPr>
            <w:tcW w:w="3306" w:type="dxa"/>
            <w:tcBorders>
              <w:top w:val="single" w:sz="4" w:space="0" w:color="auto"/>
              <w:left w:val="single" w:sz="4" w:space="0" w:color="auto"/>
              <w:bottom w:val="single" w:sz="4" w:space="0" w:color="auto"/>
              <w:right w:val="single" w:sz="4" w:space="0" w:color="auto"/>
            </w:tcBorders>
            <w:vAlign w:val="center"/>
          </w:tcPr>
          <w:p w14:paraId="1E00D006" w14:textId="77777777" w:rsidR="00204A92" w:rsidRPr="00E124FE" w:rsidRDefault="00204A92" w:rsidP="00AE1CAB">
            <w:pPr>
              <w:keepNext/>
              <w:keepLines/>
              <w:jc w:val="center"/>
              <w:rPr>
                <w:snapToGrid w:val="0"/>
                <w:szCs w:val="24"/>
              </w:rPr>
            </w:pPr>
            <w:r w:rsidRPr="00E124FE">
              <w:rPr>
                <w:snapToGrid w:val="0"/>
                <w:szCs w:val="24"/>
              </w:rPr>
              <w:t>Dose recomendada de Ustecinumab</w:t>
            </w:r>
          </w:p>
        </w:tc>
        <w:tc>
          <w:tcPr>
            <w:tcW w:w="2975" w:type="dxa"/>
            <w:tcBorders>
              <w:top w:val="single" w:sz="4" w:space="0" w:color="auto"/>
              <w:left w:val="single" w:sz="4" w:space="0" w:color="auto"/>
              <w:bottom w:val="single" w:sz="4" w:space="0" w:color="auto"/>
              <w:right w:val="single" w:sz="4" w:space="0" w:color="auto"/>
            </w:tcBorders>
            <w:vAlign w:val="center"/>
          </w:tcPr>
          <w:p w14:paraId="203945AE" w14:textId="77777777" w:rsidR="00204A92" w:rsidRPr="00E124FE" w:rsidRDefault="00204A92" w:rsidP="00AE1CAB">
            <w:pPr>
              <w:keepNext/>
              <w:keepLines/>
              <w:jc w:val="center"/>
              <w:rPr>
                <w:snapToGrid w:val="0"/>
                <w:szCs w:val="24"/>
              </w:rPr>
            </w:pPr>
            <w:r w:rsidRPr="00E124FE">
              <w:rPr>
                <w:snapToGrid w:val="0"/>
                <w:szCs w:val="24"/>
              </w:rPr>
              <w:t>Dose recomendada de Ustecinumab</w:t>
            </w:r>
          </w:p>
        </w:tc>
      </w:tr>
      <w:tr w:rsidR="00204A92" w:rsidRPr="00E124FE" w14:paraId="6A74A48B" w14:textId="77777777" w:rsidTr="00AE1CAB">
        <w:trPr>
          <w:cantSplit/>
          <w:jc w:val="center"/>
        </w:trPr>
        <w:tc>
          <w:tcPr>
            <w:tcW w:w="2791" w:type="dxa"/>
            <w:vMerge/>
            <w:tcBorders>
              <w:left w:val="single" w:sz="4" w:space="0" w:color="auto"/>
              <w:bottom w:val="single" w:sz="4" w:space="0" w:color="auto"/>
              <w:right w:val="single" w:sz="4" w:space="0" w:color="auto"/>
            </w:tcBorders>
            <w:vAlign w:val="bottom"/>
          </w:tcPr>
          <w:p w14:paraId="4DADFCE3" w14:textId="77777777" w:rsidR="00204A92" w:rsidRPr="00E124FE" w:rsidRDefault="00204A92" w:rsidP="00AE1CAB">
            <w:pPr>
              <w:rPr>
                <w:snapToGrid w:val="0"/>
              </w:rPr>
            </w:pPr>
          </w:p>
        </w:tc>
        <w:tc>
          <w:tcPr>
            <w:tcW w:w="3306" w:type="dxa"/>
            <w:tcBorders>
              <w:top w:val="single" w:sz="4" w:space="0" w:color="auto"/>
              <w:left w:val="single" w:sz="4" w:space="0" w:color="auto"/>
              <w:bottom w:val="single" w:sz="4" w:space="0" w:color="auto"/>
              <w:right w:val="single" w:sz="4" w:space="0" w:color="auto"/>
            </w:tcBorders>
            <w:vAlign w:val="center"/>
          </w:tcPr>
          <w:p w14:paraId="26CB77B8" w14:textId="77777777" w:rsidR="00204A92" w:rsidRPr="00E124FE" w:rsidRDefault="00204A92" w:rsidP="00AE1CAB">
            <w:pPr>
              <w:keepNext/>
              <w:keepLines/>
              <w:jc w:val="center"/>
              <w:rPr>
                <w:szCs w:val="24"/>
              </w:rPr>
            </w:pPr>
            <w:r w:rsidRPr="00E124FE">
              <w:rPr>
                <w:szCs w:val="24"/>
              </w:rPr>
              <w:t>N (%)</w:t>
            </w:r>
          </w:p>
        </w:tc>
        <w:tc>
          <w:tcPr>
            <w:tcW w:w="2975" w:type="dxa"/>
            <w:tcBorders>
              <w:top w:val="single" w:sz="4" w:space="0" w:color="auto"/>
              <w:left w:val="single" w:sz="4" w:space="0" w:color="auto"/>
              <w:bottom w:val="single" w:sz="4" w:space="0" w:color="auto"/>
              <w:right w:val="single" w:sz="4" w:space="0" w:color="auto"/>
            </w:tcBorders>
            <w:vAlign w:val="center"/>
          </w:tcPr>
          <w:p w14:paraId="66BC8CDB" w14:textId="77777777" w:rsidR="00204A92" w:rsidRPr="00E124FE" w:rsidRDefault="00204A92" w:rsidP="00AE1CAB">
            <w:pPr>
              <w:keepNext/>
              <w:keepLines/>
              <w:jc w:val="center"/>
              <w:rPr>
                <w:szCs w:val="24"/>
              </w:rPr>
            </w:pPr>
            <w:r w:rsidRPr="00E124FE">
              <w:rPr>
                <w:szCs w:val="24"/>
              </w:rPr>
              <w:t>N (%)</w:t>
            </w:r>
          </w:p>
        </w:tc>
      </w:tr>
      <w:tr w:rsidR="00204A92" w:rsidRPr="00E124FE" w14:paraId="2E182583"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7D9536C" w14:textId="77777777" w:rsidR="00204A92" w:rsidRPr="00E124FE" w:rsidRDefault="00204A92" w:rsidP="00AE1CAB">
            <w:pPr>
              <w:rPr>
                <w:snapToGrid w:val="0"/>
              </w:rPr>
            </w:pPr>
            <w:r w:rsidRPr="00E124FE">
              <w:rPr>
                <w:snapToGrid w:val="0"/>
              </w:rPr>
              <w:t>Doentes aleatorizados</w:t>
            </w:r>
          </w:p>
        </w:tc>
        <w:tc>
          <w:tcPr>
            <w:tcW w:w="3306" w:type="dxa"/>
            <w:tcBorders>
              <w:top w:val="single" w:sz="4" w:space="0" w:color="auto"/>
              <w:left w:val="single" w:sz="4" w:space="0" w:color="auto"/>
              <w:bottom w:val="single" w:sz="4" w:space="0" w:color="auto"/>
              <w:right w:val="single" w:sz="4" w:space="0" w:color="auto"/>
            </w:tcBorders>
            <w:vAlign w:val="center"/>
          </w:tcPr>
          <w:p w14:paraId="0762116E" w14:textId="77777777" w:rsidR="00204A92" w:rsidRPr="00E124FE" w:rsidRDefault="00204A92" w:rsidP="00AE1CAB">
            <w:pPr>
              <w:jc w:val="center"/>
              <w:rPr>
                <w:szCs w:val="24"/>
              </w:rPr>
            </w:pPr>
            <w:r w:rsidRPr="00E124FE">
              <w:rPr>
                <w:szCs w:val="24"/>
              </w:rPr>
              <w:t>44</w:t>
            </w:r>
          </w:p>
        </w:tc>
        <w:tc>
          <w:tcPr>
            <w:tcW w:w="2975" w:type="dxa"/>
            <w:tcBorders>
              <w:top w:val="single" w:sz="4" w:space="0" w:color="auto"/>
              <w:left w:val="single" w:sz="4" w:space="0" w:color="auto"/>
              <w:bottom w:val="single" w:sz="4" w:space="0" w:color="auto"/>
              <w:right w:val="single" w:sz="4" w:space="0" w:color="auto"/>
            </w:tcBorders>
            <w:vAlign w:val="center"/>
          </w:tcPr>
          <w:p w14:paraId="58436F78" w14:textId="77777777" w:rsidR="00204A92" w:rsidRPr="00E124FE" w:rsidRDefault="00204A92" w:rsidP="00AE1CAB">
            <w:pPr>
              <w:jc w:val="center"/>
              <w:rPr>
                <w:snapToGrid w:val="0"/>
                <w:szCs w:val="24"/>
              </w:rPr>
            </w:pPr>
            <w:r w:rsidRPr="00E124FE">
              <w:rPr>
                <w:szCs w:val="24"/>
              </w:rPr>
              <w:t>41</w:t>
            </w:r>
          </w:p>
        </w:tc>
      </w:tr>
      <w:tr w:rsidR="00204A92" w:rsidRPr="00E124FE" w14:paraId="65BD1D4A" w14:textId="77777777" w:rsidTr="00AE1CAB">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6F63E10A" w14:textId="77777777" w:rsidR="00204A92" w:rsidRPr="00E124FE" w:rsidRDefault="00204A92" w:rsidP="00AE1CAB">
            <w:pPr>
              <w:keepNext/>
              <w:widowControl w:val="0"/>
              <w:adjustRightInd w:val="0"/>
              <w:rPr>
                <w:b/>
                <w:szCs w:val="24"/>
              </w:rPr>
            </w:pPr>
            <w:r w:rsidRPr="00E124FE">
              <w:rPr>
                <w:b/>
                <w:szCs w:val="24"/>
              </w:rPr>
              <w:t>PGA</w:t>
            </w:r>
          </w:p>
        </w:tc>
      </w:tr>
      <w:tr w:rsidR="00204A92" w:rsidRPr="00E124FE" w14:paraId="09238579"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3198603" w14:textId="77777777" w:rsidR="00204A92" w:rsidRPr="00E124FE" w:rsidRDefault="00204A92" w:rsidP="00AE1CAB">
            <w:pPr>
              <w:rPr>
                <w:b/>
                <w:snapToGrid w:val="0"/>
                <w:szCs w:val="24"/>
              </w:rPr>
            </w:pPr>
            <w:r w:rsidRPr="00E124FE">
              <w:rPr>
                <w:snapToGrid w:val="0"/>
                <w:szCs w:val="24"/>
              </w:rPr>
              <w:t>PGA ausente (0) ou mínimo (1)</w:t>
            </w:r>
          </w:p>
        </w:tc>
        <w:tc>
          <w:tcPr>
            <w:tcW w:w="3306" w:type="dxa"/>
            <w:tcBorders>
              <w:top w:val="single" w:sz="4" w:space="0" w:color="auto"/>
              <w:left w:val="single" w:sz="4" w:space="0" w:color="auto"/>
              <w:bottom w:val="single" w:sz="4" w:space="0" w:color="auto"/>
              <w:right w:val="single" w:sz="4" w:space="0" w:color="auto"/>
            </w:tcBorders>
            <w:vAlign w:val="center"/>
          </w:tcPr>
          <w:p w14:paraId="2536EAAC" w14:textId="77777777" w:rsidR="00204A92" w:rsidRPr="00E124FE" w:rsidRDefault="00204A92" w:rsidP="00AE1CAB">
            <w:pPr>
              <w:widowControl w:val="0"/>
              <w:adjustRightInd w:val="0"/>
              <w:jc w:val="center"/>
              <w:rPr>
                <w:szCs w:val="24"/>
              </w:rPr>
            </w:pPr>
            <w:r w:rsidRPr="00E124FE">
              <w:rPr>
                <w:szCs w:val="24"/>
              </w:rPr>
              <w:t>34 (77,3%)</w:t>
            </w:r>
          </w:p>
        </w:tc>
        <w:tc>
          <w:tcPr>
            <w:tcW w:w="2975" w:type="dxa"/>
            <w:tcBorders>
              <w:top w:val="single" w:sz="4" w:space="0" w:color="auto"/>
              <w:left w:val="single" w:sz="4" w:space="0" w:color="auto"/>
              <w:bottom w:val="single" w:sz="4" w:space="0" w:color="auto"/>
              <w:right w:val="single" w:sz="4" w:space="0" w:color="auto"/>
            </w:tcBorders>
            <w:vAlign w:val="center"/>
          </w:tcPr>
          <w:p w14:paraId="46D58A32" w14:textId="77777777" w:rsidR="00204A92" w:rsidRPr="00E124FE" w:rsidRDefault="00204A92" w:rsidP="00AE1CAB">
            <w:pPr>
              <w:widowControl w:val="0"/>
              <w:adjustRightInd w:val="0"/>
              <w:jc w:val="center"/>
              <w:rPr>
                <w:szCs w:val="24"/>
              </w:rPr>
            </w:pPr>
            <w:r w:rsidRPr="00E124FE">
              <w:rPr>
                <w:szCs w:val="24"/>
              </w:rPr>
              <w:t>31 (75,6%)</w:t>
            </w:r>
          </w:p>
        </w:tc>
      </w:tr>
      <w:tr w:rsidR="00204A92" w:rsidRPr="00E124FE" w14:paraId="2B2207F9"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2C41640" w14:textId="77777777" w:rsidR="00204A92" w:rsidRPr="00E124FE" w:rsidRDefault="00204A92" w:rsidP="00AE1CAB">
            <w:pPr>
              <w:rPr>
                <w:snapToGrid w:val="0"/>
                <w:szCs w:val="24"/>
              </w:rPr>
            </w:pPr>
            <w:r w:rsidRPr="00E124FE">
              <w:rPr>
                <w:snapToGrid w:val="0"/>
                <w:szCs w:val="24"/>
              </w:rPr>
              <w:t>PGA ausente (0)</w:t>
            </w:r>
          </w:p>
        </w:tc>
        <w:tc>
          <w:tcPr>
            <w:tcW w:w="3306" w:type="dxa"/>
            <w:tcBorders>
              <w:top w:val="single" w:sz="4" w:space="0" w:color="auto"/>
              <w:left w:val="single" w:sz="4" w:space="0" w:color="auto"/>
              <w:bottom w:val="single" w:sz="4" w:space="0" w:color="auto"/>
              <w:right w:val="single" w:sz="4" w:space="0" w:color="auto"/>
            </w:tcBorders>
            <w:vAlign w:val="center"/>
          </w:tcPr>
          <w:p w14:paraId="27965DEF" w14:textId="77777777" w:rsidR="00204A92" w:rsidRPr="00E124FE" w:rsidRDefault="00204A92" w:rsidP="00AE1CAB">
            <w:pPr>
              <w:widowControl w:val="0"/>
              <w:adjustRightInd w:val="0"/>
              <w:jc w:val="center"/>
              <w:rPr>
                <w:szCs w:val="24"/>
              </w:rPr>
            </w:pPr>
            <w:r w:rsidRPr="00E124FE">
              <w:rPr>
                <w:szCs w:val="24"/>
              </w:rPr>
              <w:t>17 (38,6%)</w:t>
            </w:r>
          </w:p>
        </w:tc>
        <w:tc>
          <w:tcPr>
            <w:tcW w:w="2975" w:type="dxa"/>
            <w:tcBorders>
              <w:top w:val="single" w:sz="4" w:space="0" w:color="auto"/>
              <w:left w:val="single" w:sz="4" w:space="0" w:color="auto"/>
              <w:bottom w:val="single" w:sz="4" w:space="0" w:color="auto"/>
              <w:right w:val="single" w:sz="4" w:space="0" w:color="auto"/>
            </w:tcBorders>
            <w:vAlign w:val="center"/>
          </w:tcPr>
          <w:p w14:paraId="4E9E54A4" w14:textId="77777777" w:rsidR="00204A92" w:rsidRPr="00E124FE" w:rsidRDefault="00204A92" w:rsidP="00AE1CAB">
            <w:pPr>
              <w:widowControl w:val="0"/>
              <w:adjustRightInd w:val="0"/>
              <w:jc w:val="center"/>
              <w:rPr>
                <w:szCs w:val="24"/>
              </w:rPr>
            </w:pPr>
            <w:r w:rsidRPr="00E124FE">
              <w:rPr>
                <w:szCs w:val="24"/>
              </w:rPr>
              <w:t>23 (56,1%)</w:t>
            </w:r>
          </w:p>
        </w:tc>
      </w:tr>
      <w:tr w:rsidR="00204A92" w:rsidRPr="00E124FE" w14:paraId="215699FA" w14:textId="77777777" w:rsidTr="00AE1CAB">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center"/>
          </w:tcPr>
          <w:p w14:paraId="5398A09D" w14:textId="77777777" w:rsidR="00204A92" w:rsidRPr="00E124FE" w:rsidRDefault="00204A92" w:rsidP="00AE1CAB">
            <w:pPr>
              <w:keepNext/>
              <w:widowControl w:val="0"/>
              <w:adjustRightInd w:val="0"/>
              <w:rPr>
                <w:szCs w:val="24"/>
              </w:rPr>
            </w:pPr>
            <w:r w:rsidRPr="00E124FE">
              <w:rPr>
                <w:b/>
                <w:snapToGrid w:val="0"/>
                <w:szCs w:val="24"/>
              </w:rPr>
              <w:t>PASI</w:t>
            </w:r>
          </w:p>
        </w:tc>
      </w:tr>
      <w:tr w:rsidR="00204A92" w:rsidRPr="00E124FE" w14:paraId="5E477A2F"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25DD7BA" w14:textId="77777777" w:rsidR="00204A92" w:rsidRPr="00E124FE" w:rsidRDefault="00204A92" w:rsidP="00AE1CAB">
            <w:pPr>
              <w:rPr>
                <w:b/>
                <w:snapToGrid w:val="0"/>
                <w:szCs w:val="24"/>
              </w:rPr>
            </w:pPr>
            <w:r w:rsidRPr="00E124FE">
              <w:rPr>
                <w:snapToGrid w:val="0"/>
                <w:szCs w:val="24"/>
              </w:rPr>
              <w:t>Respondedores PASI</w:t>
            </w:r>
            <w:r w:rsidRPr="00E124FE">
              <w:rPr>
                <w:szCs w:val="24"/>
              </w:rPr>
              <w:t> 7</w:t>
            </w:r>
            <w:r w:rsidRPr="00E124FE">
              <w:rPr>
                <w:snapToGrid w:val="0"/>
                <w:szCs w:val="24"/>
              </w:rPr>
              <w:t>5</w:t>
            </w:r>
          </w:p>
        </w:tc>
        <w:tc>
          <w:tcPr>
            <w:tcW w:w="3306" w:type="dxa"/>
            <w:tcBorders>
              <w:top w:val="single" w:sz="4" w:space="0" w:color="auto"/>
              <w:left w:val="single" w:sz="4" w:space="0" w:color="auto"/>
              <w:bottom w:val="single" w:sz="4" w:space="0" w:color="auto"/>
              <w:right w:val="single" w:sz="4" w:space="0" w:color="auto"/>
            </w:tcBorders>
            <w:vAlign w:val="center"/>
          </w:tcPr>
          <w:p w14:paraId="3529AE1F" w14:textId="77777777" w:rsidR="00204A92" w:rsidRPr="00E124FE" w:rsidRDefault="00204A92" w:rsidP="00AE1CAB">
            <w:pPr>
              <w:widowControl w:val="0"/>
              <w:adjustRightInd w:val="0"/>
              <w:jc w:val="center"/>
              <w:rPr>
                <w:szCs w:val="24"/>
              </w:rPr>
            </w:pPr>
            <w:r w:rsidRPr="00E124FE">
              <w:rPr>
                <w:szCs w:val="24"/>
              </w:rPr>
              <w:t>37 (84,1%)</w:t>
            </w:r>
          </w:p>
        </w:tc>
        <w:tc>
          <w:tcPr>
            <w:tcW w:w="2975" w:type="dxa"/>
            <w:tcBorders>
              <w:top w:val="single" w:sz="4" w:space="0" w:color="auto"/>
              <w:left w:val="single" w:sz="4" w:space="0" w:color="auto"/>
              <w:bottom w:val="single" w:sz="4" w:space="0" w:color="auto"/>
              <w:right w:val="single" w:sz="4" w:space="0" w:color="auto"/>
            </w:tcBorders>
            <w:vAlign w:val="center"/>
          </w:tcPr>
          <w:p w14:paraId="1B09B3E8" w14:textId="77777777" w:rsidR="00204A92" w:rsidRPr="00E124FE" w:rsidRDefault="00204A92" w:rsidP="00AE1CAB">
            <w:pPr>
              <w:widowControl w:val="0"/>
              <w:adjustRightInd w:val="0"/>
              <w:jc w:val="center"/>
              <w:rPr>
                <w:szCs w:val="24"/>
              </w:rPr>
            </w:pPr>
            <w:r w:rsidRPr="00E124FE">
              <w:rPr>
                <w:szCs w:val="22"/>
              </w:rPr>
              <w:t>36 (87,8%)</w:t>
            </w:r>
          </w:p>
        </w:tc>
      </w:tr>
      <w:tr w:rsidR="00204A92" w:rsidRPr="00E124FE" w14:paraId="319F8793"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7275209" w14:textId="77777777" w:rsidR="00204A92" w:rsidRPr="00E124FE" w:rsidRDefault="00204A92" w:rsidP="00AE1CAB">
            <w:pPr>
              <w:rPr>
                <w:snapToGrid w:val="0"/>
                <w:szCs w:val="24"/>
              </w:rPr>
            </w:pPr>
            <w:r w:rsidRPr="00E124FE">
              <w:rPr>
                <w:snapToGrid w:val="0"/>
                <w:szCs w:val="24"/>
              </w:rPr>
              <w:t>Respondedores PASI</w:t>
            </w:r>
            <w:r w:rsidRPr="00E124FE">
              <w:rPr>
                <w:szCs w:val="24"/>
              </w:rPr>
              <w:t> 9</w:t>
            </w:r>
            <w:r w:rsidRPr="00E124FE">
              <w:rPr>
                <w:snapToGrid w:val="0"/>
                <w:szCs w:val="24"/>
              </w:rPr>
              <w:t>0</w:t>
            </w:r>
          </w:p>
        </w:tc>
        <w:tc>
          <w:tcPr>
            <w:tcW w:w="3306" w:type="dxa"/>
            <w:tcBorders>
              <w:top w:val="single" w:sz="4" w:space="0" w:color="auto"/>
              <w:left w:val="single" w:sz="4" w:space="0" w:color="auto"/>
              <w:bottom w:val="single" w:sz="4" w:space="0" w:color="auto"/>
              <w:right w:val="single" w:sz="4" w:space="0" w:color="auto"/>
            </w:tcBorders>
            <w:vAlign w:val="center"/>
          </w:tcPr>
          <w:p w14:paraId="3A8311DD" w14:textId="77777777" w:rsidR="00204A92" w:rsidRPr="00E124FE" w:rsidRDefault="00204A92" w:rsidP="00AE1CAB">
            <w:pPr>
              <w:widowControl w:val="0"/>
              <w:adjustRightInd w:val="0"/>
              <w:jc w:val="center"/>
              <w:rPr>
                <w:szCs w:val="24"/>
              </w:rPr>
            </w:pPr>
            <w:r w:rsidRPr="00E124FE">
              <w:rPr>
                <w:szCs w:val="24"/>
              </w:rPr>
              <w:t>28 (63,6%)</w:t>
            </w:r>
          </w:p>
        </w:tc>
        <w:tc>
          <w:tcPr>
            <w:tcW w:w="2975" w:type="dxa"/>
            <w:tcBorders>
              <w:top w:val="single" w:sz="4" w:space="0" w:color="auto"/>
              <w:left w:val="single" w:sz="4" w:space="0" w:color="auto"/>
              <w:bottom w:val="single" w:sz="4" w:space="0" w:color="auto"/>
              <w:right w:val="single" w:sz="4" w:space="0" w:color="auto"/>
            </w:tcBorders>
            <w:vAlign w:val="center"/>
          </w:tcPr>
          <w:p w14:paraId="51512905" w14:textId="77777777" w:rsidR="00204A92" w:rsidRPr="00E124FE" w:rsidRDefault="00204A92" w:rsidP="00AE1CAB">
            <w:pPr>
              <w:widowControl w:val="0"/>
              <w:adjustRightInd w:val="0"/>
              <w:jc w:val="center"/>
              <w:rPr>
                <w:szCs w:val="24"/>
              </w:rPr>
            </w:pPr>
            <w:r w:rsidRPr="00E124FE">
              <w:t>29 (70,7%)</w:t>
            </w:r>
          </w:p>
        </w:tc>
      </w:tr>
      <w:tr w:rsidR="00204A92" w:rsidRPr="00E124FE" w14:paraId="4D446AC4"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020D550" w14:textId="77777777" w:rsidR="00204A92" w:rsidRPr="00E124FE" w:rsidRDefault="00204A92" w:rsidP="00AE1CAB">
            <w:pPr>
              <w:rPr>
                <w:snapToGrid w:val="0"/>
                <w:szCs w:val="24"/>
              </w:rPr>
            </w:pPr>
            <w:r w:rsidRPr="00E124FE">
              <w:rPr>
                <w:snapToGrid w:val="0"/>
                <w:szCs w:val="24"/>
              </w:rPr>
              <w:t>Respondedores PASI</w:t>
            </w:r>
            <w:r w:rsidRPr="00E124FE">
              <w:rPr>
                <w:szCs w:val="24"/>
              </w:rPr>
              <w:t> 1</w:t>
            </w:r>
            <w:r w:rsidRPr="00E124FE">
              <w:rPr>
                <w:snapToGrid w:val="0"/>
                <w:szCs w:val="24"/>
              </w:rPr>
              <w:t>00</w:t>
            </w:r>
          </w:p>
        </w:tc>
        <w:tc>
          <w:tcPr>
            <w:tcW w:w="3306" w:type="dxa"/>
            <w:tcBorders>
              <w:top w:val="single" w:sz="4" w:space="0" w:color="auto"/>
              <w:left w:val="single" w:sz="4" w:space="0" w:color="auto"/>
              <w:bottom w:val="single" w:sz="4" w:space="0" w:color="auto"/>
              <w:right w:val="single" w:sz="4" w:space="0" w:color="auto"/>
            </w:tcBorders>
            <w:vAlign w:val="center"/>
          </w:tcPr>
          <w:p w14:paraId="16A43FC6" w14:textId="77777777" w:rsidR="00204A92" w:rsidRPr="00E124FE" w:rsidRDefault="00204A92" w:rsidP="00AE1CAB">
            <w:pPr>
              <w:widowControl w:val="0"/>
              <w:adjustRightInd w:val="0"/>
              <w:jc w:val="center"/>
              <w:rPr>
                <w:szCs w:val="24"/>
              </w:rPr>
            </w:pPr>
            <w:r w:rsidRPr="00E124FE">
              <w:rPr>
                <w:szCs w:val="24"/>
              </w:rPr>
              <w:t>15 (34,1%)</w:t>
            </w:r>
          </w:p>
        </w:tc>
        <w:tc>
          <w:tcPr>
            <w:tcW w:w="2975" w:type="dxa"/>
            <w:tcBorders>
              <w:top w:val="single" w:sz="4" w:space="0" w:color="auto"/>
              <w:left w:val="single" w:sz="4" w:space="0" w:color="auto"/>
              <w:bottom w:val="single" w:sz="4" w:space="0" w:color="auto"/>
              <w:right w:val="single" w:sz="4" w:space="0" w:color="auto"/>
            </w:tcBorders>
            <w:vAlign w:val="center"/>
          </w:tcPr>
          <w:p w14:paraId="362F3D03" w14:textId="77777777" w:rsidR="00204A92" w:rsidRPr="00E124FE" w:rsidRDefault="00204A92" w:rsidP="00AE1CAB">
            <w:pPr>
              <w:widowControl w:val="0"/>
              <w:adjustRightInd w:val="0"/>
              <w:jc w:val="center"/>
              <w:rPr>
                <w:szCs w:val="24"/>
              </w:rPr>
            </w:pPr>
            <w:r w:rsidRPr="00E124FE">
              <w:t>22 (53,7%)</w:t>
            </w:r>
          </w:p>
        </w:tc>
      </w:tr>
      <w:tr w:rsidR="00204A92" w:rsidRPr="00E124FE" w14:paraId="7F3C3907" w14:textId="77777777" w:rsidTr="00AE1CAB">
        <w:trPr>
          <w:cantSplit/>
          <w:jc w:val="center"/>
        </w:trPr>
        <w:tc>
          <w:tcPr>
            <w:tcW w:w="9072" w:type="dxa"/>
            <w:gridSpan w:val="3"/>
            <w:tcBorders>
              <w:top w:val="single" w:sz="4" w:space="0" w:color="auto"/>
              <w:left w:val="single" w:sz="4" w:space="0" w:color="auto"/>
              <w:bottom w:val="single" w:sz="4" w:space="0" w:color="auto"/>
              <w:right w:val="single" w:sz="4" w:space="0" w:color="auto"/>
            </w:tcBorders>
          </w:tcPr>
          <w:p w14:paraId="54C0B067" w14:textId="77777777" w:rsidR="00204A92" w:rsidRPr="00E124FE" w:rsidRDefault="00204A92" w:rsidP="00AE1CAB">
            <w:pPr>
              <w:keepNext/>
              <w:widowControl w:val="0"/>
              <w:adjustRightInd w:val="0"/>
              <w:rPr>
                <w:b/>
                <w:szCs w:val="24"/>
              </w:rPr>
            </w:pPr>
            <w:r w:rsidRPr="00E124FE">
              <w:rPr>
                <w:b/>
                <w:szCs w:val="24"/>
              </w:rPr>
              <w:t>CDLQI</w:t>
            </w:r>
          </w:p>
        </w:tc>
      </w:tr>
      <w:tr w:rsidR="00204A92" w:rsidRPr="00E124FE" w14:paraId="0F2C7F5E"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464CB09" w14:textId="77777777" w:rsidR="00204A92" w:rsidRPr="00E124FE" w:rsidRDefault="00204A92" w:rsidP="00AE1CAB">
            <w:pPr>
              <w:rPr>
                <w:snapToGrid w:val="0"/>
              </w:rPr>
            </w:pPr>
            <w:r w:rsidRPr="00E124FE">
              <w:rPr>
                <w:snapToGrid w:val="0"/>
              </w:rPr>
              <w:t xml:space="preserve">Doentes com CDLQI </w:t>
            </w:r>
            <w:r w:rsidRPr="00E124FE">
              <w:rPr>
                <w:snapToGrid w:val="0"/>
                <w:szCs w:val="24"/>
              </w:rPr>
              <w:t>&gt; 1 no nível basal</w:t>
            </w:r>
          </w:p>
        </w:tc>
        <w:tc>
          <w:tcPr>
            <w:tcW w:w="3306" w:type="dxa"/>
            <w:tcBorders>
              <w:top w:val="single" w:sz="4" w:space="0" w:color="auto"/>
              <w:left w:val="single" w:sz="4" w:space="0" w:color="auto"/>
              <w:bottom w:val="single" w:sz="4" w:space="0" w:color="auto"/>
              <w:right w:val="single" w:sz="4" w:space="0" w:color="auto"/>
            </w:tcBorders>
            <w:vAlign w:val="center"/>
          </w:tcPr>
          <w:p w14:paraId="69CDFE18" w14:textId="77777777" w:rsidR="00204A92" w:rsidRPr="00E124FE" w:rsidRDefault="00204A92" w:rsidP="00AE1CAB">
            <w:pPr>
              <w:widowControl w:val="0"/>
              <w:adjustRightInd w:val="0"/>
              <w:jc w:val="center"/>
              <w:rPr>
                <w:szCs w:val="24"/>
              </w:rPr>
            </w:pPr>
            <w:r w:rsidRPr="00E124FE">
              <w:rPr>
                <w:szCs w:val="24"/>
              </w:rPr>
              <w:t>(N=39)</w:t>
            </w:r>
          </w:p>
        </w:tc>
        <w:tc>
          <w:tcPr>
            <w:tcW w:w="2975" w:type="dxa"/>
            <w:tcBorders>
              <w:top w:val="single" w:sz="4" w:space="0" w:color="auto"/>
              <w:left w:val="single" w:sz="4" w:space="0" w:color="auto"/>
              <w:bottom w:val="single" w:sz="4" w:space="0" w:color="auto"/>
              <w:right w:val="single" w:sz="4" w:space="0" w:color="auto"/>
            </w:tcBorders>
            <w:vAlign w:val="center"/>
          </w:tcPr>
          <w:p w14:paraId="1E99D927" w14:textId="77777777" w:rsidR="00204A92" w:rsidRPr="00E124FE" w:rsidRDefault="00204A92" w:rsidP="00AE1CAB">
            <w:pPr>
              <w:widowControl w:val="0"/>
              <w:adjustRightInd w:val="0"/>
              <w:jc w:val="center"/>
              <w:rPr>
                <w:szCs w:val="24"/>
              </w:rPr>
            </w:pPr>
            <w:r w:rsidRPr="00E124FE">
              <w:rPr>
                <w:szCs w:val="24"/>
              </w:rPr>
              <w:t>(N=36)</w:t>
            </w:r>
          </w:p>
        </w:tc>
      </w:tr>
      <w:tr w:rsidR="00204A92" w:rsidRPr="00E124FE" w14:paraId="5B2A85D7" w14:textId="77777777" w:rsidTr="00AE1CA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91EF697" w14:textId="77777777" w:rsidR="00204A92" w:rsidRPr="00E124FE" w:rsidRDefault="00204A92" w:rsidP="00AE1CAB">
            <w:pPr>
              <w:rPr>
                <w:snapToGrid w:val="0"/>
                <w:szCs w:val="24"/>
              </w:rPr>
            </w:pPr>
            <w:r w:rsidRPr="00E124FE">
              <w:rPr>
                <w:snapToGrid w:val="0"/>
                <w:szCs w:val="24"/>
              </w:rPr>
              <w:t>CDLQI de 0 ou 1</w:t>
            </w:r>
          </w:p>
        </w:tc>
        <w:tc>
          <w:tcPr>
            <w:tcW w:w="3306" w:type="dxa"/>
            <w:tcBorders>
              <w:top w:val="single" w:sz="4" w:space="0" w:color="auto"/>
              <w:left w:val="single" w:sz="4" w:space="0" w:color="auto"/>
              <w:bottom w:val="single" w:sz="4" w:space="0" w:color="auto"/>
              <w:right w:val="single" w:sz="4" w:space="0" w:color="auto"/>
            </w:tcBorders>
            <w:vAlign w:val="center"/>
          </w:tcPr>
          <w:p w14:paraId="73E6D698" w14:textId="77777777" w:rsidR="00204A92" w:rsidRPr="00E124FE" w:rsidRDefault="00204A92" w:rsidP="00AE1CAB">
            <w:pPr>
              <w:widowControl w:val="0"/>
              <w:adjustRightInd w:val="0"/>
              <w:jc w:val="center"/>
              <w:rPr>
                <w:szCs w:val="24"/>
              </w:rPr>
            </w:pPr>
            <w:r w:rsidRPr="00E124FE">
              <w:rPr>
                <w:szCs w:val="24"/>
              </w:rPr>
              <w:t>24 (61,5%)</w:t>
            </w:r>
          </w:p>
        </w:tc>
        <w:tc>
          <w:tcPr>
            <w:tcW w:w="2975" w:type="dxa"/>
            <w:tcBorders>
              <w:top w:val="single" w:sz="4" w:space="0" w:color="auto"/>
              <w:left w:val="single" w:sz="4" w:space="0" w:color="auto"/>
              <w:bottom w:val="single" w:sz="4" w:space="0" w:color="auto"/>
              <w:right w:val="single" w:sz="4" w:space="0" w:color="auto"/>
            </w:tcBorders>
            <w:vAlign w:val="center"/>
          </w:tcPr>
          <w:p w14:paraId="79C379F4" w14:textId="77777777" w:rsidR="00204A92" w:rsidRPr="00E124FE" w:rsidRDefault="00204A92" w:rsidP="00AE1CAB">
            <w:pPr>
              <w:widowControl w:val="0"/>
              <w:adjustRightInd w:val="0"/>
              <w:jc w:val="center"/>
              <w:rPr>
                <w:szCs w:val="24"/>
              </w:rPr>
            </w:pPr>
            <w:r w:rsidRPr="00E124FE">
              <w:rPr>
                <w:szCs w:val="24"/>
              </w:rPr>
              <w:t>21 (58,3%)</w:t>
            </w:r>
          </w:p>
        </w:tc>
      </w:tr>
      <w:tr w:rsidR="00204A92" w:rsidRPr="00E124FE" w14:paraId="6332FB56" w14:textId="77777777" w:rsidTr="00AE1CAB">
        <w:trPr>
          <w:cantSplit/>
          <w:jc w:val="center"/>
        </w:trPr>
        <w:tc>
          <w:tcPr>
            <w:tcW w:w="9072" w:type="dxa"/>
            <w:gridSpan w:val="3"/>
            <w:tcBorders>
              <w:top w:val="single" w:sz="4" w:space="0" w:color="auto"/>
              <w:left w:val="nil"/>
              <w:bottom w:val="nil"/>
              <w:right w:val="nil"/>
            </w:tcBorders>
          </w:tcPr>
          <w:p w14:paraId="095D8138" w14:textId="77777777" w:rsidR="00204A92" w:rsidRPr="00E124FE" w:rsidRDefault="00204A92" w:rsidP="00AE1CAB">
            <w:pPr>
              <w:tabs>
                <w:tab w:val="left" w:pos="284"/>
              </w:tabs>
              <w:ind w:left="284" w:hanging="284"/>
              <w:rPr>
                <w:sz w:val="18"/>
                <w:szCs w:val="18"/>
              </w:rPr>
            </w:pPr>
            <w:r w:rsidRPr="00E124FE">
              <w:rPr>
                <w:szCs w:val="22"/>
                <w:vertAlign w:val="superscript"/>
              </w:rPr>
              <w:t>a</w:t>
            </w:r>
            <w:r w:rsidRPr="00E124FE">
              <w:rPr>
                <w:sz w:val="18"/>
                <w:szCs w:val="18"/>
              </w:rPr>
              <w:tab/>
              <w:t>CDLQI: CDLQI é um instrumento utilizado em dermatologia para avaliar o efeito de um problema da pele em relação à qualidade de vida relacionada com a saúde na população pediátrica. CDLQI de 0 ou 1 não indica qualquer efeito na qualidade de vida da criança.</w:t>
            </w:r>
          </w:p>
        </w:tc>
      </w:tr>
    </w:tbl>
    <w:p w14:paraId="35E102B6" w14:textId="77777777" w:rsidR="00204A92" w:rsidRPr="00E124FE" w:rsidRDefault="00204A92" w:rsidP="00204A92">
      <w:pPr>
        <w:numPr>
          <w:ilvl w:val="12"/>
          <w:numId w:val="0"/>
        </w:numPr>
        <w:rPr>
          <w:bCs/>
          <w:iCs/>
          <w:szCs w:val="22"/>
        </w:rPr>
      </w:pPr>
    </w:p>
    <w:p w14:paraId="1431CC3F" w14:textId="77777777" w:rsidR="00204A92" w:rsidRPr="00E124FE" w:rsidRDefault="00204A92" w:rsidP="00204A92">
      <w:pPr>
        <w:keepNext/>
        <w:numPr>
          <w:ilvl w:val="12"/>
          <w:numId w:val="0"/>
        </w:numPr>
        <w:rPr>
          <w:iCs/>
          <w:szCs w:val="22"/>
          <w:u w:val="single"/>
        </w:rPr>
      </w:pPr>
      <w:r w:rsidRPr="00E124FE">
        <w:rPr>
          <w:iCs/>
          <w:szCs w:val="22"/>
          <w:u w:val="single"/>
        </w:rPr>
        <w:t>Doença de Crohn</w:t>
      </w:r>
    </w:p>
    <w:p w14:paraId="55755557" w14:textId="77777777" w:rsidR="00204A92" w:rsidRPr="00E124FE" w:rsidRDefault="00204A92" w:rsidP="00204A92">
      <w:pPr>
        <w:numPr>
          <w:ilvl w:val="12"/>
          <w:numId w:val="0"/>
        </w:numPr>
      </w:pPr>
      <w:r w:rsidRPr="00E124FE">
        <w:rPr>
          <w:iCs/>
          <w:szCs w:val="22"/>
        </w:rPr>
        <w:t xml:space="preserve">A eficácia e segurança do ustecinumab foram avaliadas em três estudos multicêntricos, aleatorizados, com dupla ocultação, controlados por placebo, realizados em doentes adultos com doença de Crohn ativa moderada a grave (pontuação do </w:t>
      </w:r>
      <w:r w:rsidRPr="00E124FE">
        <w:rPr>
          <w:i/>
          <w:iCs/>
          <w:szCs w:val="22"/>
        </w:rPr>
        <w:t>Crohn’s Disease Activity Index</w:t>
      </w:r>
      <w:r w:rsidRPr="00E124FE">
        <w:t xml:space="preserve"> [CDAI] de ≥</w:t>
      </w:r>
      <w:r w:rsidRPr="00E124FE">
        <w:rPr>
          <w:szCs w:val="22"/>
        </w:rPr>
        <w:t> 2</w:t>
      </w:r>
      <w:r w:rsidRPr="00E124FE">
        <w:t>20 e ≤</w:t>
      </w:r>
      <w:r w:rsidRPr="00E124FE">
        <w:rPr>
          <w:szCs w:val="22"/>
        </w:rPr>
        <w:t> 4</w:t>
      </w:r>
      <w:r w:rsidRPr="00E124FE">
        <w:t>50). O programa de desenvolvimento clínico consistiu em dois estudos de indução intravenosa de 8 semanas (UNITI-1 e UNITI-2), seguidos de um estudo de manutenção de remissão aleatorizado (IM-UNITI) de 44 semanas, por via subcutânea, o que representa 52 semanas de terapêutica.</w:t>
      </w:r>
    </w:p>
    <w:p w14:paraId="1157DD40" w14:textId="77777777" w:rsidR="00204A92" w:rsidRPr="00E124FE" w:rsidRDefault="00204A92" w:rsidP="00204A92">
      <w:pPr>
        <w:numPr>
          <w:ilvl w:val="12"/>
          <w:numId w:val="0"/>
        </w:numPr>
      </w:pPr>
    </w:p>
    <w:p w14:paraId="72CF9047" w14:textId="77777777" w:rsidR="00204A92" w:rsidRPr="00E124FE" w:rsidRDefault="00204A92" w:rsidP="00204A92">
      <w:pPr>
        <w:numPr>
          <w:ilvl w:val="12"/>
          <w:numId w:val="0"/>
        </w:numPr>
        <w:rPr>
          <w:iCs/>
          <w:szCs w:val="22"/>
        </w:rPr>
      </w:pPr>
      <w:r w:rsidRPr="00E124FE">
        <w:t>Os estudos de indução incluíram 1409 (UNITI-1, n</w:t>
      </w:r>
      <w:r w:rsidRPr="00E124FE">
        <w:rPr>
          <w:szCs w:val="22"/>
        </w:rPr>
        <w:t> </w:t>
      </w:r>
      <w:r w:rsidRPr="00E124FE">
        <w:t>=</w:t>
      </w:r>
      <w:r w:rsidRPr="00E124FE">
        <w:rPr>
          <w:szCs w:val="22"/>
        </w:rPr>
        <w:t> 7</w:t>
      </w:r>
      <w:r w:rsidRPr="00E124FE">
        <w:t>69; UNITI-2 n</w:t>
      </w:r>
      <w:r w:rsidRPr="00E124FE">
        <w:rPr>
          <w:szCs w:val="22"/>
        </w:rPr>
        <w:t> </w:t>
      </w:r>
      <w:r w:rsidRPr="00E124FE">
        <w:t>=</w:t>
      </w:r>
      <w:r w:rsidRPr="00E124FE">
        <w:rPr>
          <w:szCs w:val="22"/>
        </w:rPr>
        <w:t> 6</w:t>
      </w:r>
      <w:r w:rsidRPr="00E124FE">
        <w:t>40) doentes. O parâmetro de avaliação primário para ambos os estudos de indução foi a proporção de indivíduos com resposta clínica (definida como uma diminuição ≥</w:t>
      </w:r>
      <w:r w:rsidRPr="00E124FE">
        <w:rPr>
          <w:szCs w:val="22"/>
        </w:rPr>
        <w:t> 1</w:t>
      </w:r>
      <w:r w:rsidRPr="00E124FE">
        <w:t>00 pontos na pontuação do CDAI) na semana 6. Os dados de eficácia foram recolhidos e analisados até à semana 8 para ambos os estudos. Foram permitidas doses concomitantes de corticosteroides orais, imunomoduladores, aminosalicilatos e antibióticos, e 75% dos doentes continuaram a receber, pelo menos, um desses medicamentos. Em ambos os estudos, os doentes foram aleatorizados para receber uma administração intravenosa única de uma dose recomendada ajustada ao peso de, aproximadamente, 6 mg/kg (ver secção</w:t>
      </w:r>
      <w:r w:rsidRPr="00E124FE">
        <w:rPr>
          <w:szCs w:val="22"/>
        </w:rPr>
        <w:t> 4</w:t>
      </w:r>
      <w:r w:rsidRPr="00E124FE">
        <w:t>.2</w:t>
      </w:r>
      <w:r w:rsidRPr="00E124FE">
        <w:rPr>
          <w:szCs w:val="22"/>
        </w:rPr>
        <w:t> </w:t>
      </w:r>
      <w:r w:rsidRPr="00E124FE">
        <w:t xml:space="preserve">do RCM de </w:t>
      </w:r>
      <w:r>
        <w:t>IMULDOSA</w:t>
      </w:r>
      <w:r w:rsidRPr="00E124FE">
        <w:t xml:space="preserve"> 130 mg Concentrado para solução para perfusão), uma dose fixa de 130 mg de </w:t>
      </w:r>
      <w:r w:rsidRPr="00E124FE">
        <w:rPr>
          <w:iCs/>
          <w:szCs w:val="22"/>
        </w:rPr>
        <w:t>ustecinumab ou placebo na semana 0.</w:t>
      </w:r>
    </w:p>
    <w:p w14:paraId="1FDEDE32" w14:textId="77777777" w:rsidR="00204A92" w:rsidRPr="00E124FE" w:rsidRDefault="00204A92" w:rsidP="00204A92">
      <w:pPr>
        <w:numPr>
          <w:ilvl w:val="12"/>
          <w:numId w:val="0"/>
        </w:numPr>
        <w:rPr>
          <w:iCs/>
          <w:szCs w:val="22"/>
        </w:rPr>
      </w:pPr>
    </w:p>
    <w:p w14:paraId="43FED4F1" w14:textId="77777777" w:rsidR="00204A92" w:rsidRPr="00E124FE" w:rsidRDefault="00204A92" w:rsidP="00204A92">
      <w:pPr>
        <w:numPr>
          <w:ilvl w:val="12"/>
          <w:numId w:val="0"/>
        </w:numPr>
      </w:pPr>
      <w:r w:rsidRPr="00E124FE">
        <w:rPr>
          <w:iCs/>
          <w:szCs w:val="22"/>
        </w:rPr>
        <w:t xml:space="preserve">Os doentes no estudo UNITI-1 apresentaram falência ou foram intolerantes à terapêutica prévia </w:t>
      </w:r>
      <w:r w:rsidRPr="00E124FE">
        <w:t>anti</w:t>
      </w:r>
      <w:r w:rsidRPr="00E124FE">
        <w:noBreakHyphen/>
        <w:t>TNF</w:t>
      </w:r>
      <w:r w:rsidRPr="00E124FE">
        <w:sym w:font="Symbol" w:char="F061"/>
      </w:r>
      <w:r w:rsidRPr="00E124FE">
        <w:t>. Aproximadamente 48%</w:t>
      </w:r>
      <w:r w:rsidRPr="00E124FE">
        <w:rPr>
          <w:szCs w:val="22"/>
        </w:rPr>
        <w:t> </w:t>
      </w:r>
      <w:r w:rsidRPr="00E124FE">
        <w:t>dos doentes apresentaram falência a 1 terapêutica prévia anti</w:t>
      </w:r>
      <w:r w:rsidRPr="00E124FE">
        <w:noBreakHyphen/>
        <w:t>TNF</w:t>
      </w:r>
      <w:r w:rsidRPr="00E124FE">
        <w:sym w:font="Symbol" w:char="F061"/>
      </w:r>
      <w:r w:rsidRPr="00E124FE">
        <w:t xml:space="preserve"> e 52%</w:t>
      </w:r>
      <w:r w:rsidRPr="00E124FE">
        <w:rPr>
          <w:szCs w:val="22"/>
        </w:rPr>
        <w:t> </w:t>
      </w:r>
      <w:r w:rsidRPr="00E124FE">
        <w:t>apresentaram falência a 2</w:t>
      </w:r>
      <w:r w:rsidRPr="00E124FE">
        <w:rPr>
          <w:szCs w:val="22"/>
        </w:rPr>
        <w:t> </w:t>
      </w:r>
      <w:r w:rsidRPr="00E124FE">
        <w:t>ou</w:t>
      </w:r>
      <w:r w:rsidRPr="00E124FE">
        <w:rPr>
          <w:szCs w:val="22"/>
        </w:rPr>
        <w:t> </w:t>
      </w:r>
      <w:r w:rsidRPr="00E124FE">
        <w:t>3 terapêuticas prévias anti-TNF</w:t>
      </w:r>
      <w:r w:rsidRPr="00E124FE">
        <w:sym w:font="Symbol" w:char="F061"/>
      </w:r>
      <w:r w:rsidRPr="00E124FE">
        <w:t>. Neste estudo, 29,1%</w:t>
      </w:r>
      <w:r w:rsidRPr="00E124FE">
        <w:rPr>
          <w:szCs w:val="22"/>
        </w:rPr>
        <w:t> </w:t>
      </w:r>
      <w:r w:rsidRPr="00E124FE">
        <w:t>dos doentes tiveram uma resposta inicial inadequada (não respondedores primários), 69,4%</w:t>
      </w:r>
      <w:r w:rsidRPr="00E124FE">
        <w:rPr>
          <w:szCs w:val="22"/>
        </w:rPr>
        <w:t> </w:t>
      </w:r>
      <w:r w:rsidRPr="00E124FE">
        <w:t>responderam mas perderam a resposta (não respondedores secundários) e 36,4% foram intolerantes a terapêuticas anti-TNF</w:t>
      </w:r>
      <w:r w:rsidRPr="00E124FE">
        <w:sym w:font="Symbol" w:char="F061"/>
      </w:r>
      <w:r w:rsidRPr="00E124FE">
        <w:t>.</w:t>
      </w:r>
    </w:p>
    <w:p w14:paraId="223C04E8" w14:textId="77777777" w:rsidR="00204A92" w:rsidRPr="00E124FE" w:rsidRDefault="00204A92" w:rsidP="00204A92">
      <w:pPr>
        <w:numPr>
          <w:ilvl w:val="12"/>
          <w:numId w:val="0"/>
        </w:numPr>
        <w:rPr>
          <w:iCs/>
          <w:szCs w:val="22"/>
          <w:u w:val="single"/>
        </w:rPr>
      </w:pPr>
    </w:p>
    <w:p w14:paraId="73950C93" w14:textId="77777777" w:rsidR="00204A92" w:rsidRPr="00E124FE" w:rsidRDefault="00204A92" w:rsidP="00204A92">
      <w:pPr>
        <w:numPr>
          <w:ilvl w:val="12"/>
          <w:numId w:val="0"/>
        </w:numPr>
      </w:pPr>
      <w:r w:rsidRPr="00E124FE">
        <w:t>Os doentes no estudo UNITI-2 tinham apresentado falência a, pelo menos, uma terapêutica convencional, incluindo corticosteroides ou imunomoduladores, e não tinham sido submetidos a uma terapêutica anti-TNF</w:t>
      </w:r>
      <w:r w:rsidRPr="00E124FE">
        <w:sym w:font="Symbol" w:char="F061"/>
      </w:r>
      <w:r w:rsidRPr="00E124FE">
        <w:t xml:space="preserve"> anteriormente (68,6%) ou tinham recebido terapêutica anti-TNF</w:t>
      </w:r>
      <w:r w:rsidRPr="00E124FE">
        <w:sym w:font="Symbol" w:char="F061"/>
      </w:r>
      <w:r w:rsidRPr="00E124FE">
        <w:t xml:space="preserve"> anteriormente mas não apresentaram falência à mesma (31,4%).</w:t>
      </w:r>
    </w:p>
    <w:p w14:paraId="38104A81" w14:textId="77777777" w:rsidR="00204A92" w:rsidRPr="00E124FE" w:rsidRDefault="00204A92" w:rsidP="00204A92">
      <w:pPr>
        <w:numPr>
          <w:ilvl w:val="12"/>
          <w:numId w:val="0"/>
        </w:numPr>
      </w:pPr>
    </w:p>
    <w:p w14:paraId="64070E4D" w14:textId="77777777" w:rsidR="00204A92" w:rsidRPr="00E124FE" w:rsidRDefault="00204A92" w:rsidP="00204A92">
      <w:pPr>
        <w:numPr>
          <w:ilvl w:val="12"/>
          <w:numId w:val="0"/>
        </w:numPr>
      </w:pPr>
      <w:r w:rsidRPr="00E124FE">
        <w:t xml:space="preserve">Em ambos os estudos UNITI-1 e UNITI-2, uma proporção significativamente maior de doentes apresentaram resposta e remissão clínica no grupo tratado com </w:t>
      </w:r>
      <w:r w:rsidRPr="00E124FE">
        <w:rPr>
          <w:iCs/>
          <w:szCs w:val="22"/>
        </w:rPr>
        <w:t>ustecinumab em comparação com o placebo (Tabela </w:t>
      </w:r>
      <w:r>
        <w:rPr>
          <w:iCs/>
          <w:szCs w:val="22"/>
        </w:rPr>
        <w:t>8</w:t>
      </w:r>
      <w:r w:rsidRPr="00E124FE">
        <w:rPr>
          <w:iCs/>
          <w:szCs w:val="22"/>
        </w:rPr>
        <w:t>). A resposta e a remissão clínica foram significativas logo na semana 3 nos doentes tratados com ustecinumab e continuaram a melhorar até à semana 8. Nestes estudos de indução, a eficácia foi mais elevada e melhor sustentada no grupo de dose ajustada ao peso em comparação com o grupo de dose de 130 mg, por conseguinte, a dose ajustada ao peso é a dose de indução intravenosa recomendada.</w:t>
      </w:r>
    </w:p>
    <w:p w14:paraId="7DBC9F33" w14:textId="77777777" w:rsidR="00204A92" w:rsidRPr="00E124FE" w:rsidRDefault="00204A92" w:rsidP="00204A92">
      <w:pPr>
        <w:numPr>
          <w:ilvl w:val="12"/>
          <w:numId w:val="0"/>
        </w:numPr>
      </w:pPr>
    </w:p>
    <w:p w14:paraId="483451B3" w14:textId="77777777" w:rsidR="00204A92" w:rsidRPr="00E124FE" w:rsidRDefault="00204A92" w:rsidP="00204A92">
      <w:pPr>
        <w:keepNext/>
        <w:ind w:left="1134" w:hanging="1134"/>
        <w:rPr>
          <w:i/>
          <w:iCs/>
        </w:rPr>
      </w:pPr>
      <w:r w:rsidRPr="00E124FE">
        <w:rPr>
          <w:i/>
          <w:iCs/>
        </w:rPr>
        <w:t>Tabela </w:t>
      </w:r>
      <w:r>
        <w:rPr>
          <w:i/>
          <w:iCs/>
        </w:rPr>
        <w:t>8</w:t>
      </w:r>
      <w:r w:rsidRPr="00E124FE">
        <w:rPr>
          <w:i/>
          <w:iCs/>
        </w:rPr>
        <w:t>:</w:t>
      </w:r>
      <w:r w:rsidRPr="00E124FE">
        <w:rPr>
          <w:i/>
          <w:iCs/>
        </w:rPr>
        <w:tab/>
        <w:t>Indução de Resposta e Remissão Clínica nos Estudos UNITI-1 e UNITI</w:t>
      </w:r>
      <w:r>
        <w:rPr>
          <w:i/>
          <w:iCs/>
        </w:rPr>
        <w:t>-</w:t>
      </w:r>
      <w:r w:rsidRPr="00E124FE">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7"/>
        <w:gridCol w:w="1103"/>
        <w:gridCol w:w="1541"/>
        <w:gridCol w:w="1200"/>
        <w:gridCol w:w="1541"/>
      </w:tblGrid>
      <w:tr w:rsidR="00204A92" w:rsidRPr="00E124FE" w14:paraId="6C4E3515" w14:textId="77777777" w:rsidTr="00AE1CAB">
        <w:trPr>
          <w:cantSplit/>
          <w:jc w:val="center"/>
        </w:trPr>
        <w:tc>
          <w:tcPr>
            <w:tcW w:w="3687" w:type="dxa"/>
            <w:shd w:val="clear" w:color="auto" w:fill="auto"/>
          </w:tcPr>
          <w:p w14:paraId="1A2F28B4" w14:textId="77777777" w:rsidR="00204A92" w:rsidRPr="00E124FE" w:rsidRDefault="00204A92" w:rsidP="00AE1CAB">
            <w:pPr>
              <w:keepNext/>
              <w:tabs>
                <w:tab w:val="clear" w:pos="567"/>
              </w:tabs>
              <w:autoSpaceDE w:val="0"/>
              <w:autoSpaceDN w:val="0"/>
              <w:adjustRightInd w:val="0"/>
              <w:rPr>
                <w:szCs w:val="22"/>
              </w:rPr>
            </w:pPr>
          </w:p>
        </w:tc>
        <w:tc>
          <w:tcPr>
            <w:tcW w:w="2644" w:type="dxa"/>
            <w:gridSpan w:val="2"/>
            <w:shd w:val="clear" w:color="auto" w:fill="auto"/>
          </w:tcPr>
          <w:p w14:paraId="1E3951B7" w14:textId="77777777" w:rsidR="00204A92" w:rsidRPr="00E124FE" w:rsidRDefault="00204A92" w:rsidP="00AE1CAB">
            <w:pPr>
              <w:keepNext/>
              <w:tabs>
                <w:tab w:val="clear" w:pos="567"/>
              </w:tabs>
              <w:autoSpaceDE w:val="0"/>
              <w:autoSpaceDN w:val="0"/>
              <w:adjustRightInd w:val="0"/>
              <w:jc w:val="center"/>
              <w:rPr>
                <w:b/>
                <w:bCs/>
                <w:szCs w:val="22"/>
              </w:rPr>
            </w:pPr>
            <w:r w:rsidRPr="00E124FE">
              <w:rPr>
                <w:b/>
                <w:bCs/>
                <w:szCs w:val="22"/>
              </w:rPr>
              <w:t>UNITI-1</w:t>
            </w:r>
            <w:r w:rsidRPr="00E124FE">
              <w:rPr>
                <w:i/>
              </w:rPr>
              <w:t>*</w:t>
            </w:r>
          </w:p>
        </w:tc>
        <w:tc>
          <w:tcPr>
            <w:tcW w:w="2741" w:type="dxa"/>
            <w:gridSpan w:val="2"/>
            <w:shd w:val="clear" w:color="auto" w:fill="auto"/>
          </w:tcPr>
          <w:p w14:paraId="1800A888" w14:textId="77777777" w:rsidR="00204A92" w:rsidRPr="00E124FE" w:rsidRDefault="00204A92" w:rsidP="00AE1CAB">
            <w:pPr>
              <w:keepNext/>
              <w:tabs>
                <w:tab w:val="clear" w:pos="567"/>
              </w:tabs>
              <w:autoSpaceDE w:val="0"/>
              <w:autoSpaceDN w:val="0"/>
              <w:adjustRightInd w:val="0"/>
              <w:jc w:val="center"/>
              <w:rPr>
                <w:b/>
                <w:bCs/>
                <w:szCs w:val="22"/>
              </w:rPr>
            </w:pPr>
            <w:r w:rsidRPr="00E124FE">
              <w:rPr>
                <w:b/>
                <w:bCs/>
                <w:szCs w:val="22"/>
              </w:rPr>
              <w:t>UNITI-2</w:t>
            </w:r>
            <w:r w:rsidRPr="00E124FE">
              <w:rPr>
                <w:i/>
              </w:rPr>
              <w:t>**</w:t>
            </w:r>
          </w:p>
        </w:tc>
      </w:tr>
      <w:tr w:rsidR="00204A92" w:rsidRPr="00E124FE" w14:paraId="24F7CA4E" w14:textId="77777777" w:rsidTr="00AE1CAB">
        <w:trPr>
          <w:cantSplit/>
          <w:jc w:val="center"/>
        </w:trPr>
        <w:tc>
          <w:tcPr>
            <w:tcW w:w="3687" w:type="dxa"/>
            <w:shd w:val="clear" w:color="auto" w:fill="auto"/>
          </w:tcPr>
          <w:p w14:paraId="0F575201" w14:textId="77777777" w:rsidR="00204A92" w:rsidRPr="00E124FE" w:rsidRDefault="00204A92" w:rsidP="00AE1CAB">
            <w:pPr>
              <w:keepNext/>
              <w:tabs>
                <w:tab w:val="clear" w:pos="567"/>
              </w:tabs>
              <w:autoSpaceDE w:val="0"/>
              <w:autoSpaceDN w:val="0"/>
              <w:adjustRightInd w:val="0"/>
              <w:rPr>
                <w:szCs w:val="22"/>
              </w:rPr>
            </w:pPr>
          </w:p>
        </w:tc>
        <w:tc>
          <w:tcPr>
            <w:tcW w:w="1103" w:type="dxa"/>
            <w:shd w:val="clear" w:color="auto" w:fill="auto"/>
          </w:tcPr>
          <w:p w14:paraId="23F1AF15" w14:textId="77777777" w:rsidR="00204A92" w:rsidRPr="00E124FE" w:rsidRDefault="00204A92" w:rsidP="00AE1CAB">
            <w:pPr>
              <w:keepNext/>
              <w:tabs>
                <w:tab w:val="clear" w:pos="567"/>
              </w:tabs>
              <w:autoSpaceDE w:val="0"/>
              <w:autoSpaceDN w:val="0"/>
              <w:adjustRightInd w:val="0"/>
              <w:jc w:val="center"/>
              <w:rPr>
                <w:b/>
                <w:bCs/>
                <w:szCs w:val="22"/>
              </w:rPr>
            </w:pPr>
            <w:r w:rsidRPr="00E124FE">
              <w:rPr>
                <w:b/>
                <w:bCs/>
                <w:szCs w:val="22"/>
              </w:rPr>
              <w:t>Placebo</w:t>
            </w:r>
          </w:p>
          <w:p w14:paraId="09D66D62" w14:textId="77777777" w:rsidR="00204A92" w:rsidRPr="00E124FE" w:rsidRDefault="00204A92" w:rsidP="00AE1CAB">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Pr="00E124FE">
              <w:rPr>
                <w:b/>
                <w:szCs w:val="22"/>
              </w:rPr>
              <w:t> 2</w:t>
            </w:r>
            <w:r w:rsidRPr="00E124FE">
              <w:rPr>
                <w:b/>
                <w:bCs/>
                <w:szCs w:val="22"/>
              </w:rPr>
              <w:t>47</w:t>
            </w:r>
          </w:p>
        </w:tc>
        <w:tc>
          <w:tcPr>
            <w:tcW w:w="1541" w:type="dxa"/>
            <w:shd w:val="clear" w:color="auto" w:fill="auto"/>
          </w:tcPr>
          <w:p w14:paraId="022EF749" w14:textId="77777777" w:rsidR="00204A92" w:rsidRPr="00E124FE" w:rsidRDefault="00204A92" w:rsidP="00AE1CAB">
            <w:pPr>
              <w:keepNext/>
              <w:tabs>
                <w:tab w:val="clear" w:pos="567"/>
              </w:tabs>
              <w:autoSpaceDE w:val="0"/>
              <w:autoSpaceDN w:val="0"/>
              <w:adjustRightInd w:val="0"/>
              <w:jc w:val="center"/>
              <w:rPr>
                <w:b/>
                <w:bCs/>
                <w:szCs w:val="22"/>
              </w:rPr>
            </w:pPr>
            <w:r w:rsidRPr="00E124FE">
              <w:rPr>
                <w:b/>
                <w:bCs/>
                <w:szCs w:val="22"/>
              </w:rPr>
              <w:t>Dose recomendada de ustecinumab</w:t>
            </w:r>
          </w:p>
          <w:p w14:paraId="5ED16536" w14:textId="77777777" w:rsidR="00204A92" w:rsidRPr="00E124FE" w:rsidRDefault="00204A92" w:rsidP="00AE1CAB">
            <w:pPr>
              <w:keepNext/>
              <w:tabs>
                <w:tab w:val="clear" w:pos="567"/>
              </w:tabs>
              <w:autoSpaceDE w:val="0"/>
              <w:autoSpaceDN w:val="0"/>
              <w:adjustRightInd w:val="0"/>
              <w:jc w:val="center"/>
              <w:rPr>
                <w:b/>
                <w:bCs/>
                <w:szCs w:val="22"/>
              </w:rPr>
            </w:pPr>
            <w:r w:rsidRPr="00E124FE">
              <w:rPr>
                <w:b/>
                <w:bCs/>
                <w:szCs w:val="22"/>
              </w:rPr>
              <w:t>N</w:t>
            </w:r>
            <w:r w:rsidRPr="00E124FE">
              <w:rPr>
                <w:b/>
                <w:szCs w:val="22"/>
              </w:rPr>
              <w:t> </w:t>
            </w:r>
            <w:r w:rsidRPr="00E124FE">
              <w:rPr>
                <w:b/>
                <w:bCs/>
                <w:szCs w:val="22"/>
              </w:rPr>
              <w:t>=</w:t>
            </w:r>
            <w:r w:rsidRPr="00E124FE">
              <w:rPr>
                <w:b/>
                <w:szCs w:val="22"/>
              </w:rPr>
              <w:t> 2</w:t>
            </w:r>
            <w:r w:rsidRPr="00E124FE">
              <w:rPr>
                <w:b/>
                <w:bCs/>
                <w:szCs w:val="22"/>
              </w:rPr>
              <w:t>49</w:t>
            </w:r>
          </w:p>
        </w:tc>
        <w:tc>
          <w:tcPr>
            <w:tcW w:w="1200" w:type="dxa"/>
            <w:shd w:val="clear" w:color="auto" w:fill="auto"/>
          </w:tcPr>
          <w:p w14:paraId="2224C394" w14:textId="77777777" w:rsidR="00204A92" w:rsidRPr="00E124FE" w:rsidRDefault="00204A92" w:rsidP="00AE1CAB">
            <w:pPr>
              <w:keepNext/>
              <w:tabs>
                <w:tab w:val="clear" w:pos="567"/>
              </w:tabs>
              <w:autoSpaceDE w:val="0"/>
              <w:autoSpaceDN w:val="0"/>
              <w:adjustRightInd w:val="0"/>
              <w:jc w:val="center"/>
              <w:rPr>
                <w:b/>
                <w:bCs/>
                <w:szCs w:val="22"/>
              </w:rPr>
            </w:pPr>
            <w:r w:rsidRPr="00E124FE">
              <w:rPr>
                <w:b/>
                <w:bCs/>
                <w:szCs w:val="22"/>
              </w:rPr>
              <w:t>Placebo</w:t>
            </w:r>
          </w:p>
          <w:p w14:paraId="776FD203" w14:textId="77777777" w:rsidR="00204A92" w:rsidRPr="00E124FE" w:rsidRDefault="00204A92" w:rsidP="00AE1CAB">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Pr="00E124FE">
              <w:rPr>
                <w:b/>
                <w:szCs w:val="22"/>
              </w:rPr>
              <w:t> 2</w:t>
            </w:r>
            <w:r w:rsidRPr="00E124FE">
              <w:rPr>
                <w:b/>
                <w:bCs/>
                <w:szCs w:val="22"/>
              </w:rPr>
              <w:t>09</w:t>
            </w:r>
          </w:p>
        </w:tc>
        <w:tc>
          <w:tcPr>
            <w:tcW w:w="1541" w:type="dxa"/>
            <w:shd w:val="clear" w:color="auto" w:fill="auto"/>
          </w:tcPr>
          <w:p w14:paraId="17D8C7B6" w14:textId="77777777" w:rsidR="00204A92" w:rsidRPr="00E124FE" w:rsidRDefault="00204A92" w:rsidP="00AE1CAB">
            <w:pPr>
              <w:keepNext/>
              <w:tabs>
                <w:tab w:val="clear" w:pos="567"/>
              </w:tabs>
              <w:autoSpaceDE w:val="0"/>
              <w:autoSpaceDN w:val="0"/>
              <w:adjustRightInd w:val="0"/>
              <w:jc w:val="center"/>
              <w:rPr>
                <w:b/>
                <w:bCs/>
                <w:szCs w:val="22"/>
              </w:rPr>
            </w:pPr>
            <w:r w:rsidRPr="00E124FE">
              <w:rPr>
                <w:b/>
                <w:bCs/>
                <w:szCs w:val="22"/>
              </w:rPr>
              <w:t>Dose recomendada de ustecinumab</w:t>
            </w:r>
          </w:p>
          <w:p w14:paraId="72724617" w14:textId="77777777" w:rsidR="00204A92" w:rsidRPr="00E124FE" w:rsidRDefault="00204A92" w:rsidP="00AE1CAB">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Pr="00E124FE">
              <w:rPr>
                <w:b/>
                <w:szCs w:val="22"/>
              </w:rPr>
              <w:t> 2</w:t>
            </w:r>
            <w:r w:rsidRPr="00E124FE">
              <w:rPr>
                <w:b/>
                <w:bCs/>
                <w:szCs w:val="22"/>
              </w:rPr>
              <w:t>09</w:t>
            </w:r>
          </w:p>
        </w:tc>
      </w:tr>
      <w:tr w:rsidR="00204A92" w:rsidRPr="00E124FE" w14:paraId="1280BE27" w14:textId="77777777" w:rsidTr="00AE1CAB">
        <w:trPr>
          <w:cantSplit/>
          <w:jc w:val="center"/>
        </w:trPr>
        <w:tc>
          <w:tcPr>
            <w:tcW w:w="3687" w:type="dxa"/>
            <w:shd w:val="clear" w:color="auto" w:fill="auto"/>
          </w:tcPr>
          <w:p w14:paraId="5118E62E" w14:textId="77777777" w:rsidR="00204A92" w:rsidRPr="00E124FE" w:rsidRDefault="00204A92" w:rsidP="00AE1CAB">
            <w:pPr>
              <w:tabs>
                <w:tab w:val="clear" w:pos="567"/>
              </w:tabs>
              <w:autoSpaceDE w:val="0"/>
              <w:autoSpaceDN w:val="0"/>
              <w:adjustRightInd w:val="0"/>
              <w:rPr>
                <w:szCs w:val="22"/>
              </w:rPr>
            </w:pPr>
            <w:r w:rsidRPr="00E124FE">
              <w:rPr>
                <w:szCs w:val="22"/>
              </w:rPr>
              <w:t>Remissão clínica, semana 8</w:t>
            </w:r>
          </w:p>
        </w:tc>
        <w:tc>
          <w:tcPr>
            <w:tcW w:w="1103" w:type="dxa"/>
            <w:shd w:val="clear" w:color="auto" w:fill="auto"/>
          </w:tcPr>
          <w:p w14:paraId="4343565E" w14:textId="77777777" w:rsidR="00204A92" w:rsidRPr="00E124FE" w:rsidRDefault="00204A92" w:rsidP="00AE1CAB">
            <w:pPr>
              <w:tabs>
                <w:tab w:val="clear" w:pos="567"/>
              </w:tabs>
              <w:autoSpaceDE w:val="0"/>
              <w:autoSpaceDN w:val="0"/>
              <w:adjustRightInd w:val="0"/>
              <w:jc w:val="center"/>
              <w:rPr>
                <w:szCs w:val="22"/>
              </w:rPr>
            </w:pPr>
            <w:r w:rsidRPr="00E124FE">
              <w:rPr>
                <w:szCs w:val="22"/>
              </w:rPr>
              <w:t>18 (7,3%)</w:t>
            </w:r>
          </w:p>
        </w:tc>
        <w:tc>
          <w:tcPr>
            <w:tcW w:w="1541" w:type="dxa"/>
            <w:shd w:val="clear" w:color="auto" w:fill="auto"/>
          </w:tcPr>
          <w:p w14:paraId="09551DF5" w14:textId="77777777" w:rsidR="00204A92" w:rsidRPr="00E124FE" w:rsidRDefault="00204A92" w:rsidP="00AE1CAB">
            <w:pPr>
              <w:tabs>
                <w:tab w:val="clear" w:pos="567"/>
              </w:tabs>
              <w:autoSpaceDE w:val="0"/>
              <w:autoSpaceDN w:val="0"/>
              <w:adjustRightInd w:val="0"/>
              <w:jc w:val="center"/>
              <w:rPr>
                <w:szCs w:val="22"/>
              </w:rPr>
            </w:pPr>
            <w:r w:rsidRPr="00E124FE">
              <w:rPr>
                <w:szCs w:val="22"/>
              </w:rPr>
              <w:t>52 (20,9%)</w:t>
            </w:r>
            <w:r w:rsidRPr="00E124FE">
              <w:rPr>
                <w:szCs w:val="22"/>
                <w:vertAlign w:val="superscript"/>
              </w:rPr>
              <w:t>a</w:t>
            </w:r>
          </w:p>
        </w:tc>
        <w:tc>
          <w:tcPr>
            <w:tcW w:w="1200" w:type="dxa"/>
            <w:shd w:val="clear" w:color="auto" w:fill="auto"/>
          </w:tcPr>
          <w:p w14:paraId="216AF043" w14:textId="77777777" w:rsidR="00204A92" w:rsidRPr="00E124FE" w:rsidRDefault="00204A92" w:rsidP="00AE1CAB">
            <w:pPr>
              <w:tabs>
                <w:tab w:val="clear" w:pos="567"/>
              </w:tabs>
              <w:autoSpaceDE w:val="0"/>
              <w:autoSpaceDN w:val="0"/>
              <w:adjustRightInd w:val="0"/>
              <w:jc w:val="center"/>
              <w:rPr>
                <w:szCs w:val="22"/>
              </w:rPr>
            </w:pPr>
            <w:r w:rsidRPr="00E124FE">
              <w:rPr>
                <w:szCs w:val="22"/>
              </w:rPr>
              <w:t>41 (19,6%)</w:t>
            </w:r>
          </w:p>
        </w:tc>
        <w:tc>
          <w:tcPr>
            <w:tcW w:w="1541" w:type="dxa"/>
            <w:shd w:val="clear" w:color="auto" w:fill="auto"/>
          </w:tcPr>
          <w:p w14:paraId="1E8FECEB" w14:textId="77777777" w:rsidR="00204A92" w:rsidRPr="00E124FE" w:rsidRDefault="00204A92" w:rsidP="00AE1CAB">
            <w:pPr>
              <w:tabs>
                <w:tab w:val="clear" w:pos="567"/>
              </w:tabs>
              <w:autoSpaceDE w:val="0"/>
              <w:autoSpaceDN w:val="0"/>
              <w:adjustRightInd w:val="0"/>
              <w:jc w:val="center"/>
              <w:rPr>
                <w:szCs w:val="22"/>
              </w:rPr>
            </w:pPr>
            <w:r w:rsidRPr="00E124FE">
              <w:rPr>
                <w:szCs w:val="22"/>
              </w:rPr>
              <w:t>84 (40,2%)</w:t>
            </w:r>
            <w:r w:rsidRPr="00E124FE">
              <w:rPr>
                <w:szCs w:val="22"/>
                <w:vertAlign w:val="superscript"/>
              </w:rPr>
              <w:t>a</w:t>
            </w:r>
          </w:p>
        </w:tc>
      </w:tr>
      <w:tr w:rsidR="00204A92" w:rsidRPr="00E124FE" w14:paraId="22E6137A" w14:textId="77777777" w:rsidTr="00AE1CAB">
        <w:trPr>
          <w:cantSplit/>
          <w:jc w:val="center"/>
        </w:trPr>
        <w:tc>
          <w:tcPr>
            <w:tcW w:w="3687" w:type="dxa"/>
            <w:shd w:val="clear" w:color="auto" w:fill="auto"/>
          </w:tcPr>
          <w:p w14:paraId="700B9C48" w14:textId="77777777" w:rsidR="00204A92" w:rsidRPr="00E124FE" w:rsidRDefault="00204A92" w:rsidP="00AE1CAB">
            <w:pPr>
              <w:tabs>
                <w:tab w:val="clear" w:pos="567"/>
              </w:tabs>
              <w:autoSpaceDE w:val="0"/>
              <w:autoSpaceDN w:val="0"/>
              <w:adjustRightInd w:val="0"/>
              <w:rPr>
                <w:szCs w:val="22"/>
              </w:rPr>
            </w:pPr>
            <w:r w:rsidRPr="00E124FE">
              <w:rPr>
                <w:szCs w:val="22"/>
              </w:rPr>
              <w:t xml:space="preserve">Resposta clínica (100 pontos), </w:t>
            </w:r>
            <w:r w:rsidRPr="00E124FE">
              <w:t>semana</w:t>
            </w:r>
            <w:r w:rsidRPr="00E124FE">
              <w:rPr>
                <w:szCs w:val="22"/>
              </w:rPr>
              <w:t> 6</w:t>
            </w:r>
          </w:p>
        </w:tc>
        <w:tc>
          <w:tcPr>
            <w:tcW w:w="1103" w:type="dxa"/>
            <w:shd w:val="clear" w:color="auto" w:fill="auto"/>
          </w:tcPr>
          <w:p w14:paraId="08776641" w14:textId="77777777" w:rsidR="00204A92" w:rsidRPr="00E124FE" w:rsidRDefault="00204A92" w:rsidP="00AE1CAB">
            <w:pPr>
              <w:tabs>
                <w:tab w:val="clear" w:pos="567"/>
              </w:tabs>
              <w:autoSpaceDE w:val="0"/>
              <w:autoSpaceDN w:val="0"/>
              <w:adjustRightInd w:val="0"/>
              <w:jc w:val="center"/>
              <w:rPr>
                <w:szCs w:val="22"/>
              </w:rPr>
            </w:pPr>
            <w:r w:rsidRPr="00E124FE">
              <w:rPr>
                <w:szCs w:val="22"/>
              </w:rPr>
              <w:t xml:space="preserve">53 (21,5%) </w:t>
            </w:r>
          </w:p>
        </w:tc>
        <w:tc>
          <w:tcPr>
            <w:tcW w:w="1541" w:type="dxa"/>
            <w:shd w:val="clear" w:color="auto" w:fill="auto"/>
          </w:tcPr>
          <w:p w14:paraId="679A74E6" w14:textId="77777777" w:rsidR="00204A92" w:rsidRPr="00E124FE" w:rsidRDefault="00204A92" w:rsidP="00AE1CAB">
            <w:pPr>
              <w:tabs>
                <w:tab w:val="clear" w:pos="567"/>
              </w:tabs>
              <w:autoSpaceDE w:val="0"/>
              <w:autoSpaceDN w:val="0"/>
              <w:adjustRightInd w:val="0"/>
              <w:jc w:val="center"/>
              <w:rPr>
                <w:szCs w:val="22"/>
              </w:rPr>
            </w:pPr>
            <w:r w:rsidRPr="00E124FE">
              <w:rPr>
                <w:szCs w:val="22"/>
              </w:rPr>
              <w:t>84 (33,7%)</w:t>
            </w:r>
            <w:r w:rsidRPr="00E124FE">
              <w:rPr>
                <w:szCs w:val="22"/>
                <w:vertAlign w:val="superscript"/>
              </w:rPr>
              <w:t>b</w:t>
            </w:r>
          </w:p>
        </w:tc>
        <w:tc>
          <w:tcPr>
            <w:tcW w:w="1200" w:type="dxa"/>
            <w:shd w:val="clear" w:color="auto" w:fill="auto"/>
          </w:tcPr>
          <w:p w14:paraId="2B83789E" w14:textId="77777777" w:rsidR="00204A92" w:rsidRPr="00E124FE" w:rsidRDefault="00204A92" w:rsidP="00AE1CAB">
            <w:pPr>
              <w:tabs>
                <w:tab w:val="clear" w:pos="567"/>
              </w:tabs>
              <w:autoSpaceDE w:val="0"/>
              <w:autoSpaceDN w:val="0"/>
              <w:adjustRightInd w:val="0"/>
              <w:jc w:val="center"/>
              <w:rPr>
                <w:szCs w:val="22"/>
              </w:rPr>
            </w:pPr>
            <w:r w:rsidRPr="00E124FE">
              <w:rPr>
                <w:szCs w:val="22"/>
              </w:rPr>
              <w:t xml:space="preserve">60 (28,7%) </w:t>
            </w:r>
          </w:p>
        </w:tc>
        <w:tc>
          <w:tcPr>
            <w:tcW w:w="1541" w:type="dxa"/>
            <w:shd w:val="clear" w:color="auto" w:fill="auto"/>
          </w:tcPr>
          <w:p w14:paraId="6DB70FCD" w14:textId="77777777" w:rsidR="00204A92" w:rsidRPr="00E124FE" w:rsidRDefault="00204A92" w:rsidP="00AE1CAB">
            <w:pPr>
              <w:tabs>
                <w:tab w:val="clear" w:pos="567"/>
              </w:tabs>
              <w:autoSpaceDE w:val="0"/>
              <w:autoSpaceDN w:val="0"/>
              <w:adjustRightInd w:val="0"/>
              <w:jc w:val="center"/>
              <w:rPr>
                <w:szCs w:val="22"/>
              </w:rPr>
            </w:pPr>
            <w:r w:rsidRPr="00E124FE">
              <w:rPr>
                <w:szCs w:val="22"/>
              </w:rPr>
              <w:t>116 (55,5%)</w:t>
            </w:r>
            <w:r w:rsidRPr="00E124FE">
              <w:rPr>
                <w:szCs w:val="22"/>
                <w:vertAlign w:val="superscript"/>
              </w:rPr>
              <w:t>a</w:t>
            </w:r>
          </w:p>
        </w:tc>
      </w:tr>
      <w:tr w:rsidR="00204A92" w:rsidRPr="00E124FE" w14:paraId="4E5B748C" w14:textId="77777777" w:rsidTr="00AE1CAB">
        <w:trPr>
          <w:cantSplit/>
          <w:jc w:val="center"/>
        </w:trPr>
        <w:tc>
          <w:tcPr>
            <w:tcW w:w="3687" w:type="dxa"/>
            <w:shd w:val="clear" w:color="auto" w:fill="auto"/>
          </w:tcPr>
          <w:p w14:paraId="6F85E74A" w14:textId="77777777" w:rsidR="00204A92" w:rsidRPr="00E124FE" w:rsidRDefault="00204A92" w:rsidP="00AE1CAB">
            <w:pPr>
              <w:tabs>
                <w:tab w:val="clear" w:pos="567"/>
              </w:tabs>
              <w:autoSpaceDE w:val="0"/>
              <w:autoSpaceDN w:val="0"/>
              <w:adjustRightInd w:val="0"/>
              <w:rPr>
                <w:szCs w:val="22"/>
              </w:rPr>
            </w:pPr>
            <w:r w:rsidRPr="00E124FE">
              <w:rPr>
                <w:szCs w:val="22"/>
              </w:rPr>
              <w:t xml:space="preserve">Resposta clínica (100 pontos), </w:t>
            </w:r>
            <w:r w:rsidRPr="00E124FE">
              <w:t>semana</w:t>
            </w:r>
            <w:r w:rsidRPr="00E124FE">
              <w:rPr>
                <w:szCs w:val="22"/>
              </w:rPr>
              <w:t> 8</w:t>
            </w:r>
          </w:p>
        </w:tc>
        <w:tc>
          <w:tcPr>
            <w:tcW w:w="1103" w:type="dxa"/>
            <w:shd w:val="clear" w:color="auto" w:fill="auto"/>
          </w:tcPr>
          <w:p w14:paraId="7F06F605" w14:textId="77777777" w:rsidR="00204A92" w:rsidRPr="00E124FE" w:rsidRDefault="00204A92" w:rsidP="00AE1CAB">
            <w:pPr>
              <w:tabs>
                <w:tab w:val="clear" w:pos="567"/>
              </w:tabs>
              <w:autoSpaceDE w:val="0"/>
              <w:autoSpaceDN w:val="0"/>
              <w:adjustRightInd w:val="0"/>
              <w:jc w:val="center"/>
              <w:rPr>
                <w:szCs w:val="22"/>
              </w:rPr>
            </w:pPr>
            <w:r w:rsidRPr="00E124FE">
              <w:rPr>
                <w:szCs w:val="22"/>
              </w:rPr>
              <w:t>50 (20,2%)</w:t>
            </w:r>
          </w:p>
        </w:tc>
        <w:tc>
          <w:tcPr>
            <w:tcW w:w="1541" w:type="dxa"/>
            <w:shd w:val="clear" w:color="auto" w:fill="auto"/>
          </w:tcPr>
          <w:p w14:paraId="49190CA3" w14:textId="77777777" w:rsidR="00204A92" w:rsidRPr="00E124FE" w:rsidRDefault="00204A92" w:rsidP="00AE1CAB">
            <w:pPr>
              <w:tabs>
                <w:tab w:val="clear" w:pos="567"/>
              </w:tabs>
              <w:autoSpaceDE w:val="0"/>
              <w:autoSpaceDN w:val="0"/>
              <w:adjustRightInd w:val="0"/>
              <w:jc w:val="center"/>
              <w:rPr>
                <w:szCs w:val="22"/>
              </w:rPr>
            </w:pPr>
            <w:r w:rsidRPr="00E124FE">
              <w:rPr>
                <w:szCs w:val="22"/>
              </w:rPr>
              <w:t>94 (37,8%)</w:t>
            </w:r>
            <w:r w:rsidRPr="00E124FE">
              <w:rPr>
                <w:szCs w:val="22"/>
                <w:vertAlign w:val="superscript"/>
              </w:rPr>
              <w:t>a</w:t>
            </w:r>
          </w:p>
        </w:tc>
        <w:tc>
          <w:tcPr>
            <w:tcW w:w="1200" w:type="dxa"/>
            <w:shd w:val="clear" w:color="auto" w:fill="auto"/>
          </w:tcPr>
          <w:p w14:paraId="61069591" w14:textId="77777777" w:rsidR="00204A92" w:rsidRPr="00E124FE" w:rsidRDefault="00204A92" w:rsidP="00AE1CAB">
            <w:pPr>
              <w:tabs>
                <w:tab w:val="clear" w:pos="567"/>
              </w:tabs>
              <w:autoSpaceDE w:val="0"/>
              <w:autoSpaceDN w:val="0"/>
              <w:adjustRightInd w:val="0"/>
              <w:jc w:val="center"/>
              <w:rPr>
                <w:szCs w:val="22"/>
              </w:rPr>
            </w:pPr>
            <w:r w:rsidRPr="00E124FE">
              <w:rPr>
                <w:szCs w:val="22"/>
              </w:rPr>
              <w:t>67 (32,1%)</w:t>
            </w:r>
          </w:p>
        </w:tc>
        <w:tc>
          <w:tcPr>
            <w:tcW w:w="1541" w:type="dxa"/>
            <w:shd w:val="clear" w:color="auto" w:fill="auto"/>
          </w:tcPr>
          <w:p w14:paraId="54A4B909" w14:textId="77777777" w:rsidR="00204A92" w:rsidRPr="00E124FE" w:rsidRDefault="00204A92" w:rsidP="00AE1CAB">
            <w:pPr>
              <w:tabs>
                <w:tab w:val="clear" w:pos="567"/>
              </w:tabs>
              <w:autoSpaceDE w:val="0"/>
              <w:autoSpaceDN w:val="0"/>
              <w:adjustRightInd w:val="0"/>
              <w:jc w:val="center"/>
              <w:rPr>
                <w:szCs w:val="22"/>
              </w:rPr>
            </w:pPr>
            <w:r w:rsidRPr="00E124FE">
              <w:rPr>
                <w:szCs w:val="22"/>
              </w:rPr>
              <w:t>121 (57,9%)</w:t>
            </w:r>
            <w:r w:rsidRPr="00E124FE">
              <w:rPr>
                <w:szCs w:val="22"/>
                <w:vertAlign w:val="superscript"/>
              </w:rPr>
              <w:t>a</w:t>
            </w:r>
          </w:p>
        </w:tc>
      </w:tr>
      <w:tr w:rsidR="00204A92" w:rsidRPr="00E124FE" w14:paraId="4D578C9F" w14:textId="77777777" w:rsidTr="00AE1CAB">
        <w:trPr>
          <w:cantSplit/>
          <w:jc w:val="center"/>
        </w:trPr>
        <w:tc>
          <w:tcPr>
            <w:tcW w:w="3687" w:type="dxa"/>
            <w:shd w:val="clear" w:color="auto" w:fill="auto"/>
          </w:tcPr>
          <w:p w14:paraId="2592F661" w14:textId="77777777" w:rsidR="00204A92" w:rsidRPr="00E124FE" w:rsidRDefault="00204A92" w:rsidP="00AE1CAB">
            <w:pPr>
              <w:tabs>
                <w:tab w:val="clear" w:pos="567"/>
              </w:tabs>
              <w:autoSpaceDE w:val="0"/>
              <w:autoSpaceDN w:val="0"/>
              <w:adjustRightInd w:val="0"/>
              <w:rPr>
                <w:szCs w:val="22"/>
              </w:rPr>
            </w:pPr>
            <w:r w:rsidRPr="00E124FE">
              <w:rPr>
                <w:szCs w:val="22"/>
              </w:rPr>
              <w:t>Resposta com 70 pontos, semana 3</w:t>
            </w:r>
          </w:p>
        </w:tc>
        <w:tc>
          <w:tcPr>
            <w:tcW w:w="1103" w:type="dxa"/>
            <w:shd w:val="clear" w:color="auto" w:fill="auto"/>
          </w:tcPr>
          <w:p w14:paraId="1202A0B6" w14:textId="77777777" w:rsidR="00204A92" w:rsidRPr="00E124FE" w:rsidRDefault="00204A92" w:rsidP="00AE1CAB">
            <w:pPr>
              <w:tabs>
                <w:tab w:val="clear" w:pos="567"/>
              </w:tabs>
              <w:autoSpaceDE w:val="0"/>
              <w:autoSpaceDN w:val="0"/>
              <w:adjustRightInd w:val="0"/>
              <w:jc w:val="center"/>
              <w:rPr>
                <w:szCs w:val="22"/>
              </w:rPr>
            </w:pPr>
            <w:r w:rsidRPr="00E124FE">
              <w:rPr>
                <w:szCs w:val="22"/>
              </w:rPr>
              <w:t>67 (27,1%)</w:t>
            </w:r>
          </w:p>
        </w:tc>
        <w:tc>
          <w:tcPr>
            <w:tcW w:w="1541" w:type="dxa"/>
            <w:shd w:val="clear" w:color="auto" w:fill="auto"/>
          </w:tcPr>
          <w:p w14:paraId="09DC25CF" w14:textId="77777777" w:rsidR="00204A92" w:rsidRPr="00E124FE" w:rsidRDefault="00204A92" w:rsidP="00AE1CAB">
            <w:pPr>
              <w:tabs>
                <w:tab w:val="clear" w:pos="567"/>
              </w:tabs>
              <w:autoSpaceDE w:val="0"/>
              <w:autoSpaceDN w:val="0"/>
              <w:adjustRightInd w:val="0"/>
              <w:jc w:val="center"/>
              <w:rPr>
                <w:szCs w:val="22"/>
              </w:rPr>
            </w:pPr>
            <w:r w:rsidRPr="00E124FE">
              <w:rPr>
                <w:szCs w:val="22"/>
              </w:rPr>
              <w:t>101 (40,6%)</w:t>
            </w:r>
            <w:r w:rsidRPr="00E124FE">
              <w:rPr>
                <w:szCs w:val="22"/>
                <w:vertAlign w:val="superscript"/>
              </w:rPr>
              <w:t>b</w:t>
            </w:r>
          </w:p>
        </w:tc>
        <w:tc>
          <w:tcPr>
            <w:tcW w:w="1200" w:type="dxa"/>
            <w:shd w:val="clear" w:color="auto" w:fill="auto"/>
          </w:tcPr>
          <w:p w14:paraId="5DA338CF" w14:textId="77777777" w:rsidR="00204A92" w:rsidRPr="00E124FE" w:rsidRDefault="00204A92" w:rsidP="00AE1CAB">
            <w:pPr>
              <w:tabs>
                <w:tab w:val="clear" w:pos="567"/>
              </w:tabs>
              <w:autoSpaceDE w:val="0"/>
              <w:autoSpaceDN w:val="0"/>
              <w:adjustRightInd w:val="0"/>
              <w:jc w:val="center"/>
              <w:rPr>
                <w:szCs w:val="22"/>
              </w:rPr>
            </w:pPr>
            <w:r w:rsidRPr="00E124FE">
              <w:rPr>
                <w:szCs w:val="22"/>
              </w:rPr>
              <w:t>66 (31,6%)</w:t>
            </w:r>
          </w:p>
        </w:tc>
        <w:tc>
          <w:tcPr>
            <w:tcW w:w="1541" w:type="dxa"/>
            <w:shd w:val="clear" w:color="auto" w:fill="auto"/>
          </w:tcPr>
          <w:p w14:paraId="59C74965" w14:textId="77777777" w:rsidR="00204A92" w:rsidRPr="00E124FE" w:rsidRDefault="00204A92" w:rsidP="00AE1CAB">
            <w:pPr>
              <w:tabs>
                <w:tab w:val="clear" w:pos="567"/>
              </w:tabs>
              <w:autoSpaceDE w:val="0"/>
              <w:autoSpaceDN w:val="0"/>
              <w:adjustRightInd w:val="0"/>
              <w:jc w:val="center"/>
              <w:rPr>
                <w:szCs w:val="22"/>
              </w:rPr>
            </w:pPr>
            <w:r w:rsidRPr="00E124FE">
              <w:rPr>
                <w:szCs w:val="22"/>
              </w:rPr>
              <w:t>106 (50,7%)</w:t>
            </w:r>
            <w:r w:rsidRPr="00E124FE">
              <w:rPr>
                <w:szCs w:val="22"/>
                <w:vertAlign w:val="superscript"/>
              </w:rPr>
              <w:t>a</w:t>
            </w:r>
          </w:p>
        </w:tc>
      </w:tr>
      <w:tr w:rsidR="00204A92" w:rsidRPr="00E124FE" w14:paraId="26444563" w14:textId="77777777" w:rsidTr="00AE1CAB">
        <w:trPr>
          <w:cantSplit/>
          <w:jc w:val="center"/>
        </w:trPr>
        <w:tc>
          <w:tcPr>
            <w:tcW w:w="3687" w:type="dxa"/>
            <w:tcBorders>
              <w:bottom w:val="single" w:sz="4" w:space="0" w:color="auto"/>
            </w:tcBorders>
            <w:shd w:val="clear" w:color="auto" w:fill="auto"/>
          </w:tcPr>
          <w:p w14:paraId="32BA7CF0" w14:textId="77777777" w:rsidR="00204A92" w:rsidRPr="00E124FE" w:rsidRDefault="00204A92" w:rsidP="00AE1CAB">
            <w:pPr>
              <w:tabs>
                <w:tab w:val="clear" w:pos="567"/>
              </w:tabs>
              <w:autoSpaceDE w:val="0"/>
              <w:autoSpaceDN w:val="0"/>
              <w:adjustRightInd w:val="0"/>
              <w:rPr>
                <w:szCs w:val="22"/>
              </w:rPr>
            </w:pPr>
            <w:r w:rsidRPr="00E124FE">
              <w:rPr>
                <w:szCs w:val="22"/>
              </w:rPr>
              <w:t>Resposta com 70 pontos, semana 6</w:t>
            </w:r>
          </w:p>
        </w:tc>
        <w:tc>
          <w:tcPr>
            <w:tcW w:w="1103" w:type="dxa"/>
            <w:tcBorders>
              <w:bottom w:val="single" w:sz="4" w:space="0" w:color="auto"/>
            </w:tcBorders>
            <w:shd w:val="clear" w:color="auto" w:fill="auto"/>
          </w:tcPr>
          <w:p w14:paraId="3757E079" w14:textId="77777777" w:rsidR="00204A92" w:rsidRPr="00E124FE" w:rsidRDefault="00204A92" w:rsidP="00AE1CAB">
            <w:pPr>
              <w:tabs>
                <w:tab w:val="clear" w:pos="567"/>
              </w:tabs>
              <w:autoSpaceDE w:val="0"/>
              <w:autoSpaceDN w:val="0"/>
              <w:adjustRightInd w:val="0"/>
              <w:jc w:val="center"/>
              <w:rPr>
                <w:szCs w:val="22"/>
              </w:rPr>
            </w:pPr>
            <w:r w:rsidRPr="00E124FE">
              <w:rPr>
                <w:szCs w:val="22"/>
              </w:rPr>
              <w:t xml:space="preserve">75 (30,4%) </w:t>
            </w:r>
          </w:p>
        </w:tc>
        <w:tc>
          <w:tcPr>
            <w:tcW w:w="1541" w:type="dxa"/>
            <w:tcBorders>
              <w:bottom w:val="single" w:sz="4" w:space="0" w:color="auto"/>
            </w:tcBorders>
            <w:shd w:val="clear" w:color="auto" w:fill="auto"/>
          </w:tcPr>
          <w:p w14:paraId="414B6144" w14:textId="77777777" w:rsidR="00204A92" w:rsidRPr="00E124FE" w:rsidRDefault="00204A92" w:rsidP="00AE1CAB">
            <w:pPr>
              <w:tabs>
                <w:tab w:val="clear" w:pos="567"/>
              </w:tabs>
              <w:autoSpaceDE w:val="0"/>
              <w:autoSpaceDN w:val="0"/>
              <w:adjustRightInd w:val="0"/>
              <w:jc w:val="center"/>
              <w:rPr>
                <w:szCs w:val="22"/>
              </w:rPr>
            </w:pPr>
            <w:r w:rsidRPr="00E124FE">
              <w:rPr>
                <w:szCs w:val="22"/>
              </w:rPr>
              <w:t>109 (43,8%)</w:t>
            </w:r>
            <w:r w:rsidRPr="00E124FE">
              <w:rPr>
                <w:szCs w:val="22"/>
                <w:vertAlign w:val="superscript"/>
              </w:rPr>
              <w:t>b</w:t>
            </w:r>
          </w:p>
        </w:tc>
        <w:tc>
          <w:tcPr>
            <w:tcW w:w="1200" w:type="dxa"/>
            <w:tcBorders>
              <w:bottom w:val="single" w:sz="4" w:space="0" w:color="auto"/>
            </w:tcBorders>
            <w:shd w:val="clear" w:color="auto" w:fill="auto"/>
          </w:tcPr>
          <w:p w14:paraId="03DF4958" w14:textId="77777777" w:rsidR="00204A92" w:rsidRPr="00E124FE" w:rsidRDefault="00204A92" w:rsidP="00AE1CAB">
            <w:pPr>
              <w:tabs>
                <w:tab w:val="clear" w:pos="567"/>
              </w:tabs>
              <w:autoSpaceDE w:val="0"/>
              <w:autoSpaceDN w:val="0"/>
              <w:adjustRightInd w:val="0"/>
              <w:jc w:val="center"/>
              <w:rPr>
                <w:szCs w:val="22"/>
              </w:rPr>
            </w:pPr>
            <w:r w:rsidRPr="00E124FE">
              <w:rPr>
                <w:szCs w:val="22"/>
              </w:rPr>
              <w:t xml:space="preserve">81 (38,8%) </w:t>
            </w:r>
          </w:p>
        </w:tc>
        <w:tc>
          <w:tcPr>
            <w:tcW w:w="1541" w:type="dxa"/>
            <w:tcBorders>
              <w:bottom w:val="single" w:sz="4" w:space="0" w:color="auto"/>
            </w:tcBorders>
            <w:shd w:val="clear" w:color="auto" w:fill="auto"/>
          </w:tcPr>
          <w:p w14:paraId="280D6E11" w14:textId="77777777" w:rsidR="00204A92" w:rsidRPr="00E124FE" w:rsidRDefault="00204A92" w:rsidP="00AE1CAB">
            <w:pPr>
              <w:tabs>
                <w:tab w:val="clear" w:pos="567"/>
              </w:tabs>
              <w:autoSpaceDE w:val="0"/>
              <w:autoSpaceDN w:val="0"/>
              <w:adjustRightInd w:val="0"/>
              <w:jc w:val="center"/>
              <w:rPr>
                <w:szCs w:val="22"/>
              </w:rPr>
            </w:pPr>
            <w:r w:rsidRPr="00E124FE">
              <w:rPr>
                <w:szCs w:val="22"/>
              </w:rPr>
              <w:t>135 (64,6%)</w:t>
            </w:r>
            <w:r w:rsidRPr="00E124FE">
              <w:rPr>
                <w:szCs w:val="22"/>
                <w:vertAlign w:val="superscript"/>
              </w:rPr>
              <w:t>a</w:t>
            </w:r>
          </w:p>
        </w:tc>
      </w:tr>
      <w:tr w:rsidR="00204A92" w:rsidRPr="00E124FE" w14:paraId="3611571B" w14:textId="77777777" w:rsidTr="00AE1CAB">
        <w:trPr>
          <w:cantSplit/>
          <w:jc w:val="center"/>
        </w:trPr>
        <w:tc>
          <w:tcPr>
            <w:tcW w:w="9072" w:type="dxa"/>
            <w:gridSpan w:val="5"/>
            <w:tcBorders>
              <w:left w:val="nil"/>
              <w:bottom w:val="nil"/>
              <w:right w:val="nil"/>
            </w:tcBorders>
            <w:shd w:val="clear" w:color="auto" w:fill="auto"/>
          </w:tcPr>
          <w:p w14:paraId="2426BE2F" w14:textId="77777777" w:rsidR="00204A92" w:rsidRPr="00E124FE" w:rsidRDefault="00204A92" w:rsidP="00AE1CAB">
            <w:pPr>
              <w:autoSpaceDE w:val="0"/>
              <w:autoSpaceDN w:val="0"/>
              <w:adjustRightInd w:val="0"/>
              <w:rPr>
                <w:sz w:val="18"/>
                <w:szCs w:val="18"/>
              </w:rPr>
            </w:pPr>
            <w:r w:rsidRPr="00E124FE">
              <w:rPr>
                <w:sz w:val="18"/>
                <w:szCs w:val="18"/>
              </w:rPr>
              <w:t>A remissão clínica é definida como uma pontuação do CDAI &lt; 150; A resposta clínica é definida como uma diminuição na pontuação do CDAI de, pelo menos, 100 pontos ou estar em remissão clínica.</w:t>
            </w:r>
          </w:p>
          <w:p w14:paraId="7D5AD508" w14:textId="77777777" w:rsidR="00204A92" w:rsidRPr="00E124FE" w:rsidRDefault="00204A92" w:rsidP="00AE1CAB">
            <w:pPr>
              <w:autoSpaceDE w:val="0"/>
              <w:autoSpaceDN w:val="0"/>
              <w:adjustRightInd w:val="0"/>
              <w:rPr>
                <w:sz w:val="18"/>
                <w:szCs w:val="18"/>
              </w:rPr>
            </w:pPr>
            <w:r w:rsidRPr="00E124FE">
              <w:rPr>
                <w:sz w:val="18"/>
                <w:szCs w:val="18"/>
              </w:rPr>
              <w:t>Resposta com 70 pontos é definida como diminuição na pontuação do CDAI de pelo menos 70 pontos</w:t>
            </w:r>
          </w:p>
          <w:p w14:paraId="20AB8A72" w14:textId="77777777" w:rsidR="00204A92" w:rsidRPr="00E124FE" w:rsidRDefault="00204A92" w:rsidP="00AE1CAB">
            <w:pPr>
              <w:autoSpaceDE w:val="0"/>
              <w:autoSpaceDN w:val="0"/>
              <w:adjustRightInd w:val="0"/>
              <w:ind w:left="284" w:hanging="284"/>
              <w:rPr>
                <w:sz w:val="18"/>
                <w:szCs w:val="18"/>
              </w:rPr>
            </w:pPr>
            <w:r w:rsidRPr="00E124FE">
              <w:rPr>
                <w:sz w:val="18"/>
                <w:szCs w:val="18"/>
              </w:rPr>
              <w:t>*</w:t>
            </w:r>
            <w:r w:rsidRPr="00E124FE">
              <w:rPr>
                <w:sz w:val="18"/>
                <w:szCs w:val="18"/>
              </w:rPr>
              <w:tab/>
              <w:t>Falências a anti-TNFα</w:t>
            </w:r>
          </w:p>
          <w:p w14:paraId="6FEAF8AD" w14:textId="77777777" w:rsidR="00204A92" w:rsidRPr="00E124FE" w:rsidRDefault="00204A92" w:rsidP="00AE1CAB">
            <w:pPr>
              <w:autoSpaceDE w:val="0"/>
              <w:autoSpaceDN w:val="0"/>
              <w:adjustRightInd w:val="0"/>
              <w:ind w:left="284" w:hanging="284"/>
              <w:rPr>
                <w:sz w:val="18"/>
                <w:szCs w:val="18"/>
              </w:rPr>
            </w:pPr>
            <w:r w:rsidRPr="00E124FE">
              <w:rPr>
                <w:sz w:val="18"/>
                <w:szCs w:val="18"/>
              </w:rPr>
              <w:t>**</w:t>
            </w:r>
            <w:r w:rsidRPr="00E124FE">
              <w:rPr>
                <w:sz w:val="18"/>
                <w:szCs w:val="18"/>
              </w:rPr>
              <w:tab/>
              <w:t>Falências a terapêutica convencional</w:t>
            </w:r>
          </w:p>
          <w:p w14:paraId="2452E6B5" w14:textId="77777777" w:rsidR="00204A92" w:rsidRPr="00E124FE" w:rsidRDefault="00204A92" w:rsidP="00AE1CAB">
            <w:pPr>
              <w:autoSpaceDE w:val="0"/>
              <w:autoSpaceDN w:val="0"/>
              <w:adjustRightInd w:val="0"/>
              <w:ind w:left="284" w:hanging="284"/>
              <w:rPr>
                <w:sz w:val="18"/>
                <w:szCs w:val="18"/>
              </w:rPr>
            </w:pPr>
            <w:r w:rsidRPr="00E124FE">
              <w:rPr>
                <w:szCs w:val="18"/>
                <w:vertAlign w:val="superscript"/>
              </w:rPr>
              <w:t>a</w:t>
            </w:r>
            <w:r w:rsidRPr="00E124FE">
              <w:rPr>
                <w:szCs w:val="18"/>
                <w:vertAlign w:val="superscript"/>
              </w:rPr>
              <w:tab/>
            </w:r>
            <w:r w:rsidRPr="00E124FE">
              <w:rPr>
                <w:sz w:val="18"/>
                <w:szCs w:val="18"/>
              </w:rPr>
              <w:t>p &lt; 0,001</w:t>
            </w:r>
          </w:p>
          <w:p w14:paraId="1B6969ED" w14:textId="77777777" w:rsidR="00204A92" w:rsidRPr="00E124FE" w:rsidRDefault="00204A92" w:rsidP="00AE1CAB">
            <w:pPr>
              <w:tabs>
                <w:tab w:val="clear" w:pos="567"/>
                <w:tab w:val="left" w:pos="288"/>
              </w:tabs>
              <w:ind w:left="284" w:hanging="284"/>
              <w:rPr>
                <w:sz w:val="20"/>
              </w:rPr>
            </w:pPr>
            <w:r w:rsidRPr="00E124FE">
              <w:rPr>
                <w:szCs w:val="18"/>
                <w:vertAlign w:val="superscript"/>
              </w:rPr>
              <w:t>b</w:t>
            </w:r>
            <w:r w:rsidRPr="00E124FE">
              <w:rPr>
                <w:szCs w:val="18"/>
                <w:vertAlign w:val="superscript"/>
              </w:rPr>
              <w:tab/>
            </w:r>
            <w:r w:rsidRPr="00E124FE">
              <w:rPr>
                <w:sz w:val="18"/>
                <w:szCs w:val="18"/>
              </w:rPr>
              <w:t>p &lt; 0,01</w:t>
            </w:r>
          </w:p>
        </w:tc>
      </w:tr>
    </w:tbl>
    <w:p w14:paraId="52476E84" w14:textId="77777777" w:rsidR="00204A92" w:rsidRPr="00E124FE" w:rsidRDefault="00204A92" w:rsidP="00204A92">
      <w:pPr>
        <w:ind w:left="1134" w:hanging="1134"/>
        <w:rPr>
          <w:i/>
          <w:iCs/>
        </w:rPr>
      </w:pPr>
    </w:p>
    <w:p w14:paraId="19679147" w14:textId="77777777" w:rsidR="00204A92" w:rsidRPr="00E124FE" w:rsidRDefault="00204A92" w:rsidP="00204A92">
      <w:pPr>
        <w:rPr>
          <w:bCs/>
          <w:iCs/>
          <w:szCs w:val="22"/>
        </w:rPr>
      </w:pPr>
      <w:r w:rsidRPr="00E124FE">
        <w:rPr>
          <w:iCs/>
        </w:rPr>
        <w:t>O estudo de manutenção (IM-UNITI), avaliou 388 doentes que alcançaram uma resposta clínica de 100 pontos na semana</w:t>
      </w:r>
      <w:r w:rsidRPr="00E124FE">
        <w:rPr>
          <w:szCs w:val="22"/>
        </w:rPr>
        <w:t> 8</w:t>
      </w:r>
      <w:r w:rsidRPr="00E124FE">
        <w:rPr>
          <w:iCs/>
        </w:rPr>
        <w:t xml:space="preserve"> de indução com </w:t>
      </w:r>
      <w:r w:rsidRPr="00E124FE">
        <w:rPr>
          <w:iCs/>
          <w:szCs w:val="22"/>
        </w:rPr>
        <w:t>ustecinumab nos estudos UNITI-1 e UNITI-2. Os doentes foram aleatorizados para receber um regime subcutâneo de manutenção de 90 mg de ustecinumab em intervalos de 8 semanas, 90 mg de ustecinumab em intervalos de 12 semanas ou placebo durante 44 semanas (para a posologia de manutenção recomendada, ver secção 4.2</w:t>
      </w:r>
      <w:r w:rsidRPr="00E124FE">
        <w:rPr>
          <w:bCs/>
          <w:iCs/>
          <w:szCs w:val="22"/>
        </w:rPr>
        <w:t>).</w:t>
      </w:r>
    </w:p>
    <w:p w14:paraId="353D03AC" w14:textId="77777777" w:rsidR="00204A92" w:rsidRPr="00E124FE" w:rsidRDefault="00204A92" w:rsidP="00204A92">
      <w:pPr>
        <w:rPr>
          <w:bCs/>
          <w:iCs/>
          <w:szCs w:val="22"/>
        </w:rPr>
      </w:pPr>
    </w:p>
    <w:p w14:paraId="00C29DC7" w14:textId="77777777" w:rsidR="00204A92" w:rsidRPr="00E124FE" w:rsidRDefault="00204A92" w:rsidP="00204A92">
      <w:pPr>
        <w:rPr>
          <w:iCs/>
        </w:rPr>
      </w:pPr>
      <w:r w:rsidRPr="00E124FE">
        <w:rPr>
          <w:bCs/>
          <w:iCs/>
          <w:szCs w:val="22"/>
        </w:rPr>
        <w:t xml:space="preserve">Proporções significativamente maiores de doentes mantiveram a remissão e a resposta clínica nos grupos tratados com </w:t>
      </w:r>
      <w:r w:rsidRPr="00E124FE">
        <w:rPr>
          <w:iCs/>
          <w:szCs w:val="22"/>
        </w:rPr>
        <w:t>ustecinumab em comparação com o grupo com placebo na semana 44</w:t>
      </w:r>
      <w:r w:rsidRPr="00E124FE">
        <w:rPr>
          <w:szCs w:val="22"/>
        </w:rPr>
        <w:t> </w:t>
      </w:r>
      <w:r w:rsidRPr="00E124FE">
        <w:rPr>
          <w:iCs/>
          <w:szCs w:val="22"/>
        </w:rPr>
        <w:t>(ver Tabela </w:t>
      </w:r>
      <w:r>
        <w:rPr>
          <w:iCs/>
          <w:szCs w:val="22"/>
        </w:rPr>
        <w:t>9</w:t>
      </w:r>
      <w:r w:rsidRPr="00E124FE">
        <w:rPr>
          <w:iCs/>
          <w:szCs w:val="22"/>
        </w:rPr>
        <w:t>).</w:t>
      </w:r>
    </w:p>
    <w:p w14:paraId="452B88ED" w14:textId="77777777" w:rsidR="00204A92" w:rsidRPr="00E124FE" w:rsidRDefault="00204A92" w:rsidP="00204A92">
      <w:pPr>
        <w:ind w:left="1134" w:hanging="1134"/>
        <w:rPr>
          <w:i/>
          <w:iCs/>
        </w:rPr>
      </w:pPr>
    </w:p>
    <w:p w14:paraId="3230B754" w14:textId="77777777" w:rsidR="00204A92" w:rsidRPr="00E124FE" w:rsidRDefault="00204A92" w:rsidP="00204A92">
      <w:pPr>
        <w:keepNext/>
        <w:ind w:left="1134" w:hanging="1134"/>
        <w:rPr>
          <w:i/>
          <w:iCs/>
        </w:rPr>
      </w:pPr>
      <w:r w:rsidRPr="00E124FE">
        <w:rPr>
          <w:i/>
          <w:iCs/>
        </w:rPr>
        <w:t>Tabela </w:t>
      </w:r>
      <w:r>
        <w:rPr>
          <w:i/>
          <w:iCs/>
        </w:rPr>
        <w:t>9</w:t>
      </w:r>
      <w:r w:rsidRPr="00E124FE">
        <w:rPr>
          <w:i/>
          <w:iCs/>
        </w:rPr>
        <w:t>:</w:t>
      </w:r>
      <w:r w:rsidRPr="00E124FE">
        <w:rPr>
          <w:i/>
          <w:iCs/>
        </w:rPr>
        <w:tab/>
        <w:t>Manutenção da Resposta e da Remissão Clínica no estudo IM-UNITI (semana 44; 52 semanas a partir do início da dose de indução)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204A92" w:rsidRPr="00E124FE" w14:paraId="21741A29" w14:textId="77777777" w:rsidTr="00AE1CAB">
        <w:trPr>
          <w:cantSplit/>
          <w:jc w:val="center"/>
        </w:trPr>
        <w:tc>
          <w:tcPr>
            <w:tcW w:w="4527" w:type="dxa"/>
            <w:tcBorders>
              <w:top w:val="single" w:sz="4" w:space="0" w:color="auto"/>
              <w:left w:val="single" w:sz="4" w:space="0" w:color="auto"/>
              <w:bottom w:val="single" w:sz="4" w:space="0" w:color="auto"/>
              <w:right w:val="single" w:sz="8" w:space="0" w:color="auto"/>
            </w:tcBorders>
          </w:tcPr>
          <w:p w14:paraId="11F5DE8C" w14:textId="77777777" w:rsidR="00204A92" w:rsidRPr="00E124FE" w:rsidRDefault="00204A92" w:rsidP="00AE1CAB">
            <w:pPr>
              <w:keepNext/>
              <w:jc w:val="center"/>
              <w:rPr>
                <w:b/>
                <w:szCs w:val="22"/>
              </w:rPr>
            </w:pPr>
          </w:p>
        </w:tc>
        <w:tc>
          <w:tcPr>
            <w:tcW w:w="1399" w:type="dxa"/>
            <w:tcBorders>
              <w:top w:val="single" w:sz="4" w:space="0" w:color="auto"/>
              <w:left w:val="nil"/>
              <w:bottom w:val="single" w:sz="4" w:space="0" w:color="auto"/>
              <w:right w:val="single" w:sz="8" w:space="0" w:color="auto"/>
            </w:tcBorders>
          </w:tcPr>
          <w:p w14:paraId="206749D9" w14:textId="77777777" w:rsidR="00204A92" w:rsidRPr="00E124FE" w:rsidRDefault="00204A92" w:rsidP="00AE1CAB">
            <w:pPr>
              <w:keepNext/>
              <w:jc w:val="center"/>
              <w:rPr>
                <w:b/>
                <w:szCs w:val="22"/>
              </w:rPr>
            </w:pPr>
            <w:r w:rsidRPr="00E124FE">
              <w:rPr>
                <w:b/>
                <w:szCs w:val="22"/>
              </w:rPr>
              <w:t>Placebo*</w:t>
            </w:r>
          </w:p>
          <w:p w14:paraId="3588CB05" w14:textId="77777777" w:rsidR="00204A92" w:rsidRPr="00E124FE" w:rsidRDefault="00204A92" w:rsidP="00AE1CAB">
            <w:pPr>
              <w:keepNext/>
              <w:jc w:val="center"/>
              <w:rPr>
                <w:b/>
                <w:szCs w:val="22"/>
              </w:rPr>
            </w:pPr>
          </w:p>
          <w:p w14:paraId="5BE159B4" w14:textId="77777777" w:rsidR="00204A92" w:rsidRPr="00E124FE" w:rsidRDefault="00204A92" w:rsidP="00AE1CAB">
            <w:pPr>
              <w:keepNext/>
              <w:rPr>
                <w:b/>
                <w:szCs w:val="22"/>
              </w:rPr>
            </w:pPr>
          </w:p>
          <w:p w14:paraId="6F3B34E4" w14:textId="77777777" w:rsidR="00204A92" w:rsidRPr="00E124FE" w:rsidRDefault="00204A92" w:rsidP="00AE1CAB">
            <w:pPr>
              <w:keepNext/>
              <w:jc w:val="center"/>
              <w:rPr>
                <w:b/>
                <w:szCs w:val="22"/>
              </w:rPr>
            </w:pPr>
            <w:r w:rsidRPr="00E124FE">
              <w:rPr>
                <w:b/>
                <w:szCs w:val="22"/>
              </w:rPr>
              <w:t>N = 131</w:t>
            </w:r>
            <w:r w:rsidRPr="00E124FE">
              <w:rPr>
                <w:b/>
                <w:szCs w:val="22"/>
                <w:vertAlign w:val="superscript"/>
              </w:rPr>
              <w:t>†</w:t>
            </w:r>
          </w:p>
        </w:tc>
        <w:tc>
          <w:tcPr>
            <w:tcW w:w="1573" w:type="dxa"/>
            <w:tcBorders>
              <w:top w:val="single" w:sz="4" w:space="0" w:color="auto"/>
              <w:left w:val="nil"/>
              <w:bottom w:val="single" w:sz="4" w:space="0" w:color="auto"/>
              <w:right w:val="single" w:sz="8" w:space="0" w:color="auto"/>
            </w:tcBorders>
          </w:tcPr>
          <w:p w14:paraId="4D68FB40" w14:textId="77777777" w:rsidR="00204A92" w:rsidRPr="00E124FE" w:rsidRDefault="00204A92" w:rsidP="00AE1CAB">
            <w:pPr>
              <w:keepNext/>
              <w:jc w:val="center"/>
              <w:rPr>
                <w:b/>
                <w:szCs w:val="22"/>
              </w:rPr>
            </w:pPr>
            <w:r w:rsidRPr="00E124FE">
              <w:rPr>
                <w:b/>
                <w:szCs w:val="22"/>
              </w:rPr>
              <w:t>90 mg de ustecinumab em intervalos de 8 semanas</w:t>
            </w:r>
          </w:p>
          <w:p w14:paraId="4F7B99CB" w14:textId="77777777" w:rsidR="00204A92" w:rsidRPr="00E124FE" w:rsidRDefault="00204A92" w:rsidP="00AE1CAB">
            <w:pPr>
              <w:keepNext/>
              <w:jc w:val="center"/>
              <w:rPr>
                <w:b/>
                <w:szCs w:val="22"/>
              </w:rPr>
            </w:pPr>
          </w:p>
          <w:p w14:paraId="53C7EEE4" w14:textId="77777777" w:rsidR="00204A92" w:rsidRPr="00E124FE" w:rsidRDefault="00204A92" w:rsidP="00AE1CAB">
            <w:pPr>
              <w:keepNext/>
              <w:jc w:val="center"/>
              <w:rPr>
                <w:b/>
                <w:szCs w:val="22"/>
              </w:rPr>
            </w:pPr>
            <w:r w:rsidRPr="00E124FE">
              <w:rPr>
                <w:b/>
                <w:szCs w:val="22"/>
              </w:rPr>
              <w:t>N = 128</w:t>
            </w:r>
            <w:r w:rsidRPr="00E124FE">
              <w:rPr>
                <w:b/>
                <w:szCs w:val="22"/>
                <w:vertAlign w:val="superscript"/>
              </w:rPr>
              <w:t>†</w:t>
            </w:r>
          </w:p>
        </w:tc>
        <w:tc>
          <w:tcPr>
            <w:tcW w:w="1573" w:type="dxa"/>
            <w:tcBorders>
              <w:top w:val="single" w:sz="4" w:space="0" w:color="auto"/>
              <w:left w:val="nil"/>
              <w:bottom w:val="single" w:sz="4" w:space="0" w:color="auto"/>
              <w:right w:val="single" w:sz="4" w:space="0" w:color="auto"/>
            </w:tcBorders>
          </w:tcPr>
          <w:p w14:paraId="38247B1E" w14:textId="77777777" w:rsidR="00204A92" w:rsidRPr="00E124FE" w:rsidRDefault="00204A92" w:rsidP="00AE1CAB">
            <w:pPr>
              <w:keepNext/>
              <w:jc w:val="center"/>
              <w:rPr>
                <w:b/>
                <w:szCs w:val="22"/>
              </w:rPr>
            </w:pPr>
            <w:r w:rsidRPr="00E124FE">
              <w:rPr>
                <w:b/>
                <w:szCs w:val="22"/>
              </w:rPr>
              <w:t>90 mg de ustecinumab em intervalos de 12 semanas</w:t>
            </w:r>
          </w:p>
          <w:p w14:paraId="6A940304" w14:textId="77777777" w:rsidR="00204A92" w:rsidRPr="00E124FE" w:rsidRDefault="00204A92" w:rsidP="00AE1CAB">
            <w:pPr>
              <w:keepNext/>
              <w:jc w:val="center"/>
              <w:rPr>
                <w:b/>
                <w:szCs w:val="22"/>
              </w:rPr>
            </w:pPr>
          </w:p>
          <w:p w14:paraId="4B44977B" w14:textId="77777777" w:rsidR="00204A92" w:rsidRPr="00E124FE" w:rsidRDefault="00204A92" w:rsidP="00AE1CAB">
            <w:pPr>
              <w:keepNext/>
              <w:jc w:val="center"/>
              <w:rPr>
                <w:b/>
                <w:szCs w:val="22"/>
              </w:rPr>
            </w:pPr>
            <w:r w:rsidRPr="00E124FE">
              <w:rPr>
                <w:b/>
                <w:szCs w:val="22"/>
              </w:rPr>
              <w:t>N = 129</w:t>
            </w:r>
            <w:r w:rsidRPr="00E124FE">
              <w:rPr>
                <w:b/>
                <w:szCs w:val="22"/>
                <w:vertAlign w:val="superscript"/>
              </w:rPr>
              <w:t>†</w:t>
            </w:r>
          </w:p>
        </w:tc>
      </w:tr>
      <w:tr w:rsidR="00204A92" w:rsidRPr="00E124FE" w14:paraId="711C94C0" w14:textId="77777777" w:rsidTr="00AE1CAB">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7E1C4D84" w14:textId="77777777" w:rsidR="00204A92" w:rsidRPr="00E124FE" w:rsidRDefault="00204A92" w:rsidP="00AE1CAB">
            <w:pPr>
              <w:rPr>
                <w:rFonts w:eastAsia="Calibri"/>
              </w:rPr>
            </w:pPr>
            <w:r w:rsidRPr="00E124FE">
              <w:t>Remissão clínica</w:t>
            </w:r>
          </w:p>
        </w:tc>
        <w:tc>
          <w:tcPr>
            <w:tcW w:w="1399" w:type="dxa"/>
            <w:tcBorders>
              <w:top w:val="single" w:sz="4" w:space="0" w:color="auto"/>
              <w:left w:val="nil"/>
              <w:bottom w:val="single" w:sz="4" w:space="0" w:color="auto"/>
              <w:right w:val="single" w:sz="8" w:space="0" w:color="auto"/>
            </w:tcBorders>
            <w:hideMark/>
          </w:tcPr>
          <w:p w14:paraId="1ED6AAC1" w14:textId="77777777" w:rsidR="00204A92" w:rsidRPr="00E124FE" w:rsidRDefault="00204A92" w:rsidP="00AE1CAB">
            <w:pPr>
              <w:jc w:val="center"/>
              <w:rPr>
                <w:szCs w:val="22"/>
              </w:rPr>
            </w:pPr>
            <w:r w:rsidRPr="00E124FE">
              <w:rPr>
                <w:szCs w:val="22"/>
              </w:rPr>
              <w:t>36%</w:t>
            </w:r>
          </w:p>
        </w:tc>
        <w:tc>
          <w:tcPr>
            <w:tcW w:w="1573" w:type="dxa"/>
            <w:tcBorders>
              <w:top w:val="single" w:sz="4" w:space="0" w:color="auto"/>
              <w:left w:val="nil"/>
              <w:bottom w:val="single" w:sz="4" w:space="0" w:color="auto"/>
              <w:right w:val="single" w:sz="8" w:space="0" w:color="auto"/>
            </w:tcBorders>
          </w:tcPr>
          <w:p w14:paraId="2C6173DF" w14:textId="77777777" w:rsidR="00204A92" w:rsidRPr="00E124FE" w:rsidRDefault="00204A92" w:rsidP="00AE1CAB">
            <w:pPr>
              <w:jc w:val="center"/>
              <w:rPr>
                <w:szCs w:val="22"/>
              </w:rPr>
            </w:pPr>
            <w:r w:rsidRPr="00E124FE">
              <w:rPr>
                <w:szCs w:val="22"/>
              </w:rPr>
              <w:t>53%</w:t>
            </w:r>
            <w:r w:rsidRPr="00E124FE">
              <w:rPr>
                <w:szCs w:val="22"/>
                <w:vertAlign w:val="superscript"/>
              </w:rPr>
              <w:t>a</w:t>
            </w:r>
          </w:p>
        </w:tc>
        <w:tc>
          <w:tcPr>
            <w:tcW w:w="1573" w:type="dxa"/>
            <w:tcBorders>
              <w:top w:val="single" w:sz="4" w:space="0" w:color="auto"/>
              <w:left w:val="nil"/>
              <w:bottom w:val="single" w:sz="4" w:space="0" w:color="auto"/>
              <w:right w:val="single" w:sz="4" w:space="0" w:color="auto"/>
            </w:tcBorders>
          </w:tcPr>
          <w:p w14:paraId="31A70FF9" w14:textId="77777777" w:rsidR="00204A92" w:rsidRPr="00E124FE" w:rsidRDefault="00204A92" w:rsidP="00AE1CAB">
            <w:pPr>
              <w:jc w:val="center"/>
              <w:rPr>
                <w:szCs w:val="22"/>
              </w:rPr>
            </w:pPr>
            <w:r w:rsidRPr="00E124FE">
              <w:rPr>
                <w:szCs w:val="22"/>
              </w:rPr>
              <w:t>49%</w:t>
            </w:r>
            <w:r w:rsidRPr="00E124FE">
              <w:rPr>
                <w:szCs w:val="22"/>
                <w:vertAlign w:val="superscript"/>
              </w:rPr>
              <w:t>b</w:t>
            </w:r>
          </w:p>
        </w:tc>
      </w:tr>
      <w:tr w:rsidR="00204A92" w:rsidRPr="00E124FE" w14:paraId="7EC219EB" w14:textId="77777777" w:rsidTr="00AE1CAB">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838D06" w14:textId="77777777" w:rsidR="00204A92" w:rsidRPr="00E124FE" w:rsidRDefault="00204A92" w:rsidP="00AE1CAB">
            <w:pPr>
              <w:rPr>
                <w:rFonts w:eastAsia="Calibri"/>
              </w:rPr>
            </w:pPr>
            <w:r w:rsidRPr="00E124FE">
              <w:t>Resposta clínica</w:t>
            </w:r>
          </w:p>
        </w:tc>
        <w:tc>
          <w:tcPr>
            <w:tcW w:w="1399" w:type="dxa"/>
            <w:tcBorders>
              <w:top w:val="single" w:sz="4" w:space="0" w:color="auto"/>
              <w:left w:val="single" w:sz="4" w:space="0" w:color="auto"/>
              <w:bottom w:val="single" w:sz="4" w:space="0" w:color="auto"/>
              <w:right w:val="single" w:sz="4" w:space="0" w:color="auto"/>
            </w:tcBorders>
            <w:hideMark/>
          </w:tcPr>
          <w:p w14:paraId="01C60204" w14:textId="77777777" w:rsidR="00204A92" w:rsidRPr="00E124FE" w:rsidRDefault="00204A92" w:rsidP="00AE1CAB">
            <w:pPr>
              <w:jc w:val="center"/>
              <w:rPr>
                <w:szCs w:val="22"/>
              </w:rPr>
            </w:pPr>
            <w:r w:rsidRPr="00E124FE">
              <w:rPr>
                <w:szCs w:val="22"/>
              </w:rPr>
              <w:t>44%</w:t>
            </w:r>
          </w:p>
        </w:tc>
        <w:tc>
          <w:tcPr>
            <w:tcW w:w="1573" w:type="dxa"/>
            <w:tcBorders>
              <w:top w:val="single" w:sz="4" w:space="0" w:color="auto"/>
              <w:left w:val="single" w:sz="4" w:space="0" w:color="auto"/>
              <w:bottom w:val="single" w:sz="4" w:space="0" w:color="auto"/>
              <w:right w:val="single" w:sz="4" w:space="0" w:color="auto"/>
            </w:tcBorders>
          </w:tcPr>
          <w:p w14:paraId="2447F70C" w14:textId="77777777" w:rsidR="00204A92" w:rsidRPr="00E124FE" w:rsidRDefault="00204A92" w:rsidP="00AE1CAB">
            <w:pPr>
              <w:jc w:val="center"/>
              <w:rPr>
                <w:szCs w:val="22"/>
              </w:rPr>
            </w:pPr>
            <w:r w:rsidRPr="00E124FE">
              <w:rPr>
                <w:szCs w:val="22"/>
              </w:rPr>
              <w:t>59%</w:t>
            </w:r>
            <w:r w:rsidRPr="00E124FE">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77DD458D" w14:textId="77777777" w:rsidR="00204A92" w:rsidRPr="00E124FE" w:rsidRDefault="00204A92" w:rsidP="00AE1CAB">
            <w:pPr>
              <w:jc w:val="center"/>
              <w:rPr>
                <w:szCs w:val="22"/>
              </w:rPr>
            </w:pPr>
            <w:r w:rsidRPr="00E124FE">
              <w:rPr>
                <w:szCs w:val="22"/>
              </w:rPr>
              <w:t>58%</w:t>
            </w:r>
            <w:r w:rsidRPr="00E124FE">
              <w:rPr>
                <w:szCs w:val="22"/>
                <w:vertAlign w:val="superscript"/>
              </w:rPr>
              <w:t>b</w:t>
            </w:r>
          </w:p>
        </w:tc>
      </w:tr>
      <w:tr w:rsidR="00204A92" w:rsidRPr="00E124FE" w14:paraId="3E35F3C1" w14:textId="77777777" w:rsidTr="00AE1CAB">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7695B8E" w14:textId="77777777" w:rsidR="00204A92" w:rsidRPr="00E124FE" w:rsidRDefault="00204A92" w:rsidP="00AE1CAB">
            <w:pPr>
              <w:rPr>
                <w:rFonts w:eastAsia="Calibri"/>
              </w:rPr>
            </w:pPr>
            <w:r w:rsidRPr="00E124FE">
              <w:t>Remissão clínica livre de corticosteroides</w:t>
            </w:r>
          </w:p>
        </w:tc>
        <w:tc>
          <w:tcPr>
            <w:tcW w:w="1399" w:type="dxa"/>
            <w:tcBorders>
              <w:top w:val="single" w:sz="4" w:space="0" w:color="auto"/>
              <w:left w:val="single" w:sz="4" w:space="0" w:color="auto"/>
              <w:bottom w:val="single" w:sz="4" w:space="0" w:color="auto"/>
              <w:right w:val="single" w:sz="4" w:space="0" w:color="auto"/>
            </w:tcBorders>
            <w:hideMark/>
          </w:tcPr>
          <w:p w14:paraId="1FEA5B49" w14:textId="77777777" w:rsidR="00204A92" w:rsidRPr="00E124FE" w:rsidRDefault="00204A92" w:rsidP="00AE1CAB">
            <w:pPr>
              <w:jc w:val="center"/>
              <w:rPr>
                <w:szCs w:val="22"/>
              </w:rPr>
            </w:pPr>
            <w:r w:rsidRPr="00E124FE">
              <w:rPr>
                <w:szCs w:val="22"/>
              </w:rPr>
              <w:t>30%</w:t>
            </w:r>
          </w:p>
        </w:tc>
        <w:tc>
          <w:tcPr>
            <w:tcW w:w="1573" w:type="dxa"/>
            <w:tcBorders>
              <w:top w:val="single" w:sz="4" w:space="0" w:color="auto"/>
              <w:left w:val="single" w:sz="4" w:space="0" w:color="auto"/>
              <w:bottom w:val="single" w:sz="4" w:space="0" w:color="auto"/>
              <w:right w:val="single" w:sz="4" w:space="0" w:color="auto"/>
            </w:tcBorders>
          </w:tcPr>
          <w:p w14:paraId="7CBCCD5E" w14:textId="77777777" w:rsidR="00204A92" w:rsidRPr="00E124FE" w:rsidRDefault="00204A92" w:rsidP="00AE1CAB">
            <w:pPr>
              <w:jc w:val="center"/>
              <w:rPr>
                <w:szCs w:val="22"/>
              </w:rPr>
            </w:pPr>
            <w:r w:rsidRPr="00E124FE">
              <w:rPr>
                <w:szCs w:val="22"/>
              </w:rPr>
              <w:t>47%</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21F84C8" w14:textId="77777777" w:rsidR="00204A92" w:rsidRPr="00E124FE" w:rsidRDefault="00204A92" w:rsidP="00AE1CAB">
            <w:pPr>
              <w:jc w:val="center"/>
              <w:rPr>
                <w:szCs w:val="22"/>
              </w:rPr>
            </w:pPr>
            <w:r w:rsidRPr="00E124FE">
              <w:rPr>
                <w:szCs w:val="22"/>
              </w:rPr>
              <w:t>43%</w:t>
            </w:r>
            <w:r w:rsidRPr="00E124FE">
              <w:rPr>
                <w:szCs w:val="22"/>
                <w:vertAlign w:val="superscript"/>
              </w:rPr>
              <w:t>c</w:t>
            </w:r>
          </w:p>
        </w:tc>
      </w:tr>
      <w:tr w:rsidR="00204A92" w:rsidRPr="00E124FE" w14:paraId="7422AF6F" w14:textId="77777777" w:rsidTr="00AE1CAB">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6D4F9C6" w14:textId="77777777" w:rsidR="00204A92" w:rsidRPr="00E124FE" w:rsidRDefault="00204A92" w:rsidP="00AE1CAB">
            <w:pPr>
              <w:rPr>
                <w:rFonts w:eastAsia="Calibri"/>
                <w:b/>
                <w:bCs/>
              </w:rPr>
            </w:pPr>
            <w:r w:rsidRPr="00E124FE">
              <w:t>Remissão clínica nos doentes:</w:t>
            </w:r>
            <w:r w:rsidRPr="00E124FE">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237EDF6C" w14:textId="77777777" w:rsidR="00204A92" w:rsidRPr="00E124FE" w:rsidRDefault="00204A92" w:rsidP="00AE1CAB">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554DF871" w14:textId="77777777" w:rsidR="00204A92" w:rsidRPr="00E124FE" w:rsidRDefault="00204A92" w:rsidP="00AE1CAB">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2B40E876" w14:textId="77777777" w:rsidR="00204A92" w:rsidRPr="00E124FE" w:rsidRDefault="00204A92" w:rsidP="00AE1CAB">
            <w:pPr>
              <w:jc w:val="center"/>
              <w:rPr>
                <w:szCs w:val="22"/>
              </w:rPr>
            </w:pPr>
          </w:p>
        </w:tc>
      </w:tr>
      <w:tr w:rsidR="00204A92" w:rsidRPr="00E124FE" w14:paraId="26651869" w14:textId="77777777" w:rsidTr="00AE1CAB">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1B13AD8" w14:textId="77777777" w:rsidR="00204A92" w:rsidRPr="00E124FE" w:rsidRDefault="00204A92" w:rsidP="00AE1CAB">
            <w:pPr>
              <w:tabs>
                <w:tab w:val="clear" w:pos="567"/>
              </w:tabs>
              <w:autoSpaceDE w:val="0"/>
              <w:autoSpaceDN w:val="0"/>
              <w:ind w:left="567"/>
              <w:rPr>
                <w:rFonts w:eastAsia="Calibri"/>
                <w:szCs w:val="22"/>
              </w:rPr>
            </w:pPr>
            <w:r w:rsidRPr="00E124FE">
              <w:rPr>
                <w:szCs w:val="22"/>
              </w:rPr>
              <w:t>em remissão no início da terapêutica de manutenção</w:t>
            </w:r>
          </w:p>
        </w:tc>
        <w:tc>
          <w:tcPr>
            <w:tcW w:w="1399" w:type="dxa"/>
            <w:tcBorders>
              <w:top w:val="single" w:sz="4" w:space="0" w:color="auto"/>
              <w:left w:val="single" w:sz="4" w:space="0" w:color="auto"/>
              <w:bottom w:val="single" w:sz="4" w:space="0" w:color="auto"/>
              <w:right w:val="single" w:sz="4" w:space="0" w:color="auto"/>
            </w:tcBorders>
            <w:hideMark/>
          </w:tcPr>
          <w:p w14:paraId="372B64AF" w14:textId="77777777" w:rsidR="00204A92" w:rsidRPr="00E124FE" w:rsidRDefault="00204A92" w:rsidP="00AE1CAB">
            <w:pPr>
              <w:jc w:val="center"/>
              <w:rPr>
                <w:szCs w:val="22"/>
              </w:rPr>
            </w:pPr>
            <w:r w:rsidRPr="00E124FE">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16C25CED" w14:textId="77777777" w:rsidR="00204A92" w:rsidRPr="00E124FE" w:rsidRDefault="00204A92" w:rsidP="00AE1CAB">
            <w:pPr>
              <w:jc w:val="center"/>
              <w:rPr>
                <w:szCs w:val="22"/>
              </w:rPr>
            </w:pPr>
            <w:r w:rsidRPr="00E124FE">
              <w:rPr>
                <w:szCs w:val="22"/>
              </w:rPr>
              <w:t>67% (52/78)</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3973B149" w14:textId="77777777" w:rsidR="00204A92" w:rsidRPr="00E124FE" w:rsidRDefault="00204A92" w:rsidP="00AE1CAB">
            <w:pPr>
              <w:jc w:val="center"/>
              <w:rPr>
                <w:szCs w:val="22"/>
              </w:rPr>
            </w:pPr>
            <w:r w:rsidRPr="00E124FE">
              <w:rPr>
                <w:szCs w:val="22"/>
              </w:rPr>
              <w:t>56% (44/78)</w:t>
            </w:r>
          </w:p>
        </w:tc>
      </w:tr>
      <w:tr w:rsidR="00204A92" w:rsidRPr="00E124FE" w14:paraId="5839CDDE" w14:textId="77777777" w:rsidTr="00AE1CAB">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F663449" w14:textId="77777777" w:rsidR="00204A92" w:rsidRPr="00E124FE" w:rsidRDefault="00204A92" w:rsidP="00AE1CAB">
            <w:pPr>
              <w:tabs>
                <w:tab w:val="clear" w:pos="567"/>
              </w:tabs>
              <w:autoSpaceDE w:val="0"/>
              <w:autoSpaceDN w:val="0"/>
              <w:ind w:left="567"/>
              <w:rPr>
                <w:rFonts w:eastAsia="Calibri"/>
                <w:szCs w:val="22"/>
              </w:rPr>
            </w:pPr>
            <w:r w:rsidRPr="00E124FE">
              <w:rPr>
                <w:szCs w:val="22"/>
              </w:rPr>
              <w:t>que entraram do estudo CRD3002</w:t>
            </w:r>
            <w:r w:rsidRPr="00E124FE">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5EF09A93" w14:textId="77777777" w:rsidR="00204A92" w:rsidRPr="00E124FE" w:rsidRDefault="00204A92" w:rsidP="00AE1CAB">
            <w:pPr>
              <w:jc w:val="center"/>
              <w:rPr>
                <w:szCs w:val="22"/>
              </w:rPr>
            </w:pPr>
            <w:r w:rsidRPr="00E124FE">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4F66F33C" w14:textId="77777777" w:rsidR="00204A92" w:rsidRPr="00E124FE" w:rsidRDefault="00204A92" w:rsidP="00AE1CAB">
            <w:pPr>
              <w:jc w:val="center"/>
              <w:rPr>
                <w:szCs w:val="22"/>
              </w:rPr>
            </w:pPr>
            <w:r w:rsidRPr="00E124FE">
              <w:rPr>
                <w:szCs w:val="22"/>
              </w:rPr>
              <w:t>63% (45/72)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3B8E2BF9" w14:textId="77777777" w:rsidR="00204A92" w:rsidRPr="00E124FE" w:rsidRDefault="00204A92" w:rsidP="00AE1CAB">
            <w:pPr>
              <w:jc w:val="center"/>
              <w:rPr>
                <w:szCs w:val="22"/>
              </w:rPr>
            </w:pPr>
            <w:r w:rsidRPr="00E124FE">
              <w:rPr>
                <w:szCs w:val="22"/>
              </w:rPr>
              <w:t>57% (41/72)</w:t>
            </w:r>
          </w:p>
        </w:tc>
      </w:tr>
      <w:tr w:rsidR="00204A92" w:rsidRPr="00E124FE" w14:paraId="58B511A8" w14:textId="77777777" w:rsidTr="00AE1CAB">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C9B9265" w14:textId="77777777" w:rsidR="00204A92" w:rsidRPr="00E124FE" w:rsidRDefault="00204A92" w:rsidP="00AE1CAB">
            <w:pPr>
              <w:tabs>
                <w:tab w:val="clear" w:pos="567"/>
              </w:tabs>
              <w:autoSpaceDE w:val="0"/>
              <w:autoSpaceDN w:val="0"/>
              <w:ind w:left="567"/>
              <w:rPr>
                <w:rFonts w:eastAsia="Calibri"/>
                <w:szCs w:val="22"/>
              </w:rPr>
            </w:pPr>
            <w:r w:rsidRPr="00E124FE">
              <w:rPr>
                <w:szCs w:val="22"/>
              </w:rPr>
              <w:t>que não tinham terapêutica anterior anti</w:t>
            </w:r>
            <w:r w:rsidRPr="00E124FE">
              <w:rPr>
                <w:szCs w:val="22"/>
              </w:rPr>
              <w:noBreakHyphen/>
              <w:t>TNFα</w:t>
            </w:r>
          </w:p>
        </w:tc>
        <w:tc>
          <w:tcPr>
            <w:tcW w:w="1399" w:type="dxa"/>
            <w:tcBorders>
              <w:top w:val="single" w:sz="4" w:space="0" w:color="auto"/>
              <w:left w:val="single" w:sz="4" w:space="0" w:color="auto"/>
              <w:bottom w:val="single" w:sz="4" w:space="0" w:color="auto"/>
              <w:right w:val="single" w:sz="4" w:space="0" w:color="auto"/>
            </w:tcBorders>
            <w:hideMark/>
          </w:tcPr>
          <w:p w14:paraId="374BF0E1" w14:textId="77777777" w:rsidR="00204A92" w:rsidRPr="00E124FE" w:rsidRDefault="00204A92" w:rsidP="00AE1CAB">
            <w:pPr>
              <w:jc w:val="center"/>
              <w:rPr>
                <w:szCs w:val="22"/>
              </w:rPr>
            </w:pPr>
            <w:r w:rsidRPr="00E124FE">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7764A673" w14:textId="77777777" w:rsidR="00204A92" w:rsidRPr="00E124FE" w:rsidRDefault="00204A92" w:rsidP="00AE1CAB">
            <w:pPr>
              <w:jc w:val="center"/>
              <w:rPr>
                <w:szCs w:val="22"/>
              </w:rPr>
            </w:pPr>
            <w:r w:rsidRPr="00E124FE">
              <w:rPr>
                <w:szCs w:val="22"/>
              </w:rPr>
              <w:t>65% (34/52)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B528B40" w14:textId="77777777" w:rsidR="00204A92" w:rsidRPr="00E124FE" w:rsidRDefault="00204A92" w:rsidP="00AE1CAB">
            <w:pPr>
              <w:jc w:val="center"/>
              <w:rPr>
                <w:szCs w:val="22"/>
              </w:rPr>
            </w:pPr>
            <w:r w:rsidRPr="00E124FE">
              <w:rPr>
                <w:szCs w:val="22"/>
              </w:rPr>
              <w:t>57% (30/53)</w:t>
            </w:r>
          </w:p>
        </w:tc>
      </w:tr>
      <w:tr w:rsidR="00204A92" w:rsidRPr="00E124FE" w14:paraId="1D670BC1" w14:textId="77777777" w:rsidTr="00AE1CAB">
        <w:trPr>
          <w:cantSplit/>
          <w:jc w:val="center"/>
        </w:trPr>
        <w:tc>
          <w:tcPr>
            <w:tcW w:w="4527" w:type="dxa"/>
            <w:tcBorders>
              <w:top w:val="single" w:sz="4" w:space="0" w:color="auto"/>
              <w:left w:val="single" w:sz="4" w:space="0" w:color="auto"/>
              <w:bottom w:val="single" w:sz="4" w:space="0" w:color="auto"/>
              <w:right w:val="single" w:sz="8" w:space="0" w:color="auto"/>
            </w:tcBorders>
          </w:tcPr>
          <w:p w14:paraId="35733A2A" w14:textId="77777777" w:rsidR="00204A92" w:rsidRPr="00E124FE" w:rsidRDefault="00204A92" w:rsidP="00AE1CAB">
            <w:pPr>
              <w:tabs>
                <w:tab w:val="clear" w:pos="567"/>
              </w:tabs>
              <w:autoSpaceDE w:val="0"/>
              <w:autoSpaceDN w:val="0"/>
              <w:ind w:left="567"/>
              <w:rPr>
                <w:szCs w:val="22"/>
              </w:rPr>
            </w:pPr>
            <w:r w:rsidRPr="00E124FE">
              <w:rPr>
                <w:szCs w:val="22"/>
              </w:rPr>
              <w:t>que entraram do estudo CRD3001</w:t>
            </w:r>
            <w:r w:rsidRPr="00E124FE">
              <w:rPr>
                <w:vertAlign w:val="superscript"/>
              </w:rPr>
              <w:t>§</w:t>
            </w:r>
          </w:p>
        </w:tc>
        <w:tc>
          <w:tcPr>
            <w:tcW w:w="1399" w:type="dxa"/>
            <w:tcBorders>
              <w:top w:val="single" w:sz="4" w:space="0" w:color="auto"/>
              <w:left w:val="nil"/>
              <w:bottom w:val="single" w:sz="4" w:space="0" w:color="auto"/>
              <w:right w:val="single" w:sz="8" w:space="0" w:color="auto"/>
            </w:tcBorders>
          </w:tcPr>
          <w:p w14:paraId="208B38D3" w14:textId="77777777" w:rsidR="00204A92" w:rsidRPr="00E124FE" w:rsidRDefault="00204A92" w:rsidP="00AE1CAB">
            <w:pPr>
              <w:jc w:val="center"/>
              <w:rPr>
                <w:szCs w:val="22"/>
              </w:rPr>
            </w:pPr>
            <w:r w:rsidRPr="00E124FE">
              <w:rPr>
                <w:szCs w:val="22"/>
              </w:rPr>
              <w:t>26% (16/61)</w:t>
            </w:r>
          </w:p>
        </w:tc>
        <w:tc>
          <w:tcPr>
            <w:tcW w:w="1573" w:type="dxa"/>
            <w:tcBorders>
              <w:top w:val="single" w:sz="4" w:space="0" w:color="auto"/>
              <w:left w:val="nil"/>
              <w:bottom w:val="single" w:sz="4" w:space="0" w:color="auto"/>
              <w:right w:val="single" w:sz="8" w:space="0" w:color="auto"/>
            </w:tcBorders>
          </w:tcPr>
          <w:p w14:paraId="180FA8C8" w14:textId="77777777" w:rsidR="00204A92" w:rsidRPr="00E124FE" w:rsidRDefault="00204A92" w:rsidP="00AE1CAB">
            <w:pPr>
              <w:jc w:val="center"/>
              <w:rPr>
                <w:szCs w:val="22"/>
              </w:rPr>
            </w:pPr>
            <w:r w:rsidRPr="00E124FE">
              <w:rPr>
                <w:szCs w:val="22"/>
              </w:rPr>
              <w:t>41% (23/56)</w:t>
            </w:r>
          </w:p>
        </w:tc>
        <w:tc>
          <w:tcPr>
            <w:tcW w:w="1573" w:type="dxa"/>
            <w:tcBorders>
              <w:top w:val="single" w:sz="4" w:space="0" w:color="auto"/>
              <w:left w:val="nil"/>
              <w:bottom w:val="single" w:sz="4" w:space="0" w:color="auto"/>
              <w:right w:val="single" w:sz="4" w:space="0" w:color="auto"/>
            </w:tcBorders>
          </w:tcPr>
          <w:p w14:paraId="2BCAC7FD" w14:textId="77777777" w:rsidR="00204A92" w:rsidRPr="00E124FE" w:rsidRDefault="00204A92" w:rsidP="00AE1CAB">
            <w:pPr>
              <w:jc w:val="center"/>
              <w:rPr>
                <w:szCs w:val="22"/>
              </w:rPr>
            </w:pPr>
            <w:r w:rsidRPr="00E124FE">
              <w:rPr>
                <w:szCs w:val="22"/>
              </w:rPr>
              <w:t>39% (22/57)</w:t>
            </w:r>
          </w:p>
        </w:tc>
      </w:tr>
      <w:tr w:rsidR="00204A92" w:rsidRPr="00E124FE" w14:paraId="121A957D" w14:textId="77777777" w:rsidTr="00AE1CAB">
        <w:trPr>
          <w:cantSplit/>
          <w:jc w:val="center"/>
        </w:trPr>
        <w:tc>
          <w:tcPr>
            <w:tcW w:w="9072" w:type="dxa"/>
            <w:gridSpan w:val="4"/>
            <w:tcBorders>
              <w:top w:val="single" w:sz="4" w:space="0" w:color="auto"/>
              <w:left w:val="nil"/>
              <w:bottom w:val="nil"/>
              <w:right w:val="nil"/>
            </w:tcBorders>
          </w:tcPr>
          <w:p w14:paraId="153AB299" w14:textId="77777777" w:rsidR="00204A92" w:rsidRPr="00E124FE" w:rsidRDefault="00204A92" w:rsidP="00AE1CAB">
            <w:pPr>
              <w:tabs>
                <w:tab w:val="clear" w:pos="567"/>
              </w:tabs>
              <w:autoSpaceDE w:val="0"/>
              <w:autoSpaceDN w:val="0"/>
              <w:rPr>
                <w:sz w:val="18"/>
                <w:szCs w:val="18"/>
              </w:rPr>
            </w:pPr>
            <w:r w:rsidRPr="00E124FE">
              <w:rPr>
                <w:sz w:val="18"/>
                <w:szCs w:val="18"/>
              </w:rPr>
              <w:t>A remissão clínica é definida como uma pontuação do CDAI</w:t>
            </w:r>
            <w:r w:rsidRPr="00E124FE">
              <w:t xml:space="preserve"> </w:t>
            </w:r>
            <w:r w:rsidRPr="00E124FE">
              <w:rPr>
                <w:sz w:val="18"/>
                <w:szCs w:val="18"/>
              </w:rPr>
              <w:t>&lt; 150; A resposta clínica é definida como uma diminuição na pontuação do CDAI de, pelo menos, 100 pontos ou estar em remissão clínica.</w:t>
            </w:r>
          </w:p>
          <w:p w14:paraId="07E25600" w14:textId="77777777" w:rsidR="00204A92" w:rsidRPr="00E124FE" w:rsidRDefault="00204A92" w:rsidP="00AE1CAB">
            <w:pPr>
              <w:tabs>
                <w:tab w:val="clear" w:pos="567"/>
              </w:tabs>
              <w:autoSpaceDE w:val="0"/>
              <w:autoSpaceDN w:val="0"/>
              <w:ind w:left="284" w:hanging="284"/>
              <w:rPr>
                <w:sz w:val="18"/>
                <w:szCs w:val="18"/>
              </w:rPr>
            </w:pPr>
            <w:r w:rsidRPr="00E124FE">
              <w:rPr>
                <w:sz w:val="18"/>
                <w:szCs w:val="18"/>
              </w:rPr>
              <w:t>*</w:t>
            </w:r>
            <w:r w:rsidRPr="00E124FE">
              <w:rPr>
                <w:sz w:val="18"/>
                <w:szCs w:val="18"/>
              </w:rPr>
              <w:tab/>
              <w:t>O grupo do placebo consistia em doentes que estavam a responder a ustecinumab e que foram aleatorizados para receber placebo no início da terapêutica de manutenção.</w:t>
            </w:r>
          </w:p>
          <w:p w14:paraId="1109FD3E" w14:textId="77777777" w:rsidR="00204A92" w:rsidRPr="00E124FE" w:rsidRDefault="00204A92" w:rsidP="00AE1CAB">
            <w:pPr>
              <w:tabs>
                <w:tab w:val="clear" w:pos="567"/>
              </w:tabs>
              <w:autoSpaceDE w:val="0"/>
              <w:autoSpaceDN w:val="0"/>
              <w:ind w:left="284" w:hanging="284"/>
              <w:rPr>
                <w:sz w:val="18"/>
                <w:szCs w:val="18"/>
              </w:rPr>
            </w:pPr>
            <w:r w:rsidRPr="00E124FE">
              <w:rPr>
                <w:sz w:val="18"/>
                <w:szCs w:val="18"/>
              </w:rPr>
              <w:t>†</w:t>
            </w:r>
            <w:r w:rsidRPr="00E124FE">
              <w:rPr>
                <w:sz w:val="18"/>
                <w:szCs w:val="18"/>
              </w:rPr>
              <w:tab/>
              <w:t>Doentes que estavam em resposta clínica ao ustecinumab com 100 pontos no início da terapêutica de manutenção</w:t>
            </w:r>
          </w:p>
          <w:p w14:paraId="4744F2B0" w14:textId="77777777" w:rsidR="00204A92" w:rsidRPr="00E124FE" w:rsidRDefault="00204A92" w:rsidP="00AE1CAB">
            <w:pPr>
              <w:tabs>
                <w:tab w:val="clear" w:pos="567"/>
              </w:tabs>
              <w:autoSpaceDE w:val="0"/>
              <w:autoSpaceDN w:val="0"/>
              <w:ind w:left="284" w:hanging="284"/>
              <w:rPr>
                <w:sz w:val="18"/>
                <w:szCs w:val="18"/>
              </w:rPr>
            </w:pPr>
            <w:r w:rsidRPr="00E124FE">
              <w:rPr>
                <w:sz w:val="18"/>
                <w:szCs w:val="18"/>
              </w:rPr>
              <w:t>‡</w:t>
            </w:r>
            <w:r w:rsidRPr="00E124FE">
              <w:rPr>
                <w:sz w:val="18"/>
                <w:szCs w:val="18"/>
              </w:rPr>
              <w:tab/>
              <w:t>Doentes que apresentaram falência à terapêutica convencional mas não à terapêutica com anti-TNFα</w:t>
            </w:r>
          </w:p>
          <w:p w14:paraId="3B1F287F" w14:textId="77777777" w:rsidR="00204A92" w:rsidRPr="00E124FE" w:rsidRDefault="00204A92" w:rsidP="00AE1CAB">
            <w:pPr>
              <w:tabs>
                <w:tab w:val="clear" w:pos="567"/>
              </w:tabs>
              <w:autoSpaceDE w:val="0"/>
              <w:autoSpaceDN w:val="0"/>
              <w:ind w:left="284" w:hanging="284"/>
              <w:rPr>
                <w:sz w:val="18"/>
                <w:szCs w:val="18"/>
              </w:rPr>
            </w:pPr>
            <w:r w:rsidRPr="00E124FE">
              <w:rPr>
                <w:sz w:val="18"/>
                <w:szCs w:val="18"/>
              </w:rPr>
              <w:t>§</w:t>
            </w:r>
            <w:r w:rsidRPr="00E124FE">
              <w:rPr>
                <w:sz w:val="18"/>
                <w:szCs w:val="18"/>
              </w:rPr>
              <w:tab/>
              <w:t>Doentes que são refratários/intolerantes à terapêutica anti-TNFα</w:t>
            </w:r>
          </w:p>
          <w:p w14:paraId="356172D1" w14:textId="77777777" w:rsidR="00204A92" w:rsidRPr="00E124FE" w:rsidRDefault="00204A92" w:rsidP="00AE1CAB">
            <w:pPr>
              <w:tabs>
                <w:tab w:val="clear" w:pos="567"/>
              </w:tabs>
              <w:autoSpaceDE w:val="0"/>
              <w:autoSpaceDN w:val="0"/>
              <w:ind w:left="284" w:hanging="284"/>
              <w:rPr>
                <w:sz w:val="18"/>
                <w:szCs w:val="18"/>
              </w:rPr>
            </w:pPr>
            <w:r w:rsidRPr="00E124FE">
              <w:rPr>
                <w:sz w:val="18"/>
                <w:szCs w:val="18"/>
              </w:rPr>
              <w:t>a</w:t>
            </w:r>
            <w:r w:rsidRPr="00E124FE">
              <w:rPr>
                <w:sz w:val="18"/>
                <w:szCs w:val="18"/>
              </w:rPr>
              <w:tab/>
              <w:t>p &lt; 0,01</w:t>
            </w:r>
          </w:p>
          <w:p w14:paraId="767E9E3B" w14:textId="77777777" w:rsidR="00204A92" w:rsidRPr="00E124FE" w:rsidRDefault="00204A92" w:rsidP="00AE1CAB">
            <w:pPr>
              <w:tabs>
                <w:tab w:val="clear" w:pos="567"/>
              </w:tabs>
              <w:autoSpaceDE w:val="0"/>
              <w:autoSpaceDN w:val="0"/>
              <w:ind w:left="284" w:hanging="284"/>
              <w:rPr>
                <w:sz w:val="18"/>
                <w:szCs w:val="18"/>
              </w:rPr>
            </w:pPr>
            <w:r w:rsidRPr="00E124FE">
              <w:rPr>
                <w:sz w:val="18"/>
                <w:szCs w:val="18"/>
              </w:rPr>
              <w:t>b</w:t>
            </w:r>
            <w:r w:rsidRPr="00E124FE">
              <w:rPr>
                <w:sz w:val="18"/>
                <w:szCs w:val="18"/>
              </w:rPr>
              <w:tab/>
              <w:t>p &lt; 0,05</w:t>
            </w:r>
          </w:p>
          <w:p w14:paraId="72892342" w14:textId="77777777" w:rsidR="00204A92" w:rsidRPr="00E124FE" w:rsidRDefault="00204A92" w:rsidP="00AE1CAB">
            <w:pPr>
              <w:tabs>
                <w:tab w:val="clear" w:pos="567"/>
              </w:tabs>
              <w:autoSpaceDE w:val="0"/>
              <w:autoSpaceDN w:val="0"/>
              <w:ind w:left="284" w:hanging="284"/>
              <w:rPr>
                <w:szCs w:val="22"/>
              </w:rPr>
            </w:pPr>
            <w:r w:rsidRPr="00E124FE">
              <w:rPr>
                <w:sz w:val="18"/>
                <w:szCs w:val="18"/>
              </w:rPr>
              <w:t>c</w:t>
            </w:r>
            <w:r w:rsidRPr="00E124FE">
              <w:rPr>
                <w:sz w:val="18"/>
                <w:szCs w:val="18"/>
              </w:rPr>
              <w:tab/>
              <w:t>nominalmente significativo (p &lt; 0,05)</w:t>
            </w:r>
          </w:p>
        </w:tc>
      </w:tr>
    </w:tbl>
    <w:p w14:paraId="20E58F4A" w14:textId="77777777" w:rsidR="00204A92" w:rsidRPr="00E124FE" w:rsidRDefault="00204A92" w:rsidP="00204A92">
      <w:pPr>
        <w:numPr>
          <w:ilvl w:val="12"/>
          <w:numId w:val="0"/>
        </w:numPr>
        <w:rPr>
          <w:iCs/>
          <w:szCs w:val="22"/>
          <w:u w:val="single"/>
        </w:rPr>
      </w:pPr>
    </w:p>
    <w:p w14:paraId="21B6CA2C" w14:textId="77777777" w:rsidR="00204A92" w:rsidRPr="00E124FE" w:rsidRDefault="00204A92" w:rsidP="00204A92">
      <w:pPr>
        <w:numPr>
          <w:ilvl w:val="12"/>
          <w:numId w:val="0"/>
        </w:numPr>
        <w:rPr>
          <w:iCs/>
          <w:szCs w:val="22"/>
        </w:rPr>
      </w:pPr>
      <w:r w:rsidRPr="00E124FE">
        <w:rPr>
          <w:iCs/>
          <w:szCs w:val="22"/>
        </w:rPr>
        <w:t>No estudo IM-UNITI, 29</w:t>
      </w:r>
      <w:r w:rsidRPr="00E124FE">
        <w:rPr>
          <w:szCs w:val="22"/>
        </w:rPr>
        <w:t> </w:t>
      </w:r>
      <w:r w:rsidRPr="00E124FE">
        <w:rPr>
          <w:iCs/>
          <w:szCs w:val="22"/>
        </w:rPr>
        <w:t>de</w:t>
      </w:r>
      <w:r w:rsidRPr="00E124FE">
        <w:rPr>
          <w:szCs w:val="22"/>
        </w:rPr>
        <w:t> </w:t>
      </w:r>
      <w:r w:rsidRPr="00E124FE">
        <w:rPr>
          <w:iCs/>
          <w:szCs w:val="22"/>
        </w:rPr>
        <w:t>129 doentes não mantiveram a resposta ao ustecinumab quando tratados em intervalos de 12 semanas tendo sido autorizados a ajustar a dose para receber ustecinumab em intervalos de 8 semanas. A perda de resposta foi definida como uma pontuação de CDAI </w:t>
      </w:r>
      <w:r w:rsidRPr="00E124FE">
        <w:t>≥</w:t>
      </w:r>
      <w:r w:rsidRPr="00E124FE">
        <w:rPr>
          <w:szCs w:val="22"/>
        </w:rPr>
        <w:t> 2</w:t>
      </w:r>
      <w:r w:rsidRPr="00E124FE">
        <w:t>20 pontos e um aumento ≥</w:t>
      </w:r>
      <w:r w:rsidRPr="00E124FE">
        <w:rPr>
          <w:szCs w:val="22"/>
        </w:rPr>
        <w:t> 1</w:t>
      </w:r>
      <w:r w:rsidRPr="00E124FE">
        <w:t xml:space="preserve">00 pontos relativamente à pontuação de CDAI no nível basal. </w:t>
      </w:r>
      <w:r w:rsidRPr="00E124FE">
        <w:rPr>
          <w:iCs/>
          <w:szCs w:val="22"/>
        </w:rPr>
        <w:t>Nestes doentes, a remissão clínica foi alcançada em</w:t>
      </w:r>
      <w:r w:rsidRPr="00E124FE">
        <w:rPr>
          <w:szCs w:val="22"/>
        </w:rPr>
        <w:t> </w:t>
      </w:r>
      <w:r w:rsidRPr="00E124FE">
        <w:rPr>
          <w:iCs/>
          <w:szCs w:val="22"/>
        </w:rPr>
        <w:t>41,4% dos doentes 16 semanas após o ajuste da dose.</w:t>
      </w:r>
    </w:p>
    <w:p w14:paraId="7C76CDFA" w14:textId="77777777" w:rsidR="00204A92" w:rsidRPr="00E124FE" w:rsidRDefault="00204A92" w:rsidP="00204A92">
      <w:pPr>
        <w:numPr>
          <w:ilvl w:val="12"/>
          <w:numId w:val="0"/>
        </w:numPr>
        <w:rPr>
          <w:iCs/>
          <w:szCs w:val="22"/>
        </w:rPr>
      </w:pPr>
    </w:p>
    <w:p w14:paraId="74C8E169" w14:textId="77777777" w:rsidR="00204A92" w:rsidRPr="00E124FE" w:rsidRDefault="00204A92" w:rsidP="00204A92">
      <w:pPr>
        <w:numPr>
          <w:ilvl w:val="12"/>
          <w:numId w:val="0"/>
        </w:numPr>
        <w:rPr>
          <w:iCs/>
          <w:szCs w:val="22"/>
        </w:rPr>
      </w:pPr>
      <w:r w:rsidRPr="00E124FE">
        <w:rPr>
          <w:iCs/>
          <w:szCs w:val="22"/>
        </w:rPr>
        <w:t>Os doentes que não apresentavam uma resposta clínica à indução com ustecinumab na semana 8 dos estudos de indução UNITI-1 e UNITI-2 (476 doentes) entraram para a parte não aleatorizada do estudo de manutenção (IM-UNITI) e receberam uma injeção subcutânea de 90 mg de ustecinumab nesse momento. Oito semanas depois,</w:t>
      </w:r>
      <w:r w:rsidRPr="00E124FE">
        <w:rPr>
          <w:szCs w:val="22"/>
        </w:rPr>
        <w:t> </w:t>
      </w:r>
      <w:r w:rsidRPr="00E124FE">
        <w:rPr>
          <w:iCs/>
          <w:szCs w:val="22"/>
        </w:rPr>
        <w:t>50,5% dos doentes alcançaram uma resposta clínica e continuaram a receber a dose de manutenção em intervalos de 8 semanas; entre estes doentes com dose de manutenção continuada, a maioria manteve resposta (68,1%) e obteve remissão (50,2%) na semana 44, em proporções que foram semelhantes às dos doentes que inicialmente responderam à indução com ustecinumab.</w:t>
      </w:r>
    </w:p>
    <w:p w14:paraId="597C6112" w14:textId="77777777" w:rsidR="00204A92" w:rsidRPr="00E124FE" w:rsidRDefault="00204A92" w:rsidP="00204A92">
      <w:pPr>
        <w:numPr>
          <w:ilvl w:val="12"/>
          <w:numId w:val="0"/>
        </w:numPr>
        <w:rPr>
          <w:iCs/>
          <w:szCs w:val="22"/>
        </w:rPr>
      </w:pPr>
    </w:p>
    <w:p w14:paraId="13A4C6FC" w14:textId="77777777" w:rsidR="00204A92" w:rsidRPr="00E124FE" w:rsidRDefault="00204A92" w:rsidP="00204A92">
      <w:pPr>
        <w:numPr>
          <w:ilvl w:val="12"/>
          <w:numId w:val="0"/>
        </w:numPr>
        <w:rPr>
          <w:iCs/>
          <w:szCs w:val="22"/>
        </w:rPr>
      </w:pPr>
      <w:r w:rsidRPr="00E124FE">
        <w:rPr>
          <w:iCs/>
          <w:szCs w:val="22"/>
        </w:rPr>
        <w:t>Dos 131</w:t>
      </w:r>
      <w:r w:rsidRPr="00E124FE">
        <w:rPr>
          <w:szCs w:val="22"/>
        </w:rPr>
        <w:t> </w:t>
      </w:r>
      <w:r w:rsidRPr="00E124FE">
        <w:rPr>
          <w:iCs/>
          <w:szCs w:val="22"/>
        </w:rPr>
        <w:t>doentes que responderam à indução com ustecinumab e que foram aleatorizados para o grupo do placebo no início do estudo de manutenção, 51</w:t>
      </w:r>
      <w:r w:rsidRPr="00E124FE">
        <w:rPr>
          <w:szCs w:val="22"/>
        </w:rPr>
        <w:t> </w:t>
      </w:r>
      <w:r w:rsidRPr="00E124FE">
        <w:rPr>
          <w:iCs/>
          <w:szCs w:val="22"/>
        </w:rPr>
        <w:t>subsequentemente deixaram de responder e receberam 90 mg de ustecinumab, por via subcutânea, em intervalos de 8 semanas. A maioria dos doentes que deixou de responder e que retomou o ustecinumab, fê-lo nas 24 semanas após a perfusão de indução. Destes 51 doentes, 70,6% alcançaram resposta clínica e 39,2% alcançaram remissão clínica 16 semanas após receberem a primeira dose subcutânea de ustecinumab.</w:t>
      </w:r>
    </w:p>
    <w:p w14:paraId="3372640D" w14:textId="77777777" w:rsidR="00204A92" w:rsidRPr="00E124FE" w:rsidRDefault="00204A92" w:rsidP="00204A92">
      <w:pPr>
        <w:numPr>
          <w:ilvl w:val="12"/>
          <w:numId w:val="0"/>
        </w:numPr>
        <w:rPr>
          <w:iCs/>
          <w:szCs w:val="22"/>
        </w:rPr>
      </w:pPr>
    </w:p>
    <w:p w14:paraId="46750A88" w14:textId="77777777" w:rsidR="00204A92" w:rsidRPr="00E124FE" w:rsidRDefault="00204A92" w:rsidP="00204A92">
      <w:pPr>
        <w:numPr>
          <w:ilvl w:val="12"/>
          <w:numId w:val="0"/>
        </w:numPr>
        <w:rPr>
          <w:iCs/>
          <w:szCs w:val="22"/>
        </w:rPr>
      </w:pPr>
      <w:r w:rsidRPr="00E124FE">
        <w:rPr>
          <w:iCs/>
          <w:szCs w:val="22"/>
        </w:rPr>
        <w:t>No IM-UNITI, os doentes que completaram o estudo até à semana 44 foram elegíveis para continuar o tratamento num estudo de extensão. Entre os 567 doentes que entraram e foram tratados com ustecinumab na extensão do estudo, a remissão e resposta clínica foram geralmente mantidas até à semana 252, quer em doentes com falência às terapêuticas com TNF, quer naqueles com falência às terapêuticas convencionais.</w:t>
      </w:r>
    </w:p>
    <w:p w14:paraId="1321EC02" w14:textId="77777777" w:rsidR="00204A92" w:rsidRPr="00E124FE" w:rsidRDefault="00204A92" w:rsidP="00204A92">
      <w:pPr>
        <w:tabs>
          <w:tab w:val="clear" w:pos="567"/>
          <w:tab w:val="left" w:pos="288"/>
        </w:tabs>
      </w:pPr>
    </w:p>
    <w:p w14:paraId="1767D216" w14:textId="77777777" w:rsidR="00204A92" w:rsidRPr="00E124FE" w:rsidRDefault="00204A92" w:rsidP="00204A92">
      <w:pPr>
        <w:numPr>
          <w:ilvl w:val="12"/>
          <w:numId w:val="0"/>
        </w:numPr>
        <w:rPr>
          <w:iCs/>
          <w:szCs w:val="22"/>
        </w:rPr>
      </w:pPr>
      <w:r w:rsidRPr="00E124FE">
        <w:rPr>
          <w:bCs/>
          <w:szCs w:val="22"/>
        </w:rPr>
        <w:t>Não foram identificad</w:t>
      </w:r>
      <w:r>
        <w:rPr>
          <w:bCs/>
          <w:szCs w:val="22"/>
        </w:rPr>
        <w:t>a</w:t>
      </w:r>
      <w:r w:rsidRPr="00E124FE">
        <w:rPr>
          <w:bCs/>
          <w:szCs w:val="22"/>
        </w:rPr>
        <w:t>s novas questões de segurança na extensão deste estudo até 5 anos de tratamento em doentes com doença de Crohn.</w:t>
      </w:r>
    </w:p>
    <w:p w14:paraId="04F342CE" w14:textId="77777777" w:rsidR="00204A92" w:rsidRPr="00E124FE" w:rsidRDefault="00204A92" w:rsidP="00204A92">
      <w:pPr>
        <w:tabs>
          <w:tab w:val="clear" w:pos="567"/>
          <w:tab w:val="left" w:pos="288"/>
        </w:tabs>
      </w:pPr>
    </w:p>
    <w:p w14:paraId="03567DC8" w14:textId="77777777" w:rsidR="00204A92" w:rsidRPr="00E124FE" w:rsidRDefault="00204A92" w:rsidP="00204A92">
      <w:pPr>
        <w:keepNext/>
        <w:numPr>
          <w:ilvl w:val="12"/>
          <w:numId w:val="0"/>
        </w:numPr>
        <w:rPr>
          <w:i/>
          <w:szCs w:val="22"/>
        </w:rPr>
      </w:pPr>
      <w:r w:rsidRPr="00E124FE">
        <w:rPr>
          <w:i/>
          <w:szCs w:val="22"/>
        </w:rPr>
        <w:t>Endoscopia</w:t>
      </w:r>
    </w:p>
    <w:p w14:paraId="282403D3" w14:textId="77777777" w:rsidR="00204A92" w:rsidRPr="00E124FE" w:rsidRDefault="00204A92" w:rsidP="00204A92">
      <w:pPr>
        <w:numPr>
          <w:ilvl w:val="12"/>
          <w:numId w:val="0"/>
        </w:numPr>
      </w:pPr>
      <w:r w:rsidRPr="00E124FE">
        <w:rPr>
          <w:iCs/>
          <w:szCs w:val="22"/>
        </w:rPr>
        <w:t xml:space="preserve">O aspeto endoscópico da mucosa foi avaliado num subestudo envolvendo 252 doentes elegíveis com atividade da doença endoscópica no nível basal. </w:t>
      </w:r>
      <w:r w:rsidRPr="00E124FE">
        <w:t xml:space="preserve">O parâmetro de avaliação primário consistiu na alteração relativamente ao nível basal na </w:t>
      </w:r>
      <w:r w:rsidRPr="00E124FE">
        <w:rPr>
          <w:i/>
        </w:rPr>
        <w:t>Simplified Endoscopic Disease Severity Score for Crohn’s Disease</w:t>
      </w:r>
      <w:r w:rsidRPr="00E124FE">
        <w:t xml:space="preserve"> (SES-CD), uma pontuação composta, envolvendo 5 segmentos ileo-cólicos, da presença/tamanho de úlceras, proporção da superfície da mucosa coberta por úlceras, proporção da superfície da mucosa afetada por quaisquer outras lesões e presença/tipo de estreitamento/estenoses. Na semana 8, após a dose de indução única intravenosa, a alteração na pontuação SES-CD foi superior no grupo do ustecinumab (n = 155, alteração média</w:t>
      </w:r>
      <w:r w:rsidRPr="00E124FE">
        <w:rPr>
          <w:szCs w:val="22"/>
        </w:rPr>
        <w:t> </w:t>
      </w:r>
      <w:r w:rsidRPr="00E124FE">
        <w:t>=</w:t>
      </w:r>
      <w:r w:rsidRPr="00E124FE">
        <w:rPr>
          <w:szCs w:val="22"/>
        </w:rPr>
        <w:t> -</w:t>
      </w:r>
      <w:r w:rsidRPr="00E124FE">
        <w:t>2,8) relativamente ao grupo do placebo (n =</w:t>
      </w:r>
      <w:r w:rsidRPr="00E124FE">
        <w:rPr>
          <w:szCs w:val="22"/>
        </w:rPr>
        <w:t> 9</w:t>
      </w:r>
      <w:r w:rsidRPr="00E124FE">
        <w:t>7, alteração média</w:t>
      </w:r>
      <w:r w:rsidRPr="00E124FE">
        <w:rPr>
          <w:szCs w:val="22"/>
        </w:rPr>
        <w:t> </w:t>
      </w:r>
      <w:r w:rsidRPr="00E124FE">
        <w:t>=</w:t>
      </w:r>
      <w:r w:rsidRPr="00E124FE">
        <w:rPr>
          <w:szCs w:val="22"/>
        </w:rPr>
        <w:t> -</w:t>
      </w:r>
      <w:r w:rsidRPr="00E124FE">
        <w:t>0,7, p</w:t>
      </w:r>
      <w:r w:rsidRPr="00E124FE">
        <w:rPr>
          <w:szCs w:val="22"/>
        </w:rPr>
        <w:t> </w:t>
      </w:r>
      <w:r w:rsidRPr="00E124FE">
        <w:t>=</w:t>
      </w:r>
      <w:r w:rsidRPr="00E124FE">
        <w:rPr>
          <w:szCs w:val="22"/>
        </w:rPr>
        <w:t> 0</w:t>
      </w:r>
      <w:r w:rsidRPr="00E124FE">
        <w:t>,012).</w:t>
      </w:r>
    </w:p>
    <w:p w14:paraId="08B388E7" w14:textId="77777777" w:rsidR="00204A92" w:rsidRPr="00E124FE" w:rsidRDefault="00204A92" w:rsidP="00204A92">
      <w:pPr>
        <w:tabs>
          <w:tab w:val="clear" w:pos="567"/>
          <w:tab w:val="left" w:pos="288"/>
        </w:tabs>
      </w:pPr>
    </w:p>
    <w:p w14:paraId="6A97B1D3" w14:textId="77777777" w:rsidR="00204A92" w:rsidRPr="00E124FE" w:rsidRDefault="00204A92" w:rsidP="00204A92">
      <w:pPr>
        <w:keepNext/>
        <w:numPr>
          <w:ilvl w:val="12"/>
          <w:numId w:val="0"/>
        </w:numPr>
        <w:rPr>
          <w:i/>
          <w:szCs w:val="22"/>
        </w:rPr>
      </w:pPr>
      <w:r w:rsidRPr="00E124FE">
        <w:rPr>
          <w:i/>
          <w:szCs w:val="22"/>
        </w:rPr>
        <w:t xml:space="preserve">Resposta das </w:t>
      </w:r>
      <w:r>
        <w:rPr>
          <w:i/>
          <w:szCs w:val="22"/>
        </w:rPr>
        <w:t>f</w:t>
      </w:r>
      <w:r w:rsidRPr="00E124FE">
        <w:rPr>
          <w:i/>
          <w:szCs w:val="22"/>
        </w:rPr>
        <w:t>ístulas</w:t>
      </w:r>
    </w:p>
    <w:p w14:paraId="588DD66D" w14:textId="77777777" w:rsidR="00204A92" w:rsidRPr="00E124FE" w:rsidRDefault="00204A92" w:rsidP="00204A92">
      <w:pPr>
        <w:numPr>
          <w:ilvl w:val="12"/>
          <w:numId w:val="0"/>
        </w:numPr>
        <w:rPr>
          <w:iCs/>
          <w:szCs w:val="22"/>
        </w:rPr>
      </w:pPr>
      <w:r w:rsidRPr="00E124FE">
        <w:rPr>
          <w:iCs/>
          <w:szCs w:val="22"/>
        </w:rPr>
        <w:t>Num subgrupo de doentes com fístulas abertas no nível basal (8,8%; n = 26), 12/15 (80%) dos doentes tratados com ustecinumab alcançaram uma resposta das fístulas nas 44 semanas (definida como uma redução ≥</w:t>
      </w:r>
      <w:r w:rsidRPr="00E124FE">
        <w:rPr>
          <w:szCs w:val="22"/>
        </w:rPr>
        <w:t> 5</w:t>
      </w:r>
      <w:r w:rsidRPr="00E124FE">
        <w:rPr>
          <w:iCs/>
          <w:szCs w:val="22"/>
        </w:rPr>
        <w:t>0% no número de fístulas abertas relativamente ao nível basal do estudo de indução) em comparação com 5/11</w:t>
      </w:r>
      <w:r w:rsidRPr="00E124FE">
        <w:rPr>
          <w:szCs w:val="22"/>
        </w:rPr>
        <w:t> </w:t>
      </w:r>
      <w:r w:rsidRPr="00E124FE">
        <w:rPr>
          <w:iCs/>
          <w:szCs w:val="22"/>
        </w:rPr>
        <w:t>(45,5%) do grupo exposto ao placebo.</w:t>
      </w:r>
    </w:p>
    <w:p w14:paraId="5467E737" w14:textId="77777777" w:rsidR="00204A92" w:rsidRPr="00E124FE" w:rsidRDefault="00204A92" w:rsidP="00204A92">
      <w:pPr>
        <w:numPr>
          <w:ilvl w:val="12"/>
          <w:numId w:val="0"/>
        </w:numPr>
        <w:rPr>
          <w:iCs/>
          <w:szCs w:val="22"/>
        </w:rPr>
      </w:pPr>
    </w:p>
    <w:p w14:paraId="311E1E18" w14:textId="77777777" w:rsidR="00204A92" w:rsidRPr="00E124FE" w:rsidRDefault="00204A92" w:rsidP="00204A92">
      <w:pPr>
        <w:keepNext/>
        <w:numPr>
          <w:ilvl w:val="12"/>
          <w:numId w:val="0"/>
        </w:numPr>
        <w:rPr>
          <w:i/>
          <w:szCs w:val="22"/>
        </w:rPr>
      </w:pPr>
      <w:r w:rsidRPr="00E124FE">
        <w:rPr>
          <w:i/>
          <w:szCs w:val="22"/>
        </w:rPr>
        <w:t>Qualidade de vida relacionada com a saúde</w:t>
      </w:r>
    </w:p>
    <w:p w14:paraId="6B7554E2" w14:textId="77777777" w:rsidR="00204A92" w:rsidRPr="00E124FE" w:rsidRDefault="00204A92" w:rsidP="00204A92">
      <w:pPr>
        <w:numPr>
          <w:ilvl w:val="12"/>
          <w:numId w:val="0"/>
        </w:numPr>
        <w:rPr>
          <w:iCs/>
          <w:szCs w:val="22"/>
        </w:rPr>
      </w:pPr>
      <w:r w:rsidRPr="00E124FE">
        <w:rPr>
          <w:iCs/>
          <w:szCs w:val="22"/>
        </w:rPr>
        <w:t>A qualidade de vida relacionada com a saúde foi avaliada através do questionário da doença intestinal inflamatória</w:t>
      </w:r>
      <w:r w:rsidRPr="00E124FE">
        <w:rPr>
          <w:iCs/>
        </w:rPr>
        <w:t xml:space="preserve"> (</w:t>
      </w:r>
      <w:r w:rsidRPr="00E124FE">
        <w:rPr>
          <w:iCs/>
          <w:szCs w:val="22"/>
        </w:rPr>
        <w:t>IBDQ) e do SF-36. Na semana</w:t>
      </w:r>
      <w:r w:rsidRPr="00E124FE">
        <w:rPr>
          <w:szCs w:val="22"/>
        </w:rPr>
        <w:t> 8</w:t>
      </w:r>
      <w:r w:rsidRPr="00E124FE">
        <w:rPr>
          <w:iCs/>
          <w:szCs w:val="22"/>
        </w:rPr>
        <w:t xml:space="preserve">, os doentes que receberam ustecinumab demonstraram melhorias superiores e com significado clínico, estatisticamente significativas, na pontuação total do IBDQ e na Medida </w:t>
      </w:r>
      <w:r w:rsidRPr="00E124FE">
        <w:t xml:space="preserve">Sumária do Componente Mental do SF-36, em ambos os estudos UNITI-1 e UNITI-2, e </w:t>
      </w:r>
      <w:r w:rsidRPr="00E124FE">
        <w:rPr>
          <w:iCs/>
          <w:szCs w:val="22"/>
        </w:rPr>
        <w:t xml:space="preserve">na Medida </w:t>
      </w:r>
      <w:r w:rsidRPr="00E124FE">
        <w:t xml:space="preserve">Sumária do Componente Físico do SF-36 no estudo UNITI-2, em comparação com o placebo. Estas melhorias foram, geralmente, melhor sustentadas nos doentes tratados com </w:t>
      </w:r>
      <w:r w:rsidRPr="00E124FE">
        <w:rPr>
          <w:iCs/>
          <w:szCs w:val="22"/>
        </w:rPr>
        <w:t>ustecinumab no estudo IM-UNITI até à semana</w:t>
      </w:r>
      <w:r w:rsidRPr="00E124FE">
        <w:rPr>
          <w:szCs w:val="22"/>
        </w:rPr>
        <w:t> 4</w:t>
      </w:r>
      <w:r w:rsidRPr="00E124FE">
        <w:rPr>
          <w:iCs/>
          <w:szCs w:val="22"/>
        </w:rPr>
        <w:t>4 em comparação com o placebo. A melhoria na qualidade de vida relacionada com a saúde foi geralmente mantida durante a extensão até à semana 252.</w:t>
      </w:r>
    </w:p>
    <w:p w14:paraId="0F465DF6" w14:textId="77777777" w:rsidR="00204A92" w:rsidRPr="00E124FE" w:rsidRDefault="00204A92" w:rsidP="00204A92">
      <w:pPr>
        <w:numPr>
          <w:ilvl w:val="12"/>
          <w:numId w:val="0"/>
        </w:numPr>
        <w:rPr>
          <w:iCs/>
          <w:szCs w:val="22"/>
        </w:rPr>
      </w:pPr>
    </w:p>
    <w:p w14:paraId="198F6396" w14:textId="77777777" w:rsidR="00204A92" w:rsidRPr="00E124FE" w:rsidRDefault="00204A92" w:rsidP="00204A92">
      <w:pPr>
        <w:keepNext/>
        <w:numPr>
          <w:ilvl w:val="12"/>
          <w:numId w:val="0"/>
        </w:numPr>
        <w:rPr>
          <w:iCs/>
          <w:szCs w:val="22"/>
          <w:u w:val="single"/>
        </w:rPr>
      </w:pPr>
      <w:r w:rsidRPr="00E124FE">
        <w:rPr>
          <w:iCs/>
          <w:szCs w:val="22"/>
          <w:u w:val="single"/>
        </w:rPr>
        <w:t>Imunogenicidade</w:t>
      </w:r>
    </w:p>
    <w:p w14:paraId="2CEC3454" w14:textId="77777777" w:rsidR="00204A92" w:rsidRPr="00E124FE" w:rsidRDefault="00204A92" w:rsidP="00204A92">
      <w:pPr>
        <w:numPr>
          <w:ilvl w:val="12"/>
          <w:numId w:val="0"/>
        </w:numPr>
        <w:rPr>
          <w:iCs/>
          <w:szCs w:val="22"/>
        </w:rPr>
      </w:pPr>
      <w:r w:rsidRPr="00E124FE">
        <w:rPr>
          <w:iCs/>
          <w:szCs w:val="22"/>
        </w:rPr>
        <w:t>Durante o tratamento com ustecinumab podem desenvolver-se anticorpos contra o ustecinumab e a maioria é neutralizante. A formação de anticorpos anti-ustecinumab está associada ao aumento da depuração de ustecinumab e à redução de eficácia do ustecinumab, exceto em doentes com doença de Crohn nos quais não foi observada redução de eficácia. Não existe correlação aparente entre a presença de anticorpos anti-ustecinumab e a ocorrência de reações no local de injeção.</w:t>
      </w:r>
    </w:p>
    <w:p w14:paraId="7CA05540" w14:textId="77777777" w:rsidR="00204A92" w:rsidRPr="00E124FE" w:rsidRDefault="00204A92" w:rsidP="00204A92">
      <w:pPr>
        <w:tabs>
          <w:tab w:val="clear" w:pos="567"/>
          <w:tab w:val="left" w:pos="288"/>
        </w:tabs>
      </w:pPr>
    </w:p>
    <w:p w14:paraId="2DF3772E" w14:textId="77777777" w:rsidR="00204A92" w:rsidRPr="00E124FE" w:rsidRDefault="00204A92" w:rsidP="00204A92">
      <w:pPr>
        <w:keepNext/>
        <w:numPr>
          <w:ilvl w:val="12"/>
          <w:numId w:val="0"/>
        </w:numPr>
        <w:rPr>
          <w:iCs/>
          <w:szCs w:val="22"/>
          <w:u w:val="single"/>
        </w:rPr>
      </w:pPr>
      <w:r w:rsidRPr="00E124FE">
        <w:rPr>
          <w:iCs/>
          <w:szCs w:val="22"/>
          <w:u w:val="single"/>
        </w:rPr>
        <w:t>População pediátrica</w:t>
      </w:r>
    </w:p>
    <w:p w14:paraId="702FEE29" w14:textId="77777777" w:rsidR="00204A92" w:rsidRPr="00E124FE" w:rsidRDefault="00204A92" w:rsidP="00204A92">
      <w:pPr>
        <w:numPr>
          <w:ilvl w:val="12"/>
          <w:numId w:val="0"/>
        </w:numPr>
        <w:rPr>
          <w:b/>
          <w:iCs/>
          <w:szCs w:val="22"/>
        </w:rPr>
      </w:pPr>
      <w:r w:rsidRPr="00E124FE">
        <w:rPr>
          <w:iCs/>
          <w:szCs w:val="22"/>
        </w:rPr>
        <w:t xml:space="preserve">A Agência Europeia de Medicamentos diferiu a obrigação de submissão dos resultados dos estudos com ustecinumab em um ou mais subgrupos da população pediátrica na doença de Crohn (ver secção 4.2 para informação sobre </w:t>
      </w:r>
      <w:r>
        <w:rPr>
          <w:iCs/>
          <w:szCs w:val="22"/>
        </w:rPr>
        <w:t>a utlização</w:t>
      </w:r>
      <w:r w:rsidRPr="00E124FE">
        <w:rPr>
          <w:iCs/>
          <w:szCs w:val="22"/>
        </w:rPr>
        <w:t xml:space="preserve"> pediátric</w:t>
      </w:r>
      <w:r>
        <w:rPr>
          <w:iCs/>
          <w:szCs w:val="22"/>
        </w:rPr>
        <w:t>a</w:t>
      </w:r>
      <w:r w:rsidRPr="00E124FE">
        <w:rPr>
          <w:iCs/>
          <w:szCs w:val="22"/>
        </w:rPr>
        <w:t>)</w:t>
      </w:r>
      <w:r w:rsidRPr="00E124FE">
        <w:rPr>
          <w:b/>
          <w:iCs/>
          <w:szCs w:val="22"/>
        </w:rPr>
        <w:t>.</w:t>
      </w:r>
    </w:p>
    <w:p w14:paraId="79D07B8D" w14:textId="77777777" w:rsidR="00204A92" w:rsidRPr="00E124FE" w:rsidRDefault="00204A92" w:rsidP="00204A92">
      <w:pPr>
        <w:numPr>
          <w:ilvl w:val="12"/>
          <w:numId w:val="0"/>
        </w:numPr>
        <w:rPr>
          <w:bCs/>
          <w:iCs/>
          <w:szCs w:val="22"/>
        </w:rPr>
      </w:pPr>
    </w:p>
    <w:p w14:paraId="4E20B659" w14:textId="77777777" w:rsidR="00204A92" w:rsidRPr="00E124FE" w:rsidRDefault="00204A92" w:rsidP="00204A92">
      <w:pPr>
        <w:keepNext/>
        <w:ind w:left="567" w:hanging="567"/>
        <w:outlineLvl w:val="2"/>
        <w:rPr>
          <w:b/>
          <w:bCs/>
          <w:szCs w:val="22"/>
        </w:rPr>
      </w:pPr>
      <w:r w:rsidRPr="00E124FE">
        <w:rPr>
          <w:b/>
          <w:bCs/>
          <w:szCs w:val="22"/>
        </w:rPr>
        <w:t>5.2</w:t>
      </w:r>
      <w:r w:rsidRPr="00E124FE">
        <w:rPr>
          <w:b/>
          <w:bCs/>
          <w:szCs w:val="22"/>
        </w:rPr>
        <w:tab/>
        <w:t>Propriedades farmacocinéticas</w:t>
      </w:r>
    </w:p>
    <w:p w14:paraId="58006459" w14:textId="77777777" w:rsidR="00204A92" w:rsidRPr="00E124FE" w:rsidRDefault="00204A92" w:rsidP="00204A92">
      <w:pPr>
        <w:keepNext/>
        <w:numPr>
          <w:ilvl w:val="12"/>
          <w:numId w:val="0"/>
        </w:numPr>
        <w:rPr>
          <w:b/>
          <w:bCs/>
          <w:iCs/>
          <w:szCs w:val="22"/>
        </w:rPr>
      </w:pPr>
    </w:p>
    <w:p w14:paraId="22169961" w14:textId="77777777" w:rsidR="00204A92" w:rsidRPr="00E124FE" w:rsidRDefault="00204A92" w:rsidP="00204A92">
      <w:pPr>
        <w:keepNext/>
        <w:numPr>
          <w:ilvl w:val="12"/>
          <w:numId w:val="0"/>
        </w:numPr>
        <w:rPr>
          <w:iCs/>
          <w:szCs w:val="22"/>
          <w:u w:val="single"/>
        </w:rPr>
      </w:pPr>
      <w:r w:rsidRPr="00E124FE">
        <w:rPr>
          <w:iCs/>
          <w:szCs w:val="22"/>
          <w:u w:val="single"/>
        </w:rPr>
        <w:t>Absorção</w:t>
      </w:r>
    </w:p>
    <w:p w14:paraId="5806D90E" w14:textId="77777777" w:rsidR="00204A92" w:rsidRPr="00E124FE" w:rsidRDefault="00204A92" w:rsidP="00204A92">
      <w:pPr>
        <w:numPr>
          <w:ilvl w:val="12"/>
          <w:numId w:val="0"/>
        </w:numPr>
        <w:rPr>
          <w:iCs/>
          <w:szCs w:val="22"/>
        </w:rPr>
      </w:pPr>
      <w:r w:rsidRPr="00E124FE">
        <w:rPr>
          <w:iCs/>
          <w:szCs w:val="22"/>
        </w:rPr>
        <w:t>A mediana do tempo até atingir a concentração sérica máxima (t</w:t>
      </w:r>
      <w:r w:rsidRPr="00E124FE">
        <w:rPr>
          <w:iCs/>
          <w:szCs w:val="22"/>
          <w:vertAlign w:val="subscript"/>
        </w:rPr>
        <w:t>max</w:t>
      </w:r>
      <w:r w:rsidRPr="00E124FE">
        <w:rPr>
          <w:iCs/>
          <w:szCs w:val="22"/>
        </w:rPr>
        <w:t>) foi de 8,5 dias após uma administração única de 90 mg por via subcutânea em indivíduos saudáveis. As medianas dos valores de t</w:t>
      </w:r>
      <w:r w:rsidRPr="00E124FE">
        <w:rPr>
          <w:iCs/>
          <w:szCs w:val="22"/>
          <w:vertAlign w:val="subscript"/>
        </w:rPr>
        <w:t xml:space="preserve">max </w:t>
      </w:r>
      <w:r w:rsidRPr="00E124FE">
        <w:rPr>
          <w:iCs/>
          <w:szCs w:val="22"/>
        </w:rPr>
        <w:t>do ustecinumab após administrações únicas subcutâneas de 45 mg ou 90 mg em doentes com psoríase foram comparáveis às observadas em indivíduos saudáveis.</w:t>
      </w:r>
    </w:p>
    <w:p w14:paraId="19C1DE7B" w14:textId="77777777" w:rsidR="00204A92" w:rsidRPr="00E124FE" w:rsidRDefault="00204A92" w:rsidP="00204A92">
      <w:pPr>
        <w:numPr>
          <w:ilvl w:val="12"/>
          <w:numId w:val="0"/>
        </w:numPr>
        <w:rPr>
          <w:iCs/>
          <w:szCs w:val="22"/>
        </w:rPr>
      </w:pPr>
    </w:p>
    <w:p w14:paraId="3D80D9D8" w14:textId="77777777" w:rsidR="00204A92" w:rsidRPr="00E124FE" w:rsidRDefault="00204A92" w:rsidP="00204A92">
      <w:pPr>
        <w:numPr>
          <w:ilvl w:val="12"/>
          <w:numId w:val="0"/>
        </w:numPr>
        <w:rPr>
          <w:iCs/>
          <w:szCs w:val="22"/>
        </w:rPr>
      </w:pPr>
      <w:r w:rsidRPr="00E124FE">
        <w:rPr>
          <w:iCs/>
          <w:szCs w:val="22"/>
        </w:rPr>
        <w:t>A biodisponibilidade absoluta do ustecinumab após uma administração única subcutânea foi estimada em 57,2% nos doentes com psoríase.</w:t>
      </w:r>
    </w:p>
    <w:p w14:paraId="1332000C" w14:textId="77777777" w:rsidR="00204A92" w:rsidRPr="00E124FE" w:rsidRDefault="00204A92" w:rsidP="00204A92">
      <w:pPr>
        <w:numPr>
          <w:ilvl w:val="12"/>
          <w:numId w:val="0"/>
        </w:numPr>
        <w:rPr>
          <w:iCs/>
          <w:szCs w:val="22"/>
        </w:rPr>
      </w:pPr>
    </w:p>
    <w:p w14:paraId="00389844" w14:textId="77777777" w:rsidR="00204A92" w:rsidRPr="00E124FE" w:rsidRDefault="00204A92" w:rsidP="00204A92">
      <w:pPr>
        <w:keepNext/>
        <w:numPr>
          <w:ilvl w:val="12"/>
          <w:numId w:val="0"/>
        </w:numPr>
        <w:rPr>
          <w:iCs/>
          <w:szCs w:val="22"/>
          <w:u w:val="single"/>
        </w:rPr>
      </w:pPr>
      <w:r w:rsidRPr="00E124FE">
        <w:rPr>
          <w:iCs/>
          <w:szCs w:val="22"/>
          <w:u w:val="single"/>
        </w:rPr>
        <w:t>Distribuição</w:t>
      </w:r>
    </w:p>
    <w:p w14:paraId="16361C42" w14:textId="77777777" w:rsidR="00204A92" w:rsidRPr="00E124FE" w:rsidRDefault="00204A92" w:rsidP="00204A92">
      <w:pPr>
        <w:numPr>
          <w:ilvl w:val="12"/>
          <w:numId w:val="0"/>
        </w:numPr>
        <w:rPr>
          <w:iCs/>
          <w:szCs w:val="22"/>
        </w:rPr>
      </w:pPr>
      <w:r w:rsidRPr="00E124FE">
        <w:rPr>
          <w:iCs/>
          <w:szCs w:val="22"/>
        </w:rPr>
        <w:t>A mediana do volume de distribuição durante a fase terminal (Vz) após uma administração única intravenosa em doentes com psoríase encontra-se dentro do intervalo de 57 a 83 ml/kg.</w:t>
      </w:r>
    </w:p>
    <w:p w14:paraId="34E6C242" w14:textId="77777777" w:rsidR="00204A92" w:rsidRPr="00E124FE" w:rsidRDefault="00204A92" w:rsidP="00204A92">
      <w:pPr>
        <w:numPr>
          <w:ilvl w:val="12"/>
          <w:numId w:val="0"/>
        </w:numPr>
        <w:rPr>
          <w:b/>
          <w:bCs/>
          <w:iCs/>
          <w:szCs w:val="22"/>
        </w:rPr>
      </w:pPr>
    </w:p>
    <w:p w14:paraId="13B71B41" w14:textId="77777777" w:rsidR="00204A92" w:rsidRPr="00E124FE" w:rsidRDefault="00204A92" w:rsidP="00204A92">
      <w:pPr>
        <w:keepNext/>
        <w:numPr>
          <w:ilvl w:val="12"/>
          <w:numId w:val="0"/>
        </w:numPr>
        <w:rPr>
          <w:iCs/>
          <w:szCs w:val="22"/>
          <w:u w:val="single"/>
        </w:rPr>
      </w:pPr>
      <w:r w:rsidRPr="00E124FE">
        <w:rPr>
          <w:iCs/>
          <w:szCs w:val="22"/>
          <w:u w:val="single"/>
        </w:rPr>
        <w:t>Biotransformação</w:t>
      </w:r>
    </w:p>
    <w:p w14:paraId="729D37EB" w14:textId="77777777" w:rsidR="00204A92" w:rsidRPr="00E124FE" w:rsidRDefault="00204A92" w:rsidP="00204A92">
      <w:pPr>
        <w:numPr>
          <w:ilvl w:val="12"/>
          <w:numId w:val="0"/>
        </w:numPr>
        <w:rPr>
          <w:iCs/>
          <w:szCs w:val="22"/>
        </w:rPr>
      </w:pPr>
      <w:r w:rsidRPr="00E124FE">
        <w:rPr>
          <w:iCs/>
          <w:szCs w:val="22"/>
        </w:rPr>
        <w:t>Desconhece-se a via metabólica exata do ustecinumab.</w:t>
      </w:r>
    </w:p>
    <w:p w14:paraId="14773220" w14:textId="77777777" w:rsidR="00204A92" w:rsidRPr="00E124FE" w:rsidRDefault="00204A92" w:rsidP="00204A92">
      <w:pPr>
        <w:numPr>
          <w:ilvl w:val="12"/>
          <w:numId w:val="0"/>
        </w:numPr>
        <w:rPr>
          <w:b/>
          <w:bCs/>
          <w:iCs/>
          <w:szCs w:val="22"/>
        </w:rPr>
      </w:pPr>
    </w:p>
    <w:p w14:paraId="3BCAC3ED" w14:textId="77777777" w:rsidR="00204A92" w:rsidRPr="00E124FE" w:rsidRDefault="00204A92" w:rsidP="00204A92">
      <w:pPr>
        <w:keepNext/>
        <w:numPr>
          <w:ilvl w:val="12"/>
          <w:numId w:val="0"/>
        </w:numPr>
        <w:rPr>
          <w:iCs/>
          <w:szCs w:val="22"/>
          <w:u w:val="single"/>
        </w:rPr>
      </w:pPr>
      <w:r w:rsidRPr="00E124FE">
        <w:rPr>
          <w:iCs/>
          <w:szCs w:val="22"/>
          <w:u w:val="single"/>
        </w:rPr>
        <w:t>Eliminação</w:t>
      </w:r>
    </w:p>
    <w:p w14:paraId="6CCB2DD1" w14:textId="77777777" w:rsidR="00204A92" w:rsidRPr="00E124FE" w:rsidRDefault="00204A92" w:rsidP="00204A92">
      <w:pPr>
        <w:numPr>
          <w:ilvl w:val="12"/>
          <w:numId w:val="0"/>
        </w:numPr>
        <w:rPr>
          <w:iCs/>
          <w:szCs w:val="22"/>
        </w:rPr>
      </w:pPr>
      <w:r w:rsidRPr="00E124FE">
        <w:rPr>
          <w:iCs/>
          <w:szCs w:val="22"/>
        </w:rPr>
        <w:t xml:space="preserve">A mediana da depuração sistémica (Cl) após uma administração única intravenosa em doentes com psoríase situa-se entre 1,99 e 2,34 ml/dia/kg. </w:t>
      </w:r>
      <w:r w:rsidRPr="00E124FE">
        <w:rPr>
          <w:szCs w:val="22"/>
        </w:rPr>
        <w:t>A mediana da semivida (t</w:t>
      </w:r>
      <w:r w:rsidRPr="00E124FE">
        <w:rPr>
          <w:szCs w:val="22"/>
          <w:vertAlign w:val="subscript"/>
        </w:rPr>
        <w:t>1/2</w:t>
      </w:r>
      <w:r w:rsidRPr="00E124FE">
        <w:rPr>
          <w:szCs w:val="22"/>
        </w:rPr>
        <w:t>) do ustecinumab foi de, aproximadamente, 3 semanas nos doentes com psoríase, artrite psoriática, doença de Crohn situando-se entre 15 e 32 dias em todos os estudos na psoríase e artrite psoriática.</w:t>
      </w:r>
      <w:r w:rsidRPr="00E124FE">
        <w:rPr>
          <w:iCs/>
          <w:szCs w:val="22"/>
        </w:rPr>
        <w:t xml:space="preserve"> Numa análise farmacocinética da população, a depuração aparente (Cl/F) e o volume de distribuição aparente (V/F) foram de 0,465 l/d e 15,7 l, respetivamente, nos doentes com psoríase. A Cl/F do ustecinumab não foi alterada pelo género. A análise farmacocinética da população demonstrou a existência de uma tendência para uma maior depuração do ustecinumab em doentes com teste positivo para anticorpos ao ustecinumab.</w:t>
      </w:r>
    </w:p>
    <w:p w14:paraId="49A99925" w14:textId="77777777" w:rsidR="00204A92" w:rsidRPr="00E124FE" w:rsidRDefault="00204A92" w:rsidP="00204A92">
      <w:pPr>
        <w:numPr>
          <w:ilvl w:val="12"/>
          <w:numId w:val="0"/>
        </w:numPr>
        <w:rPr>
          <w:i/>
          <w:szCs w:val="22"/>
        </w:rPr>
      </w:pPr>
    </w:p>
    <w:p w14:paraId="0A6501C7" w14:textId="77777777" w:rsidR="00204A92" w:rsidRPr="00E124FE" w:rsidRDefault="00204A92" w:rsidP="00204A92">
      <w:pPr>
        <w:keepNext/>
        <w:numPr>
          <w:ilvl w:val="12"/>
          <w:numId w:val="0"/>
        </w:numPr>
        <w:rPr>
          <w:i/>
          <w:szCs w:val="22"/>
        </w:rPr>
      </w:pPr>
      <w:r w:rsidRPr="00E124FE">
        <w:rPr>
          <w:iCs/>
          <w:szCs w:val="22"/>
          <w:u w:val="single"/>
        </w:rPr>
        <w:t>Linearidade da dose</w:t>
      </w:r>
    </w:p>
    <w:p w14:paraId="6001E0E5" w14:textId="77777777" w:rsidR="00204A92" w:rsidRPr="00E124FE" w:rsidRDefault="00204A92" w:rsidP="00204A92">
      <w:pPr>
        <w:numPr>
          <w:ilvl w:val="12"/>
          <w:numId w:val="0"/>
        </w:numPr>
        <w:rPr>
          <w:iCs/>
          <w:szCs w:val="22"/>
        </w:rPr>
      </w:pPr>
      <w:r w:rsidRPr="00E124FE">
        <w:rPr>
          <w:iCs/>
          <w:szCs w:val="22"/>
        </w:rPr>
        <w:t>A exposição sistémica do ustecinumab (C</w:t>
      </w:r>
      <w:r w:rsidRPr="00E124FE">
        <w:rPr>
          <w:iCs/>
          <w:szCs w:val="22"/>
          <w:vertAlign w:val="subscript"/>
        </w:rPr>
        <w:t>max</w:t>
      </w:r>
      <w:r w:rsidRPr="00E124FE">
        <w:rPr>
          <w:iCs/>
          <w:szCs w:val="22"/>
        </w:rPr>
        <w:t xml:space="preserve"> e AUC) aumentou de uma forma aproximadamente proporcional à dose após uma administração única intravenosa de doses situadas no intervalo entre 0,09 mg/kg e 4,5 mg/kg ou após uma administração única subcutânea de doses de aproximadamente 24 mg a 240 mg nos doentes com psoríase.</w:t>
      </w:r>
    </w:p>
    <w:p w14:paraId="431D9479" w14:textId="77777777" w:rsidR="00204A92" w:rsidRPr="00E124FE" w:rsidRDefault="00204A92" w:rsidP="00204A92">
      <w:pPr>
        <w:numPr>
          <w:ilvl w:val="12"/>
          <w:numId w:val="0"/>
        </w:numPr>
        <w:rPr>
          <w:iCs/>
          <w:szCs w:val="22"/>
        </w:rPr>
      </w:pPr>
    </w:p>
    <w:p w14:paraId="60D5B348" w14:textId="77777777" w:rsidR="00204A92" w:rsidRPr="00E124FE" w:rsidRDefault="00204A92" w:rsidP="00204A92">
      <w:pPr>
        <w:keepNext/>
        <w:numPr>
          <w:ilvl w:val="12"/>
          <w:numId w:val="0"/>
        </w:numPr>
        <w:rPr>
          <w:iCs/>
          <w:szCs w:val="22"/>
          <w:u w:val="single"/>
        </w:rPr>
      </w:pPr>
      <w:r w:rsidRPr="00E124FE">
        <w:rPr>
          <w:iCs/>
          <w:szCs w:val="22"/>
          <w:u w:val="single"/>
        </w:rPr>
        <w:t xml:space="preserve">Dose única </w:t>
      </w:r>
      <w:r w:rsidRPr="00E115E3">
        <w:rPr>
          <w:i/>
          <w:szCs w:val="22"/>
          <w:u w:val="single"/>
        </w:rPr>
        <w:t>versus</w:t>
      </w:r>
      <w:r w:rsidRPr="00E124FE">
        <w:rPr>
          <w:iCs/>
          <w:szCs w:val="22"/>
          <w:u w:val="single"/>
        </w:rPr>
        <w:t xml:space="preserve"> doses múltiplas</w:t>
      </w:r>
    </w:p>
    <w:p w14:paraId="014BBC62" w14:textId="77777777" w:rsidR="00204A92" w:rsidRPr="00E124FE" w:rsidRDefault="00204A92" w:rsidP="00204A92">
      <w:pPr>
        <w:numPr>
          <w:ilvl w:val="12"/>
          <w:numId w:val="0"/>
        </w:numPr>
        <w:rPr>
          <w:iCs/>
          <w:szCs w:val="22"/>
        </w:rPr>
      </w:pPr>
      <w:r w:rsidRPr="00E124FE">
        <w:rPr>
          <w:iCs/>
          <w:szCs w:val="22"/>
        </w:rPr>
        <w:t>Os perfis de concentração sérica/tempo do ustecinumab foram geralmente previsíveis após a administração de uma dose única ou de doses múltiplas, por via subcutânea. Nos doentes com psoríase, as concentrações séricas de ustecinumab no estado estacionário foram atingidas na Semana 28 após a administração de doses subcutâneas iniciais nas Semanas 0 e 4, seguidas de doses em intervalos de 12 semanas. A mediana da concentração mínima no estado estacionário situa-se entre 0,21 μg/ml e 0,26 μg/ml (45 mg) e entre 0,47 μg/ml e 0,49 μg/ml (90 mg). Não se verificou acumulação aparente na concentração sérica de ustecinumab ao longo do tempo quando administrado por via subcutânea em intervalos de 12 semanas.</w:t>
      </w:r>
    </w:p>
    <w:p w14:paraId="5186AC4E" w14:textId="77777777" w:rsidR="00204A92" w:rsidRPr="00E124FE" w:rsidRDefault="00204A92" w:rsidP="00204A92">
      <w:pPr>
        <w:numPr>
          <w:ilvl w:val="12"/>
          <w:numId w:val="0"/>
        </w:numPr>
        <w:rPr>
          <w:iCs/>
          <w:szCs w:val="22"/>
        </w:rPr>
      </w:pPr>
    </w:p>
    <w:p w14:paraId="368D08B9" w14:textId="77777777" w:rsidR="00204A92" w:rsidRPr="00E124FE" w:rsidRDefault="00204A92" w:rsidP="00204A92">
      <w:pPr>
        <w:numPr>
          <w:ilvl w:val="12"/>
          <w:numId w:val="0"/>
        </w:numPr>
        <w:rPr>
          <w:iCs/>
          <w:szCs w:val="22"/>
        </w:rPr>
      </w:pPr>
      <w:r w:rsidRPr="00E124FE">
        <w:rPr>
          <w:iCs/>
          <w:szCs w:val="22"/>
        </w:rPr>
        <w:t xml:space="preserve">Nos doentes com doença de Crohn, após uma dose intravenosa de </w:t>
      </w:r>
      <w:r w:rsidRPr="00E124FE">
        <w:t>~6 mg/kg</w:t>
      </w:r>
      <w:r w:rsidRPr="00E124FE">
        <w:rPr>
          <w:iCs/>
          <w:szCs w:val="22"/>
        </w:rPr>
        <w:t>, iniciada na semana 8, foi iniciada uma administração de manutenção, por via subcutânea, de 90 mg de ustecinumab em intervalos de 8 ou 12 semanas. A concentração de ustecinumab no estado estacionário foi atingida no início da segunda dose de manutenção. Em doentes com doença de Crohn, a mediana da concentração mínima no estado estacionário situou-se entre 1,97 µg/ml e 2,24 µg/ml e entre 0,61 ug/ml e 0,76 ug/ml para 90 mg de ustecinumab em intervalos de 8 semanas e 12 semanas, respetivamente.</w:t>
      </w:r>
    </w:p>
    <w:p w14:paraId="5B948516" w14:textId="77777777" w:rsidR="00204A92" w:rsidRPr="00E124FE" w:rsidRDefault="00204A92" w:rsidP="00204A92">
      <w:pPr>
        <w:numPr>
          <w:ilvl w:val="12"/>
          <w:numId w:val="0"/>
        </w:numPr>
        <w:rPr>
          <w:iCs/>
          <w:szCs w:val="22"/>
        </w:rPr>
      </w:pPr>
    </w:p>
    <w:p w14:paraId="6BC27BB3" w14:textId="77777777" w:rsidR="00204A92" w:rsidRPr="00E124FE" w:rsidRDefault="00204A92" w:rsidP="00204A92">
      <w:pPr>
        <w:keepNext/>
        <w:numPr>
          <w:ilvl w:val="12"/>
          <w:numId w:val="0"/>
        </w:numPr>
        <w:rPr>
          <w:iCs/>
          <w:szCs w:val="22"/>
          <w:u w:val="single"/>
        </w:rPr>
      </w:pPr>
      <w:r w:rsidRPr="00E124FE">
        <w:rPr>
          <w:iCs/>
          <w:szCs w:val="22"/>
          <w:u w:val="single"/>
        </w:rPr>
        <w:t>Impacto do peso na farmacocinética</w:t>
      </w:r>
    </w:p>
    <w:p w14:paraId="1F1072A6" w14:textId="77777777" w:rsidR="00204A92" w:rsidRPr="00E124FE" w:rsidRDefault="00204A92" w:rsidP="00204A92">
      <w:pPr>
        <w:numPr>
          <w:ilvl w:val="12"/>
          <w:numId w:val="0"/>
        </w:numPr>
        <w:rPr>
          <w:iCs/>
          <w:szCs w:val="22"/>
        </w:rPr>
      </w:pPr>
      <w:r w:rsidRPr="00E124FE">
        <w:rPr>
          <w:iCs/>
          <w:szCs w:val="22"/>
        </w:rPr>
        <w:t>Numa análise farmacocinética da população, utilizando dados de doentes com psoríase, verificou-se que o peso corporal era a covariável com o efeito mais significativo sobre a depuração do ustecinumab. A mediana da Cl/F nos doentes com peso &gt; 100 kg foi, aproximadamente, 55% superior em comparação com os doentes com peso ≤ 100 kg. A mediana de V/F nos doentes com peso &gt; 100 kg foi, aproximadamente, 37% superior em comparação com os doentes com peso ≤ 100 kg.</w:t>
      </w:r>
      <w:r w:rsidRPr="00E124FE">
        <w:rPr>
          <w:szCs w:val="22"/>
        </w:rPr>
        <w:t xml:space="preserve"> A mediana das concentrações</w:t>
      </w:r>
      <w:r w:rsidRPr="00E124FE">
        <w:rPr>
          <w:iCs/>
          <w:szCs w:val="22"/>
        </w:rPr>
        <w:t xml:space="preserve"> séricas mínimas do ustecinumab nos doentes com maior peso (&gt; 100 kg) no grupo com 90 mg foi comparável à dos doentes com menor peso (≤ 100 kg) no grupo com 45 mg. Numa análise farmacocinética da população com caráter confirmatório, obtiveram-se resultados semelhantes utilizando dados de doentes com artrite psoriática.</w:t>
      </w:r>
    </w:p>
    <w:p w14:paraId="550AFE14" w14:textId="77777777" w:rsidR="00204A92" w:rsidRPr="00E124FE" w:rsidRDefault="00204A92" w:rsidP="00204A92">
      <w:pPr>
        <w:numPr>
          <w:ilvl w:val="12"/>
          <w:numId w:val="0"/>
        </w:numPr>
        <w:rPr>
          <w:iCs/>
          <w:szCs w:val="22"/>
        </w:rPr>
      </w:pPr>
    </w:p>
    <w:p w14:paraId="21C232D0" w14:textId="77777777" w:rsidR="00204A92" w:rsidRPr="00E124FE" w:rsidRDefault="00204A92" w:rsidP="00204A92">
      <w:pPr>
        <w:keepNext/>
        <w:numPr>
          <w:ilvl w:val="12"/>
          <w:numId w:val="0"/>
        </w:numPr>
        <w:rPr>
          <w:iCs/>
          <w:szCs w:val="22"/>
          <w:u w:val="single"/>
        </w:rPr>
      </w:pPr>
      <w:r w:rsidRPr="00E124FE">
        <w:rPr>
          <w:iCs/>
          <w:szCs w:val="22"/>
          <w:u w:val="single"/>
        </w:rPr>
        <w:t>Ajuste da frequência de dose</w:t>
      </w:r>
    </w:p>
    <w:p w14:paraId="32241E78" w14:textId="77777777" w:rsidR="00204A92" w:rsidRPr="00E124FE" w:rsidRDefault="00204A92" w:rsidP="00204A92">
      <w:pPr>
        <w:numPr>
          <w:ilvl w:val="12"/>
          <w:numId w:val="0"/>
        </w:numPr>
        <w:rPr>
          <w:iCs/>
          <w:szCs w:val="22"/>
        </w:rPr>
      </w:pPr>
      <w:r w:rsidRPr="00E124FE">
        <w:rPr>
          <w:iCs/>
          <w:szCs w:val="22"/>
        </w:rPr>
        <w:t>Em doentes com doença de Crohn, com base em dados observados e análises de farmacocinética da população, indivíduos aleatorizados que deixaram de responder ao tratamento apresentaram concentrações séricas de ustecinumab inferiores, ao longo do tempo, em comparação com doentes que não deixaram de responder. Na doença de Crohn, o ajuste da dose de 90 mg a cada 12 semanas para 90 mg a cada 8 semanas foi associado a um aumento das concentrações séricas mínimas de ustecinumab e um aumento correspondente da eficácia.</w:t>
      </w:r>
    </w:p>
    <w:p w14:paraId="2EB1B152" w14:textId="77777777" w:rsidR="00204A92" w:rsidRPr="00E124FE" w:rsidRDefault="00204A92" w:rsidP="00204A92">
      <w:pPr>
        <w:numPr>
          <w:ilvl w:val="12"/>
          <w:numId w:val="0"/>
        </w:numPr>
        <w:rPr>
          <w:iCs/>
          <w:szCs w:val="22"/>
        </w:rPr>
      </w:pPr>
    </w:p>
    <w:p w14:paraId="71EC5474" w14:textId="77777777" w:rsidR="00204A92" w:rsidRPr="00E124FE" w:rsidRDefault="00204A92" w:rsidP="00204A92">
      <w:pPr>
        <w:keepNext/>
        <w:numPr>
          <w:ilvl w:val="12"/>
          <w:numId w:val="0"/>
        </w:numPr>
        <w:rPr>
          <w:iCs/>
          <w:szCs w:val="22"/>
          <w:u w:val="single"/>
        </w:rPr>
      </w:pPr>
      <w:r w:rsidRPr="00E124FE">
        <w:rPr>
          <w:iCs/>
          <w:szCs w:val="22"/>
          <w:u w:val="single"/>
        </w:rPr>
        <w:t>Populações especiais</w:t>
      </w:r>
    </w:p>
    <w:p w14:paraId="1270D2CA" w14:textId="5F57D64A" w:rsidR="00204A92" w:rsidRPr="00E124FE" w:rsidRDefault="00204A92" w:rsidP="00204A92">
      <w:pPr>
        <w:rPr>
          <w:iCs/>
          <w:szCs w:val="22"/>
        </w:rPr>
      </w:pPr>
      <w:r w:rsidRPr="00E124FE">
        <w:rPr>
          <w:iCs/>
          <w:szCs w:val="22"/>
        </w:rPr>
        <w:t xml:space="preserve">Não estão disponíveis dados farmacocinéticos em doentes com compromisso renal ou </w:t>
      </w:r>
      <w:r w:rsidR="00271F44">
        <w:rPr>
          <w:iCs/>
          <w:szCs w:val="22"/>
        </w:rPr>
        <w:t>afeção</w:t>
      </w:r>
      <w:r w:rsidR="00271F44" w:rsidRPr="00E124FE">
        <w:rPr>
          <w:iCs/>
          <w:szCs w:val="22"/>
        </w:rPr>
        <w:t xml:space="preserve"> </w:t>
      </w:r>
      <w:r w:rsidRPr="00E124FE">
        <w:rPr>
          <w:iCs/>
          <w:szCs w:val="22"/>
        </w:rPr>
        <w:t>hepátic</w:t>
      </w:r>
      <w:r w:rsidR="00271F44">
        <w:rPr>
          <w:iCs/>
          <w:szCs w:val="22"/>
        </w:rPr>
        <w:t>a</w:t>
      </w:r>
      <w:r w:rsidRPr="00E124FE">
        <w:rPr>
          <w:iCs/>
          <w:szCs w:val="22"/>
        </w:rPr>
        <w:t>.</w:t>
      </w:r>
      <w:r>
        <w:rPr>
          <w:iCs/>
          <w:szCs w:val="22"/>
        </w:rPr>
        <w:t xml:space="preserve"> </w:t>
      </w:r>
      <w:r w:rsidRPr="00E124FE">
        <w:rPr>
          <w:iCs/>
          <w:szCs w:val="22"/>
        </w:rPr>
        <w:t>Não foram realizados estudos específicos em doentes idosos.</w:t>
      </w:r>
    </w:p>
    <w:p w14:paraId="0D53518C" w14:textId="77777777" w:rsidR="00204A92" w:rsidRPr="00E124FE" w:rsidRDefault="00204A92" w:rsidP="00204A92">
      <w:pPr>
        <w:rPr>
          <w:iCs/>
          <w:szCs w:val="22"/>
        </w:rPr>
      </w:pPr>
    </w:p>
    <w:p w14:paraId="506C2A3F" w14:textId="77777777" w:rsidR="00204A92" w:rsidRPr="00E124FE" w:rsidRDefault="00204A92" w:rsidP="00204A92">
      <w:pPr>
        <w:rPr>
          <w:szCs w:val="22"/>
        </w:rPr>
      </w:pPr>
      <w:r w:rsidRPr="00E124FE">
        <w:rPr>
          <w:szCs w:val="22"/>
        </w:rPr>
        <w:t xml:space="preserve">A farmacocinética do ustecinumab foi comparável, de uma forma geral, entre doentes com psoríase </w:t>
      </w:r>
      <w:r>
        <w:rPr>
          <w:szCs w:val="22"/>
        </w:rPr>
        <w:t>a</w:t>
      </w:r>
      <w:r w:rsidRPr="00E124FE">
        <w:rPr>
          <w:szCs w:val="22"/>
        </w:rPr>
        <w:t xml:space="preserve">siáticos e não </w:t>
      </w:r>
      <w:r>
        <w:rPr>
          <w:szCs w:val="22"/>
        </w:rPr>
        <w:t>a</w:t>
      </w:r>
      <w:r w:rsidRPr="00E124FE">
        <w:rPr>
          <w:szCs w:val="22"/>
        </w:rPr>
        <w:t>siáticos.</w:t>
      </w:r>
    </w:p>
    <w:p w14:paraId="609D8A2D" w14:textId="77777777" w:rsidR="00204A92" w:rsidRPr="00E124FE" w:rsidRDefault="00204A92" w:rsidP="00204A92">
      <w:pPr>
        <w:rPr>
          <w:szCs w:val="22"/>
        </w:rPr>
      </w:pPr>
    </w:p>
    <w:p w14:paraId="16CAD1A4" w14:textId="77777777" w:rsidR="00204A92" w:rsidRPr="00E124FE" w:rsidRDefault="00204A92" w:rsidP="00204A92">
      <w:pPr>
        <w:rPr>
          <w:szCs w:val="22"/>
        </w:rPr>
      </w:pPr>
      <w:r w:rsidRPr="00E124FE">
        <w:rPr>
          <w:szCs w:val="22"/>
        </w:rPr>
        <w:t xml:space="preserve">Em doentes com doença de Crohn, a variabilidade da depuração do ustecinumab foi afetada pelo peso corporal, nível sérico de albumina, sexo, e estado de anticorpos a ustecinumab, embora o peso corporal tenha sido a principal covariável que afetou o volume de distribuição. Adicionalmente na doença de Crohn, a depuração foi afetada pela Proteína C Reativa, estado de falência ao antagonista do TNF, raça (asiático </w:t>
      </w:r>
      <w:r w:rsidRPr="00E124FE">
        <w:rPr>
          <w:i/>
          <w:szCs w:val="22"/>
        </w:rPr>
        <w:t>versus</w:t>
      </w:r>
      <w:r w:rsidRPr="00E124FE">
        <w:rPr>
          <w:szCs w:val="22"/>
        </w:rPr>
        <w:t xml:space="preserve"> não-asiático). O impacto destas covariáveis situou-se dentro de ± 20% do valor normal ou de referência do respetivo parâmetro farmacocinético, assim o ajuste da dose não é necessário para estas covariáveis. A utilização concomitante de imunomoduladores não teve um impacto significativo na distribuição do ustecinumab.</w:t>
      </w:r>
    </w:p>
    <w:p w14:paraId="7DD94CA0" w14:textId="77777777" w:rsidR="00204A92" w:rsidRPr="00E124FE" w:rsidRDefault="00204A92" w:rsidP="00204A92">
      <w:pPr>
        <w:rPr>
          <w:iCs/>
          <w:szCs w:val="22"/>
        </w:rPr>
      </w:pPr>
    </w:p>
    <w:p w14:paraId="145DA458" w14:textId="77777777" w:rsidR="00204A92" w:rsidRPr="00E124FE" w:rsidRDefault="00204A92" w:rsidP="00204A92">
      <w:pPr>
        <w:rPr>
          <w:iCs/>
          <w:szCs w:val="22"/>
        </w:rPr>
      </w:pPr>
      <w:r w:rsidRPr="00E124FE">
        <w:rPr>
          <w:iCs/>
          <w:szCs w:val="22"/>
        </w:rPr>
        <w:t>Na análise farmacocinética da população, não se verificaram indícios de quaisquer efeitos do tabaco ou do álcool sobre a farmacocinética do ustecinumab.</w:t>
      </w:r>
    </w:p>
    <w:p w14:paraId="67766E27" w14:textId="77777777" w:rsidR="00204A92" w:rsidRDefault="00204A92" w:rsidP="00204A92">
      <w:pPr>
        <w:rPr>
          <w:iCs/>
          <w:szCs w:val="22"/>
        </w:rPr>
      </w:pPr>
    </w:p>
    <w:p w14:paraId="456CB21F" w14:textId="77777777" w:rsidR="00204A92" w:rsidRPr="00E124FE" w:rsidRDefault="00204A92" w:rsidP="00204A92">
      <w:pPr>
        <w:rPr>
          <w:iCs/>
          <w:szCs w:val="22"/>
        </w:rPr>
      </w:pPr>
      <w:r w:rsidRPr="00E124FE">
        <w:rPr>
          <w:iCs/>
          <w:szCs w:val="22"/>
        </w:rPr>
        <w:t>As concentrações séricas de ustecinumab em doentes com psoríase pediátrica com idade entre 6 e 17 anos, tratados com a dose recomendada com base no peso foram geralmente comparáveis às observadas na população adulta com psoríase tratada com a dose de adulto. As concentrações séricas de ustecinumab em doentes pediátricos com psoríase com idade entre os 12-17</w:t>
      </w:r>
      <w:r w:rsidRPr="00E124FE">
        <w:rPr>
          <w:bCs/>
          <w:iCs/>
          <w:szCs w:val="22"/>
        </w:rPr>
        <w:t> </w:t>
      </w:r>
      <w:r w:rsidRPr="00E124FE">
        <w:rPr>
          <w:iCs/>
          <w:szCs w:val="22"/>
        </w:rPr>
        <w:t>anos (CADMUS) tratados com metade da dose recomendada com base no peso foram geralmente inferiores às observadas em adultos.</w:t>
      </w:r>
    </w:p>
    <w:p w14:paraId="75FA34F0" w14:textId="77777777" w:rsidR="00204A92" w:rsidRPr="00E124FE" w:rsidRDefault="00204A92" w:rsidP="00204A92">
      <w:pPr>
        <w:rPr>
          <w:iCs/>
          <w:szCs w:val="22"/>
        </w:rPr>
      </w:pPr>
    </w:p>
    <w:p w14:paraId="1ACDC7B0" w14:textId="77777777" w:rsidR="00204A92" w:rsidRPr="00E124FE" w:rsidRDefault="00204A92" w:rsidP="00204A92">
      <w:pPr>
        <w:keepNext/>
        <w:rPr>
          <w:iCs/>
          <w:szCs w:val="22"/>
          <w:u w:val="single"/>
        </w:rPr>
      </w:pPr>
      <w:r w:rsidRPr="00E124FE">
        <w:rPr>
          <w:iCs/>
          <w:szCs w:val="22"/>
          <w:u w:val="single"/>
        </w:rPr>
        <w:t>Regulação enzimática do CYP450</w:t>
      </w:r>
    </w:p>
    <w:p w14:paraId="63725F03" w14:textId="77777777" w:rsidR="00204A92" w:rsidRPr="00E124FE" w:rsidRDefault="00204A92" w:rsidP="00204A92">
      <w:r w:rsidRPr="00E124FE">
        <w:t xml:space="preserve">Os efeitos da IL-12 ou IL-23 na regulação das enzimas CYP450 foram avaliados num estudo </w:t>
      </w:r>
      <w:r w:rsidRPr="00E124FE">
        <w:rPr>
          <w:i/>
        </w:rPr>
        <w:t>in vitro</w:t>
      </w:r>
      <w:r w:rsidRPr="00E124FE">
        <w:t xml:space="preserve"> utilizando hepatócitos humanos, que demonstrou que a IL-12 e/ou a IL-23, em concentrações de 10 ng/ml não alteraram a atividade enzimática humana do CYP450 (CYP1A2, 2B6, 2C9, 2C19, 2D6 ou 3A4; ver secção 4.5).</w:t>
      </w:r>
    </w:p>
    <w:p w14:paraId="35B3D925" w14:textId="77777777" w:rsidR="00204A92" w:rsidRPr="00E124FE" w:rsidRDefault="00204A92" w:rsidP="00204A92">
      <w:pPr>
        <w:numPr>
          <w:ilvl w:val="12"/>
          <w:numId w:val="0"/>
        </w:numPr>
        <w:rPr>
          <w:iCs/>
          <w:szCs w:val="22"/>
        </w:rPr>
      </w:pPr>
    </w:p>
    <w:p w14:paraId="4F9E3F3A" w14:textId="77777777" w:rsidR="00204A92" w:rsidRPr="00E124FE" w:rsidRDefault="00204A92" w:rsidP="00204A92">
      <w:pPr>
        <w:keepNext/>
        <w:ind w:left="567" w:hanging="567"/>
        <w:outlineLvl w:val="2"/>
        <w:rPr>
          <w:b/>
          <w:bCs/>
          <w:szCs w:val="22"/>
        </w:rPr>
      </w:pPr>
      <w:r w:rsidRPr="00E124FE">
        <w:rPr>
          <w:b/>
          <w:bCs/>
          <w:szCs w:val="22"/>
        </w:rPr>
        <w:t>5.3</w:t>
      </w:r>
      <w:r w:rsidRPr="00E124FE">
        <w:rPr>
          <w:b/>
          <w:bCs/>
          <w:szCs w:val="22"/>
        </w:rPr>
        <w:tab/>
        <w:t>Dados de segurança pré-clínica</w:t>
      </w:r>
    </w:p>
    <w:p w14:paraId="04EC654C" w14:textId="77777777" w:rsidR="00204A92" w:rsidRPr="00E124FE" w:rsidRDefault="00204A92" w:rsidP="00204A92">
      <w:pPr>
        <w:keepNext/>
        <w:tabs>
          <w:tab w:val="clear" w:pos="567"/>
        </w:tabs>
        <w:rPr>
          <w:szCs w:val="22"/>
        </w:rPr>
      </w:pPr>
    </w:p>
    <w:p w14:paraId="7BF6C42F" w14:textId="77777777" w:rsidR="00204A92" w:rsidRPr="00E124FE" w:rsidRDefault="00204A92" w:rsidP="00204A92">
      <w:pPr>
        <w:tabs>
          <w:tab w:val="clear" w:pos="567"/>
        </w:tabs>
        <w:rPr>
          <w:i/>
          <w:iCs/>
          <w:szCs w:val="22"/>
        </w:rPr>
      </w:pPr>
      <w:r w:rsidRPr="00E124FE">
        <w:rPr>
          <w:szCs w:val="22"/>
        </w:rPr>
        <w:t xml:space="preserve">Os dados não clínicos não revelam riscos especiais (ex. toxicidade de órgãos) para o ser humano, segundo estudos de toxicidade de dose repetida e toxicidade reprodutiva e de desenvolvimento, incluindo avaliações de farmacologia de segurança. Em estudos de toxicidade reprodutiva e de desenvolvimento em macacos </w:t>
      </w:r>
      <w:r w:rsidRPr="00E124FE">
        <w:rPr>
          <w:i/>
          <w:iCs/>
          <w:szCs w:val="22"/>
        </w:rPr>
        <w:t>cynomolgus</w:t>
      </w:r>
      <w:r w:rsidRPr="00E124FE">
        <w:rPr>
          <w:szCs w:val="22"/>
        </w:rPr>
        <w:t>, não foram observados efeitos adversos nos índices de fertilidade masculina nem anomalias congénitas ou toxicidade de desenvolvimento. Não foram observados efeitos adversos nos índices de fertilidade feminina utilizando um anticorpo análogo à IL-12/23 em ratos.</w:t>
      </w:r>
    </w:p>
    <w:p w14:paraId="44D14C64" w14:textId="77777777" w:rsidR="00204A92" w:rsidRPr="00E124FE" w:rsidRDefault="00204A92" w:rsidP="00204A92"/>
    <w:p w14:paraId="2C6C61FC" w14:textId="77777777" w:rsidR="00204A92" w:rsidRPr="00E124FE" w:rsidRDefault="00204A92" w:rsidP="00204A92">
      <w:bookmarkStart w:id="18" w:name="OLE_LINK7"/>
      <w:r w:rsidRPr="00E124FE">
        <w:t>Os níveis de dose em estudos em animais eram, aproximadamente, 45 vezes superiores à maior dose equivalente a ser administrada em doentes com psoríase e deram origem a concentrações séricas máximas em macacos que eram mais de 100 vezes superiores às observadas no ser humano.</w:t>
      </w:r>
    </w:p>
    <w:bookmarkEnd w:id="18"/>
    <w:p w14:paraId="54F7C93A" w14:textId="77777777" w:rsidR="00204A92" w:rsidRPr="00E124FE" w:rsidRDefault="00204A92" w:rsidP="00204A92"/>
    <w:p w14:paraId="40EF9741" w14:textId="77777777" w:rsidR="00204A92" w:rsidRPr="00E124FE" w:rsidRDefault="00204A92" w:rsidP="00204A92">
      <w:r w:rsidRPr="00E124FE">
        <w:t>Não foram realizados estudos de carcinogenicidade com ustecinumab devido à falta de modelos apropriados para um anticorpo sem reatividade cruzada para a proteína IL-12/23 p40 de roedores.</w:t>
      </w:r>
    </w:p>
    <w:p w14:paraId="428A62A5" w14:textId="77777777" w:rsidR="00204A92" w:rsidRPr="00E124FE" w:rsidRDefault="00204A92" w:rsidP="00204A92"/>
    <w:p w14:paraId="51F71919" w14:textId="77777777" w:rsidR="00204A92" w:rsidRPr="00E124FE" w:rsidRDefault="00204A92" w:rsidP="00204A92"/>
    <w:p w14:paraId="0F8AC706" w14:textId="77777777" w:rsidR="00204A92" w:rsidRPr="00E124FE" w:rsidRDefault="00204A92" w:rsidP="00204A92">
      <w:pPr>
        <w:keepNext/>
        <w:ind w:left="567" w:hanging="567"/>
        <w:outlineLvl w:val="1"/>
        <w:rPr>
          <w:b/>
          <w:bCs/>
          <w:szCs w:val="22"/>
        </w:rPr>
      </w:pPr>
      <w:r w:rsidRPr="00E124FE">
        <w:rPr>
          <w:b/>
          <w:bCs/>
          <w:szCs w:val="22"/>
        </w:rPr>
        <w:t>6.</w:t>
      </w:r>
      <w:r w:rsidRPr="00E124FE">
        <w:rPr>
          <w:b/>
          <w:bCs/>
          <w:szCs w:val="22"/>
        </w:rPr>
        <w:tab/>
        <w:t>INFORMAÇÕES FARMACÊUTICAS</w:t>
      </w:r>
    </w:p>
    <w:p w14:paraId="5A01FD15" w14:textId="77777777" w:rsidR="00204A92" w:rsidRPr="00E124FE" w:rsidRDefault="00204A92" w:rsidP="00204A92">
      <w:pPr>
        <w:keepNext/>
        <w:tabs>
          <w:tab w:val="clear" w:pos="567"/>
        </w:tabs>
        <w:rPr>
          <w:szCs w:val="22"/>
        </w:rPr>
      </w:pPr>
    </w:p>
    <w:p w14:paraId="1956E88C" w14:textId="77777777" w:rsidR="00204A92" w:rsidRPr="00E124FE" w:rsidRDefault="00204A92" w:rsidP="00204A92">
      <w:pPr>
        <w:keepNext/>
        <w:ind w:left="567" w:hanging="567"/>
        <w:outlineLvl w:val="2"/>
        <w:rPr>
          <w:b/>
          <w:bCs/>
          <w:szCs w:val="22"/>
        </w:rPr>
      </w:pPr>
      <w:r w:rsidRPr="00E124FE">
        <w:rPr>
          <w:b/>
          <w:bCs/>
          <w:szCs w:val="22"/>
        </w:rPr>
        <w:t>6.1</w:t>
      </w:r>
      <w:r w:rsidRPr="00E124FE">
        <w:rPr>
          <w:b/>
          <w:bCs/>
          <w:szCs w:val="22"/>
        </w:rPr>
        <w:tab/>
        <w:t>Lista dos excipientes</w:t>
      </w:r>
    </w:p>
    <w:p w14:paraId="3623F523" w14:textId="77777777" w:rsidR="00204A92" w:rsidRPr="00E124FE" w:rsidRDefault="00204A92" w:rsidP="00204A92">
      <w:pPr>
        <w:keepNext/>
        <w:tabs>
          <w:tab w:val="clear" w:pos="567"/>
        </w:tabs>
        <w:rPr>
          <w:i/>
          <w:szCs w:val="22"/>
        </w:rPr>
      </w:pPr>
    </w:p>
    <w:p w14:paraId="1C8014FC" w14:textId="77777777" w:rsidR="00204A92" w:rsidRPr="00E124FE" w:rsidRDefault="00204A92" w:rsidP="00204A92">
      <w:pPr>
        <w:tabs>
          <w:tab w:val="clear" w:pos="567"/>
        </w:tabs>
        <w:rPr>
          <w:iCs/>
          <w:szCs w:val="22"/>
        </w:rPr>
      </w:pPr>
      <w:r w:rsidRPr="00E124FE">
        <w:rPr>
          <w:iCs/>
          <w:szCs w:val="22"/>
        </w:rPr>
        <w:t>L-histidina</w:t>
      </w:r>
    </w:p>
    <w:p w14:paraId="78B1D625" w14:textId="77777777" w:rsidR="00204A92" w:rsidRPr="00E124FE" w:rsidRDefault="00204A92" w:rsidP="00204A92">
      <w:pPr>
        <w:tabs>
          <w:tab w:val="clear" w:pos="567"/>
        </w:tabs>
        <w:rPr>
          <w:iCs/>
          <w:szCs w:val="22"/>
        </w:rPr>
      </w:pPr>
      <w:r>
        <w:rPr>
          <w:iCs/>
          <w:szCs w:val="22"/>
        </w:rPr>
        <w:t>C</w:t>
      </w:r>
      <w:r w:rsidRPr="00E124FE">
        <w:rPr>
          <w:iCs/>
          <w:szCs w:val="22"/>
        </w:rPr>
        <w:t>loridrato de L-histidina mono-hidratado</w:t>
      </w:r>
    </w:p>
    <w:p w14:paraId="59713809" w14:textId="5EC36EEE" w:rsidR="00204A92" w:rsidRPr="00E124FE" w:rsidRDefault="00204A92" w:rsidP="00204A92">
      <w:pPr>
        <w:tabs>
          <w:tab w:val="clear" w:pos="567"/>
        </w:tabs>
        <w:rPr>
          <w:iCs/>
          <w:szCs w:val="22"/>
        </w:rPr>
      </w:pPr>
      <w:r w:rsidRPr="00E124FE">
        <w:rPr>
          <w:iCs/>
          <w:szCs w:val="22"/>
        </w:rPr>
        <w:t>Polissorbato 80</w:t>
      </w:r>
      <w:r w:rsidR="00271F44">
        <w:rPr>
          <w:iCs/>
          <w:szCs w:val="22"/>
        </w:rPr>
        <w:t xml:space="preserve"> (E433)</w:t>
      </w:r>
    </w:p>
    <w:p w14:paraId="677F8F01" w14:textId="77777777" w:rsidR="00204A92" w:rsidRPr="00E124FE" w:rsidRDefault="00204A92" w:rsidP="00204A92">
      <w:pPr>
        <w:tabs>
          <w:tab w:val="clear" w:pos="567"/>
        </w:tabs>
        <w:rPr>
          <w:iCs/>
          <w:szCs w:val="22"/>
        </w:rPr>
      </w:pPr>
      <w:r w:rsidRPr="00E124FE">
        <w:rPr>
          <w:iCs/>
          <w:szCs w:val="22"/>
        </w:rPr>
        <w:t>Sacarose</w:t>
      </w:r>
    </w:p>
    <w:p w14:paraId="239DFC1F" w14:textId="77777777" w:rsidR="00204A92" w:rsidRPr="00E124FE" w:rsidRDefault="00204A92" w:rsidP="00204A92">
      <w:pPr>
        <w:tabs>
          <w:tab w:val="clear" w:pos="567"/>
        </w:tabs>
        <w:rPr>
          <w:iCs/>
          <w:szCs w:val="22"/>
        </w:rPr>
      </w:pPr>
      <w:r w:rsidRPr="00E124FE">
        <w:rPr>
          <w:iCs/>
          <w:szCs w:val="22"/>
        </w:rPr>
        <w:t>Água para preparações injetáveis</w:t>
      </w:r>
    </w:p>
    <w:p w14:paraId="7EDDF42B" w14:textId="77777777" w:rsidR="00204A92" w:rsidRPr="00E124FE" w:rsidRDefault="00204A92" w:rsidP="00204A92">
      <w:pPr>
        <w:tabs>
          <w:tab w:val="clear" w:pos="567"/>
        </w:tabs>
        <w:rPr>
          <w:iCs/>
          <w:szCs w:val="22"/>
        </w:rPr>
      </w:pPr>
    </w:p>
    <w:p w14:paraId="23ED1DB1" w14:textId="77777777" w:rsidR="00204A92" w:rsidRPr="00E124FE" w:rsidRDefault="00204A92" w:rsidP="00204A92">
      <w:pPr>
        <w:keepNext/>
        <w:ind w:left="567" w:hanging="567"/>
        <w:outlineLvl w:val="2"/>
        <w:rPr>
          <w:b/>
          <w:bCs/>
          <w:szCs w:val="22"/>
        </w:rPr>
      </w:pPr>
      <w:r w:rsidRPr="00E124FE">
        <w:rPr>
          <w:b/>
          <w:bCs/>
          <w:szCs w:val="22"/>
        </w:rPr>
        <w:t>6.2</w:t>
      </w:r>
      <w:r w:rsidRPr="00E124FE">
        <w:rPr>
          <w:b/>
          <w:bCs/>
          <w:szCs w:val="22"/>
        </w:rPr>
        <w:tab/>
        <w:t>Incompatibilidades</w:t>
      </w:r>
    </w:p>
    <w:p w14:paraId="5A98E3BE" w14:textId="77777777" w:rsidR="00204A92" w:rsidRPr="00E124FE" w:rsidRDefault="00204A92" w:rsidP="00204A92">
      <w:pPr>
        <w:keepNext/>
        <w:tabs>
          <w:tab w:val="clear" w:pos="567"/>
        </w:tabs>
        <w:rPr>
          <w:szCs w:val="22"/>
        </w:rPr>
      </w:pPr>
    </w:p>
    <w:p w14:paraId="3665E510" w14:textId="77777777" w:rsidR="00204A92" w:rsidRPr="00E124FE" w:rsidRDefault="00204A92" w:rsidP="00204A92">
      <w:pPr>
        <w:tabs>
          <w:tab w:val="clear" w:pos="567"/>
        </w:tabs>
        <w:rPr>
          <w:szCs w:val="22"/>
        </w:rPr>
      </w:pPr>
      <w:r w:rsidRPr="00E124FE">
        <w:rPr>
          <w:szCs w:val="22"/>
        </w:rPr>
        <w:t xml:space="preserve">Na ausência de estudos de compatibilidade, este medicamento não </w:t>
      </w:r>
      <w:r>
        <w:rPr>
          <w:szCs w:val="22"/>
        </w:rPr>
        <w:t>pod</w:t>
      </w:r>
      <w:r w:rsidRPr="00E124FE">
        <w:rPr>
          <w:szCs w:val="22"/>
        </w:rPr>
        <w:t>e ser misturado com outros medicamentos.</w:t>
      </w:r>
    </w:p>
    <w:p w14:paraId="7E116602" w14:textId="77777777" w:rsidR="00204A92" w:rsidRPr="00E124FE" w:rsidRDefault="00204A92" w:rsidP="00204A92">
      <w:pPr>
        <w:tabs>
          <w:tab w:val="clear" w:pos="567"/>
        </w:tabs>
        <w:rPr>
          <w:szCs w:val="22"/>
        </w:rPr>
      </w:pPr>
    </w:p>
    <w:p w14:paraId="7C835AB3" w14:textId="77777777" w:rsidR="00204A92" w:rsidRPr="00E124FE" w:rsidRDefault="00204A92" w:rsidP="00204A92">
      <w:pPr>
        <w:keepNext/>
        <w:ind w:left="567" w:hanging="567"/>
        <w:outlineLvl w:val="2"/>
        <w:rPr>
          <w:b/>
          <w:bCs/>
          <w:szCs w:val="22"/>
        </w:rPr>
      </w:pPr>
      <w:r w:rsidRPr="00E124FE">
        <w:rPr>
          <w:b/>
          <w:bCs/>
          <w:szCs w:val="22"/>
        </w:rPr>
        <w:t>6.3</w:t>
      </w:r>
      <w:r w:rsidRPr="00E124FE">
        <w:rPr>
          <w:b/>
          <w:bCs/>
          <w:szCs w:val="22"/>
        </w:rPr>
        <w:tab/>
        <w:t>Prazo de validade</w:t>
      </w:r>
    </w:p>
    <w:p w14:paraId="563B8E85" w14:textId="77777777" w:rsidR="00204A92" w:rsidRPr="00E124FE" w:rsidRDefault="00204A92" w:rsidP="00204A92">
      <w:pPr>
        <w:keepNext/>
        <w:tabs>
          <w:tab w:val="clear" w:pos="567"/>
        </w:tabs>
        <w:rPr>
          <w:szCs w:val="22"/>
        </w:rPr>
      </w:pPr>
    </w:p>
    <w:p w14:paraId="740FE182" w14:textId="61CB65B8" w:rsidR="00204A92" w:rsidRPr="00E124FE" w:rsidRDefault="00204A92" w:rsidP="00EB3898">
      <w:pPr>
        <w:keepNext/>
        <w:tabs>
          <w:tab w:val="clear" w:pos="567"/>
        </w:tabs>
        <w:rPr>
          <w:szCs w:val="24"/>
        </w:rPr>
      </w:pPr>
      <w:r>
        <w:rPr>
          <w:szCs w:val="24"/>
        </w:rPr>
        <w:t>IMULDOSA</w:t>
      </w:r>
      <w:r w:rsidRPr="00E124FE">
        <w:rPr>
          <w:szCs w:val="24"/>
        </w:rPr>
        <w:t xml:space="preserve"> 45 mg solução injetável em seringa pré-cheia</w:t>
      </w:r>
      <w:r w:rsidR="00A24464">
        <w:rPr>
          <w:szCs w:val="24"/>
        </w:rPr>
        <w:t xml:space="preserve"> 2</w:t>
      </w:r>
      <w:r w:rsidRPr="00E124FE">
        <w:rPr>
          <w:szCs w:val="24"/>
        </w:rPr>
        <w:t> anos</w:t>
      </w:r>
    </w:p>
    <w:p w14:paraId="204B30CA" w14:textId="77777777" w:rsidR="00204A92" w:rsidRPr="00E124FE" w:rsidRDefault="00204A92" w:rsidP="00204A92">
      <w:pPr>
        <w:tabs>
          <w:tab w:val="clear" w:pos="567"/>
        </w:tabs>
        <w:rPr>
          <w:szCs w:val="24"/>
        </w:rPr>
      </w:pPr>
    </w:p>
    <w:p w14:paraId="0993C045" w14:textId="4899F7CB" w:rsidR="00204A92" w:rsidRPr="00E124FE" w:rsidRDefault="00204A92" w:rsidP="00EB3898">
      <w:pPr>
        <w:keepNext/>
        <w:tabs>
          <w:tab w:val="clear" w:pos="567"/>
        </w:tabs>
        <w:rPr>
          <w:szCs w:val="22"/>
        </w:rPr>
      </w:pPr>
      <w:r>
        <w:rPr>
          <w:szCs w:val="24"/>
        </w:rPr>
        <w:t>IMULDOSA</w:t>
      </w:r>
      <w:r w:rsidRPr="00E124FE">
        <w:rPr>
          <w:szCs w:val="24"/>
        </w:rPr>
        <w:t xml:space="preserve"> 90 mg solução injetável em seringa pré-cheia</w:t>
      </w:r>
      <w:r w:rsidR="00A24464">
        <w:rPr>
          <w:szCs w:val="24"/>
        </w:rPr>
        <w:t xml:space="preserve"> 2</w:t>
      </w:r>
      <w:r w:rsidRPr="00E124FE">
        <w:rPr>
          <w:szCs w:val="24"/>
        </w:rPr>
        <w:t> anos</w:t>
      </w:r>
    </w:p>
    <w:p w14:paraId="0443BAF6" w14:textId="77777777" w:rsidR="00204A92" w:rsidRPr="00E124FE" w:rsidRDefault="00204A92" w:rsidP="00204A92">
      <w:pPr>
        <w:widowControl w:val="0"/>
      </w:pPr>
    </w:p>
    <w:p w14:paraId="35682312" w14:textId="77777777" w:rsidR="00204A92" w:rsidRPr="00E124FE" w:rsidRDefault="00204A92" w:rsidP="00204A92">
      <w:pPr>
        <w:widowControl w:val="0"/>
      </w:pPr>
      <w:r w:rsidRPr="00E124FE">
        <w:t>As seringas individuais pré-cheias podem ser conservadas à temperatura ambiente até 30ºC, por um período único máximo de até 30 dias na embalagem original, para proteger da luz. É necessário registar a data quando a seringa pré-cheia é removida pela primeira vez do frigorífico e a data de eliminação no</w:t>
      </w:r>
      <w:r>
        <w:t>s</w:t>
      </w:r>
      <w:r w:rsidRPr="00E124FE">
        <w:t xml:space="preserve"> espaço</w:t>
      </w:r>
      <w:r>
        <w:t>s</w:t>
      </w:r>
      <w:r w:rsidRPr="00E124FE">
        <w:t xml:space="preserve"> para o efeito, presente</w:t>
      </w:r>
      <w:r>
        <w:t>s</w:t>
      </w:r>
      <w:r w:rsidRPr="00E124FE">
        <w:t xml:space="preserve"> na embalagem. A data de eliminação não deve exceder o prazo de validade original impresso na embalagem. Quando uma seringa é conservada à temperatura ambiente (até 30°C), esta não deve voltar de novo ao frigorífico. Eliminar a seringa se esta não foi utilizada dentro de 30 dias, quando conservada à temperatura ambiente ou dentro do prazo de validade original, aquele que ocorrer mais cedo.</w:t>
      </w:r>
    </w:p>
    <w:p w14:paraId="771629C0" w14:textId="77777777" w:rsidR="00204A92" w:rsidRPr="00E124FE" w:rsidRDefault="00204A92" w:rsidP="00204A92">
      <w:pPr>
        <w:tabs>
          <w:tab w:val="clear" w:pos="567"/>
        </w:tabs>
        <w:rPr>
          <w:szCs w:val="22"/>
        </w:rPr>
      </w:pPr>
    </w:p>
    <w:p w14:paraId="284C9E24" w14:textId="77777777" w:rsidR="00204A92" w:rsidRPr="00E124FE" w:rsidRDefault="00204A92" w:rsidP="00204A92">
      <w:pPr>
        <w:keepNext/>
        <w:ind w:left="567" w:hanging="567"/>
        <w:outlineLvl w:val="2"/>
        <w:rPr>
          <w:b/>
          <w:bCs/>
          <w:szCs w:val="22"/>
        </w:rPr>
      </w:pPr>
      <w:r w:rsidRPr="00E124FE">
        <w:rPr>
          <w:b/>
          <w:bCs/>
          <w:szCs w:val="22"/>
        </w:rPr>
        <w:t>6.4</w:t>
      </w:r>
      <w:r w:rsidRPr="00E124FE">
        <w:rPr>
          <w:b/>
          <w:bCs/>
          <w:szCs w:val="22"/>
        </w:rPr>
        <w:tab/>
        <w:t>Precauções especiais de conservação</w:t>
      </w:r>
    </w:p>
    <w:p w14:paraId="1E5B9A6E" w14:textId="77777777" w:rsidR="00204A92" w:rsidRPr="00E124FE" w:rsidRDefault="00204A92" w:rsidP="00204A92">
      <w:pPr>
        <w:keepNext/>
        <w:tabs>
          <w:tab w:val="clear" w:pos="567"/>
        </w:tabs>
        <w:rPr>
          <w:szCs w:val="22"/>
        </w:rPr>
      </w:pPr>
    </w:p>
    <w:p w14:paraId="3B402F26" w14:textId="77777777" w:rsidR="00204A92" w:rsidRPr="00E124FE" w:rsidRDefault="00204A92" w:rsidP="00204A92">
      <w:pPr>
        <w:tabs>
          <w:tab w:val="clear" w:pos="567"/>
        </w:tabs>
        <w:rPr>
          <w:szCs w:val="22"/>
        </w:rPr>
      </w:pPr>
      <w:r w:rsidRPr="00E124FE">
        <w:rPr>
          <w:szCs w:val="22"/>
        </w:rPr>
        <w:t>Conservar no frigorífico (2°C</w:t>
      </w:r>
      <w:r w:rsidRPr="00E124FE">
        <w:rPr>
          <w:szCs w:val="22"/>
        </w:rPr>
        <w:noBreakHyphen/>
        <w:t xml:space="preserve"> 8°C).</w:t>
      </w:r>
      <w:r>
        <w:rPr>
          <w:szCs w:val="22"/>
        </w:rPr>
        <w:t xml:space="preserve"> </w:t>
      </w:r>
      <w:r w:rsidRPr="00E124FE">
        <w:rPr>
          <w:szCs w:val="22"/>
        </w:rPr>
        <w:t>Não congelar.</w:t>
      </w:r>
    </w:p>
    <w:p w14:paraId="285D9FB2" w14:textId="77777777" w:rsidR="00204A92" w:rsidRPr="00E124FE" w:rsidRDefault="00204A92" w:rsidP="00204A92">
      <w:pPr>
        <w:tabs>
          <w:tab w:val="clear" w:pos="567"/>
        </w:tabs>
        <w:rPr>
          <w:szCs w:val="22"/>
        </w:rPr>
      </w:pPr>
      <w:r w:rsidRPr="00E124FE">
        <w:rPr>
          <w:szCs w:val="22"/>
        </w:rPr>
        <w:t>Manter a seringa pré-cheia dentro da embalagem exterior para proteger da luz.</w:t>
      </w:r>
    </w:p>
    <w:p w14:paraId="2AC42FCE" w14:textId="77777777" w:rsidR="00204A92" w:rsidRPr="00E124FE" w:rsidRDefault="00204A92" w:rsidP="00204A92">
      <w:pPr>
        <w:widowControl w:val="0"/>
      </w:pPr>
      <w:r w:rsidRPr="00E124FE">
        <w:t>Se necessário, as seringas individuais pré-cheias podem ser conservadas à temperatura ambiente até 30°C (ver secção</w:t>
      </w:r>
      <w:r w:rsidRPr="00E124FE">
        <w:rPr>
          <w:szCs w:val="24"/>
        </w:rPr>
        <w:t> 6.3</w:t>
      </w:r>
      <w:r w:rsidRPr="00E124FE">
        <w:t>).</w:t>
      </w:r>
    </w:p>
    <w:p w14:paraId="436AB7E5" w14:textId="77777777" w:rsidR="00204A92" w:rsidRPr="00E124FE" w:rsidRDefault="00204A92" w:rsidP="00204A92">
      <w:pPr>
        <w:tabs>
          <w:tab w:val="clear" w:pos="567"/>
        </w:tabs>
        <w:rPr>
          <w:szCs w:val="22"/>
        </w:rPr>
      </w:pPr>
    </w:p>
    <w:p w14:paraId="701D9FA9" w14:textId="77777777" w:rsidR="00204A92" w:rsidRPr="00E124FE" w:rsidRDefault="00204A92" w:rsidP="00204A92">
      <w:pPr>
        <w:keepNext/>
        <w:ind w:left="567" w:hanging="567"/>
        <w:outlineLvl w:val="2"/>
        <w:rPr>
          <w:b/>
          <w:bCs/>
          <w:szCs w:val="22"/>
        </w:rPr>
      </w:pPr>
      <w:r w:rsidRPr="00E124FE">
        <w:rPr>
          <w:b/>
          <w:bCs/>
          <w:szCs w:val="22"/>
        </w:rPr>
        <w:t>6.5</w:t>
      </w:r>
      <w:r w:rsidRPr="00E124FE">
        <w:rPr>
          <w:b/>
          <w:bCs/>
          <w:szCs w:val="22"/>
        </w:rPr>
        <w:tab/>
        <w:t>Natureza e conteúdo do recipiente</w:t>
      </w:r>
    </w:p>
    <w:p w14:paraId="3B82FD92" w14:textId="77777777" w:rsidR="00204A92" w:rsidRPr="00E124FE" w:rsidRDefault="00204A92" w:rsidP="00204A92">
      <w:pPr>
        <w:keepNext/>
        <w:tabs>
          <w:tab w:val="clear" w:pos="567"/>
        </w:tabs>
        <w:rPr>
          <w:iCs/>
          <w:szCs w:val="22"/>
        </w:rPr>
      </w:pPr>
    </w:p>
    <w:p w14:paraId="2B46A886" w14:textId="77777777" w:rsidR="00204A92" w:rsidRPr="00E124FE" w:rsidRDefault="00204A92" w:rsidP="00204A92">
      <w:pPr>
        <w:keepNext/>
        <w:autoSpaceDE w:val="0"/>
        <w:autoSpaceDN w:val="0"/>
        <w:adjustRightInd w:val="0"/>
        <w:rPr>
          <w:bCs/>
          <w:iCs/>
          <w:szCs w:val="22"/>
          <w:u w:val="single"/>
        </w:rPr>
      </w:pPr>
      <w:r>
        <w:rPr>
          <w:szCs w:val="22"/>
          <w:u w:val="single"/>
        </w:rPr>
        <w:t>IMULDOSA</w:t>
      </w:r>
      <w:r w:rsidRPr="00E124FE">
        <w:rPr>
          <w:szCs w:val="22"/>
          <w:u w:val="single"/>
        </w:rPr>
        <w:t xml:space="preserve"> 45 mg </w:t>
      </w:r>
      <w:r w:rsidRPr="00E124FE">
        <w:rPr>
          <w:bCs/>
          <w:iCs/>
          <w:szCs w:val="22"/>
          <w:u w:val="single"/>
        </w:rPr>
        <w:t>solução injetável em seringa pré-cheia</w:t>
      </w:r>
    </w:p>
    <w:p w14:paraId="50BBF864" w14:textId="207A1E1B" w:rsidR="00204A92" w:rsidRPr="00E124FE" w:rsidRDefault="00204A92" w:rsidP="00204A92">
      <w:pPr>
        <w:autoSpaceDE w:val="0"/>
        <w:autoSpaceDN w:val="0"/>
        <w:adjustRightInd w:val="0"/>
        <w:rPr>
          <w:bCs/>
          <w:iCs/>
          <w:szCs w:val="22"/>
        </w:rPr>
      </w:pPr>
      <w:r w:rsidRPr="00E124FE">
        <w:rPr>
          <w:iCs/>
          <w:szCs w:val="22"/>
        </w:rPr>
        <w:t>0,5 ml de solução numa seringa de 1 ml, de vidro tipo I, com uma agulha fixa de aço inoxidável</w:t>
      </w:r>
      <w:r w:rsidR="004F7723">
        <w:rPr>
          <w:iCs/>
          <w:szCs w:val="22"/>
        </w:rPr>
        <w:t xml:space="preserve"> de calibre 29</w:t>
      </w:r>
      <w:r w:rsidRPr="00E124FE">
        <w:rPr>
          <w:iCs/>
          <w:szCs w:val="22"/>
        </w:rPr>
        <w:t>,</w:t>
      </w:r>
      <w:r w:rsidR="004F7723">
        <w:rPr>
          <w:iCs/>
          <w:szCs w:val="22"/>
        </w:rPr>
        <w:t xml:space="preserve"> flanges prolongadas para os dedos</w:t>
      </w:r>
      <w:r w:rsidRPr="00E124FE">
        <w:rPr>
          <w:iCs/>
          <w:szCs w:val="22"/>
        </w:rPr>
        <w:t xml:space="preserve"> e uma </w:t>
      </w:r>
      <w:r>
        <w:rPr>
          <w:iCs/>
          <w:szCs w:val="22"/>
        </w:rPr>
        <w:t>tampa</w:t>
      </w:r>
      <w:r w:rsidRPr="00E124FE">
        <w:rPr>
          <w:iCs/>
          <w:szCs w:val="22"/>
        </w:rPr>
        <w:t xml:space="preserve"> da agulha </w:t>
      </w:r>
      <w:r>
        <w:rPr>
          <w:iCs/>
          <w:szCs w:val="22"/>
        </w:rPr>
        <w:t>com uma proteção elastomérica da agulha e uma proteção rígida de plástico da agulha</w:t>
      </w:r>
      <w:r w:rsidRPr="00E124FE">
        <w:rPr>
          <w:iCs/>
          <w:szCs w:val="22"/>
        </w:rPr>
        <w:t xml:space="preserve">. A seringa está equipada com um sistema de </w:t>
      </w:r>
      <w:r>
        <w:rPr>
          <w:iCs/>
          <w:szCs w:val="22"/>
        </w:rPr>
        <w:t>proteção automático</w:t>
      </w:r>
      <w:r w:rsidRPr="00E124FE">
        <w:rPr>
          <w:iCs/>
          <w:szCs w:val="22"/>
        </w:rPr>
        <w:t>.</w:t>
      </w:r>
    </w:p>
    <w:p w14:paraId="5634FAC1" w14:textId="77777777" w:rsidR="00204A92" w:rsidRPr="00E124FE" w:rsidRDefault="00204A92" w:rsidP="00204A92">
      <w:pPr>
        <w:autoSpaceDE w:val="0"/>
        <w:autoSpaceDN w:val="0"/>
        <w:adjustRightInd w:val="0"/>
        <w:rPr>
          <w:bCs/>
          <w:iCs/>
          <w:szCs w:val="22"/>
        </w:rPr>
      </w:pPr>
    </w:p>
    <w:p w14:paraId="4984A391" w14:textId="77777777" w:rsidR="00204A92" w:rsidRPr="00E124FE" w:rsidRDefault="00204A92" w:rsidP="00204A92">
      <w:pPr>
        <w:keepNext/>
        <w:autoSpaceDE w:val="0"/>
        <w:autoSpaceDN w:val="0"/>
        <w:adjustRightInd w:val="0"/>
        <w:rPr>
          <w:szCs w:val="22"/>
          <w:u w:val="single"/>
        </w:rPr>
      </w:pPr>
      <w:r>
        <w:rPr>
          <w:szCs w:val="22"/>
          <w:u w:val="single"/>
        </w:rPr>
        <w:t>IMULDOSA</w:t>
      </w:r>
      <w:r w:rsidRPr="00E124FE">
        <w:rPr>
          <w:szCs w:val="22"/>
          <w:u w:val="single"/>
        </w:rPr>
        <w:t xml:space="preserve"> 90 mg </w:t>
      </w:r>
      <w:r w:rsidRPr="00E124FE">
        <w:rPr>
          <w:bCs/>
          <w:iCs/>
          <w:szCs w:val="22"/>
          <w:u w:val="single"/>
        </w:rPr>
        <w:t>solução injetável em seringa pré-cheia</w:t>
      </w:r>
    </w:p>
    <w:p w14:paraId="0083C945" w14:textId="50255000" w:rsidR="00204A92" w:rsidRPr="00E124FE" w:rsidRDefault="00204A92" w:rsidP="00204A92">
      <w:pPr>
        <w:autoSpaceDE w:val="0"/>
        <w:autoSpaceDN w:val="0"/>
        <w:adjustRightInd w:val="0"/>
        <w:rPr>
          <w:bCs/>
          <w:iCs/>
          <w:szCs w:val="22"/>
        </w:rPr>
      </w:pPr>
      <w:r w:rsidRPr="00E124FE">
        <w:rPr>
          <w:iCs/>
          <w:szCs w:val="22"/>
        </w:rPr>
        <w:t>1 ml de solução numa seringa de 1 ml, de vidro tipo I, com uma agulha fixa de aço inoxidável</w:t>
      </w:r>
      <w:r w:rsidR="004F7723">
        <w:rPr>
          <w:iCs/>
          <w:szCs w:val="22"/>
        </w:rPr>
        <w:t xml:space="preserve"> de calibre 29</w:t>
      </w:r>
      <w:r w:rsidR="004F7723" w:rsidRPr="00E124FE">
        <w:rPr>
          <w:iCs/>
          <w:szCs w:val="22"/>
        </w:rPr>
        <w:t>,</w:t>
      </w:r>
      <w:r w:rsidR="004F7723">
        <w:rPr>
          <w:iCs/>
          <w:szCs w:val="22"/>
        </w:rPr>
        <w:t xml:space="preserve"> flanges prolongadas para os dedos</w:t>
      </w:r>
      <w:r w:rsidRPr="00E124FE">
        <w:rPr>
          <w:iCs/>
          <w:szCs w:val="22"/>
        </w:rPr>
        <w:t xml:space="preserve">, e uma </w:t>
      </w:r>
      <w:r>
        <w:rPr>
          <w:iCs/>
          <w:szCs w:val="22"/>
        </w:rPr>
        <w:t>tampa</w:t>
      </w:r>
      <w:r w:rsidRPr="00E124FE">
        <w:rPr>
          <w:iCs/>
          <w:szCs w:val="22"/>
        </w:rPr>
        <w:t xml:space="preserve"> da agulha </w:t>
      </w:r>
      <w:r>
        <w:rPr>
          <w:iCs/>
          <w:szCs w:val="22"/>
        </w:rPr>
        <w:t>com uma proteção elastomérica da agulha e uma proteção rígida de plástico da agulha</w:t>
      </w:r>
      <w:r w:rsidRPr="00E124FE">
        <w:rPr>
          <w:iCs/>
          <w:szCs w:val="22"/>
        </w:rPr>
        <w:t xml:space="preserve">. A seringa está equipada com um sistema de </w:t>
      </w:r>
      <w:r>
        <w:rPr>
          <w:iCs/>
          <w:szCs w:val="22"/>
        </w:rPr>
        <w:t>proteção automático</w:t>
      </w:r>
      <w:r w:rsidRPr="00E124FE">
        <w:rPr>
          <w:iCs/>
          <w:szCs w:val="22"/>
        </w:rPr>
        <w:t>.</w:t>
      </w:r>
    </w:p>
    <w:p w14:paraId="5ACD1C81" w14:textId="77777777" w:rsidR="00204A92" w:rsidRPr="00E124FE" w:rsidRDefault="00204A92" w:rsidP="00204A92">
      <w:pPr>
        <w:tabs>
          <w:tab w:val="clear" w:pos="567"/>
        </w:tabs>
        <w:rPr>
          <w:iCs/>
          <w:szCs w:val="22"/>
        </w:rPr>
      </w:pPr>
    </w:p>
    <w:p w14:paraId="09CB62CD" w14:textId="77777777" w:rsidR="00204A92" w:rsidRPr="00E124FE" w:rsidRDefault="00204A92" w:rsidP="00204A92">
      <w:pPr>
        <w:tabs>
          <w:tab w:val="clear" w:pos="567"/>
        </w:tabs>
        <w:rPr>
          <w:iCs/>
          <w:szCs w:val="22"/>
        </w:rPr>
      </w:pPr>
      <w:r>
        <w:rPr>
          <w:iCs/>
          <w:szCs w:val="22"/>
        </w:rPr>
        <w:t>IMULDOSA</w:t>
      </w:r>
      <w:r w:rsidRPr="00E124FE">
        <w:rPr>
          <w:iCs/>
          <w:szCs w:val="22"/>
        </w:rPr>
        <w:t xml:space="preserve"> está disponível numa embalagem com 1 seringa pré-cheia.</w:t>
      </w:r>
    </w:p>
    <w:p w14:paraId="5A99FA8F" w14:textId="77777777" w:rsidR="00204A92" w:rsidRPr="00E124FE" w:rsidRDefault="00204A92" w:rsidP="00204A92">
      <w:pPr>
        <w:tabs>
          <w:tab w:val="clear" w:pos="567"/>
        </w:tabs>
        <w:rPr>
          <w:szCs w:val="22"/>
        </w:rPr>
      </w:pPr>
    </w:p>
    <w:p w14:paraId="602E209B" w14:textId="77777777" w:rsidR="00204A92" w:rsidRPr="00E124FE" w:rsidRDefault="00204A92" w:rsidP="00204A92">
      <w:pPr>
        <w:keepNext/>
        <w:ind w:left="567" w:hanging="567"/>
        <w:outlineLvl w:val="2"/>
        <w:rPr>
          <w:b/>
          <w:bCs/>
          <w:szCs w:val="22"/>
        </w:rPr>
      </w:pPr>
      <w:r w:rsidRPr="00E124FE">
        <w:rPr>
          <w:b/>
          <w:bCs/>
          <w:szCs w:val="22"/>
        </w:rPr>
        <w:t>6.6</w:t>
      </w:r>
      <w:r w:rsidRPr="00E124FE">
        <w:rPr>
          <w:b/>
          <w:bCs/>
          <w:szCs w:val="22"/>
        </w:rPr>
        <w:tab/>
        <w:t>Precauções especiais de eliminação e manuseamento</w:t>
      </w:r>
    </w:p>
    <w:p w14:paraId="64A5C049" w14:textId="77777777" w:rsidR="00204A92" w:rsidRPr="00E124FE" w:rsidRDefault="00204A92" w:rsidP="00204A92">
      <w:pPr>
        <w:keepNext/>
      </w:pPr>
    </w:p>
    <w:p w14:paraId="45CE9287" w14:textId="77777777" w:rsidR="00204A92" w:rsidRDefault="00204A92" w:rsidP="00204A92">
      <w:pPr>
        <w:tabs>
          <w:tab w:val="clear" w:pos="567"/>
        </w:tabs>
        <w:rPr>
          <w:bCs/>
          <w:szCs w:val="22"/>
        </w:rPr>
      </w:pPr>
      <w:r w:rsidRPr="00E124FE">
        <w:rPr>
          <w:bCs/>
          <w:szCs w:val="22"/>
        </w:rPr>
        <w:t xml:space="preserve">A solução na seringa pré-cheia de </w:t>
      </w:r>
      <w:r>
        <w:rPr>
          <w:bCs/>
          <w:szCs w:val="22"/>
        </w:rPr>
        <w:t>IMULDOSA</w:t>
      </w:r>
      <w:r w:rsidRPr="00E124FE">
        <w:rPr>
          <w:bCs/>
          <w:szCs w:val="22"/>
        </w:rPr>
        <w:t xml:space="preserve"> não deve ser agitada. A solução deve ser inspecionada visualmente em relação à presença de pequenas partículas ou de descoloração antes da administração subcutânea. A solução é </w:t>
      </w:r>
      <w:r w:rsidRPr="00E124FE">
        <w:rPr>
          <w:szCs w:val="22"/>
        </w:rPr>
        <w:t xml:space="preserve">incolor a </w:t>
      </w:r>
      <w:r>
        <w:rPr>
          <w:szCs w:val="22"/>
        </w:rPr>
        <w:t>ligeiramente</w:t>
      </w:r>
      <w:r w:rsidRPr="00E124FE">
        <w:rPr>
          <w:szCs w:val="22"/>
        </w:rPr>
        <w:t xml:space="preserve"> </w:t>
      </w:r>
      <w:r>
        <w:rPr>
          <w:szCs w:val="22"/>
        </w:rPr>
        <w:t>amarela</w:t>
      </w:r>
      <w:r w:rsidRPr="00E124FE">
        <w:rPr>
          <w:szCs w:val="22"/>
        </w:rPr>
        <w:t xml:space="preserve"> </w:t>
      </w:r>
      <w:r>
        <w:rPr>
          <w:szCs w:val="22"/>
        </w:rPr>
        <w:t xml:space="preserve">e </w:t>
      </w:r>
      <w:r w:rsidRPr="00E124FE">
        <w:rPr>
          <w:bCs/>
          <w:szCs w:val="22"/>
        </w:rPr>
        <w:t>transparente a ligeiramente</w:t>
      </w:r>
      <w:r w:rsidRPr="00E124FE">
        <w:rPr>
          <w:szCs w:val="22"/>
        </w:rPr>
        <w:t xml:space="preserve"> opalescente. Este aspeto não é invulgar em soluções proteicas. O medicamento não deve ser utilizado se a solução apresentar descoloração ou turvação, ou se estiverem presentes pequenas partículas estranhas.</w:t>
      </w:r>
      <w:r w:rsidRPr="00E124FE">
        <w:rPr>
          <w:bCs/>
          <w:szCs w:val="22"/>
        </w:rPr>
        <w:t xml:space="preserve"> Antes da administração, </w:t>
      </w:r>
      <w:r>
        <w:rPr>
          <w:bCs/>
          <w:szCs w:val="22"/>
        </w:rPr>
        <w:t>IMULDOSA</w:t>
      </w:r>
      <w:r w:rsidRPr="00E124FE">
        <w:rPr>
          <w:bCs/>
          <w:szCs w:val="22"/>
        </w:rPr>
        <w:t xml:space="preserve"> deve estar à temperatura ambiente para a injeção (aproximadamente meia-hora).</w:t>
      </w:r>
    </w:p>
    <w:p w14:paraId="20D80F00" w14:textId="77777777" w:rsidR="00204A92" w:rsidRPr="00E124FE" w:rsidRDefault="00204A92" w:rsidP="00204A92">
      <w:pPr>
        <w:tabs>
          <w:tab w:val="clear" w:pos="567"/>
        </w:tabs>
        <w:rPr>
          <w:bCs/>
          <w:szCs w:val="22"/>
        </w:rPr>
      </w:pPr>
      <w:r w:rsidRPr="00E124FE">
        <w:rPr>
          <w:bCs/>
          <w:szCs w:val="22"/>
        </w:rPr>
        <w:t>São fornecidas no folheto informativo instruções detalhadas para a administração.</w:t>
      </w:r>
    </w:p>
    <w:p w14:paraId="1BC43131" w14:textId="77777777" w:rsidR="00204A92" w:rsidRPr="00E124FE" w:rsidRDefault="00204A92" w:rsidP="00204A92">
      <w:pPr>
        <w:tabs>
          <w:tab w:val="clear" w:pos="567"/>
        </w:tabs>
        <w:rPr>
          <w:szCs w:val="22"/>
        </w:rPr>
      </w:pPr>
    </w:p>
    <w:p w14:paraId="509FF57F" w14:textId="55C40E39" w:rsidR="00204A92" w:rsidRPr="00E124FE" w:rsidRDefault="00204A92" w:rsidP="00204A92">
      <w:pPr>
        <w:tabs>
          <w:tab w:val="clear" w:pos="567"/>
        </w:tabs>
        <w:rPr>
          <w:szCs w:val="22"/>
        </w:rPr>
      </w:pPr>
      <w:r>
        <w:rPr>
          <w:bCs/>
          <w:szCs w:val="22"/>
        </w:rPr>
        <w:t>IMULDOSA</w:t>
      </w:r>
      <w:r w:rsidRPr="00E124FE">
        <w:rPr>
          <w:bCs/>
          <w:szCs w:val="22"/>
        </w:rPr>
        <w:t xml:space="preserve"> não contém conservantes, pelo que qualquer medicamento não utilizado que permaneça na seringa não deve ser utilizado. </w:t>
      </w:r>
      <w:r>
        <w:rPr>
          <w:bCs/>
          <w:szCs w:val="22"/>
        </w:rPr>
        <w:t>IMULDOSA</w:t>
      </w:r>
      <w:r w:rsidRPr="00E124FE">
        <w:rPr>
          <w:bCs/>
          <w:szCs w:val="22"/>
        </w:rPr>
        <w:t xml:space="preserve"> é fornecido numa seringa pré-cheia de administração única. A seringa</w:t>
      </w:r>
      <w:r>
        <w:rPr>
          <w:bCs/>
          <w:szCs w:val="22"/>
        </w:rPr>
        <w:t xml:space="preserve"> e</w:t>
      </w:r>
      <w:r w:rsidRPr="00E124FE">
        <w:rPr>
          <w:bCs/>
          <w:szCs w:val="22"/>
        </w:rPr>
        <w:t xml:space="preserve"> a agulha nunca devem ser </w:t>
      </w:r>
      <w:r w:rsidR="000E1558" w:rsidRPr="00E124FE">
        <w:rPr>
          <w:bCs/>
          <w:szCs w:val="22"/>
        </w:rPr>
        <w:t>reutilizad</w:t>
      </w:r>
      <w:r w:rsidR="000E1558">
        <w:rPr>
          <w:bCs/>
          <w:szCs w:val="22"/>
        </w:rPr>
        <w:t>a</w:t>
      </w:r>
      <w:r w:rsidR="000E1558" w:rsidRPr="00E124FE">
        <w:rPr>
          <w:bCs/>
          <w:szCs w:val="22"/>
        </w:rPr>
        <w:t>s</w:t>
      </w:r>
      <w:r w:rsidRPr="00E124FE">
        <w:rPr>
          <w:bCs/>
          <w:szCs w:val="22"/>
        </w:rPr>
        <w:t xml:space="preserve">. </w:t>
      </w:r>
      <w:r>
        <w:rPr>
          <w:szCs w:val="22"/>
        </w:rPr>
        <w:t>Qualquer</w:t>
      </w:r>
      <w:r w:rsidRPr="00E124FE">
        <w:rPr>
          <w:szCs w:val="22"/>
        </w:rPr>
        <w:t xml:space="preserve"> medicamento não utilizado ou resíduos devem ser eliminados de acordo com as exigências locais.</w:t>
      </w:r>
    </w:p>
    <w:p w14:paraId="2399FB08" w14:textId="77777777" w:rsidR="00204A92" w:rsidRPr="00E124FE" w:rsidRDefault="00204A92" w:rsidP="00204A92">
      <w:pPr>
        <w:tabs>
          <w:tab w:val="clear" w:pos="567"/>
        </w:tabs>
        <w:rPr>
          <w:szCs w:val="22"/>
        </w:rPr>
      </w:pPr>
    </w:p>
    <w:p w14:paraId="654018FA" w14:textId="77777777" w:rsidR="00204A92" w:rsidRPr="00E124FE" w:rsidRDefault="00204A92" w:rsidP="00204A92">
      <w:pPr>
        <w:tabs>
          <w:tab w:val="clear" w:pos="567"/>
        </w:tabs>
        <w:rPr>
          <w:szCs w:val="22"/>
        </w:rPr>
      </w:pPr>
    </w:p>
    <w:p w14:paraId="670B1C10" w14:textId="77777777" w:rsidR="00204A92" w:rsidRPr="00E124FE" w:rsidRDefault="00204A92" w:rsidP="00204A92">
      <w:pPr>
        <w:keepNext/>
        <w:ind w:left="567" w:hanging="567"/>
        <w:outlineLvl w:val="1"/>
        <w:rPr>
          <w:b/>
          <w:bCs/>
          <w:szCs w:val="22"/>
        </w:rPr>
      </w:pPr>
      <w:r w:rsidRPr="00E124FE">
        <w:rPr>
          <w:b/>
          <w:bCs/>
          <w:szCs w:val="22"/>
        </w:rPr>
        <w:t>7.</w:t>
      </w:r>
      <w:r w:rsidRPr="00E124FE">
        <w:rPr>
          <w:b/>
          <w:bCs/>
          <w:szCs w:val="22"/>
        </w:rPr>
        <w:tab/>
        <w:t>TITULAR DA AUTORIZAÇÃO DE INTRODUÇÃO NO MERCADO</w:t>
      </w:r>
    </w:p>
    <w:p w14:paraId="30408B92" w14:textId="77777777" w:rsidR="00204A92" w:rsidRPr="00E124FE" w:rsidRDefault="00204A92" w:rsidP="00204A92">
      <w:pPr>
        <w:keepNext/>
        <w:tabs>
          <w:tab w:val="clear" w:pos="567"/>
        </w:tabs>
        <w:rPr>
          <w:szCs w:val="22"/>
        </w:rPr>
      </w:pPr>
    </w:p>
    <w:p w14:paraId="3737403F" w14:textId="77777777" w:rsidR="00204A92" w:rsidRDefault="00204A92" w:rsidP="00204A92">
      <w:pPr>
        <w:tabs>
          <w:tab w:val="clear" w:pos="567"/>
        </w:tabs>
        <w:rPr>
          <w:szCs w:val="22"/>
          <w:lang w:val="en-GB"/>
        </w:rPr>
      </w:pPr>
      <w:r>
        <w:rPr>
          <w:szCs w:val="22"/>
          <w:lang w:val="en-GB"/>
        </w:rPr>
        <w:t>Accord Healthcare S.L.U.</w:t>
      </w:r>
    </w:p>
    <w:p w14:paraId="5DA8936A" w14:textId="5D6274A0" w:rsidR="00204A92" w:rsidRDefault="00204A92" w:rsidP="00204A92">
      <w:pPr>
        <w:tabs>
          <w:tab w:val="clear" w:pos="567"/>
        </w:tabs>
        <w:rPr>
          <w:szCs w:val="22"/>
        </w:rPr>
      </w:pPr>
      <w:r w:rsidRPr="008E5860">
        <w:rPr>
          <w:szCs w:val="22"/>
        </w:rPr>
        <w:t xml:space="preserve">World Trade Center, Moll </w:t>
      </w:r>
      <w:r w:rsidR="00A24464">
        <w:rPr>
          <w:szCs w:val="22"/>
        </w:rPr>
        <w:t>d</w:t>
      </w:r>
      <w:r w:rsidRPr="008E5860">
        <w:rPr>
          <w:szCs w:val="22"/>
        </w:rPr>
        <w:t>e Barcelona, s/n</w:t>
      </w:r>
    </w:p>
    <w:p w14:paraId="272C443E" w14:textId="77777777" w:rsidR="00204A92" w:rsidRDefault="00204A92" w:rsidP="00204A92">
      <w:pPr>
        <w:tabs>
          <w:tab w:val="clear" w:pos="567"/>
        </w:tabs>
        <w:rPr>
          <w:szCs w:val="22"/>
        </w:rPr>
      </w:pPr>
      <w:r>
        <w:rPr>
          <w:szCs w:val="22"/>
        </w:rPr>
        <w:t>Edifici Est, 6a Planta</w:t>
      </w:r>
    </w:p>
    <w:p w14:paraId="6842C63A" w14:textId="77777777" w:rsidR="00204A92" w:rsidRDefault="00204A92" w:rsidP="00204A92">
      <w:pPr>
        <w:tabs>
          <w:tab w:val="clear" w:pos="567"/>
        </w:tabs>
        <w:rPr>
          <w:szCs w:val="22"/>
        </w:rPr>
      </w:pPr>
      <w:r>
        <w:rPr>
          <w:szCs w:val="22"/>
        </w:rPr>
        <w:t>08039 Barcelona</w:t>
      </w:r>
    </w:p>
    <w:p w14:paraId="64BB98C0" w14:textId="77777777" w:rsidR="00204A92" w:rsidRPr="00906274" w:rsidRDefault="00204A92" w:rsidP="00204A92">
      <w:pPr>
        <w:tabs>
          <w:tab w:val="clear" w:pos="567"/>
        </w:tabs>
        <w:rPr>
          <w:szCs w:val="22"/>
        </w:rPr>
      </w:pPr>
      <w:r>
        <w:rPr>
          <w:szCs w:val="22"/>
        </w:rPr>
        <w:t>Espanha</w:t>
      </w:r>
    </w:p>
    <w:p w14:paraId="0BDFFD5B" w14:textId="77777777" w:rsidR="00204A92" w:rsidRPr="00E124FE" w:rsidRDefault="00204A92" w:rsidP="00204A92">
      <w:pPr>
        <w:tabs>
          <w:tab w:val="clear" w:pos="567"/>
        </w:tabs>
        <w:rPr>
          <w:szCs w:val="22"/>
        </w:rPr>
      </w:pPr>
    </w:p>
    <w:p w14:paraId="2B074C59" w14:textId="77777777" w:rsidR="00204A92" w:rsidRPr="00E124FE" w:rsidRDefault="00204A92" w:rsidP="00204A92">
      <w:pPr>
        <w:tabs>
          <w:tab w:val="clear" w:pos="567"/>
        </w:tabs>
        <w:rPr>
          <w:szCs w:val="22"/>
        </w:rPr>
      </w:pPr>
    </w:p>
    <w:p w14:paraId="5208C653" w14:textId="77777777" w:rsidR="00204A92" w:rsidRPr="00E124FE" w:rsidRDefault="00204A92" w:rsidP="00204A92">
      <w:pPr>
        <w:keepNext/>
        <w:ind w:left="567" w:hanging="567"/>
        <w:outlineLvl w:val="1"/>
        <w:rPr>
          <w:b/>
          <w:bCs/>
          <w:szCs w:val="22"/>
        </w:rPr>
      </w:pPr>
      <w:r w:rsidRPr="00E124FE">
        <w:rPr>
          <w:b/>
          <w:bCs/>
          <w:szCs w:val="22"/>
        </w:rPr>
        <w:t>8.</w:t>
      </w:r>
      <w:r w:rsidRPr="00E124FE">
        <w:rPr>
          <w:b/>
          <w:bCs/>
          <w:szCs w:val="22"/>
        </w:rPr>
        <w:tab/>
        <w:t>NÚMERO(S) DA AUTORIZAÇÃO DE INTRODUÇÃO NO MERCADO</w:t>
      </w:r>
    </w:p>
    <w:p w14:paraId="35AD4FBF" w14:textId="77777777" w:rsidR="00204A92" w:rsidRPr="00E124FE" w:rsidRDefault="00204A92" w:rsidP="00204A92">
      <w:pPr>
        <w:keepNext/>
      </w:pPr>
    </w:p>
    <w:p w14:paraId="54D913F3" w14:textId="77777777" w:rsidR="00204A92" w:rsidRPr="00E124FE" w:rsidRDefault="00204A92" w:rsidP="00204A92">
      <w:pPr>
        <w:tabs>
          <w:tab w:val="clear" w:pos="567"/>
        </w:tabs>
        <w:rPr>
          <w:szCs w:val="22"/>
        </w:rPr>
      </w:pPr>
      <w:r w:rsidRPr="00E124FE">
        <w:rPr>
          <w:szCs w:val="22"/>
        </w:rPr>
        <w:t>EU/1/</w:t>
      </w:r>
      <w:r>
        <w:rPr>
          <w:szCs w:val="22"/>
        </w:rPr>
        <w:t>24/1872</w:t>
      </w:r>
      <w:r w:rsidRPr="00E124FE">
        <w:rPr>
          <w:szCs w:val="22"/>
        </w:rPr>
        <w:t>/001</w:t>
      </w:r>
    </w:p>
    <w:p w14:paraId="26DF28A5" w14:textId="77777777" w:rsidR="00204A92" w:rsidRPr="00E124FE" w:rsidRDefault="00204A92" w:rsidP="00204A92">
      <w:pPr>
        <w:tabs>
          <w:tab w:val="clear" w:pos="567"/>
        </w:tabs>
        <w:rPr>
          <w:szCs w:val="22"/>
        </w:rPr>
      </w:pPr>
      <w:r w:rsidRPr="00E124FE">
        <w:rPr>
          <w:szCs w:val="22"/>
        </w:rPr>
        <w:t>EU/1/</w:t>
      </w:r>
      <w:r>
        <w:rPr>
          <w:szCs w:val="22"/>
        </w:rPr>
        <w:t>24/1872</w:t>
      </w:r>
      <w:r w:rsidRPr="00E124FE">
        <w:rPr>
          <w:szCs w:val="22"/>
        </w:rPr>
        <w:t>/00</w:t>
      </w:r>
      <w:r>
        <w:rPr>
          <w:szCs w:val="22"/>
        </w:rPr>
        <w:t>2</w:t>
      </w:r>
    </w:p>
    <w:p w14:paraId="5A2713D6" w14:textId="77777777" w:rsidR="00204A92" w:rsidRPr="00E124FE" w:rsidRDefault="00204A92" w:rsidP="00204A92">
      <w:pPr>
        <w:tabs>
          <w:tab w:val="clear" w:pos="567"/>
        </w:tabs>
        <w:rPr>
          <w:szCs w:val="22"/>
        </w:rPr>
      </w:pPr>
    </w:p>
    <w:p w14:paraId="2830E70A" w14:textId="77777777" w:rsidR="00204A92" w:rsidRPr="00E124FE" w:rsidRDefault="00204A92" w:rsidP="00204A92">
      <w:pPr>
        <w:tabs>
          <w:tab w:val="clear" w:pos="567"/>
        </w:tabs>
        <w:rPr>
          <w:szCs w:val="22"/>
        </w:rPr>
      </w:pPr>
    </w:p>
    <w:p w14:paraId="771C2C7E" w14:textId="77777777" w:rsidR="00204A92" w:rsidRPr="00E124FE" w:rsidRDefault="00204A92" w:rsidP="00204A92">
      <w:pPr>
        <w:keepNext/>
        <w:ind w:left="567" w:hanging="567"/>
        <w:outlineLvl w:val="1"/>
        <w:rPr>
          <w:b/>
          <w:bCs/>
          <w:szCs w:val="22"/>
        </w:rPr>
      </w:pPr>
      <w:r w:rsidRPr="00E124FE">
        <w:rPr>
          <w:b/>
          <w:bCs/>
          <w:szCs w:val="22"/>
        </w:rPr>
        <w:t>9.</w:t>
      </w:r>
      <w:r w:rsidRPr="00E124FE">
        <w:rPr>
          <w:b/>
          <w:bCs/>
          <w:szCs w:val="22"/>
        </w:rPr>
        <w:tab/>
        <w:t>DATA DA PRIMEIRA AUTORIZAÇÃO/RENOVAÇÃO DA AUTORIZAÇÃO DE INTRODUÇÃO NO MERCADO</w:t>
      </w:r>
    </w:p>
    <w:p w14:paraId="0EE3D104" w14:textId="77777777" w:rsidR="00204A92" w:rsidRPr="00E124FE" w:rsidRDefault="00204A92" w:rsidP="00204A92">
      <w:pPr>
        <w:keepNext/>
        <w:tabs>
          <w:tab w:val="clear" w:pos="567"/>
        </w:tabs>
        <w:rPr>
          <w:szCs w:val="22"/>
        </w:rPr>
      </w:pPr>
    </w:p>
    <w:p w14:paraId="54D64804" w14:textId="20E02AA0" w:rsidR="00204A92" w:rsidRPr="00E124FE" w:rsidRDefault="00204A92" w:rsidP="00204A92">
      <w:pPr>
        <w:tabs>
          <w:tab w:val="clear" w:pos="567"/>
        </w:tabs>
        <w:rPr>
          <w:szCs w:val="22"/>
        </w:rPr>
      </w:pPr>
      <w:r w:rsidRPr="00E124FE">
        <w:rPr>
          <w:szCs w:val="22"/>
        </w:rPr>
        <w:t xml:space="preserve">Data da primeira autorização: </w:t>
      </w:r>
      <w:r w:rsidR="00274EB7">
        <w:rPr>
          <w:szCs w:val="22"/>
        </w:rPr>
        <w:t xml:space="preserve">12 </w:t>
      </w:r>
      <w:r w:rsidR="00274EB7" w:rsidRPr="00274EB7">
        <w:rPr>
          <w:szCs w:val="22"/>
        </w:rPr>
        <w:t>dezembro</w:t>
      </w:r>
      <w:r w:rsidR="00274EB7">
        <w:rPr>
          <w:szCs w:val="22"/>
        </w:rPr>
        <w:t xml:space="preserve"> 2024</w:t>
      </w:r>
    </w:p>
    <w:p w14:paraId="3B9598D2" w14:textId="77777777" w:rsidR="00204A92" w:rsidRPr="00E124FE" w:rsidRDefault="00204A92" w:rsidP="00204A92">
      <w:pPr>
        <w:tabs>
          <w:tab w:val="clear" w:pos="567"/>
        </w:tabs>
        <w:rPr>
          <w:szCs w:val="22"/>
        </w:rPr>
      </w:pPr>
    </w:p>
    <w:p w14:paraId="7514822F" w14:textId="77777777" w:rsidR="00204A92" w:rsidRPr="00E124FE" w:rsidRDefault="00204A92" w:rsidP="00204A92">
      <w:pPr>
        <w:tabs>
          <w:tab w:val="clear" w:pos="567"/>
        </w:tabs>
        <w:rPr>
          <w:szCs w:val="22"/>
        </w:rPr>
      </w:pPr>
    </w:p>
    <w:p w14:paraId="2ED3335F" w14:textId="77777777" w:rsidR="00204A92" w:rsidRPr="00E124FE" w:rsidRDefault="00204A92" w:rsidP="00204A92">
      <w:pPr>
        <w:keepNext/>
        <w:ind w:left="567" w:hanging="567"/>
        <w:outlineLvl w:val="1"/>
        <w:rPr>
          <w:b/>
          <w:bCs/>
          <w:szCs w:val="22"/>
        </w:rPr>
      </w:pPr>
      <w:r w:rsidRPr="00E124FE">
        <w:rPr>
          <w:b/>
          <w:bCs/>
          <w:szCs w:val="22"/>
        </w:rPr>
        <w:t>10.</w:t>
      </w:r>
      <w:r w:rsidRPr="00E124FE">
        <w:rPr>
          <w:b/>
          <w:bCs/>
          <w:szCs w:val="22"/>
        </w:rPr>
        <w:tab/>
        <w:t>DATA DA REVISÃO DO TEXTO</w:t>
      </w:r>
    </w:p>
    <w:p w14:paraId="7766855F" w14:textId="77777777" w:rsidR="00204A92" w:rsidRPr="00E124FE" w:rsidRDefault="00204A92" w:rsidP="00204A92">
      <w:pPr>
        <w:keepNext/>
      </w:pPr>
    </w:p>
    <w:p w14:paraId="331780C1" w14:textId="77777777" w:rsidR="00204A92" w:rsidRPr="00E124FE" w:rsidRDefault="00204A92" w:rsidP="00204A92">
      <w:pPr>
        <w:suppressAutoHyphens/>
        <w:rPr>
          <w:szCs w:val="24"/>
        </w:rPr>
      </w:pPr>
      <w:r w:rsidRPr="00E124FE">
        <w:rPr>
          <w:szCs w:val="24"/>
        </w:rPr>
        <w:t xml:space="preserve">Está disponível informação pormenorizada sobre este medicamento no sítio da internet da Agência Europeia de Medicamentos </w:t>
      </w:r>
      <w:hyperlink r:id="rId17" w:history="1">
        <w:r w:rsidRPr="00E124FE">
          <w:rPr>
            <w:rStyle w:val="Hyperlink"/>
            <w:szCs w:val="24"/>
          </w:rPr>
          <w:t>http://www.ema.europa.eu</w:t>
        </w:r>
      </w:hyperlink>
      <w:r>
        <w:rPr>
          <w:rStyle w:val="Hyperlink"/>
          <w:szCs w:val="24"/>
        </w:rPr>
        <w:t>/</w:t>
      </w:r>
    </w:p>
    <w:p w14:paraId="27B32DAD" w14:textId="77777777" w:rsidR="00204A92" w:rsidRPr="00E124FE" w:rsidRDefault="00204A92" w:rsidP="00204A92">
      <w:r w:rsidRPr="00E124FE">
        <w:br w:type="page"/>
      </w:r>
    </w:p>
    <w:p w14:paraId="68E3467B" w14:textId="77777777" w:rsidR="00325FDE" w:rsidRPr="00E124FE" w:rsidRDefault="00325FDE" w:rsidP="00A823F7">
      <w:pPr>
        <w:rPr>
          <w:szCs w:val="22"/>
        </w:rPr>
      </w:pPr>
    </w:p>
    <w:p w14:paraId="66503553" w14:textId="77777777" w:rsidR="00325FDE" w:rsidRPr="00E124FE" w:rsidRDefault="00325FDE" w:rsidP="00A823F7">
      <w:pPr>
        <w:rPr>
          <w:szCs w:val="22"/>
        </w:rPr>
      </w:pPr>
    </w:p>
    <w:p w14:paraId="66503554" w14:textId="77777777" w:rsidR="00325FDE" w:rsidRPr="00E124FE" w:rsidRDefault="00325FDE" w:rsidP="00A823F7">
      <w:pPr>
        <w:rPr>
          <w:szCs w:val="22"/>
        </w:rPr>
      </w:pPr>
    </w:p>
    <w:p w14:paraId="66503555" w14:textId="77777777" w:rsidR="00325FDE" w:rsidRPr="00E124FE" w:rsidRDefault="00325FDE" w:rsidP="00A823F7">
      <w:pPr>
        <w:rPr>
          <w:szCs w:val="22"/>
        </w:rPr>
      </w:pPr>
    </w:p>
    <w:p w14:paraId="66503556" w14:textId="77777777" w:rsidR="00325FDE" w:rsidRPr="00E124FE" w:rsidRDefault="00325FDE" w:rsidP="00A823F7">
      <w:pPr>
        <w:rPr>
          <w:szCs w:val="22"/>
        </w:rPr>
      </w:pPr>
    </w:p>
    <w:p w14:paraId="66503557" w14:textId="77777777" w:rsidR="00325FDE" w:rsidRPr="00E124FE" w:rsidRDefault="00325FDE" w:rsidP="00A823F7">
      <w:pPr>
        <w:rPr>
          <w:szCs w:val="22"/>
        </w:rPr>
      </w:pPr>
    </w:p>
    <w:p w14:paraId="66503558" w14:textId="77777777" w:rsidR="00325FDE" w:rsidRPr="00E124FE" w:rsidRDefault="00325FDE" w:rsidP="00A823F7">
      <w:pPr>
        <w:rPr>
          <w:szCs w:val="22"/>
        </w:rPr>
      </w:pPr>
    </w:p>
    <w:p w14:paraId="66503559" w14:textId="77777777" w:rsidR="00325FDE" w:rsidRPr="00E124FE" w:rsidRDefault="00325FDE" w:rsidP="00A823F7">
      <w:pPr>
        <w:rPr>
          <w:szCs w:val="22"/>
        </w:rPr>
      </w:pPr>
    </w:p>
    <w:p w14:paraId="6650355A" w14:textId="77777777" w:rsidR="00325FDE" w:rsidRPr="00E124FE" w:rsidRDefault="00325FDE" w:rsidP="00A823F7">
      <w:pPr>
        <w:rPr>
          <w:szCs w:val="22"/>
        </w:rPr>
      </w:pPr>
    </w:p>
    <w:p w14:paraId="6650355B" w14:textId="77777777" w:rsidR="00325FDE" w:rsidRPr="00E124FE" w:rsidRDefault="00325FDE" w:rsidP="00A823F7">
      <w:pPr>
        <w:rPr>
          <w:szCs w:val="22"/>
        </w:rPr>
      </w:pPr>
    </w:p>
    <w:p w14:paraId="6650355C" w14:textId="77777777" w:rsidR="00AC2BBE" w:rsidRPr="00E124FE" w:rsidRDefault="00AC2BBE" w:rsidP="00A823F7">
      <w:pPr>
        <w:rPr>
          <w:szCs w:val="22"/>
        </w:rPr>
      </w:pPr>
    </w:p>
    <w:p w14:paraId="6650355D" w14:textId="77777777" w:rsidR="00AC2BBE" w:rsidRPr="00E124FE" w:rsidRDefault="00AC2BBE" w:rsidP="00A823F7">
      <w:pPr>
        <w:rPr>
          <w:szCs w:val="22"/>
        </w:rPr>
      </w:pPr>
    </w:p>
    <w:p w14:paraId="6650355E" w14:textId="77777777" w:rsidR="00AC2BBE" w:rsidRPr="00E124FE" w:rsidRDefault="00AC2BBE" w:rsidP="00A823F7">
      <w:pPr>
        <w:rPr>
          <w:szCs w:val="22"/>
        </w:rPr>
      </w:pPr>
    </w:p>
    <w:p w14:paraId="6650355F" w14:textId="77777777" w:rsidR="00AC2BBE" w:rsidRPr="00E124FE" w:rsidRDefault="00AC2BBE" w:rsidP="00A823F7">
      <w:pPr>
        <w:rPr>
          <w:szCs w:val="22"/>
        </w:rPr>
      </w:pPr>
    </w:p>
    <w:p w14:paraId="66503560" w14:textId="77777777" w:rsidR="00AC2BBE" w:rsidRPr="00E124FE" w:rsidRDefault="00AC2BBE" w:rsidP="00A823F7">
      <w:pPr>
        <w:rPr>
          <w:szCs w:val="22"/>
        </w:rPr>
      </w:pPr>
    </w:p>
    <w:p w14:paraId="66503561" w14:textId="77777777" w:rsidR="00AC2BBE" w:rsidRPr="00E124FE" w:rsidRDefault="00AC2BBE" w:rsidP="00A823F7">
      <w:pPr>
        <w:rPr>
          <w:szCs w:val="22"/>
        </w:rPr>
      </w:pPr>
    </w:p>
    <w:p w14:paraId="66503562" w14:textId="77777777" w:rsidR="00AC2BBE" w:rsidRPr="00E124FE" w:rsidRDefault="00AC2BBE" w:rsidP="00A823F7">
      <w:pPr>
        <w:rPr>
          <w:szCs w:val="22"/>
        </w:rPr>
      </w:pPr>
    </w:p>
    <w:p w14:paraId="66503563" w14:textId="77777777" w:rsidR="00AC2BBE" w:rsidRPr="00E124FE" w:rsidRDefault="00AC2BBE" w:rsidP="00A823F7">
      <w:pPr>
        <w:rPr>
          <w:szCs w:val="22"/>
        </w:rPr>
      </w:pPr>
    </w:p>
    <w:p w14:paraId="66503564" w14:textId="77777777" w:rsidR="00AC2BBE" w:rsidRPr="00E124FE" w:rsidRDefault="00AC2BBE" w:rsidP="00A823F7">
      <w:pPr>
        <w:rPr>
          <w:szCs w:val="22"/>
        </w:rPr>
      </w:pPr>
    </w:p>
    <w:p w14:paraId="66503565" w14:textId="77777777" w:rsidR="00AC2BBE" w:rsidRPr="00E124FE" w:rsidRDefault="00AC2BBE" w:rsidP="00A823F7">
      <w:pPr>
        <w:rPr>
          <w:szCs w:val="22"/>
        </w:rPr>
      </w:pPr>
    </w:p>
    <w:p w14:paraId="66503566" w14:textId="7F79FBAE" w:rsidR="00325FDE" w:rsidRPr="00E124FE" w:rsidRDefault="00325FDE" w:rsidP="00A823F7">
      <w:pPr>
        <w:rPr>
          <w:szCs w:val="22"/>
        </w:rPr>
      </w:pPr>
    </w:p>
    <w:p w14:paraId="05B93082" w14:textId="77777777" w:rsidR="004A3821" w:rsidRPr="00E124FE" w:rsidRDefault="004A3821" w:rsidP="00A823F7">
      <w:pPr>
        <w:rPr>
          <w:szCs w:val="22"/>
        </w:rPr>
      </w:pPr>
    </w:p>
    <w:p w14:paraId="66503567" w14:textId="77777777" w:rsidR="00325FDE" w:rsidRPr="00E124FE" w:rsidRDefault="00325FDE" w:rsidP="00A823F7">
      <w:pPr>
        <w:rPr>
          <w:szCs w:val="22"/>
        </w:rPr>
      </w:pPr>
    </w:p>
    <w:p w14:paraId="66503568" w14:textId="77777777" w:rsidR="00325FDE" w:rsidRPr="00E124FE" w:rsidRDefault="00325FDE" w:rsidP="0046123C">
      <w:pPr>
        <w:suppressAutoHyphens/>
        <w:jc w:val="center"/>
        <w:outlineLvl w:val="0"/>
      </w:pPr>
      <w:r w:rsidRPr="00E124FE">
        <w:rPr>
          <w:b/>
        </w:rPr>
        <w:t>ANEXO II</w:t>
      </w:r>
    </w:p>
    <w:p w14:paraId="66503569" w14:textId="77777777" w:rsidR="00325FDE" w:rsidRPr="00E124FE" w:rsidRDefault="00325FDE" w:rsidP="00DE0722"/>
    <w:p w14:paraId="6650356A" w14:textId="01DE0F83" w:rsidR="00325FDE" w:rsidRPr="00E124FE" w:rsidRDefault="00325FDE" w:rsidP="00F80F55">
      <w:pPr>
        <w:suppressAutoHyphens/>
        <w:ind w:left="1701" w:right="1134" w:hanging="567"/>
        <w:rPr>
          <w:b/>
        </w:rPr>
      </w:pPr>
      <w:r w:rsidRPr="00E124FE">
        <w:rPr>
          <w:b/>
        </w:rPr>
        <w:t>A.</w:t>
      </w:r>
      <w:r w:rsidRPr="00E124FE">
        <w:rPr>
          <w:b/>
        </w:rPr>
        <w:tab/>
        <w:t xml:space="preserve">FABRICANTE(S) DA SUBSTÂNCIA ATIVA DE ORIGEM BIOLÓGICA E </w:t>
      </w:r>
      <w:r w:rsidR="00E40CE5" w:rsidRPr="00E124FE">
        <w:rPr>
          <w:b/>
        </w:rPr>
        <w:t>FABRICANTE</w:t>
      </w:r>
      <w:r w:rsidR="00F80F55" w:rsidRPr="00E124FE">
        <w:rPr>
          <w:b/>
        </w:rPr>
        <w:t xml:space="preserve"> </w:t>
      </w:r>
      <w:r w:rsidRPr="00E124FE">
        <w:rPr>
          <w:b/>
        </w:rPr>
        <w:t>RESPONSÁVEL PELA LIBERTAÇÃO DO LOTE</w:t>
      </w:r>
    </w:p>
    <w:p w14:paraId="6650356B" w14:textId="77777777" w:rsidR="00325FDE" w:rsidRPr="00E124FE" w:rsidRDefault="00325FDE" w:rsidP="00F80F55"/>
    <w:p w14:paraId="6650356C" w14:textId="77777777" w:rsidR="00325FDE" w:rsidRPr="00E124FE" w:rsidRDefault="00325FDE" w:rsidP="00F80F55">
      <w:pPr>
        <w:suppressAutoHyphens/>
        <w:ind w:left="1701" w:right="1134" w:hanging="567"/>
        <w:rPr>
          <w:b/>
        </w:rPr>
      </w:pPr>
      <w:r w:rsidRPr="00E124FE">
        <w:rPr>
          <w:b/>
        </w:rPr>
        <w:t>B.</w:t>
      </w:r>
      <w:r w:rsidRPr="00E124FE">
        <w:rPr>
          <w:b/>
        </w:rPr>
        <w:tab/>
      </w:r>
      <w:r w:rsidR="008236B1" w:rsidRPr="00E124FE">
        <w:rPr>
          <w:b/>
        </w:rPr>
        <w:t>CONDIÇÕES OU RESTRIÇÕES RELATIVAS AO FORNECIMENTO E UTILIZAÇÃO</w:t>
      </w:r>
    </w:p>
    <w:p w14:paraId="6650356D" w14:textId="77777777" w:rsidR="00E40CE5" w:rsidRPr="00E124FE" w:rsidRDefault="00E40CE5" w:rsidP="00F80F55"/>
    <w:p w14:paraId="6650356E" w14:textId="77777777" w:rsidR="00E40CE5" w:rsidRPr="00E124FE" w:rsidRDefault="00F80F55" w:rsidP="00F80F55">
      <w:pPr>
        <w:suppressAutoHyphens/>
        <w:ind w:left="1701" w:right="1134" w:hanging="567"/>
        <w:rPr>
          <w:b/>
        </w:rPr>
      </w:pPr>
      <w:r w:rsidRPr="00E124FE">
        <w:rPr>
          <w:b/>
        </w:rPr>
        <w:t>C.</w:t>
      </w:r>
      <w:r w:rsidR="00E40CE5" w:rsidRPr="00E124FE">
        <w:rPr>
          <w:b/>
        </w:rPr>
        <w:tab/>
        <w:t>OUTRAS CONDIÇÕES</w:t>
      </w:r>
      <w:r w:rsidRPr="00E124FE">
        <w:rPr>
          <w:b/>
        </w:rPr>
        <w:t xml:space="preserve"> </w:t>
      </w:r>
      <w:r w:rsidR="00E40CE5" w:rsidRPr="00E124FE">
        <w:rPr>
          <w:b/>
        </w:rPr>
        <w:t>E REQUISITOS DA AUTORIZAÇÃO DE INTRODUÇÃO NO MERCADO</w:t>
      </w:r>
    </w:p>
    <w:p w14:paraId="6650356F" w14:textId="77777777" w:rsidR="00750118" w:rsidRPr="00E124FE" w:rsidRDefault="00750118" w:rsidP="00181D92"/>
    <w:p w14:paraId="66503570" w14:textId="77777777" w:rsidR="00750118" w:rsidRPr="00E124FE" w:rsidRDefault="00750118" w:rsidP="005B1CF1">
      <w:pPr>
        <w:suppressAutoHyphens/>
        <w:ind w:left="1701" w:right="1134" w:hanging="567"/>
        <w:rPr>
          <w:b/>
        </w:rPr>
      </w:pPr>
      <w:r w:rsidRPr="00E124FE">
        <w:rPr>
          <w:b/>
        </w:rPr>
        <w:t>D.</w:t>
      </w:r>
      <w:r w:rsidRPr="00E124FE">
        <w:rPr>
          <w:b/>
        </w:rPr>
        <w:tab/>
        <w:t>CONDIÇÕES OU RESTRIÇÕES RELATIVAS À UTILIZAÇÃO SEGURA E EFICAZ DO MEDICAMENTO</w:t>
      </w:r>
    </w:p>
    <w:p w14:paraId="66503571" w14:textId="02340659" w:rsidR="00325FDE" w:rsidRPr="00E124FE" w:rsidRDefault="00325FDE" w:rsidP="0046123C">
      <w:pPr>
        <w:pStyle w:val="EUCP-Heading-2"/>
        <w:outlineLvl w:val="1"/>
        <w:rPr>
          <w:noProof w:val="0"/>
        </w:rPr>
      </w:pPr>
      <w:r w:rsidRPr="00E124FE">
        <w:rPr>
          <w:noProof w:val="0"/>
        </w:rPr>
        <w:br w:type="page"/>
        <w:t>A</w:t>
      </w:r>
      <w:r w:rsidRPr="00E124FE">
        <w:rPr>
          <w:noProof w:val="0"/>
        </w:rPr>
        <w:tab/>
        <w:t>FABRICANTE(S) DA SUBSTÂNCIA ATIVA DE ORIGEM BIOLÓGICA E</w:t>
      </w:r>
      <w:r w:rsidR="00E40CE5" w:rsidRPr="00E124FE">
        <w:rPr>
          <w:noProof w:val="0"/>
        </w:rPr>
        <w:t xml:space="preserve"> FABRICANTE</w:t>
      </w:r>
      <w:r w:rsidRPr="00E124FE">
        <w:rPr>
          <w:noProof w:val="0"/>
        </w:rPr>
        <w:t xml:space="preserve"> RESPONSÁVEL PELA LIBERTAÇÃO DO LOTE</w:t>
      </w:r>
    </w:p>
    <w:p w14:paraId="66503572" w14:textId="77777777" w:rsidR="00325FDE" w:rsidRPr="00E124FE" w:rsidRDefault="00325FDE" w:rsidP="0071147A">
      <w:pPr>
        <w:keepNext/>
      </w:pPr>
    </w:p>
    <w:p w14:paraId="66503573" w14:textId="7F8395DA" w:rsidR="00325FDE" w:rsidRPr="00E124FE" w:rsidRDefault="00585828" w:rsidP="0071147A">
      <w:pPr>
        <w:keepNext/>
        <w:rPr>
          <w:u w:val="single"/>
        </w:rPr>
      </w:pPr>
      <w:r w:rsidRPr="00E124FE">
        <w:rPr>
          <w:u w:val="single"/>
        </w:rPr>
        <w:t>Nome e endereço do f</w:t>
      </w:r>
      <w:r w:rsidR="00325FDE" w:rsidRPr="00E124FE">
        <w:rPr>
          <w:u w:val="single"/>
        </w:rPr>
        <w:t>abricante da substância ativa</w:t>
      </w:r>
      <w:r w:rsidR="00C90331" w:rsidRPr="00E124FE">
        <w:rPr>
          <w:u w:val="single"/>
        </w:rPr>
        <w:t xml:space="preserve"> de origem</w:t>
      </w:r>
      <w:r w:rsidR="00F939AE" w:rsidRPr="00E124FE">
        <w:rPr>
          <w:u w:val="single"/>
        </w:rPr>
        <w:t xml:space="preserve"> biológica</w:t>
      </w:r>
    </w:p>
    <w:p w14:paraId="66503574" w14:textId="77777777" w:rsidR="00325FDE" w:rsidRPr="00E124FE" w:rsidRDefault="00325FDE" w:rsidP="0071147A">
      <w:pPr>
        <w:keepNext/>
      </w:pPr>
    </w:p>
    <w:p w14:paraId="6650357E" w14:textId="2E15EFD3" w:rsidR="00650E7F" w:rsidRDefault="00676139" w:rsidP="00F855E5">
      <w:pPr>
        <w:rPr>
          <w:iCs/>
          <w:lang w:val="de-DE"/>
        </w:rPr>
      </w:pPr>
      <w:bookmarkStart w:id="19" w:name="_Hlk178946655"/>
      <w:r>
        <w:rPr>
          <w:iCs/>
          <w:lang w:val="de-DE"/>
        </w:rPr>
        <w:t>STgen Bio Co., Ltd</w:t>
      </w:r>
    </w:p>
    <w:p w14:paraId="36B97AFD" w14:textId="252108C0" w:rsidR="00676139" w:rsidRDefault="00676139" w:rsidP="00F855E5">
      <w:pPr>
        <w:rPr>
          <w:iCs/>
          <w:lang w:val="de-DE"/>
        </w:rPr>
      </w:pPr>
      <w:r>
        <w:rPr>
          <w:iCs/>
          <w:lang w:val="de-DE"/>
        </w:rPr>
        <w:t>45, Jisikgiban-ro,</w:t>
      </w:r>
      <w:r w:rsidR="00A24464">
        <w:rPr>
          <w:iCs/>
          <w:lang w:val="de-DE"/>
        </w:rPr>
        <w:t xml:space="preserve"> </w:t>
      </w:r>
      <w:r>
        <w:rPr>
          <w:iCs/>
          <w:lang w:val="de-DE"/>
        </w:rPr>
        <w:t>Yeonsu-gu,</w:t>
      </w:r>
    </w:p>
    <w:p w14:paraId="3A4C6FCF" w14:textId="6EDF6E18" w:rsidR="00676139" w:rsidRPr="00CE31EB" w:rsidRDefault="00676139" w:rsidP="00F855E5">
      <w:pPr>
        <w:rPr>
          <w:szCs w:val="22"/>
        </w:rPr>
      </w:pPr>
      <w:r>
        <w:rPr>
          <w:iCs/>
          <w:lang w:val="de-DE"/>
        </w:rPr>
        <w:t>Incheon</w:t>
      </w:r>
      <w:r w:rsidR="00A24464">
        <w:rPr>
          <w:iCs/>
          <w:lang w:val="de-DE"/>
        </w:rPr>
        <w:t>-si</w:t>
      </w:r>
      <w:r>
        <w:rPr>
          <w:iCs/>
          <w:lang w:val="de-DE"/>
        </w:rPr>
        <w:t>, República da Coreia</w:t>
      </w:r>
    </w:p>
    <w:p w14:paraId="6650357F" w14:textId="77777777" w:rsidR="00F939AE" w:rsidRPr="00CE31EB" w:rsidRDefault="00F939AE" w:rsidP="00FD0D1E"/>
    <w:p w14:paraId="66503580" w14:textId="77777777" w:rsidR="00325FDE" w:rsidRPr="00E124FE" w:rsidRDefault="00325FDE" w:rsidP="0071147A">
      <w:pPr>
        <w:keepNext/>
        <w:rPr>
          <w:u w:val="single"/>
        </w:rPr>
      </w:pPr>
      <w:r w:rsidRPr="00E124FE">
        <w:rPr>
          <w:u w:val="single"/>
        </w:rPr>
        <w:t>Nome e endereço do fabricante responsável pela libertação do lote:</w:t>
      </w:r>
    </w:p>
    <w:p w14:paraId="66503581" w14:textId="77777777" w:rsidR="00325FDE" w:rsidRPr="00E124FE" w:rsidRDefault="00325FDE" w:rsidP="0071147A">
      <w:pPr>
        <w:keepNext/>
      </w:pPr>
    </w:p>
    <w:p w14:paraId="2D890C7C" w14:textId="77777777" w:rsidR="00676139" w:rsidRPr="005825E0" w:rsidRDefault="00676139" w:rsidP="00676139">
      <w:pPr>
        <w:pStyle w:val="BodyText"/>
        <w:ind w:right="5676"/>
        <w:rPr>
          <w:i w:val="0"/>
          <w:iCs/>
          <w:color w:val="auto"/>
        </w:rPr>
      </w:pPr>
      <w:r w:rsidRPr="005825E0">
        <w:rPr>
          <w:i w:val="0"/>
          <w:iCs/>
          <w:color w:val="auto"/>
        </w:rPr>
        <w:t>Accord</w:t>
      </w:r>
      <w:r w:rsidRPr="005825E0">
        <w:rPr>
          <w:i w:val="0"/>
          <w:iCs/>
          <w:color w:val="auto"/>
          <w:spacing w:val="-10"/>
        </w:rPr>
        <w:t xml:space="preserve"> </w:t>
      </w:r>
      <w:r w:rsidRPr="005825E0">
        <w:rPr>
          <w:i w:val="0"/>
          <w:iCs/>
          <w:color w:val="auto"/>
        </w:rPr>
        <w:t>Healthcare</w:t>
      </w:r>
      <w:r w:rsidRPr="005825E0">
        <w:rPr>
          <w:i w:val="0"/>
          <w:iCs/>
          <w:color w:val="auto"/>
          <w:spacing w:val="-10"/>
        </w:rPr>
        <w:t xml:space="preserve"> </w:t>
      </w:r>
      <w:r w:rsidRPr="005825E0">
        <w:rPr>
          <w:i w:val="0"/>
          <w:iCs/>
          <w:color w:val="auto"/>
        </w:rPr>
        <w:t>Polska</w:t>
      </w:r>
      <w:r w:rsidRPr="005825E0">
        <w:rPr>
          <w:i w:val="0"/>
          <w:iCs/>
          <w:color w:val="auto"/>
          <w:spacing w:val="-10"/>
        </w:rPr>
        <w:t xml:space="preserve"> </w:t>
      </w:r>
      <w:r w:rsidRPr="005825E0">
        <w:rPr>
          <w:i w:val="0"/>
          <w:iCs/>
          <w:color w:val="auto"/>
        </w:rPr>
        <w:t>Sp.</w:t>
      </w:r>
      <w:r w:rsidRPr="005825E0">
        <w:rPr>
          <w:i w:val="0"/>
          <w:iCs/>
          <w:color w:val="auto"/>
          <w:spacing w:val="-10"/>
        </w:rPr>
        <w:t xml:space="preserve"> </w:t>
      </w:r>
      <w:r w:rsidRPr="005825E0">
        <w:rPr>
          <w:i w:val="0"/>
          <w:iCs/>
          <w:color w:val="auto"/>
        </w:rPr>
        <w:t>z.o.o. ul. Lutomierska 50,</w:t>
      </w:r>
    </w:p>
    <w:p w14:paraId="7DB0CA48" w14:textId="6070E955" w:rsidR="00676139" w:rsidRPr="005825E0" w:rsidRDefault="00676139" w:rsidP="00676139">
      <w:pPr>
        <w:pStyle w:val="BodyText"/>
        <w:rPr>
          <w:i w:val="0"/>
          <w:iCs/>
          <w:color w:val="auto"/>
        </w:rPr>
      </w:pPr>
      <w:r w:rsidRPr="005825E0">
        <w:rPr>
          <w:i w:val="0"/>
          <w:iCs/>
          <w:color w:val="auto"/>
        </w:rPr>
        <w:t>95-200,</w:t>
      </w:r>
      <w:r w:rsidRPr="005825E0">
        <w:rPr>
          <w:i w:val="0"/>
          <w:iCs/>
          <w:color w:val="auto"/>
          <w:spacing w:val="-1"/>
        </w:rPr>
        <w:t xml:space="preserve"> </w:t>
      </w:r>
      <w:r w:rsidRPr="005825E0">
        <w:rPr>
          <w:i w:val="0"/>
          <w:iCs/>
          <w:color w:val="auto"/>
        </w:rPr>
        <w:t xml:space="preserve">Pabianice, </w:t>
      </w:r>
      <w:r w:rsidRPr="005825E0">
        <w:rPr>
          <w:i w:val="0"/>
          <w:iCs/>
          <w:color w:val="auto"/>
          <w:spacing w:val="-2"/>
        </w:rPr>
        <w:t>Pol</w:t>
      </w:r>
      <w:r w:rsidR="00DD0941" w:rsidRPr="005825E0">
        <w:rPr>
          <w:i w:val="0"/>
          <w:iCs/>
          <w:color w:val="auto"/>
          <w:spacing w:val="-2"/>
        </w:rPr>
        <w:t>ónia</w:t>
      </w:r>
    </w:p>
    <w:p w14:paraId="024D392D" w14:textId="77777777" w:rsidR="00676139" w:rsidRPr="005825E0" w:rsidRDefault="00676139" w:rsidP="00676139">
      <w:pPr>
        <w:pStyle w:val="BodyText"/>
        <w:ind w:right="6821"/>
        <w:rPr>
          <w:i w:val="0"/>
          <w:iCs/>
          <w:color w:val="auto"/>
        </w:rPr>
      </w:pPr>
    </w:p>
    <w:p w14:paraId="67972120" w14:textId="77777777" w:rsidR="00676139" w:rsidRPr="00EB3898" w:rsidRDefault="00676139" w:rsidP="00676139">
      <w:pPr>
        <w:pStyle w:val="BodyText"/>
        <w:ind w:right="6821"/>
        <w:rPr>
          <w:i w:val="0"/>
          <w:iCs/>
          <w:color w:val="auto"/>
          <w:highlight w:val="lightGray"/>
        </w:rPr>
      </w:pPr>
      <w:r w:rsidRPr="00EB3898">
        <w:rPr>
          <w:i w:val="0"/>
          <w:iCs/>
          <w:color w:val="auto"/>
          <w:highlight w:val="lightGray"/>
        </w:rPr>
        <w:t>Accord</w:t>
      </w:r>
      <w:r w:rsidRPr="00EB3898">
        <w:rPr>
          <w:i w:val="0"/>
          <w:iCs/>
          <w:color w:val="auto"/>
          <w:spacing w:val="-1"/>
          <w:highlight w:val="lightGray"/>
        </w:rPr>
        <w:t xml:space="preserve"> </w:t>
      </w:r>
      <w:r w:rsidRPr="00EB3898">
        <w:rPr>
          <w:i w:val="0"/>
          <w:iCs/>
          <w:color w:val="auto"/>
          <w:highlight w:val="lightGray"/>
        </w:rPr>
        <w:t xml:space="preserve">Healthcare </w:t>
      </w:r>
      <w:r w:rsidRPr="00EB3898">
        <w:rPr>
          <w:i w:val="0"/>
          <w:iCs/>
          <w:color w:val="auto"/>
          <w:spacing w:val="-4"/>
          <w:highlight w:val="lightGray"/>
        </w:rPr>
        <w:t>B.V.</w:t>
      </w:r>
    </w:p>
    <w:p w14:paraId="2BDEC828" w14:textId="77777777" w:rsidR="00676139" w:rsidRPr="00EB3898" w:rsidRDefault="00676139" w:rsidP="00676139">
      <w:pPr>
        <w:pStyle w:val="BodyText"/>
        <w:ind w:right="6822"/>
        <w:rPr>
          <w:i w:val="0"/>
          <w:iCs/>
          <w:color w:val="auto"/>
          <w:highlight w:val="lightGray"/>
        </w:rPr>
      </w:pPr>
      <w:r w:rsidRPr="00EB3898">
        <w:rPr>
          <w:i w:val="0"/>
          <w:iCs/>
          <w:color w:val="auto"/>
          <w:highlight w:val="lightGray"/>
        </w:rPr>
        <w:t>Winthontlaan</w:t>
      </w:r>
      <w:r w:rsidRPr="00EB3898">
        <w:rPr>
          <w:i w:val="0"/>
          <w:iCs/>
          <w:color w:val="auto"/>
          <w:spacing w:val="-1"/>
          <w:highlight w:val="lightGray"/>
        </w:rPr>
        <w:t xml:space="preserve"> </w:t>
      </w:r>
      <w:r w:rsidRPr="00EB3898">
        <w:rPr>
          <w:i w:val="0"/>
          <w:iCs/>
          <w:color w:val="auto"/>
          <w:spacing w:val="-4"/>
          <w:highlight w:val="lightGray"/>
        </w:rPr>
        <w:t>200,</w:t>
      </w:r>
    </w:p>
    <w:p w14:paraId="1CB176DB" w14:textId="6E7B5502" w:rsidR="00676139" w:rsidRPr="005825E0" w:rsidRDefault="00676139" w:rsidP="00676139">
      <w:pPr>
        <w:pStyle w:val="BodyText"/>
        <w:rPr>
          <w:i w:val="0"/>
          <w:iCs/>
          <w:color w:val="auto"/>
        </w:rPr>
      </w:pPr>
      <w:r w:rsidRPr="00EB3898">
        <w:rPr>
          <w:i w:val="0"/>
          <w:iCs/>
          <w:color w:val="auto"/>
          <w:highlight w:val="lightGray"/>
        </w:rPr>
        <w:t>3526</w:t>
      </w:r>
      <w:r w:rsidRPr="00EB3898">
        <w:rPr>
          <w:i w:val="0"/>
          <w:iCs/>
          <w:color w:val="auto"/>
          <w:spacing w:val="-1"/>
          <w:highlight w:val="lightGray"/>
        </w:rPr>
        <w:t xml:space="preserve"> </w:t>
      </w:r>
      <w:r w:rsidRPr="00EB3898">
        <w:rPr>
          <w:i w:val="0"/>
          <w:iCs/>
          <w:color w:val="auto"/>
          <w:highlight w:val="lightGray"/>
        </w:rPr>
        <w:t>KV</w:t>
      </w:r>
      <w:r w:rsidRPr="00EB3898">
        <w:rPr>
          <w:i w:val="0"/>
          <w:iCs/>
          <w:color w:val="auto"/>
          <w:spacing w:val="-2"/>
          <w:highlight w:val="lightGray"/>
        </w:rPr>
        <w:t xml:space="preserve"> </w:t>
      </w:r>
      <w:r w:rsidRPr="00EB3898">
        <w:rPr>
          <w:i w:val="0"/>
          <w:iCs/>
          <w:color w:val="auto"/>
          <w:highlight w:val="lightGray"/>
        </w:rPr>
        <w:t xml:space="preserve">Utrecht, </w:t>
      </w:r>
      <w:r w:rsidRPr="00EB3898">
        <w:rPr>
          <w:i w:val="0"/>
          <w:iCs/>
          <w:color w:val="auto"/>
          <w:spacing w:val="-2"/>
          <w:highlight w:val="lightGray"/>
        </w:rPr>
        <w:t>Países Baixos</w:t>
      </w:r>
    </w:p>
    <w:bookmarkEnd w:id="19"/>
    <w:p w14:paraId="66503586" w14:textId="77777777" w:rsidR="00325FDE" w:rsidRPr="00E124FE" w:rsidRDefault="00325FDE" w:rsidP="00325FDE"/>
    <w:p w14:paraId="66503587" w14:textId="5534F919" w:rsidR="00325FDE" w:rsidRDefault="00676139" w:rsidP="00325FDE">
      <w:r w:rsidRPr="00A40FDA">
        <w:t>O folheto informativo que acompanha o medicamento tem de mencionar o nome e endereço do fabricante responsável pela libertação do lote em causa.</w:t>
      </w:r>
    </w:p>
    <w:p w14:paraId="06B3F76C" w14:textId="77777777" w:rsidR="00676139" w:rsidRDefault="00676139" w:rsidP="00325FDE"/>
    <w:p w14:paraId="5F23D8E2" w14:textId="77777777" w:rsidR="0005626E" w:rsidRPr="00E124FE" w:rsidRDefault="0005626E" w:rsidP="00325FDE"/>
    <w:p w14:paraId="66503588" w14:textId="77777777" w:rsidR="00D33D9B" w:rsidRPr="00E124FE" w:rsidRDefault="00325FDE" w:rsidP="0046123C">
      <w:pPr>
        <w:pStyle w:val="EUCP-Heading-2"/>
        <w:outlineLvl w:val="1"/>
        <w:rPr>
          <w:noProof w:val="0"/>
        </w:rPr>
      </w:pPr>
      <w:r w:rsidRPr="00E124FE">
        <w:rPr>
          <w:noProof w:val="0"/>
        </w:rPr>
        <w:t>B.</w:t>
      </w:r>
      <w:r w:rsidRPr="00E124FE">
        <w:rPr>
          <w:noProof w:val="0"/>
        </w:rPr>
        <w:tab/>
        <w:t xml:space="preserve">CONDIÇÕES </w:t>
      </w:r>
      <w:r w:rsidR="00D33D9B" w:rsidRPr="00E124FE">
        <w:rPr>
          <w:noProof w:val="0"/>
        </w:rPr>
        <w:t>OU RESTRIÇÕES RELATIVAS AO FORNECIMENTO E UTILIZAÇÃO</w:t>
      </w:r>
    </w:p>
    <w:p w14:paraId="66503589" w14:textId="77777777" w:rsidR="00325FDE" w:rsidRPr="00E124FE" w:rsidRDefault="00325FDE" w:rsidP="0071147A">
      <w:pPr>
        <w:keepNext/>
      </w:pPr>
    </w:p>
    <w:p w14:paraId="6650358A" w14:textId="01923E0D" w:rsidR="00325FDE" w:rsidRPr="00E124FE" w:rsidRDefault="00325FDE" w:rsidP="00A823F7">
      <w:pPr>
        <w:rPr>
          <w:szCs w:val="24"/>
        </w:rPr>
      </w:pPr>
      <w:r w:rsidRPr="00E124FE">
        <w:t xml:space="preserve">Medicamento de receita médica restrita, </w:t>
      </w:r>
      <w:r w:rsidRPr="00E124FE">
        <w:rPr>
          <w:snapToGrid w:val="0"/>
        </w:rPr>
        <w:t>de utilização reservada a certos meios especializados</w:t>
      </w:r>
      <w:r w:rsidRPr="00E124FE">
        <w:t xml:space="preserve"> (ver anexo I: Resumo das Características do Medicamento</w:t>
      </w:r>
      <w:r w:rsidR="00C90331" w:rsidRPr="00E124FE">
        <w:t>, secção 4.2</w:t>
      </w:r>
      <w:r w:rsidRPr="00E124FE">
        <w:t>)</w:t>
      </w:r>
      <w:r w:rsidRPr="00E124FE">
        <w:rPr>
          <w:szCs w:val="24"/>
        </w:rPr>
        <w:t>.</w:t>
      </w:r>
    </w:p>
    <w:p w14:paraId="6650358B" w14:textId="77777777" w:rsidR="00325FDE" w:rsidRPr="00E124FE" w:rsidRDefault="00325FDE" w:rsidP="00D33D9B"/>
    <w:p w14:paraId="6650358C" w14:textId="77777777" w:rsidR="00C65C8B" w:rsidRPr="00E124FE" w:rsidRDefault="00C65C8B" w:rsidP="00D33D9B"/>
    <w:p w14:paraId="6650358D" w14:textId="77777777" w:rsidR="00750118" w:rsidRPr="00E124FE" w:rsidRDefault="00750118" w:rsidP="0046123C">
      <w:pPr>
        <w:pStyle w:val="EUCP-Heading-2"/>
        <w:outlineLvl w:val="1"/>
        <w:rPr>
          <w:noProof w:val="0"/>
        </w:rPr>
      </w:pPr>
      <w:r w:rsidRPr="00E124FE">
        <w:rPr>
          <w:noProof w:val="0"/>
        </w:rPr>
        <w:t>C.</w:t>
      </w:r>
      <w:r w:rsidRPr="00E124FE">
        <w:rPr>
          <w:noProof w:val="0"/>
        </w:rPr>
        <w:tab/>
        <w:t>OUTRAS CONDIÇÕES E REQUISITOS DA AUTORIZAÇÃO DE INTRODUÇÃO NO MERCADO</w:t>
      </w:r>
    </w:p>
    <w:p w14:paraId="6650358E" w14:textId="77777777" w:rsidR="00750118" w:rsidRPr="00E124FE" w:rsidRDefault="00750118" w:rsidP="0071147A">
      <w:pPr>
        <w:keepNext/>
      </w:pPr>
    </w:p>
    <w:p w14:paraId="6650358F" w14:textId="743B03CC" w:rsidR="00750118" w:rsidRPr="00E124FE" w:rsidRDefault="00750118" w:rsidP="0071147A">
      <w:pPr>
        <w:keepNext/>
        <w:numPr>
          <w:ilvl w:val="0"/>
          <w:numId w:val="72"/>
        </w:numPr>
        <w:snapToGrid w:val="0"/>
        <w:ind w:left="567" w:hanging="567"/>
        <w:rPr>
          <w:b/>
          <w:szCs w:val="24"/>
        </w:rPr>
      </w:pPr>
      <w:r w:rsidRPr="00E124FE">
        <w:rPr>
          <w:b/>
          <w:szCs w:val="24"/>
        </w:rPr>
        <w:t xml:space="preserve">Relatórios </w:t>
      </w:r>
      <w:r w:rsidR="00DE24F1" w:rsidRPr="00E124FE">
        <w:rPr>
          <w:b/>
          <w:szCs w:val="24"/>
        </w:rPr>
        <w:t>p</w:t>
      </w:r>
      <w:r w:rsidRPr="00E124FE">
        <w:rPr>
          <w:b/>
          <w:szCs w:val="24"/>
        </w:rPr>
        <w:t xml:space="preserve">eriódicos de </w:t>
      </w:r>
      <w:r w:rsidR="00DE24F1" w:rsidRPr="00E124FE">
        <w:rPr>
          <w:b/>
          <w:szCs w:val="24"/>
        </w:rPr>
        <w:t>s</w:t>
      </w:r>
      <w:r w:rsidRPr="00E124FE">
        <w:rPr>
          <w:b/>
          <w:szCs w:val="24"/>
        </w:rPr>
        <w:t>egurança</w:t>
      </w:r>
      <w:r w:rsidR="003554F3" w:rsidRPr="00E124FE">
        <w:rPr>
          <w:b/>
          <w:szCs w:val="24"/>
        </w:rPr>
        <w:t xml:space="preserve"> (RPS)</w:t>
      </w:r>
    </w:p>
    <w:p w14:paraId="66503590" w14:textId="77777777" w:rsidR="00750118" w:rsidRPr="00E124FE" w:rsidRDefault="00750118" w:rsidP="0071147A">
      <w:pPr>
        <w:keepNext/>
        <w:rPr>
          <w:szCs w:val="24"/>
        </w:rPr>
      </w:pPr>
    </w:p>
    <w:p w14:paraId="66503591" w14:textId="469BEA0E" w:rsidR="00750118" w:rsidRPr="00E124FE" w:rsidRDefault="00750118" w:rsidP="00750118">
      <w:pPr>
        <w:rPr>
          <w:szCs w:val="24"/>
        </w:rPr>
      </w:pPr>
      <w:r w:rsidRPr="00E124FE">
        <w:rPr>
          <w:szCs w:val="24"/>
        </w:rPr>
        <w:t>O</w:t>
      </w:r>
      <w:r w:rsidR="00BC05C8" w:rsidRPr="00E124FE">
        <w:rPr>
          <w:szCs w:val="24"/>
        </w:rPr>
        <w:t xml:space="preserve">s </w:t>
      </w:r>
      <w:r w:rsidRPr="00E124FE">
        <w:rPr>
          <w:szCs w:val="24"/>
        </w:rPr>
        <w:t>requisitos</w:t>
      </w:r>
      <w:r w:rsidR="00BC05C8" w:rsidRPr="00E124FE">
        <w:rPr>
          <w:szCs w:val="24"/>
        </w:rPr>
        <w:t xml:space="preserve"> para a apresentação de </w:t>
      </w:r>
      <w:r w:rsidR="00DE24F1" w:rsidRPr="00E124FE">
        <w:rPr>
          <w:szCs w:val="24"/>
        </w:rPr>
        <w:t>RPS</w:t>
      </w:r>
      <w:r w:rsidR="00BC05C8" w:rsidRPr="00E124FE">
        <w:rPr>
          <w:szCs w:val="24"/>
        </w:rPr>
        <w:t xml:space="preserve"> para este medicamento são </w:t>
      </w:r>
      <w:r w:rsidRPr="00E124FE">
        <w:rPr>
          <w:szCs w:val="24"/>
        </w:rPr>
        <w:t>estabelecidos na lista Europeia de datas de referência (lista EURD), tal como previsto nos termos do n.º 7 do artigo 107.º-C da Diretiva 2001/83</w:t>
      </w:r>
      <w:r w:rsidR="00C90331" w:rsidRPr="00E124FE">
        <w:rPr>
          <w:szCs w:val="24"/>
        </w:rPr>
        <w:t>/CE</w:t>
      </w:r>
      <w:r w:rsidR="00C90331" w:rsidRPr="00E124FE">
        <w:t xml:space="preserve"> e quaisquer atualizações subsequentes publicadas no portal europeu de medicamentos</w:t>
      </w:r>
      <w:r w:rsidRPr="00E124FE">
        <w:rPr>
          <w:szCs w:val="24"/>
        </w:rPr>
        <w:t>.</w:t>
      </w:r>
    </w:p>
    <w:p w14:paraId="66503592" w14:textId="77777777" w:rsidR="00750118" w:rsidRPr="00E124FE" w:rsidRDefault="00750118" w:rsidP="00750118">
      <w:pPr>
        <w:tabs>
          <w:tab w:val="clear" w:pos="567"/>
          <w:tab w:val="left" w:pos="720"/>
        </w:tabs>
        <w:suppressAutoHyphens/>
        <w:rPr>
          <w:b/>
          <w:szCs w:val="24"/>
        </w:rPr>
      </w:pPr>
    </w:p>
    <w:p w14:paraId="66503593" w14:textId="77777777" w:rsidR="00750118" w:rsidRPr="00E124FE" w:rsidRDefault="00750118" w:rsidP="00750118">
      <w:pPr>
        <w:tabs>
          <w:tab w:val="clear" w:pos="567"/>
          <w:tab w:val="left" w:pos="720"/>
        </w:tabs>
        <w:suppressAutoHyphens/>
        <w:rPr>
          <w:b/>
          <w:szCs w:val="24"/>
        </w:rPr>
      </w:pPr>
    </w:p>
    <w:p w14:paraId="66503594" w14:textId="77777777" w:rsidR="00750118" w:rsidRPr="00E124FE" w:rsidRDefault="00750118" w:rsidP="0046123C">
      <w:pPr>
        <w:pStyle w:val="EUCP-Heading-2"/>
        <w:outlineLvl w:val="1"/>
        <w:rPr>
          <w:noProof w:val="0"/>
        </w:rPr>
      </w:pPr>
      <w:r w:rsidRPr="00E124FE">
        <w:rPr>
          <w:noProof w:val="0"/>
        </w:rPr>
        <w:t>D.</w:t>
      </w:r>
      <w:r w:rsidRPr="00E124FE">
        <w:rPr>
          <w:noProof w:val="0"/>
        </w:rPr>
        <w:tab/>
        <w:t>CONDIÇÕES OU RESTRIÇÕES RELATIVAS À UTILIZAÇÃO SEGURA E EFICAZ DO MEDICAMENTO</w:t>
      </w:r>
    </w:p>
    <w:p w14:paraId="66503595" w14:textId="77777777" w:rsidR="00750118" w:rsidRPr="00E124FE" w:rsidRDefault="00750118" w:rsidP="0071147A">
      <w:pPr>
        <w:keepNext/>
        <w:tabs>
          <w:tab w:val="clear" w:pos="567"/>
          <w:tab w:val="left" w:pos="720"/>
        </w:tabs>
        <w:suppressAutoHyphens/>
        <w:rPr>
          <w:b/>
          <w:szCs w:val="24"/>
        </w:rPr>
      </w:pPr>
    </w:p>
    <w:p w14:paraId="66503596" w14:textId="72CC4907" w:rsidR="00750118" w:rsidRPr="00E124FE" w:rsidRDefault="00750118" w:rsidP="0071147A">
      <w:pPr>
        <w:keepNext/>
        <w:numPr>
          <w:ilvl w:val="0"/>
          <w:numId w:val="72"/>
        </w:numPr>
        <w:snapToGrid w:val="0"/>
        <w:ind w:left="567" w:hanging="567"/>
        <w:rPr>
          <w:b/>
          <w:szCs w:val="24"/>
        </w:rPr>
      </w:pPr>
      <w:r w:rsidRPr="00E124FE">
        <w:rPr>
          <w:b/>
          <w:szCs w:val="24"/>
        </w:rPr>
        <w:t xml:space="preserve">Plano de </w:t>
      </w:r>
      <w:r w:rsidR="00DE24F1" w:rsidRPr="00E124FE">
        <w:rPr>
          <w:b/>
          <w:szCs w:val="24"/>
        </w:rPr>
        <w:t>g</w:t>
      </w:r>
      <w:r w:rsidRPr="00E124FE">
        <w:rPr>
          <w:b/>
          <w:szCs w:val="24"/>
        </w:rPr>
        <w:t xml:space="preserve">estão do </w:t>
      </w:r>
      <w:r w:rsidR="00DE24F1" w:rsidRPr="00E124FE">
        <w:rPr>
          <w:b/>
          <w:szCs w:val="24"/>
        </w:rPr>
        <w:t>r</w:t>
      </w:r>
      <w:r w:rsidRPr="00E124FE">
        <w:rPr>
          <w:b/>
          <w:szCs w:val="24"/>
        </w:rPr>
        <w:t>isco (PGR)</w:t>
      </w:r>
    </w:p>
    <w:p w14:paraId="66503597" w14:textId="77777777" w:rsidR="00750118" w:rsidRPr="00E124FE" w:rsidRDefault="00750118" w:rsidP="0071147A">
      <w:pPr>
        <w:keepNext/>
        <w:rPr>
          <w:b/>
          <w:szCs w:val="24"/>
        </w:rPr>
      </w:pPr>
    </w:p>
    <w:p w14:paraId="66503598" w14:textId="21746097" w:rsidR="00750118" w:rsidRPr="00E124FE" w:rsidRDefault="00750118" w:rsidP="00750118">
      <w:pPr>
        <w:rPr>
          <w:szCs w:val="24"/>
        </w:rPr>
      </w:pPr>
      <w:r w:rsidRPr="00E124FE">
        <w:rPr>
          <w:szCs w:val="24"/>
        </w:rPr>
        <w:t xml:space="preserve">O Titular da AIM deve efetuar as atividades e as intervenções de farmacovigilância requeridas e detalhadas no PGR apresentado no Módulo 1.8.2. da </w:t>
      </w:r>
      <w:r w:rsidR="00DE24F1" w:rsidRPr="00E124FE">
        <w:rPr>
          <w:szCs w:val="24"/>
        </w:rPr>
        <w:t>a</w:t>
      </w:r>
      <w:r w:rsidRPr="00E124FE">
        <w:rPr>
          <w:szCs w:val="24"/>
        </w:rPr>
        <w:t xml:space="preserve">utorização de </w:t>
      </w:r>
      <w:r w:rsidR="00DE24F1" w:rsidRPr="00E124FE">
        <w:rPr>
          <w:szCs w:val="24"/>
        </w:rPr>
        <w:t>i</w:t>
      </w:r>
      <w:r w:rsidRPr="00E124FE">
        <w:rPr>
          <w:szCs w:val="24"/>
        </w:rPr>
        <w:t xml:space="preserve">ntrodução no </w:t>
      </w:r>
      <w:r w:rsidR="00DE24F1" w:rsidRPr="00E124FE">
        <w:rPr>
          <w:szCs w:val="24"/>
        </w:rPr>
        <w:t>m</w:t>
      </w:r>
      <w:r w:rsidRPr="00E124FE">
        <w:rPr>
          <w:szCs w:val="24"/>
        </w:rPr>
        <w:t xml:space="preserve">ercado, e quaisquer atualizações subsequentes do PGR </w:t>
      </w:r>
      <w:r w:rsidR="00C90331" w:rsidRPr="00E124FE">
        <w:rPr>
          <w:szCs w:val="24"/>
        </w:rPr>
        <w:t xml:space="preserve">que sejam </w:t>
      </w:r>
      <w:r w:rsidRPr="00E124FE">
        <w:rPr>
          <w:szCs w:val="24"/>
        </w:rPr>
        <w:t>acordadas.</w:t>
      </w:r>
    </w:p>
    <w:p w14:paraId="66503599" w14:textId="77777777" w:rsidR="00750118" w:rsidRPr="00E124FE" w:rsidRDefault="00750118" w:rsidP="00750118"/>
    <w:p w14:paraId="6650359A" w14:textId="77777777" w:rsidR="00750118" w:rsidRPr="00E124FE" w:rsidRDefault="00750118" w:rsidP="00750118">
      <w:pPr>
        <w:rPr>
          <w:szCs w:val="24"/>
        </w:rPr>
      </w:pPr>
      <w:r w:rsidRPr="00E124FE">
        <w:rPr>
          <w:szCs w:val="24"/>
        </w:rPr>
        <w:t>Deve ser apresentado um PGR atualizado:</w:t>
      </w:r>
    </w:p>
    <w:p w14:paraId="6650359B" w14:textId="77777777" w:rsidR="00364322" w:rsidRPr="00E124FE" w:rsidRDefault="00750118" w:rsidP="00683842">
      <w:pPr>
        <w:numPr>
          <w:ilvl w:val="1"/>
          <w:numId w:val="96"/>
        </w:numPr>
        <w:ind w:left="567" w:hanging="567"/>
      </w:pPr>
      <w:r w:rsidRPr="00E124FE">
        <w:t>A pedido da Agência Europeia de Medicamentos</w:t>
      </w:r>
    </w:p>
    <w:p w14:paraId="6650359C" w14:textId="77777777" w:rsidR="00750118" w:rsidRPr="00E124FE" w:rsidRDefault="00364322" w:rsidP="00683842">
      <w:pPr>
        <w:numPr>
          <w:ilvl w:val="1"/>
          <w:numId w:val="96"/>
        </w:numPr>
        <w:ind w:left="567" w:hanging="567"/>
      </w:pPr>
      <w:r w:rsidRPr="00E124FE">
        <w:t>S</w:t>
      </w:r>
      <w:r w:rsidR="00750118" w:rsidRPr="00E124FE">
        <w:t>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6650359D" w14:textId="77777777" w:rsidR="00505136" w:rsidRPr="00E124FE" w:rsidRDefault="00492B75" w:rsidP="00B01288">
      <w:pPr>
        <w:jc w:val="center"/>
        <w:rPr>
          <w:b/>
          <w:szCs w:val="22"/>
        </w:rPr>
      </w:pPr>
      <w:r w:rsidRPr="00E124FE">
        <w:br w:type="page"/>
      </w:r>
    </w:p>
    <w:p w14:paraId="6650359E" w14:textId="77777777" w:rsidR="00325FDE" w:rsidRPr="00E124FE" w:rsidRDefault="00325FDE" w:rsidP="004A3821"/>
    <w:p w14:paraId="6650359F" w14:textId="77777777" w:rsidR="00325FDE" w:rsidRPr="00E124FE" w:rsidRDefault="00325FDE" w:rsidP="004A3821"/>
    <w:p w14:paraId="665035A0" w14:textId="77777777" w:rsidR="00325FDE" w:rsidRPr="00E124FE" w:rsidRDefault="00325FDE" w:rsidP="004A3821"/>
    <w:p w14:paraId="665035A1" w14:textId="77777777" w:rsidR="00325FDE" w:rsidRPr="00E124FE" w:rsidRDefault="00325FDE" w:rsidP="004A3821"/>
    <w:p w14:paraId="665035A2" w14:textId="77777777" w:rsidR="00325FDE" w:rsidRPr="00E124FE" w:rsidRDefault="00325FDE" w:rsidP="004A3821"/>
    <w:p w14:paraId="665035A3" w14:textId="77777777" w:rsidR="00325FDE" w:rsidRPr="00E124FE" w:rsidRDefault="00325FDE" w:rsidP="004A3821"/>
    <w:p w14:paraId="665035A4" w14:textId="77777777" w:rsidR="00325FDE" w:rsidRPr="00E124FE" w:rsidRDefault="00325FDE" w:rsidP="004A3821"/>
    <w:p w14:paraId="665035A5" w14:textId="77777777" w:rsidR="00325FDE" w:rsidRPr="00E124FE" w:rsidRDefault="00325FDE" w:rsidP="004A3821"/>
    <w:p w14:paraId="665035A6" w14:textId="77777777" w:rsidR="00325FDE" w:rsidRPr="00E124FE" w:rsidRDefault="00325FDE" w:rsidP="004A3821"/>
    <w:p w14:paraId="665035A7" w14:textId="77777777" w:rsidR="00325FDE" w:rsidRPr="00E124FE" w:rsidRDefault="00325FDE" w:rsidP="004A3821"/>
    <w:p w14:paraId="665035A8" w14:textId="77777777" w:rsidR="00325FDE" w:rsidRPr="00E124FE" w:rsidRDefault="00325FDE" w:rsidP="004A3821"/>
    <w:p w14:paraId="665035A9" w14:textId="77777777" w:rsidR="00325FDE" w:rsidRPr="00E124FE" w:rsidRDefault="00325FDE" w:rsidP="004A3821"/>
    <w:p w14:paraId="665035AA" w14:textId="77777777" w:rsidR="00325FDE" w:rsidRPr="00E124FE" w:rsidRDefault="00325FDE" w:rsidP="004A3821"/>
    <w:p w14:paraId="665035AB" w14:textId="77777777" w:rsidR="00325FDE" w:rsidRPr="00E124FE" w:rsidRDefault="00325FDE" w:rsidP="004A3821"/>
    <w:p w14:paraId="665035AC" w14:textId="77777777" w:rsidR="00325FDE" w:rsidRPr="00E124FE" w:rsidRDefault="00325FDE" w:rsidP="004A3821"/>
    <w:p w14:paraId="665035AD" w14:textId="77777777" w:rsidR="00325FDE" w:rsidRPr="00E124FE" w:rsidRDefault="00325FDE" w:rsidP="004A3821"/>
    <w:p w14:paraId="665035AE" w14:textId="77777777" w:rsidR="00325FDE" w:rsidRPr="00E124FE" w:rsidRDefault="00325FDE" w:rsidP="004A3821"/>
    <w:p w14:paraId="665035AF" w14:textId="77777777" w:rsidR="00325FDE" w:rsidRPr="00E124FE" w:rsidRDefault="00325FDE" w:rsidP="004A3821"/>
    <w:p w14:paraId="665035B0" w14:textId="77777777" w:rsidR="00325FDE" w:rsidRPr="00E124FE" w:rsidRDefault="00325FDE" w:rsidP="004A3821"/>
    <w:p w14:paraId="665035B1" w14:textId="2C86AD17" w:rsidR="00325FDE" w:rsidRPr="00E124FE" w:rsidRDefault="00325FDE" w:rsidP="004A3821"/>
    <w:p w14:paraId="45AB183B" w14:textId="77777777" w:rsidR="004A3821" w:rsidRPr="00E124FE" w:rsidRDefault="004A3821" w:rsidP="004A3821"/>
    <w:p w14:paraId="665035B2" w14:textId="77777777" w:rsidR="00325FDE" w:rsidRPr="00E124FE" w:rsidRDefault="00325FDE" w:rsidP="004A3821"/>
    <w:p w14:paraId="665035B3" w14:textId="77777777" w:rsidR="00325FDE" w:rsidRPr="00E124FE" w:rsidRDefault="00325FDE" w:rsidP="004A3821"/>
    <w:p w14:paraId="665035B4" w14:textId="77777777" w:rsidR="00325FDE" w:rsidRPr="00E124FE" w:rsidRDefault="00271976" w:rsidP="00492B75">
      <w:pPr>
        <w:tabs>
          <w:tab w:val="clear" w:pos="567"/>
        </w:tabs>
        <w:jc w:val="center"/>
        <w:outlineLvl w:val="0"/>
        <w:rPr>
          <w:b/>
          <w:szCs w:val="22"/>
        </w:rPr>
      </w:pPr>
      <w:r w:rsidRPr="00E124FE">
        <w:rPr>
          <w:b/>
          <w:szCs w:val="22"/>
        </w:rPr>
        <w:t>ANEXO III</w:t>
      </w:r>
    </w:p>
    <w:p w14:paraId="665035B5" w14:textId="77777777" w:rsidR="00325FDE" w:rsidRPr="00E124FE" w:rsidRDefault="00325FDE" w:rsidP="00325FDE">
      <w:pPr>
        <w:tabs>
          <w:tab w:val="clear" w:pos="567"/>
        </w:tabs>
        <w:jc w:val="center"/>
        <w:rPr>
          <w:b/>
          <w:szCs w:val="22"/>
        </w:rPr>
      </w:pPr>
    </w:p>
    <w:p w14:paraId="665035B6" w14:textId="77777777" w:rsidR="00325FDE" w:rsidRPr="00E124FE" w:rsidRDefault="00271976" w:rsidP="0046123C">
      <w:pPr>
        <w:tabs>
          <w:tab w:val="clear" w:pos="567"/>
        </w:tabs>
        <w:jc w:val="center"/>
        <w:rPr>
          <w:b/>
          <w:szCs w:val="22"/>
        </w:rPr>
      </w:pPr>
      <w:r w:rsidRPr="00E124FE">
        <w:rPr>
          <w:b/>
          <w:szCs w:val="22"/>
        </w:rPr>
        <w:t>ROTULAGEM</w:t>
      </w:r>
      <w:r w:rsidR="00325FDE" w:rsidRPr="00E124FE">
        <w:rPr>
          <w:b/>
          <w:szCs w:val="22"/>
        </w:rPr>
        <w:t xml:space="preserve"> E FOLHETO INFORMATIVO</w:t>
      </w:r>
    </w:p>
    <w:p w14:paraId="665035B7" w14:textId="77777777" w:rsidR="00325FDE" w:rsidRPr="00E124FE" w:rsidRDefault="00325FDE" w:rsidP="00325FDE">
      <w:pPr>
        <w:tabs>
          <w:tab w:val="clear" w:pos="567"/>
        </w:tabs>
        <w:rPr>
          <w:szCs w:val="22"/>
        </w:rPr>
      </w:pPr>
      <w:r w:rsidRPr="00E124FE">
        <w:rPr>
          <w:szCs w:val="22"/>
        </w:rPr>
        <w:br w:type="page"/>
      </w:r>
    </w:p>
    <w:p w14:paraId="665035B8" w14:textId="77777777" w:rsidR="00325FDE" w:rsidRPr="00E124FE" w:rsidRDefault="00325FDE" w:rsidP="00325FDE">
      <w:pPr>
        <w:tabs>
          <w:tab w:val="clear" w:pos="567"/>
        </w:tabs>
        <w:rPr>
          <w:szCs w:val="22"/>
        </w:rPr>
      </w:pPr>
    </w:p>
    <w:p w14:paraId="665035B9" w14:textId="77777777" w:rsidR="00325FDE" w:rsidRPr="00E124FE" w:rsidRDefault="00325FDE" w:rsidP="00325FDE">
      <w:pPr>
        <w:tabs>
          <w:tab w:val="clear" w:pos="567"/>
        </w:tabs>
        <w:rPr>
          <w:szCs w:val="22"/>
        </w:rPr>
      </w:pPr>
    </w:p>
    <w:p w14:paraId="665035BA" w14:textId="77777777" w:rsidR="00325FDE" w:rsidRPr="00E124FE" w:rsidRDefault="00325FDE" w:rsidP="00325FDE">
      <w:pPr>
        <w:tabs>
          <w:tab w:val="clear" w:pos="567"/>
        </w:tabs>
        <w:rPr>
          <w:szCs w:val="22"/>
        </w:rPr>
      </w:pPr>
    </w:p>
    <w:p w14:paraId="665035BB" w14:textId="77777777" w:rsidR="00325FDE" w:rsidRPr="00E124FE" w:rsidRDefault="00325FDE" w:rsidP="00325FDE">
      <w:pPr>
        <w:tabs>
          <w:tab w:val="clear" w:pos="567"/>
        </w:tabs>
        <w:rPr>
          <w:szCs w:val="22"/>
        </w:rPr>
      </w:pPr>
    </w:p>
    <w:p w14:paraId="665035BC" w14:textId="77777777" w:rsidR="00325FDE" w:rsidRPr="00E124FE" w:rsidRDefault="00325FDE" w:rsidP="00325FDE">
      <w:pPr>
        <w:tabs>
          <w:tab w:val="clear" w:pos="567"/>
        </w:tabs>
        <w:rPr>
          <w:szCs w:val="22"/>
        </w:rPr>
      </w:pPr>
    </w:p>
    <w:p w14:paraId="665035BD" w14:textId="77777777" w:rsidR="00325FDE" w:rsidRPr="00E124FE" w:rsidRDefault="00325FDE" w:rsidP="00325FDE">
      <w:pPr>
        <w:tabs>
          <w:tab w:val="clear" w:pos="567"/>
        </w:tabs>
        <w:rPr>
          <w:szCs w:val="22"/>
        </w:rPr>
      </w:pPr>
    </w:p>
    <w:p w14:paraId="665035BE" w14:textId="77777777" w:rsidR="00325FDE" w:rsidRPr="00E124FE" w:rsidRDefault="00325FDE" w:rsidP="00325FDE">
      <w:pPr>
        <w:tabs>
          <w:tab w:val="clear" w:pos="567"/>
        </w:tabs>
        <w:rPr>
          <w:szCs w:val="22"/>
        </w:rPr>
      </w:pPr>
    </w:p>
    <w:p w14:paraId="665035BF" w14:textId="77777777" w:rsidR="00325FDE" w:rsidRPr="00E124FE" w:rsidRDefault="00325FDE" w:rsidP="00325FDE">
      <w:pPr>
        <w:tabs>
          <w:tab w:val="clear" w:pos="567"/>
        </w:tabs>
        <w:rPr>
          <w:szCs w:val="22"/>
        </w:rPr>
      </w:pPr>
    </w:p>
    <w:p w14:paraId="665035C0" w14:textId="77777777" w:rsidR="00325FDE" w:rsidRPr="00E124FE" w:rsidRDefault="00325FDE" w:rsidP="00325FDE">
      <w:pPr>
        <w:tabs>
          <w:tab w:val="clear" w:pos="567"/>
        </w:tabs>
        <w:rPr>
          <w:szCs w:val="22"/>
        </w:rPr>
      </w:pPr>
    </w:p>
    <w:p w14:paraId="665035C1" w14:textId="77777777" w:rsidR="00325FDE" w:rsidRPr="00E124FE" w:rsidRDefault="00325FDE" w:rsidP="00325FDE">
      <w:pPr>
        <w:tabs>
          <w:tab w:val="clear" w:pos="567"/>
        </w:tabs>
        <w:rPr>
          <w:szCs w:val="22"/>
        </w:rPr>
      </w:pPr>
    </w:p>
    <w:p w14:paraId="665035C2" w14:textId="77777777" w:rsidR="00325FDE" w:rsidRPr="00E124FE" w:rsidRDefault="00325FDE" w:rsidP="00325FDE">
      <w:pPr>
        <w:tabs>
          <w:tab w:val="clear" w:pos="567"/>
        </w:tabs>
        <w:rPr>
          <w:szCs w:val="22"/>
        </w:rPr>
      </w:pPr>
    </w:p>
    <w:p w14:paraId="665035C3" w14:textId="77777777" w:rsidR="00325FDE" w:rsidRPr="00E124FE" w:rsidRDefault="00325FDE" w:rsidP="00325FDE">
      <w:pPr>
        <w:tabs>
          <w:tab w:val="clear" w:pos="567"/>
        </w:tabs>
        <w:rPr>
          <w:szCs w:val="22"/>
        </w:rPr>
      </w:pPr>
    </w:p>
    <w:p w14:paraId="665035C4" w14:textId="77777777" w:rsidR="00325FDE" w:rsidRPr="00E124FE" w:rsidRDefault="00325FDE" w:rsidP="00325FDE">
      <w:pPr>
        <w:tabs>
          <w:tab w:val="clear" w:pos="567"/>
        </w:tabs>
        <w:rPr>
          <w:szCs w:val="22"/>
        </w:rPr>
      </w:pPr>
    </w:p>
    <w:p w14:paraId="665035C5" w14:textId="77777777" w:rsidR="00325FDE" w:rsidRPr="00E124FE" w:rsidRDefault="00325FDE" w:rsidP="00325FDE">
      <w:pPr>
        <w:tabs>
          <w:tab w:val="clear" w:pos="567"/>
        </w:tabs>
        <w:rPr>
          <w:szCs w:val="22"/>
        </w:rPr>
      </w:pPr>
    </w:p>
    <w:p w14:paraId="665035C6" w14:textId="4FCD7735" w:rsidR="00325FDE" w:rsidRPr="00E124FE" w:rsidRDefault="00325FDE" w:rsidP="00325FDE">
      <w:pPr>
        <w:tabs>
          <w:tab w:val="clear" w:pos="567"/>
        </w:tabs>
        <w:rPr>
          <w:szCs w:val="22"/>
        </w:rPr>
      </w:pPr>
    </w:p>
    <w:p w14:paraId="18631C0D" w14:textId="77777777" w:rsidR="004A3821" w:rsidRPr="00E124FE" w:rsidRDefault="004A3821" w:rsidP="00325FDE">
      <w:pPr>
        <w:tabs>
          <w:tab w:val="clear" w:pos="567"/>
        </w:tabs>
        <w:rPr>
          <w:szCs w:val="22"/>
        </w:rPr>
      </w:pPr>
    </w:p>
    <w:p w14:paraId="665035C7" w14:textId="77777777" w:rsidR="00325FDE" w:rsidRPr="00E124FE" w:rsidRDefault="00325FDE" w:rsidP="00325FDE">
      <w:pPr>
        <w:tabs>
          <w:tab w:val="clear" w:pos="567"/>
        </w:tabs>
        <w:rPr>
          <w:szCs w:val="22"/>
        </w:rPr>
      </w:pPr>
    </w:p>
    <w:p w14:paraId="665035C8" w14:textId="77777777" w:rsidR="00325FDE" w:rsidRPr="00E124FE" w:rsidRDefault="00325FDE" w:rsidP="00325FDE">
      <w:pPr>
        <w:tabs>
          <w:tab w:val="clear" w:pos="567"/>
        </w:tabs>
        <w:rPr>
          <w:szCs w:val="22"/>
        </w:rPr>
      </w:pPr>
    </w:p>
    <w:p w14:paraId="665035C9" w14:textId="77777777" w:rsidR="00325FDE" w:rsidRPr="00E124FE" w:rsidRDefault="00325FDE" w:rsidP="00325FDE">
      <w:pPr>
        <w:tabs>
          <w:tab w:val="clear" w:pos="567"/>
        </w:tabs>
        <w:rPr>
          <w:szCs w:val="22"/>
        </w:rPr>
      </w:pPr>
    </w:p>
    <w:p w14:paraId="665035CA" w14:textId="77777777" w:rsidR="00325FDE" w:rsidRPr="00E124FE" w:rsidRDefault="00325FDE" w:rsidP="00325FDE">
      <w:pPr>
        <w:tabs>
          <w:tab w:val="clear" w:pos="567"/>
        </w:tabs>
        <w:rPr>
          <w:szCs w:val="22"/>
        </w:rPr>
      </w:pPr>
    </w:p>
    <w:p w14:paraId="665035CB" w14:textId="77777777" w:rsidR="00325FDE" w:rsidRPr="00E124FE" w:rsidRDefault="00325FDE" w:rsidP="00325FDE">
      <w:pPr>
        <w:tabs>
          <w:tab w:val="clear" w:pos="567"/>
        </w:tabs>
        <w:rPr>
          <w:szCs w:val="22"/>
        </w:rPr>
      </w:pPr>
    </w:p>
    <w:p w14:paraId="665035CC" w14:textId="77777777" w:rsidR="00325FDE" w:rsidRPr="00E124FE" w:rsidRDefault="00325FDE" w:rsidP="00325FDE">
      <w:pPr>
        <w:tabs>
          <w:tab w:val="clear" w:pos="567"/>
        </w:tabs>
        <w:rPr>
          <w:szCs w:val="22"/>
        </w:rPr>
      </w:pPr>
    </w:p>
    <w:p w14:paraId="665035CD" w14:textId="77777777" w:rsidR="00325FDE" w:rsidRPr="00E124FE" w:rsidRDefault="00325FDE" w:rsidP="00325FDE">
      <w:pPr>
        <w:tabs>
          <w:tab w:val="clear" w:pos="567"/>
        </w:tabs>
        <w:rPr>
          <w:szCs w:val="22"/>
        </w:rPr>
      </w:pPr>
    </w:p>
    <w:p w14:paraId="665035CE" w14:textId="77777777" w:rsidR="00325FDE" w:rsidRPr="00E124FE" w:rsidRDefault="00325FDE" w:rsidP="0046123C">
      <w:pPr>
        <w:pStyle w:val="EUCP-Heading-1"/>
        <w:outlineLvl w:val="1"/>
        <w:rPr>
          <w:noProof w:val="0"/>
        </w:rPr>
      </w:pPr>
      <w:r w:rsidRPr="00E124FE">
        <w:rPr>
          <w:noProof w:val="0"/>
        </w:rPr>
        <w:t>A. ROTULAGEM</w:t>
      </w:r>
    </w:p>
    <w:p w14:paraId="665035CF" w14:textId="77777777" w:rsidR="00813535" w:rsidRPr="00E124FE" w:rsidRDefault="00813535" w:rsidP="00813535">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br w:type="page"/>
        <w:t>INDICAÇÕES A INCLUIR NO ACONDICIONAMENTO SECUNDÁRIO</w:t>
      </w:r>
    </w:p>
    <w:p w14:paraId="665035D0"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665035D1"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EMBALAGEM EXTERIOR (13</w:t>
      </w:r>
      <w:r w:rsidR="007A4B64" w:rsidRPr="00E124FE">
        <w:rPr>
          <w:b/>
          <w:szCs w:val="22"/>
        </w:rPr>
        <w:t>0 </w:t>
      </w:r>
      <w:r w:rsidRPr="00E124FE">
        <w:rPr>
          <w:b/>
          <w:szCs w:val="22"/>
        </w:rPr>
        <w:t>mg)</w:t>
      </w:r>
    </w:p>
    <w:p w14:paraId="665035D2" w14:textId="77777777" w:rsidR="00813535" w:rsidRPr="00E124FE" w:rsidRDefault="00813535" w:rsidP="0046123C">
      <w:pPr>
        <w:tabs>
          <w:tab w:val="clear" w:pos="567"/>
        </w:tabs>
        <w:rPr>
          <w:szCs w:val="22"/>
        </w:rPr>
      </w:pPr>
    </w:p>
    <w:p w14:paraId="665035D3" w14:textId="77777777" w:rsidR="00813535" w:rsidRPr="00E124FE" w:rsidRDefault="00813535" w:rsidP="0046123C">
      <w:pPr>
        <w:tabs>
          <w:tab w:val="clear" w:pos="567"/>
        </w:tabs>
        <w:rPr>
          <w:szCs w:val="22"/>
        </w:rPr>
      </w:pPr>
    </w:p>
    <w:p w14:paraId="665035D4"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665035D5" w14:textId="77777777" w:rsidR="00813535" w:rsidRPr="00E124FE" w:rsidRDefault="00813535" w:rsidP="0046123C">
      <w:pPr>
        <w:tabs>
          <w:tab w:val="clear" w:pos="567"/>
        </w:tabs>
        <w:rPr>
          <w:szCs w:val="22"/>
        </w:rPr>
      </w:pPr>
    </w:p>
    <w:p w14:paraId="665035D6" w14:textId="095F5D5F" w:rsidR="00813535" w:rsidRPr="00E124FE" w:rsidRDefault="006844F3" w:rsidP="0046123C">
      <w:pPr>
        <w:tabs>
          <w:tab w:val="clear" w:pos="567"/>
        </w:tabs>
        <w:rPr>
          <w:szCs w:val="22"/>
        </w:rPr>
      </w:pPr>
      <w:r>
        <w:rPr>
          <w:szCs w:val="22"/>
        </w:rPr>
        <w:t>IMULDOSA</w:t>
      </w:r>
      <w:r w:rsidR="00813535" w:rsidRPr="00E124FE">
        <w:rPr>
          <w:szCs w:val="22"/>
        </w:rPr>
        <w:t xml:space="preserve"> 13</w:t>
      </w:r>
      <w:r w:rsidR="007A4B64" w:rsidRPr="00E124FE">
        <w:rPr>
          <w:szCs w:val="22"/>
        </w:rPr>
        <w:t>0 </w:t>
      </w:r>
      <w:r w:rsidR="00813535" w:rsidRPr="00E124FE">
        <w:rPr>
          <w:szCs w:val="22"/>
        </w:rPr>
        <w:t>mg concentrado para solução para perfusão</w:t>
      </w:r>
    </w:p>
    <w:p w14:paraId="665035D7" w14:textId="77777777" w:rsidR="00813535" w:rsidRPr="00E124FE" w:rsidRDefault="00813535" w:rsidP="0046123C">
      <w:pPr>
        <w:tabs>
          <w:tab w:val="clear" w:pos="567"/>
        </w:tabs>
        <w:rPr>
          <w:szCs w:val="22"/>
        </w:rPr>
      </w:pPr>
      <w:r w:rsidRPr="00E124FE">
        <w:rPr>
          <w:szCs w:val="22"/>
        </w:rPr>
        <w:t>ustecinumab</w:t>
      </w:r>
    </w:p>
    <w:p w14:paraId="665035D8" w14:textId="77777777" w:rsidR="00813535" w:rsidRPr="00E124FE" w:rsidRDefault="00813535" w:rsidP="0046123C">
      <w:pPr>
        <w:tabs>
          <w:tab w:val="clear" w:pos="567"/>
        </w:tabs>
        <w:rPr>
          <w:szCs w:val="22"/>
        </w:rPr>
      </w:pPr>
    </w:p>
    <w:p w14:paraId="665035D9" w14:textId="77777777" w:rsidR="00813535" w:rsidRPr="00E124FE" w:rsidRDefault="00813535" w:rsidP="0046123C">
      <w:pPr>
        <w:tabs>
          <w:tab w:val="clear" w:pos="567"/>
        </w:tabs>
        <w:rPr>
          <w:szCs w:val="22"/>
        </w:rPr>
      </w:pPr>
    </w:p>
    <w:p w14:paraId="665035DA"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665035DB" w14:textId="77777777" w:rsidR="00813535" w:rsidRPr="00E124FE" w:rsidRDefault="00813535" w:rsidP="0046123C">
      <w:pPr>
        <w:tabs>
          <w:tab w:val="clear" w:pos="567"/>
        </w:tabs>
        <w:rPr>
          <w:szCs w:val="22"/>
        </w:rPr>
      </w:pPr>
    </w:p>
    <w:p w14:paraId="665035DC" w14:textId="134CF1E9" w:rsidR="00813535" w:rsidRPr="00E124FE" w:rsidRDefault="00813535" w:rsidP="0046123C">
      <w:pPr>
        <w:tabs>
          <w:tab w:val="clear" w:pos="567"/>
        </w:tabs>
        <w:rPr>
          <w:szCs w:val="22"/>
        </w:rPr>
      </w:pPr>
      <w:r w:rsidRPr="00E124FE">
        <w:rPr>
          <w:szCs w:val="22"/>
        </w:rPr>
        <w:t>Cada frasco para injetáveis contém 13</w:t>
      </w:r>
      <w:r w:rsidR="007A4B64" w:rsidRPr="00E124FE">
        <w:rPr>
          <w:szCs w:val="22"/>
        </w:rPr>
        <w:t>0 </w:t>
      </w:r>
      <w:r w:rsidRPr="00E124FE">
        <w:rPr>
          <w:szCs w:val="22"/>
        </w:rPr>
        <w:t>mg de ustecinumab em 2</w:t>
      </w:r>
      <w:r w:rsidR="007A4B64" w:rsidRPr="00E124FE">
        <w:rPr>
          <w:szCs w:val="22"/>
        </w:rPr>
        <w:t>6 </w:t>
      </w:r>
      <w:r w:rsidRPr="00E124FE">
        <w:rPr>
          <w:szCs w:val="22"/>
        </w:rPr>
        <w:t>m</w:t>
      </w:r>
      <w:r w:rsidR="00CA0058" w:rsidRPr="00E124FE">
        <w:rPr>
          <w:szCs w:val="22"/>
        </w:rPr>
        <w:t>l</w:t>
      </w:r>
      <w:r w:rsidRPr="00E124FE">
        <w:rPr>
          <w:szCs w:val="22"/>
        </w:rPr>
        <w:t>.</w:t>
      </w:r>
    </w:p>
    <w:p w14:paraId="665035DD" w14:textId="77777777" w:rsidR="00813535" w:rsidRPr="00E124FE" w:rsidRDefault="00813535" w:rsidP="0046123C">
      <w:pPr>
        <w:tabs>
          <w:tab w:val="clear" w:pos="567"/>
        </w:tabs>
        <w:rPr>
          <w:szCs w:val="22"/>
        </w:rPr>
      </w:pPr>
    </w:p>
    <w:p w14:paraId="665035DE" w14:textId="77777777" w:rsidR="00813535" w:rsidRPr="00E124FE" w:rsidRDefault="00813535" w:rsidP="0046123C">
      <w:pPr>
        <w:tabs>
          <w:tab w:val="clear" w:pos="567"/>
        </w:tabs>
        <w:rPr>
          <w:szCs w:val="22"/>
        </w:rPr>
      </w:pPr>
    </w:p>
    <w:p w14:paraId="665035DF"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665035E0" w14:textId="77777777" w:rsidR="00813535" w:rsidRPr="00E124FE" w:rsidRDefault="00813535" w:rsidP="0046123C">
      <w:pPr>
        <w:tabs>
          <w:tab w:val="clear" w:pos="567"/>
        </w:tabs>
        <w:rPr>
          <w:iCs/>
          <w:szCs w:val="22"/>
        </w:rPr>
      </w:pPr>
    </w:p>
    <w:p w14:paraId="665035E1" w14:textId="2A8DC979" w:rsidR="00813535" w:rsidRPr="00E124FE" w:rsidRDefault="00813535" w:rsidP="0046123C">
      <w:pPr>
        <w:tabs>
          <w:tab w:val="clear" w:pos="567"/>
        </w:tabs>
        <w:rPr>
          <w:iCs/>
          <w:szCs w:val="22"/>
        </w:rPr>
      </w:pPr>
      <w:r w:rsidRPr="00E124FE">
        <w:rPr>
          <w:iCs/>
          <w:szCs w:val="22"/>
        </w:rPr>
        <w:t xml:space="preserve">Excipientes: </w:t>
      </w:r>
      <w:r w:rsidR="00DB6F5D" w:rsidRPr="00E124FE">
        <w:rPr>
          <w:iCs/>
          <w:szCs w:val="22"/>
        </w:rPr>
        <w:t>EDTA sal dissódico di</w:t>
      </w:r>
      <w:r w:rsidR="009D5D3E" w:rsidRPr="00E124FE">
        <w:rPr>
          <w:iCs/>
          <w:szCs w:val="22"/>
        </w:rPr>
        <w:t>-</w:t>
      </w:r>
      <w:r w:rsidR="00DB6F5D" w:rsidRPr="00E124FE">
        <w:rPr>
          <w:iCs/>
          <w:szCs w:val="22"/>
        </w:rPr>
        <w:t>hidratado</w:t>
      </w:r>
      <w:r w:rsidRPr="00E124FE">
        <w:rPr>
          <w:iCs/>
          <w:szCs w:val="22"/>
        </w:rPr>
        <w:t xml:space="preserve">, L-histidina, cloridrato de L-histidina mono-hidratado, </w:t>
      </w:r>
      <w:r w:rsidR="00DB6F5D" w:rsidRPr="00E124FE">
        <w:rPr>
          <w:iCs/>
          <w:szCs w:val="22"/>
        </w:rPr>
        <w:t xml:space="preserve">L-metionina, </w:t>
      </w:r>
      <w:r w:rsidRPr="00E124FE">
        <w:rPr>
          <w:iCs/>
          <w:szCs w:val="22"/>
        </w:rPr>
        <w:t>polissorbato</w:t>
      </w:r>
      <w:r w:rsidR="00991C0D" w:rsidRPr="00E124FE">
        <w:rPr>
          <w:iCs/>
          <w:szCs w:val="22"/>
        </w:rPr>
        <w:t> 8</w:t>
      </w:r>
      <w:r w:rsidRPr="00E124FE">
        <w:rPr>
          <w:iCs/>
          <w:szCs w:val="22"/>
        </w:rPr>
        <w:t xml:space="preserve">0, </w:t>
      </w:r>
      <w:r w:rsidR="00DB6F5D" w:rsidRPr="00E124FE">
        <w:rPr>
          <w:iCs/>
          <w:szCs w:val="22"/>
        </w:rPr>
        <w:t xml:space="preserve">sacarose, </w:t>
      </w:r>
      <w:r w:rsidRPr="00E124FE">
        <w:rPr>
          <w:iCs/>
          <w:szCs w:val="22"/>
        </w:rPr>
        <w:t>água para preparações injetáveis.</w:t>
      </w:r>
    </w:p>
    <w:p w14:paraId="665035E2" w14:textId="77777777" w:rsidR="00813535" w:rsidRPr="00E124FE" w:rsidRDefault="00813535" w:rsidP="0046123C">
      <w:pPr>
        <w:tabs>
          <w:tab w:val="clear" w:pos="567"/>
        </w:tabs>
        <w:rPr>
          <w:szCs w:val="22"/>
        </w:rPr>
      </w:pPr>
    </w:p>
    <w:p w14:paraId="665035E3" w14:textId="77777777" w:rsidR="00813535" w:rsidRPr="00E124FE" w:rsidRDefault="00813535" w:rsidP="0046123C">
      <w:pPr>
        <w:tabs>
          <w:tab w:val="clear" w:pos="567"/>
        </w:tabs>
        <w:rPr>
          <w:szCs w:val="22"/>
        </w:rPr>
      </w:pPr>
    </w:p>
    <w:p w14:paraId="665035E4"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665035E5" w14:textId="77777777" w:rsidR="00813535" w:rsidRPr="00E124FE" w:rsidRDefault="00813535" w:rsidP="0046123C">
      <w:pPr>
        <w:tabs>
          <w:tab w:val="clear" w:pos="567"/>
        </w:tabs>
        <w:rPr>
          <w:szCs w:val="22"/>
        </w:rPr>
      </w:pPr>
    </w:p>
    <w:p w14:paraId="665035E6" w14:textId="77777777" w:rsidR="00EB0F16" w:rsidRPr="00E124FE" w:rsidRDefault="00DB6F5D" w:rsidP="0046123C">
      <w:pPr>
        <w:tabs>
          <w:tab w:val="clear" w:pos="567"/>
        </w:tabs>
        <w:rPr>
          <w:szCs w:val="22"/>
        </w:rPr>
      </w:pPr>
      <w:r w:rsidRPr="005825E0">
        <w:rPr>
          <w:szCs w:val="22"/>
          <w:highlight w:val="lightGray"/>
        </w:rPr>
        <w:t>Concentrado para solução para perfusão</w:t>
      </w:r>
    </w:p>
    <w:p w14:paraId="665035E7" w14:textId="09E92A99" w:rsidR="00813535" w:rsidRPr="00E124FE" w:rsidRDefault="00DB6F5D" w:rsidP="0046123C">
      <w:pPr>
        <w:tabs>
          <w:tab w:val="clear" w:pos="567"/>
        </w:tabs>
        <w:rPr>
          <w:szCs w:val="22"/>
        </w:rPr>
      </w:pPr>
      <w:r w:rsidRPr="00E124FE">
        <w:rPr>
          <w:szCs w:val="22"/>
        </w:rPr>
        <w:t>13</w:t>
      </w:r>
      <w:r w:rsidR="007A4B64" w:rsidRPr="00E124FE">
        <w:rPr>
          <w:szCs w:val="22"/>
        </w:rPr>
        <w:t>0 </w:t>
      </w:r>
      <w:r w:rsidR="00813535" w:rsidRPr="00E124FE">
        <w:rPr>
          <w:szCs w:val="22"/>
        </w:rPr>
        <w:t>mg</w:t>
      </w:r>
      <w:r w:rsidRPr="00E124FE">
        <w:rPr>
          <w:szCs w:val="22"/>
        </w:rPr>
        <w:t>/2</w:t>
      </w:r>
      <w:r w:rsidR="007A4B64" w:rsidRPr="00E124FE">
        <w:rPr>
          <w:szCs w:val="22"/>
        </w:rPr>
        <w:t>6 </w:t>
      </w:r>
      <w:r w:rsidRPr="00E124FE">
        <w:rPr>
          <w:szCs w:val="22"/>
        </w:rPr>
        <w:t>m</w:t>
      </w:r>
      <w:r w:rsidR="00CA0058" w:rsidRPr="00E124FE">
        <w:rPr>
          <w:szCs w:val="22"/>
        </w:rPr>
        <w:t>l</w:t>
      </w:r>
    </w:p>
    <w:p w14:paraId="665035E8" w14:textId="77777777" w:rsidR="00813535" w:rsidRPr="00E124FE" w:rsidRDefault="007A4B64" w:rsidP="0046123C">
      <w:pPr>
        <w:tabs>
          <w:tab w:val="clear" w:pos="567"/>
        </w:tabs>
        <w:rPr>
          <w:szCs w:val="22"/>
        </w:rPr>
      </w:pPr>
      <w:r w:rsidRPr="00E124FE">
        <w:rPr>
          <w:szCs w:val="22"/>
        </w:rPr>
        <w:t>1 </w:t>
      </w:r>
      <w:r w:rsidR="00813535" w:rsidRPr="00E124FE">
        <w:rPr>
          <w:szCs w:val="22"/>
        </w:rPr>
        <w:t>frasco para injetáveis</w:t>
      </w:r>
    </w:p>
    <w:p w14:paraId="665035E9" w14:textId="77777777" w:rsidR="00813535" w:rsidRPr="00E124FE" w:rsidRDefault="00813535" w:rsidP="0046123C">
      <w:pPr>
        <w:tabs>
          <w:tab w:val="clear" w:pos="567"/>
        </w:tabs>
        <w:rPr>
          <w:szCs w:val="22"/>
        </w:rPr>
      </w:pPr>
    </w:p>
    <w:p w14:paraId="665035EA" w14:textId="77777777" w:rsidR="00813535" w:rsidRPr="00E124FE" w:rsidRDefault="00813535" w:rsidP="0046123C">
      <w:pPr>
        <w:tabs>
          <w:tab w:val="clear" w:pos="567"/>
        </w:tabs>
        <w:rPr>
          <w:szCs w:val="22"/>
        </w:rPr>
      </w:pPr>
    </w:p>
    <w:p w14:paraId="665035EB"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665035EC" w14:textId="77777777" w:rsidR="00813535" w:rsidRPr="00E124FE" w:rsidRDefault="00813535" w:rsidP="0046123C">
      <w:pPr>
        <w:tabs>
          <w:tab w:val="clear" w:pos="567"/>
        </w:tabs>
        <w:rPr>
          <w:iCs/>
          <w:szCs w:val="22"/>
        </w:rPr>
      </w:pPr>
    </w:p>
    <w:p w14:paraId="665035ED" w14:textId="77777777" w:rsidR="00813535" w:rsidRPr="00E124FE" w:rsidRDefault="00813535" w:rsidP="0046123C">
      <w:pPr>
        <w:tabs>
          <w:tab w:val="clear" w:pos="567"/>
        </w:tabs>
        <w:rPr>
          <w:iCs/>
          <w:szCs w:val="22"/>
        </w:rPr>
      </w:pPr>
      <w:r w:rsidRPr="00E124FE">
        <w:rPr>
          <w:iCs/>
          <w:szCs w:val="22"/>
        </w:rPr>
        <w:t>Não agitar.</w:t>
      </w:r>
    </w:p>
    <w:p w14:paraId="665035EE" w14:textId="77777777" w:rsidR="00813535" w:rsidRPr="00E124FE" w:rsidRDefault="00813535" w:rsidP="0046123C">
      <w:pPr>
        <w:tabs>
          <w:tab w:val="clear" w:pos="567"/>
        </w:tabs>
        <w:rPr>
          <w:szCs w:val="22"/>
        </w:rPr>
      </w:pPr>
      <w:r w:rsidRPr="00E124FE">
        <w:rPr>
          <w:szCs w:val="22"/>
        </w:rPr>
        <w:t>Consultar o folheto informativo antes de utilizar.</w:t>
      </w:r>
    </w:p>
    <w:p w14:paraId="665035EF" w14:textId="77777777" w:rsidR="00DB6F5D" w:rsidRPr="00E124FE" w:rsidRDefault="00DB6F5D" w:rsidP="0046123C">
      <w:pPr>
        <w:tabs>
          <w:tab w:val="clear" w:pos="567"/>
        </w:tabs>
        <w:rPr>
          <w:szCs w:val="22"/>
        </w:rPr>
      </w:pPr>
      <w:r w:rsidRPr="00E124FE">
        <w:rPr>
          <w:szCs w:val="22"/>
        </w:rPr>
        <w:t>Apenas para utilização única.</w:t>
      </w:r>
    </w:p>
    <w:p w14:paraId="665035F0" w14:textId="1C76F722" w:rsidR="00DB6F5D" w:rsidRPr="00E124FE" w:rsidRDefault="00DB6F5D" w:rsidP="0046123C">
      <w:pPr>
        <w:tabs>
          <w:tab w:val="clear" w:pos="567"/>
        </w:tabs>
        <w:rPr>
          <w:szCs w:val="22"/>
        </w:rPr>
      </w:pPr>
      <w:r w:rsidRPr="00E124FE">
        <w:t xml:space="preserve">Para </w:t>
      </w:r>
      <w:r w:rsidR="00DD0941">
        <w:t>via</w:t>
      </w:r>
      <w:r w:rsidR="00DD0941" w:rsidRPr="00E124FE">
        <w:t xml:space="preserve"> </w:t>
      </w:r>
      <w:r w:rsidRPr="00E124FE">
        <w:t>intravenosa após diluição.</w:t>
      </w:r>
    </w:p>
    <w:p w14:paraId="665035F1" w14:textId="77777777" w:rsidR="00813535" w:rsidRPr="00E124FE" w:rsidRDefault="00813535" w:rsidP="0046123C">
      <w:pPr>
        <w:tabs>
          <w:tab w:val="clear" w:pos="567"/>
        </w:tabs>
        <w:rPr>
          <w:szCs w:val="22"/>
        </w:rPr>
      </w:pPr>
    </w:p>
    <w:p w14:paraId="665035F2" w14:textId="77777777" w:rsidR="00813535" w:rsidRPr="00E124FE" w:rsidRDefault="00813535" w:rsidP="0046123C"/>
    <w:p w14:paraId="665035F3"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ADVERTÊNCIA ESPECIAL DE QUE O MEDICAMENTO DEVE SER MANTIDO FORA DA VISTA E DO ALCANCE DAS CRIANÇAS</w:t>
      </w:r>
    </w:p>
    <w:p w14:paraId="665035F4" w14:textId="77777777" w:rsidR="00813535" w:rsidRPr="00E124FE" w:rsidRDefault="00813535" w:rsidP="0046123C">
      <w:pPr>
        <w:tabs>
          <w:tab w:val="clear" w:pos="567"/>
        </w:tabs>
        <w:rPr>
          <w:szCs w:val="22"/>
        </w:rPr>
      </w:pPr>
    </w:p>
    <w:p w14:paraId="665035F5" w14:textId="77777777" w:rsidR="00813535" w:rsidRPr="00E124FE" w:rsidRDefault="00813535" w:rsidP="0046123C">
      <w:pPr>
        <w:tabs>
          <w:tab w:val="clear" w:pos="567"/>
        </w:tabs>
        <w:rPr>
          <w:szCs w:val="22"/>
        </w:rPr>
      </w:pPr>
      <w:r w:rsidRPr="00E124FE">
        <w:rPr>
          <w:szCs w:val="22"/>
        </w:rPr>
        <w:t>Manter fora da vista e do alcance das crianças.</w:t>
      </w:r>
    </w:p>
    <w:p w14:paraId="665035F6" w14:textId="77777777" w:rsidR="00813535" w:rsidRPr="00E124FE" w:rsidRDefault="00813535" w:rsidP="0046123C">
      <w:pPr>
        <w:tabs>
          <w:tab w:val="clear" w:pos="567"/>
        </w:tabs>
        <w:rPr>
          <w:szCs w:val="22"/>
        </w:rPr>
      </w:pPr>
    </w:p>
    <w:p w14:paraId="665035F7" w14:textId="77777777" w:rsidR="00813535" w:rsidRPr="00E124FE" w:rsidRDefault="00813535" w:rsidP="0046123C">
      <w:pPr>
        <w:tabs>
          <w:tab w:val="clear" w:pos="567"/>
        </w:tabs>
        <w:rPr>
          <w:szCs w:val="22"/>
        </w:rPr>
      </w:pPr>
    </w:p>
    <w:p w14:paraId="665035F8"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665035F9" w14:textId="77777777" w:rsidR="00813535" w:rsidRPr="00E124FE" w:rsidRDefault="00813535" w:rsidP="0046123C">
      <w:pPr>
        <w:tabs>
          <w:tab w:val="clear" w:pos="567"/>
        </w:tabs>
        <w:rPr>
          <w:szCs w:val="22"/>
        </w:rPr>
      </w:pPr>
    </w:p>
    <w:p w14:paraId="665035FA" w14:textId="77777777" w:rsidR="00813535" w:rsidRPr="00E124FE" w:rsidRDefault="00813535" w:rsidP="0046123C">
      <w:pPr>
        <w:tabs>
          <w:tab w:val="clear" w:pos="567"/>
        </w:tabs>
        <w:rPr>
          <w:szCs w:val="22"/>
        </w:rPr>
      </w:pPr>
    </w:p>
    <w:p w14:paraId="665035FB" w14:textId="77777777" w:rsidR="00813535" w:rsidRPr="00E124FE" w:rsidRDefault="00813535" w:rsidP="0046123C">
      <w:pPr>
        <w:tabs>
          <w:tab w:val="clear" w:pos="567"/>
        </w:tabs>
        <w:rPr>
          <w:szCs w:val="22"/>
        </w:rPr>
      </w:pPr>
    </w:p>
    <w:p w14:paraId="665035FC"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665035FD" w14:textId="77777777" w:rsidR="00813535" w:rsidRPr="00E124FE" w:rsidRDefault="00813535" w:rsidP="0046123C">
      <w:pPr>
        <w:tabs>
          <w:tab w:val="clear" w:pos="567"/>
        </w:tabs>
        <w:rPr>
          <w:i/>
          <w:szCs w:val="22"/>
        </w:rPr>
      </w:pPr>
    </w:p>
    <w:p w14:paraId="665035FE" w14:textId="7F59736E" w:rsidR="00813535" w:rsidRPr="00E124FE" w:rsidRDefault="00793639" w:rsidP="0046123C">
      <w:pPr>
        <w:tabs>
          <w:tab w:val="clear" w:pos="567"/>
        </w:tabs>
        <w:rPr>
          <w:szCs w:val="22"/>
        </w:rPr>
      </w:pPr>
      <w:r>
        <w:rPr>
          <w:szCs w:val="22"/>
        </w:rPr>
        <w:t>EXP</w:t>
      </w:r>
    </w:p>
    <w:p w14:paraId="665035FF" w14:textId="77777777" w:rsidR="00813535" w:rsidRPr="00E124FE" w:rsidRDefault="00813535" w:rsidP="0046123C">
      <w:pPr>
        <w:tabs>
          <w:tab w:val="clear" w:pos="567"/>
        </w:tabs>
        <w:rPr>
          <w:szCs w:val="22"/>
        </w:rPr>
      </w:pPr>
    </w:p>
    <w:p w14:paraId="66503600" w14:textId="77777777" w:rsidR="00813535" w:rsidRPr="00E124FE" w:rsidRDefault="00813535" w:rsidP="0046123C">
      <w:pPr>
        <w:tabs>
          <w:tab w:val="clear" w:pos="567"/>
        </w:tabs>
        <w:rPr>
          <w:szCs w:val="22"/>
        </w:rPr>
      </w:pPr>
    </w:p>
    <w:p w14:paraId="66503601" w14:textId="77777777" w:rsidR="00813535" w:rsidRPr="00E124FE" w:rsidRDefault="00813535"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9.</w:t>
      </w:r>
      <w:r w:rsidRPr="00E124FE">
        <w:rPr>
          <w:b/>
          <w:szCs w:val="22"/>
        </w:rPr>
        <w:tab/>
        <w:t>CONDIÇÕES ESPECIAIS DE CONSERVAÇÃO</w:t>
      </w:r>
    </w:p>
    <w:p w14:paraId="66503602" w14:textId="77777777" w:rsidR="00813535" w:rsidRPr="00E124FE" w:rsidRDefault="00813535" w:rsidP="0046123C">
      <w:pPr>
        <w:keepNext/>
        <w:tabs>
          <w:tab w:val="clear" w:pos="567"/>
        </w:tabs>
        <w:rPr>
          <w:i/>
          <w:szCs w:val="22"/>
        </w:rPr>
      </w:pPr>
    </w:p>
    <w:p w14:paraId="4ED569EB" w14:textId="77777777" w:rsidR="00793639" w:rsidRDefault="00813535" w:rsidP="005825E0">
      <w:pPr>
        <w:keepNext/>
        <w:tabs>
          <w:tab w:val="clear" w:pos="567"/>
        </w:tabs>
        <w:rPr>
          <w:szCs w:val="22"/>
        </w:rPr>
      </w:pPr>
      <w:r w:rsidRPr="005825E0">
        <w:rPr>
          <w:bCs/>
          <w:szCs w:val="22"/>
        </w:rPr>
        <w:t>Conservar no frigorífico.</w:t>
      </w:r>
      <w:r w:rsidR="007B3424">
        <w:rPr>
          <w:szCs w:val="22"/>
        </w:rPr>
        <w:t xml:space="preserve"> </w:t>
      </w:r>
    </w:p>
    <w:p w14:paraId="66503604" w14:textId="6B7A532A" w:rsidR="00813535" w:rsidRPr="00E124FE" w:rsidRDefault="00813535" w:rsidP="005825E0">
      <w:pPr>
        <w:keepNext/>
        <w:tabs>
          <w:tab w:val="clear" w:pos="567"/>
        </w:tabs>
        <w:rPr>
          <w:szCs w:val="22"/>
        </w:rPr>
      </w:pPr>
      <w:r w:rsidRPr="00E124FE">
        <w:rPr>
          <w:szCs w:val="22"/>
        </w:rPr>
        <w:t>Não congelar.</w:t>
      </w:r>
    </w:p>
    <w:p w14:paraId="66503605" w14:textId="77777777" w:rsidR="00813535" w:rsidRPr="00E124FE" w:rsidRDefault="00813535" w:rsidP="0046123C">
      <w:pPr>
        <w:tabs>
          <w:tab w:val="clear" w:pos="567"/>
        </w:tabs>
        <w:rPr>
          <w:szCs w:val="22"/>
        </w:rPr>
      </w:pPr>
      <w:r w:rsidRPr="00E124FE">
        <w:rPr>
          <w:szCs w:val="22"/>
        </w:rPr>
        <w:t>Manter o frasco para injetáveis dentro da embalagem exterior para proteger da luz.</w:t>
      </w:r>
    </w:p>
    <w:p w14:paraId="66503606" w14:textId="77777777" w:rsidR="00813535" w:rsidRPr="00E124FE" w:rsidRDefault="00813535" w:rsidP="0046123C"/>
    <w:p w14:paraId="66503607" w14:textId="77777777" w:rsidR="00813535" w:rsidRPr="00E124FE" w:rsidRDefault="00813535" w:rsidP="0046123C"/>
    <w:p w14:paraId="66503608"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66503609" w14:textId="77777777" w:rsidR="00813535" w:rsidRPr="00E124FE" w:rsidRDefault="00813535" w:rsidP="0046123C">
      <w:pPr>
        <w:tabs>
          <w:tab w:val="clear" w:pos="567"/>
        </w:tabs>
        <w:rPr>
          <w:szCs w:val="22"/>
        </w:rPr>
      </w:pPr>
    </w:p>
    <w:p w14:paraId="6650360A" w14:textId="77777777" w:rsidR="00813535" w:rsidRPr="00E124FE" w:rsidRDefault="00813535" w:rsidP="0046123C">
      <w:pPr>
        <w:tabs>
          <w:tab w:val="clear" w:pos="567"/>
        </w:tabs>
        <w:rPr>
          <w:szCs w:val="22"/>
        </w:rPr>
      </w:pPr>
    </w:p>
    <w:p w14:paraId="6650360B" w14:textId="77777777" w:rsidR="00813535" w:rsidRPr="00E124FE" w:rsidRDefault="00813535" w:rsidP="0046123C">
      <w:pPr>
        <w:tabs>
          <w:tab w:val="clear" w:pos="567"/>
        </w:tabs>
        <w:rPr>
          <w:szCs w:val="22"/>
        </w:rPr>
      </w:pPr>
    </w:p>
    <w:p w14:paraId="6650360C"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6650360D" w14:textId="77777777" w:rsidR="00813535" w:rsidRPr="00E124FE" w:rsidRDefault="00813535" w:rsidP="0046123C">
      <w:pPr>
        <w:tabs>
          <w:tab w:val="clear" w:pos="567"/>
        </w:tabs>
        <w:rPr>
          <w:szCs w:val="22"/>
        </w:rPr>
      </w:pPr>
    </w:p>
    <w:p w14:paraId="5413D63D" w14:textId="77777777" w:rsidR="00CC5A18" w:rsidRDefault="00CC5A18" w:rsidP="00CC5A18">
      <w:pPr>
        <w:tabs>
          <w:tab w:val="clear" w:pos="567"/>
        </w:tabs>
        <w:rPr>
          <w:szCs w:val="22"/>
          <w:lang w:val="en-GB"/>
        </w:rPr>
      </w:pPr>
      <w:r>
        <w:rPr>
          <w:szCs w:val="22"/>
          <w:lang w:val="en-GB"/>
        </w:rPr>
        <w:t>Accord Healthcare S.L.U.</w:t>
      </w:r>
    </w:p>
    <w:p w14:paraId="180EB3D6" w14:textId="25AE4051" w:rsidR="00CC5A18" w:rsidRDefault="00CC5A18" w:rsidP="00CC5A18">
      <w:pPr>
        <w:tabs>
          <w:tab w:val="clear" w:pos="567"/>
        </w:tabs>
        <w:rPr>
          <w:szCs w:val="22"/>
        </w:rPr>
      </w:pPr>
      <w:r w:rsidRPr="008E5860">
        <w:rPr>
          <w:szCs w:val="22"/>
        </w:rPr>
        <w:t xml:space="preserve">World Trade Center, Moll </w:t>
      </w:r>
      <w:r w:rsidR="00A24464">
        <w:rPr>
          <w:szCs w:val="22"/>
        </w:rPr>
        <w:t>d</w:t>
      </w:r>
      <w:r w:rsidRPr="008E5860">
        <w:rPr>
          <w:szCs w:val="22"/>
        </w:rPr>
        <w:t>e Barcelona, s/n</w:t>
      </w:r>
    </w:p>
    <w:p w14:paraId="0715E2C6" w14:textId="77777777" w:rsidR="00CC5A18" w:rsidRDefault="00CC5A18" w:rsidP="00CC5A18">
      <w:pPr>
        <w:tabs>
          <w:tab w:val="clear" w:pos="567"/>
        </w:tabs>
        <w:rPr>
          <w:szCs w:val="22"/>
        </w:rPr>
      </w:pPr>
      <w:r>
        <w:rPr>
          <w:szCs w:val="22"/>
        </w:rPr>
        <w:t>Edifici Est, 6a Planta</w:t>
      </w:r>
    </w:p>
    <w:p w14:paraId="6DA98B16" w14:textId="77777777" w:rsidR="00CC5A18" w:rsidRDefault="00CC5A18" w:rsidP="00CC5A18">
      <w:pPr>
        <w:tabs>
          <w:tab w:val="clear" w:pos="567"/>
        </w:tabs>
        <w:rPr>
          <w:szCs w:val="22"/>
        </w:rPr>
      </w:pPr>
      <w:r>
        <w:rPr>
          <w:szCs w:val="22"/>
        </w:rPr>
        <w:t>08039 Barcelona</w:t>
      </w:r>
    </w:p>
    <w:p w14:paraId="1C49BDEF" w14:textId="77777777" w:rsidR="00CC5A18" w:rsidRPr="00906274" w:rsidRDefault="00CC5A18" w:rsidP="00CC5A18">
      <w:pPr>
        <w:tabs>
          <w:tab w:val="clear" w:pos="567"/>
        </w:tabs>
        <w:rPr>
          <w:szCs w:val="22"/>
        </w:rPr>
      </w:pPr>
      <w:r>
        <w:rPr>
          <w:szCs w:val="22"/>
        </w:rPr>
        <w:t>Espanha</w:t>
      </w:r>
    </w:p>
    <w:p w14:paraId="66503612" w14:textId="77777777" w:rsidR="00813535" w:rsidRPr="00E124FE" w:rsidRDefault="00813535" w:rsidP="0046123C">
      <w:pPr>
        <w:tabs>
          <w:tab w:val="clear" w:pos="567"/>
        </w:tabs>
        <w:rPr>
          <w:szCs w:val="22"/>
        </w:rPr>
      </w:pPr>
    </w:p>
    <w:p w14:paraId="66503613" w14:textId="77777777" w:rsidR="00813535" w:rsidRPr="00E124FE" w:rsidRDefault="00813535" w:rsidP="0046123C">
      <w:pPr>
        <w:tabs>
          <w:tab w:val="clear" w:pos="567"/>
        </w:tabs>
        <w:rPr>
          <w:szCs w:val="22"/>
        </w:rPr>
      </w:pPr>
    </w:p>
    <w:p w14:paraId="66503614"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66503615" w14:textId="77777777" w:rsidR="00813535" w:rsidRPr="00E124FE" w:rsidRDefault="00813535" w:rsidP="0046123C">
      <w:pPr>
        <w:tabs>
          <w:tab w:val="clear" w:pos="567"/>
        </w:tabs>
        <w:rPr>
          <w:szCs w:val="22"/>
        </w:rPr>
      </w:pPr>
    </w:p>
    <w:p w14:paraId="66503617" w14:textId="54CBE8AC" w:rsidR="00813535" w:rsidRPr="00E124FE" w:rsidRDefault="007B3424" w:rsidP="0046123C">
      <w:pPr>
        <w:tabs>
          <w:tab w:val="clear" w:pos="567"/>
        </w:tabs>
        <w:rPr>
          <w:szCs w:val="22"/>
        </w:rPr>
      </w:pPr>
      <w:r w:rsidRPr="007B3424">
        <w:rPr>
          <w:szCs w:val="22"/>
        </w:rPr>
        <w:t>EU/1/24/1872/003</w:t>
      </w:r>
    </w:p>
    <w:p w14:paraId="66503618" w14:textId="77777777" w:rsidR="00813535" w:rsidRPr="00E124FE" w:rsidRDefault="00813535" w:rsidP="0046123C">
      <w:pPr>
        <w:tabs>
          <w:tab w:val="clear" w:pos="567"/>
        </w:tabs>
        <w:rPr>
          <w:szCs w:val="22"/>
        </w:rPr>
      </w:pPr>
    </w:p>
    <w:p w14:paraId="66503619"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6650361A" w14:textId="77777777" w:rsidR="00813535" w:rsidRPr="00E124FE" w:rsidRDefault="00813535" w:rsidP="0046123C">
      <w:pPr>
        <w:tabs>
          <w:tab w:val="clear" w:pos="567"/>
        </w:tabs>
        <w:rPr>
          <w:szCs w:val="22"/>
        </w:rPr>
      </w:pPr>
    </w:p>
    <w:p w14:paraId="6650361B" w14:textId="28E638EC" w:rsidR="00813535" w:rsidRPr="00E124FE" w:rsidRDefault="00813535" w:rsidP="0046123C">
      <w:pPr>
        <w:tabs>
          <w:tab w:val="clear" w:pos="567"/>
        </w:tabs>
        <w:rPr>
          <w:szCs w:val="22"/>
        </w:rPr>
      </w:pPr>
      <w:r w:rsidRPr="00E124FE">
        <w:rPr>
          <w:szCs w:val="22"/>
        </w:rPr>
        <w:t>Lot</w:t>
      </w:r>
    </w:p>
    <w:p w14:paraId="6650361C" w14:textId="77777777" w:rsidR="00813535" w:rsidRPr="00E124FE" w:rsidRDefault="00813535" w:rsidP="0046123C">
      <w:pPr>
        <w:tabs>
          <w:tab w:val="clear" w:pos="567"/>
        </w:tabs>
        <w:rPr>
          <w:szCs w:val="22"/>
        </w:rPr>
      </w:pPr>
    </w:p>
    <w:p w14:paraId="6650361D" w14:textId="77777777" w:rsidR="00813535" w:rsidRPr="00E124FE" w:rsidRDefault="00813535" w:rsidP="0046123C">
      <w:pPr>
        <w:tabs>
          <w:tab w:val="clear" w:pos="567"/>
        </w:tabs>
        <w:rPr>
          <w:szCs w:val="22"/>
        </w:rPr>
      </w:pPr>
    </w:p>
    <w:p w14:paraId="6650361E"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t>CLASSIFICAÇÃO QUANTO À DISPENSA AO PÚBLICO</w:t>
      </w:r>
    </w:p>
    <w:p w14:paraId="6650361F" w14:textId="77777777" w:rsidR="00813535" w:rsidRPr="00E124FE" w:rsidRDefault="00813535" w:rsidP="0046123C">
      <w:pPr>
        <w:tabs>
          <w:tab w:val="clear" w:pos="567"/>
        </w:tabs>
        <w:rPr>
          <w:szCs w:val="22"/>
        </w:rPr>
      </w:pPr>
    </w:p>
    <w:p w14:paraId="66503621" w14:textId="77777777" w:rsidR="00813535" w:rsidRPr="00E124FE" w:rsidRDefault="00813535" w:rsidP="0046123C">
      <w:pPr>
        <w:tabs>
          <w:tab w:val="clear" w:pos="567"/>
        </w:tabs>
        <w:rPr>
          <w:szCs w:val="22"/>
        </w:rPr>
      </w:pPr>
    </w:p>
    <w:p w14:paraId="66503622" w14:textId="77777777" w:rsidR="00813535" w:rsidRPr="00E124FE" w:rsidRDefault="00813535" w:rsidP="0046123C">
      <w:pPr>
        <w:tabs>
          <w:tab w:val="clear" w:pos="567"/>
        </w:tabs>
        <w:rPr>
          <w:szCs w:val="22"/>
        </w:rPr>
      </w:pPr>
    </w:p>
    <w:p w14:paraId="66503623"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66503624" w14:textId="77777777" w:rsidR="00813535" w:rsidRPr="00E124FE" w:rsidRDefault="00813535" w:rsidP="0046123C">
      <w:pPr>
        <w:tabs>
          <w:tab w:val="clear" w:pos="567"/>
        </w:tabs>
        <w:rPr>
          <w:szCs w:val="22"/>
        </w:rPr>
      </w:pPr>
    </w:p>
    <w:p w14:paraId="66503625" w14:textId="77777777" w:rsidR="00813535" w:rsidRPr="00E124FE" w:rsidRDefault="00813535" w:rsidP="0046123C">
      <w:pPr>
        <w:tabs>
          <w:tab w:val="clear" w:pos="567"/>
        </w:tabs>
        <w:rPr>
          <w:szCs w:val="22"/>
        </w:rPr>
      </w:pPr>
    </w:p>
    <w:p w14:paraId="66503626" w14:textId="77777777" w:rsidR="00813535" w:rsidRPr="00E124FE" w:rsidRDefault="00813535" w:rsidP="0046123C">
      <w:pPr>
        <w:tabs>
          <w:tab w:val="clear" w:pos="567"/>
        </w:tabs>
        <w:rPr>
          <w:szCs w:val="22"/>
        </w:rPr>
      </w:pPr>
    </w:p>
    <w:p w14:paraId="66503627"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t>INFORMAÇÃO EM BRAILLE</w:t>
      </w:r>
    </w:p>
    <w:p w14:paraId="66503628" w14:textId="77777777" w:rsidR="00813535" w:rsidRPr="00E124FE" w:rsidRDefault="00813535" w:rsidP="0046123C">
      <w:pPr>
        <w:tabs>
          <w:tab w:val="clear" w:pos="567"/>
        </w:tabs>
        <w:rPr>
          <w:szCs w:val="22"/>
        </w:rPr>
      </w:pPr>
    </w:p>
    <w:p w14:paraId="66503629" w14:textId="77777777" w:rsidR="00813535" w:rsidRPr="00E124FE" w:rsidRDefault="00DB6F5D" w:rsidP="0046123C">
      <w:pPr>
        <w:tabs>
          <w:tab w:val="clear" w:pos="567"/>
        </w:tabs>
        <w:rPr>
          <w:szCs w:val="22"/>
        </w:rPr>
      </w:pPr>
      <w:r w:rsidRPr="005825E0">
        <w:rPr>
          <w:szCs w:val="22"/>
          <w:highlight w:val="lightGray"/>
        </w:rPr>
        <w:t>Foi aceite a justificação para não incluir a informação em Braille</w:t>
      </w:r>
      <w:r w:rsidR="00697A44" w:rsidRPr="005825E0">
        <w:rPr>
          <w:szCs w:val="22"/>
          <w:highlight w:val="lightGray"/>
        </w:rPr>
        <w:t>.</w:t>
      </w:r>
    </w:p>
    <w:p w14:paraId="6650362A" w14:textId="77777777" w:rsidR="00580EAB" w:rsidRPr="00E124FE" w:rsidRDefault="00580EAB" w:rsidP="0046123C">
      <w:pPr>
        <w:tabs>
          <w:tab w:val="clear" w:pos="567"/>
        </w:tabs>
        <w:rPr>
          <w:szCs w:val="22"/>
        </w:rPr>
      </w:pPr>
    </w:p>
    <w:p w14:paraId="6650362B" w14:textId="77777777" w:rsidR="00580EAB" w:rsidRPr="00E124FE" w:rsidRDefault="00580EAB" w:rsidP="0046123C">
      <w:pPr>
        <w:tabs>
          <w:tab w:val="clear" w:pos="567"/>
        </w:tabs>
        <w:rPr>
          <w:szCs w:val="22"/>
        </w:rPr>
      </w:pPr>
    </w:p>
    <w:p w14:paraId="6650362C" w14:textId="77777777" w:rsidR="00580EAB" w:rsidRPr="00E124FE" w:rsidRDefault="00580EAB"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6650362D" w14:textId="77777777" w:rsidR="00580EAB" w:rsidRPr="00E124FE" w:rsidRDefault="00580EAB" w:rsidP="0046123C">
      <w:pPr>
        <w:tabs>
          <w:tab w:val="clear" w:pos="567"/>
        </w:tabs>
        <w:rPr>
          <w:szCs w:val="22"/>
        </w:rPr>
      </w:pPr>
    </w:p>
    <w:p w14:paraId="6650362E" w14:textId="77777777" w:rsidR="00580EAB" w:rsidRPr="00E124FE" w:rsidRDefault="00580EAB" w:rsidP="0046123C">
      <w:pPr>
        <w:tabs>
          <w:tab w:val="clear" w:pos="567"/>
        </w:tabs>
        <w:rPr>
          <w:szCs w:val="22"/>
        </w:rPr>
      </w:pPr>
      <w:r w:rsidRPr="005825E0">
        <w:rPr>
          <w:szCs w:val="22"/>
          <w:highlight w:val="lightGray"/>
        </w:rPr>
        <w:t>Código de barras 2D com identificador único incluído.</w:t>
      </w:r>
    </w:p>
    <w:p w14:paraId="6650362F" w14:textId="77777777" w:rsidR="00580EAB" w:rsidRPr="00E124FE" w:rsidRDefault="00580EAB" w:rsidP="0046123C">
      <w:pPr>
        <w:tabs>
          <w:tab w:val="clear" w:pos="567"/>
        </w:tabs>
        <w:rPr>
          <w:szCs w:val="22"/>
        </w:rPr>
      </w:pPr>
    </w:p>
    <w:p w14:paraId="66503630" w14:textId="77777777" w:rsidR="00580EAB" w:rsidRPr="00E124FE" w:rsidRDefault="00580EAB" w:rsidP="0046123C">
      <w:pPr>
        <w:tabs>
          <w:tab w:val="clear" w:pos="567"/>
        </w:tabs>
        <w:rPr>
          <w:szCs w:val="22"/>
        </w:rPr>
      </w:pPr>
    </w:p>
    <w:p w14:paraId="66503631" w14:textId="77777777" w:rsidR="00580EAB" w:rsidRPr="00E124FE" w:rsidRDefault="00580EAB"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18.</w:t>
      </w:r>
      <w:r w:rsidRPr="00E124FE">
        <w:rPr>
          <w:b/>
          <w:szCs w:val="22"/>
        </w:rPr>
        <w:tab/>
        <w:t>IDENTIFICADOR ÚNICO – DADOS PARA A LEITURA HUMANA</w:t>
      </w:r>
    </w:p>
    <w:p w14:paraId="66503632" w14:textId="77777777" w:rsidR="00580EAB" w:rsidRPr="00E124FE" w:rsidRDefault="00580EAB" w:rsidP="0046123C">
      <w:pPr>
        <w:keepNext/>
        <w:tabs>
          <w:tab w:val="clear" w:pos="567"/>
        </w:tabs>
        <w:rPr>
          <w:i/>
          <w:iCs/>
          <w:szCs w:val="22"/>
        </w:rPr>
      </w:pPr>
    </w:p>
    <w:p w14:paraId="66503633" w14:textId="5113F6D7" w:rsidR="00580EAB" w:rsidRPr="00E124FE" w:rsidRDefault="00580EAB" w:rsidP="0046123C">
      <w:pPr>
        <w:keepNext/>
      </w:pPr>
      <w:r w:rsidRPr="00E124FE">
        <w:t>PC</w:t>
      </w:r>
    </w:p>
    <w:p w14:paraId="66503634" w14:textId="05F165FC" w:rsidR="00580EAB" w:rsidRPr="00E124FE" w:rsidRDefault="00580EAB" w:rsidP="0046123C">
      <w:pPr>
        <w:keepNext/>
      </w:pPr>
      <w:r w:rsidRPr="00E124FE">
        <w:t>SN</w:t>
      </w:r>
    </w:p>
    <w:p w14:paraId="66503635" w14:textId="18E219CA" w:rsidR="00580EAB" w:rsidRPr="00E124FE" w:rsidRDefault="00580EAB" w:rsidP="0046123C">
      <w:pPr>
        <w:widowControl w:val="0"/>
      </w:pPr>
      <w:r w:rsidRPr="00E124FE">
        <w:t>NN</w:t>
      </w:r>
    </w:p>
    <w:p w14:paraId="66503636"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br w:type="page"/>
        <w:t>INDICAÇÕES MÍNIMAS A INCLUIR EM PEQUENAS UNIDADES DE ACONDICIONAMENTO PRIMÁRIO</w:t>
      </w:r>
    </w:p>
    <w:p w14:paraId="66503637" w14:textId="77777777" w:rsidR="00813535" w:rsidRPr="00E124FE" w:rsidRDefault="00813535" w:rsidP="0046123C">
      <w:pPr>
        <w:pBdr>
          <w:top w:val="single" w:sz="4" w:space="1" w:color="auto"/>
          <w:left w:val="single" w:sz="4" w:space="4" w:color="auto"/>
          <w:bottom w:val="single" w:sz="4" w:space="1" w:color="auto"/>
          <w:right w:val="single" w:sz="4" w:space="4" w:color="auto"/>
        </w:pBdr>
        <w:ind w:left="567" w:hanging="567"/>
        <w:rPr>
          <w:b/>
          <w:bCs/>
          <w:szCs w:val="22"/>
        </w:rPr>
      </w:pPr>
    </w:p>
    <w:p w14:paraId="66503638" w14:textId="2DA9FFC7" w:rsidR="00813535" w:rsidRPr="00E124FE" w:rsidRDefault="00813535" w:rsidP="0046123C">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t>RÓT</w:t>
      </w:r>
      <w:r w:rsidR="00580EAB" w:rsidRPr="00E124FE">
        <w:rPr>
          <w:b/>
          <w:bCs/>
          <w:szCs w:val="22"/>
        </w:rPr>
        <w:t>ULO DO FRASCO PARA INJETÁVEIS (13</w:t>
      </w:r>
      <w:r w:rsidR="007A4B64" w:rsidRPr="00E124FE">
        <w:rPr>
          <w:b/>
          <w:bCs/>
          <w:szCs w:val="22"/>
        </w:rPr>
        <w:t>0 </w:t>
      </w:r>
      <w:r w:rsidRPr="00E124FE">
        <w:rPr>
          <w:b/>
          <w:bCs/>
          <w:szCs w:val="22"/>
        </w:rPr>
        <w:t>mg)</w:t>
      </w:r>
    </w:p>
    <w:p w14:paraId="66503639" w14:textId="77777777" w:rsidR="00813535" w:rsidRPr="00E124FE" w:rsidRDefault="00813535" w:rsidP="0046123C"/>
    <w:p w14:paraId="6650363A" w14:textId="77777777" w:rsidR="00813535" w:rsidRPr="00E124FE" w:rsidRDefault="00813535" w:rsidP="0046123C">
      <w:pPr>
        <w:tabs>
          <w:tab w:val="clear" w:pos="567"/>
        </w:tabs>
        <w:rPr>
          <w:szCs w:val="22"/>
        </w:rPr>
      </w:pPr>
    </w:p>
    <w:p w14:paraId="6650363B"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 E VIA(S) DE ADMINISTRAÇÃO</w:t>
      </w:r>
    </w:p>
    <w:p w14:paraId="6650363C" w14:textId="77777777" w:rsidR="00813535" w:rsidRPr="00E124FE" w:rsidRDefault="00813535" w:rsidP="0046123C"/>
    <w:p w14:paraId="6650363D" w14:textId="6DC64158" w:rsidR="00580EAB" w:rsidRPr="00E124FE" w:rsidRDefault="006844F3" w:rsidP="0046123C">
      <w:pPr>
        <w:tabs>
          <w:tab w:val="clear" w:pos="567"/>
        </w:tabs>
        <w:rPr>
          <w:szCs w:val="22"/>
        </w:rPr>
      </w:pPr>
      <w:r>
        <w:rPr>
          <w:szCs w:val="22"/>
        </w:rPr>
        <w:t>IMULDOSA</w:t>
      </w:r>
      <w:r w:rsidR="00580EAB" w:rsidRPr="00E124FE">
        <w:rPr>
          <w:szCs w:val="22"/>
        </w:rPr>
        <w:t xml:space="preserve"> 13</w:t>
      </w:r>
      <w:r w:rsidR="007A4B64" w:rsidRPr="00E124FE">
        <w:rPr>
          <w:szCs w:val="22"/>
        </w:rPr>
        <w:t>0 </w:t>
      </w:r>
      <w:r w:rsidR="00580EAB" w:rsidRPr="00E124FE">
        <w:rPr>
          <w:szCs w:val="22"/>
        </w:rPr>
        <w:t>mg concentrado para solução para perfusão</w:t>
      </w:r>
    </w:p>
    <w:p w14:paraId="6650363E" w14:textId="3F1FA31C" w:rsidR="00580EAB" w:rsidRPr="00E124FE" w:rsidRDefault="00DE24F1" w:rsidP="0046123C">
      <w:pPr>
        <w:tabs>
          <w:tab w:val="clear" w:pos="567"/>
        </w:tabs>
        <w:rPr>
          <w:szCs w:val="22"/>
        </w:rPr>
      </w:pPr>
      <w:r w:rsidRPr="00E124FE">
        <w:rPr>
          <w:szCs w:val="22"/>
        </w:rPr>
        <w:t>u</w:t>
      </w:r>
      <w:r w:rsidR="00580EAB" w:rsidRPr="00E124FE">
        <w:rPr>
          <w:szCs w:val="22"/>
        </w:rPr>
        <w:t>stecinumab</w:t>
      </w:r>
    </w:p>
    <w:p w14:paraId="6650363F" w14:textId="77777777" w:rsidR="00813535" w:rsidRPr="00E124FE" w:rsidRDefault="00813535" w:rsidP="0046123C">
      <w:pPr>
        <w:tabs>
          <w:tab w:val="clear" w:pos="567"/>
        </w:tabs>
        <w:rPr>
          <w:szCs w:val="22"/>
        </w:rPr>
      </w:pPr>
    </w:p>
    <w:p w14:paraId="5244F0D0" w14:textId="77777777" w:rsidR="00CC5A18" w:rsidRPr="00E124FE" w:rsidRDefault="00CC5A18" w:rsidP="00CC5A18">
      <w:pPr>
        <w:tabs>
          <w:tab w:val="clear" w:pos="567"/>
        </w:tabs>
        <w:rPr>
          <w:szCs w:val="22"/>
        </w:rPr>
      </w:pPr>
    </w:p>
    <w:p w14:paraId="39D73CF8"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114AD508" w14:textId="77777777" w:rsidR="00CC5A18" w:rsidRPr="00E124FE" w:rsidRDefault="00CC5A18" w:rsidP="00CC5A18">
      <w:pPr>
        <w:tabs>
          <w:tab w:val="clear" w:pos="567"/>
        </w:tabs>
        <w:rPr>
          <w:szCs w:val="22"/>
        </w:rPr>
      </w:pPr>
    </w:p>
    <w:p w14:paraId="7EDB4CB3" w14:textId="77777777" w:rsidR="00CC5A18" w:rsidRPr="00E124FE" w:rsidRDefault="00CC5A18" w:rsidP="00CC5A18">
      <w:pPr>
        <w:tabs>
          <w:tab w:val="clear" w:pos="567"/>
        </w:tabs>
        <w:rPr>
          <w:szCs w:val="22"/>
        </w:rPr>
      </w:pPr>
      <w:r w:rsidRPr="00E124FE">
        <w:rPr>
          <w:szCs w:val="22"/>
        </w:rPr>
        <w:t>Cada frasco para injetáveis contém 130 mg de ustecinumab em 26 ml.</w:t>
      </w:r>
    </w:p>
    <w:p w14:paraId="3E1A6317" w14:textId="77777777" w:rsidR="00CC5A18" w:rsidRPr="00E124FE" w:rsidRDefault="00CC5A18" w:rsidP="00CC5A18">
      <w:pPr>
        <w:tabs>
          <w:tab w:val="clear" w:pos="567"/>
        </w:tabs>
        <w:rPr>
          <w:szCs w:val="22"/>
        </w:rPr>
      </w:pPr>
    </w:p>
    <w:p w14:paraId="15585122" w14:textId="77777777" w:rsidR="00CC5A18" w:rsidRPr="00E124FE" w:rsidRDefault="00CC5A18" w:rsidP="00CC5A18">
      <w:pPr>
        <w:tabs>
          <w:tab w:val="clear" w:pos="567"/>
        </w:tabs>
        <w:rPr>
          <w:szCs w:val="22"/>
        </w:rPr>
      </w:pPr>
    </w:p>
    <w:p w14:paraId="782D4EC7"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7D3428CB" w14:textId="77777777" w:rsidR="00CC5A18" w:rsidRPr="00E124FE" w:rsidRDefault="00CC5A18" w:rsidP="00CC5A18">
      <w:pPr>
        <w:tabs>
          <w:tab w:val="clear" w:pos="567"/>
        </w:tabs>
        <w:rPr>
          <w:iCs/>
          <w:szCs w:val="22"/>
        </w:rPr>
      </w:pPr>
    </w:p>
    <w:p w14:paraId="550DE15D" w14:textId="77777777" w:rsidR="00CC5A18" w:rsidRPr="00E124FE" w:rsidRDefault="00CC5A18" w:rsidP="00CC5A18">
      <w:pPr>
        <w:tabs>
          <w:tab w:val="clear" w:pos="567"/>
        </w:tabs>
        <w:rPr>
          <w:iCs/>
          <w:szCs w:val="22"/>
        </w:rPr>
      </w:pPr>
      <w:r w:rsidRPr="00E124FE">
        <w:rPr>
          <w:iCs/>
          <w:szCs w:val="22"/>
        </w:rPr>
        <w:t>Excipientes: EDTA sal dissódico di-hidratado, L-histidina, cloridrato de L-histidina mono-hidratado, L-metionina, polissorbato 80, sacarose, água para preparações injetáveis.</w:t>
      </w:r>
    </w:p>
    <w:p w14:paraId="108BA31A" w14:textId="77777777" w:rsidR="00CC5A18" w:rsidRPr="00E124FE" w:rsidRDefault="00CC5A18" w:rsidP="00CC5A18">
      <w:pPr>
        <w:tabs>
          <w:tab w:val="clear" w:pos="567"/>
        </w:tabs>
        <w:rPr>
          <w:szCs w:val="22"/>
        </w:rPr>
      </w:pPr>
    </w:p>
    <w:p w14:paraId="57FCC8A7" w14:textId="77777777" w:rsidR="00CC5A18" w:rsidRPr="00E124FE" w:rsidRDefault="00CC5A18" w:rsidP="00CC5A18">
      <w:pPr>
        <w:tabs>
          <w:tab w:val="clear" w:pos="567"/>
        </w:tabs>
        <w:rPr>
          <w:szCs w:val="22"/>
        </w:rPr>
      </w:pPr>
    </w:p>
    <w:p w14:paraId="17AA8EF4"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053AE9C8" w14:textId="77777777" w:rsidR="00CC5A18" w:rsidRPr="00E124FE" w:rsidRDefault="00CC5A18" w:rsidP="00CC5A18">
      <w:pPr>
        <w:tabs>
          <w:tab w:val="clear" w:pos="567"/>
        </w:tabs>
        <w:rPr>
          <w:szCs w:val="22"/>
        </w:rPr>
      </w:pPr>
    </w:p>
    <w:p w14:paraId="4027478B" w14:textId="77777777" w:rsidR="00CC5A18" w:rsidRPr="00E124FE" w:rsidRDefault="00CC5A18" w:rsidP="00CC5A18">
      <w:pPr>
        <w:tabs>
          <w:tab w:val="clear" w:pos="567"/>
        </w:tabs>
        <w:rPr>
          <w:szCs w:val="22"/>
        </w:rPr>
      </w:pPr>
      <w:r w:rsidRPr="005825E0">
        <w:rPr>
          <w:szCs w:val="22"/>
          <w:highlight w:val="lightGray"/>
        </w:rPr>
        <w:t>Concentrado para solução para perfusão</w:t>
      </w:r>
    </w:p>
    <w:p w14:paraId="3DF06794" w14:textId="77777777" w:rsidR="00CC5A18" w:rsidRPr="00E124FE" w:rsidRDefault="00CC5A18" w:rsidP="00CC5A18">
      <w:pPr>
        <w:tabs>
          <w:tab w:val="clear" w:pos="567"/>
        </w:tabs>
        <w:rPr>
          <w:szCs w:val="22"/>
        </w:rPr>
      </w:pPr>
      <w:r w:rsidRPr="00E124FE">
        <w:rPr>
          <w:szCs w:val="22"/>
        </w:rPr>
        <w:t>130 mg/26 ml</w:t>
      </w:r>
    </w:p>
    <w:p w14:paraId="4AC26890" w14:textId="77777777" w:rsidR="00CC5A18" w:rsidRPr="00E124FE" w:rsidRDefault="00CC5A18" w:rsidP="00CC5A18">
      <w:pPr>
        <w:tabs>
          <w:tab w:val="clear" w:pos="567"/>
        </w:tabs>
        <w:rPr>
          <w:szCs w:val="22"/>
        </w:rPr>
      </w:pPr>
      <w:r w:rsidRPr="00E124FE">
        <w:rPr>
          <w:szCs w:val="22"/>
        </w:rPr>
        <w:t>1 frasco para injetáveis</w:t>
      </w:r>
    </w:p>
    <w:p w14:paraId="1F324750" w14:textId="77777777" w:rsidR="00CC5A18" w:rsidRPr="00E124FE" w:rsidRDefault="00CC5A18" w:rsidP="00CC5A18">
      <w:pPr>
        <w:tabs>
          <w:tab w:val="clear" w:pos="567"/>
        </w:tabs>
        <w:rPr>
          <w:szCs w:val="22"/>
        </w:rPr>
      </w:pPr>
    </w:p>
    <w:p w14:paraId="66E68A39" w14:textId="77777777" w:rsidR="00CC5A18" w:rsidRPr="00E124FE" w:rsidRDefault="00CC5A18" w:rsidP="00CC5A18">
      <w:pPr>
        <w:tabs>
          <w:tab w:val="clear" w:pos="567"/>
        </w:tabs>
        <w:rPr>
          <w:szCs w:val="22"/>
        </w:rPr>
      </w:pPr>
    </w:p>
    <w:p w14:paraId="35519575"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15DF80CC" w14:textId="77777777" w:rsidR="00CC5A18" w:rsidRPr="00E124FE" w:rsidRDefault="00CC5A18" w:rsidP="00CC5A18">
      <w:pPr>
        <w:tabs>
          <w:tab w:val="clear" w:pos="567"/>
        </w:tabs>
        <w:rPr>
          <w:iCs/>
          <w:szCs w:val="22"/>
        </w:rPr>
      </w:pPr>
    </w:p>
    <w:p w14:paraId="3A5CDD0A" w14:textId="77777777" w:rsidR="00CC5A18" w:rsidRPr="00E124FE" w:rsidRDefault="00CC5A18" w:rsidP="00CC5A18">
      <w:pPr>
        <w:tabs>
          <w:tab w:val="clear" w:pos="567"/>
        </w:tabs>
        <w:rPr>
          <w:iCs/>
          <w:szCs w:val="22"/>
        </w:rPr>
      </w:pPr>
      <w:r w:rsidRPr="00E124FE">
        <w:rPr>
          <w:iCs/>
          <w:szCs w:val="22"/>
        </w:rPr>
        <w:t>Não agitar.</w:t>
      </w:r>
    </w:p>
    <w:p w14:paraId="538CE56D" w14:textId="1032D00F" w:rsidR="00CC5A18" w:rsidRPr="00E124FE" w:rsidRDefault="00CC5A18" w:rsidP="00CC5A18">
      <w:pPr>
        <w:tabs>
          <w:tab w:val="clear" w:pos="567"/>
        </w:tabs>
        <w:rPr>
          <w:szCs w:val="22"/>
        </w:rPr>
      </w:pPr>
      <w:r w:rsidRPr="00E124FE">
        <w:rPr>
          <w:szCs w:val="22"/>
        </w:rPr>
        <w:t>Consultar o folheto informativo antes de utilizar.</w:t>
      </w:r>
      <w:r>
        <w:rPr>
          <w:szCs w:val="22"/>
        </w:rPr>
        <w:t xml:space="preserve"> </w:t>
      </w:r>
      <w:r w:rsidRPr="00E124FE">
        <w:rPr>
          <w:szCs w:val="22"/>
        </w:rPr>
        <w:t>Apenas para utilização única.</w:t>
      </w:r>
    </w:p>
    <w:p w14:paraId="5F4A56FE" w14:textId="77777777" w:rsidR="00CC5A18" w:rsidRPr="00E124FE" w:rsidRDefault="00CC5A18" w:rsidP="00CC5A18">
      <w:pPr>
        <w:tabs>
          <w:tab w:val="clear" w:pos="567"/>
        </w:tabs>
        <w:rPr>
          <w:szCs w:val="22"/>
        </w:rPr>
      </w:pPr>
      <w:r w:rsidRPr="00E124FE">
        <w:t xml:space="preserve">Para </w:t>
      </w:r>
      <w:r>
        <w:t>via</w:t>
      </w:r>
      <w:r w:rsidRPr="00E124FE">
        <w:t xml:space="preserve"> intravenosa após diluição.</w:t>
      </w:r>
    </w:p>
    <w:p w14:paraId="41F84AA8" w14:textId="77777777" w:rsidR="00CC5A18" w:rsidRPr="00E124FE" w:rsidRDefault="00CC5A18" w:rsidP="00CC5A18">
      <w:pPr>
        <w:tabs>
          <w:tab w:val="clear" w:pos="567"/>
        </w:tabs>
        <w:rPr>
          <w:szCs w:val="22"/>
        </w:rPr>
      </w:pPr>
    </w:p>
    <w:p w14:paraId="6D54D696" w14:textId="77777777" w:rsidR="00CC5A18" w:rsidRPr="00E124FE" w:rsidRDefault="00CC5A18" w:rsidP="00CC5A18"/>
    <w:p w14:paraId="6AB9243D"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ADVERTÊNCIA ESPECIAL DE QUE O MEDICAMENTO DEVE SER MANTIDO FORA DA VISTA E DO ALCANCE DAS CRIANÇAS</w:t>
      </w:r>
    </w:p>
    <w:p w14:paraId="5BB019CA" w14:textId="77777777" w:rsidR="00CC5A18" w:rsidRPr="00E124FE" w:rsidRDefault="00CC5A18" w:rsidP="00CC5A18">
      <w:pPr>
        <w:tabs>
          <w:tab w:val="clear" w:pos="567"/>
        </w:tabs>
        <w:rPr>
          <w:szCs w:val="22"/>
        </w:rPr>
      </w:pPr>
    </w:p>
    <w:p w14:paraId="0DDA4E3A" w14:textId="77777777" w:rsidR="00CC5A18" w:rsidRPr="00E124FE" w:rsidRDefault="00CC5A18" w:rsidP="00CC5A18">
      <w:pPr>
        <w:tabs>
          <w:tab w:val="clear" w:pos="567"/>
        </w:tabs>
        <w:rPr>
          <w:szCs w:val="22"/>
        </w:rPr>
      </w:pPr>
      <w:r w:rsidRPr="00E124FE">
        <w:rPr>
          <w:szCs w:val="22"/>
        </w:rPr>
        <w:t>Manter fora da vista e do alcance das crianças.</w:t>
      </w:r>
    </w:p>
    <w:p w14:paraId="0AF7B382" w14:textId="77777777" w:rsidR="00CC5A18" w:rsidRPr="00E124FE" w:rsidRDefault="00CC5A18" w:rsidP="00CC5A18">
      <w:pPr>
        <w:tabs>
          <w:tab w:val="clear" w:pos="567"/>
        </w:tabs>
        <w:rPr>
          <w:szCs w:val="22"/>
        </w:rPr>
      </w:pPr>
    </w:p>
    <w:p w14:paraId="5BAE2AB0" w14:textId="77777777" w:rsidR="00CC5A18" w:rsidRPr="00E124FE" w:rsidRDefault="00CC5A18" w:rsidP="00CC5A18">
      <w:pPr>
        <w:tabs>
          <w:tab w:val="clear" w:pos="567"/>
        </w:tabs>
        <w:rPr>
          <w:szCs w:val="22"/>
        </w:rPr>
      </w:pPr>
    </w:p>
    <w:p w14:paraId="43A87F13"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321FCD47" w14:textId="77777777" w:rsidR="00CC5A18" w:rsidRPr="00E124FE" w:rsidRDefault="00CC5A18" w:rsidP="00CC5A18">
      <w:pPr>
        <w:tabs>
          <w:tab w:val="clear" w:pos="567"/>
        </w:tabs>
        <w:rPr>
          <w:szCs w:val="22"/>
        </w:rPr>
      </w:pPr>
    </w:p>
    <w:p w14:paraId="0912DA50" w14:textId="77777777" w:rsidR="00CC5A18" w:rsidRPr="00E124FE" w:rsidRDefault="00CC5A18" w:rsidP="00CC5A18">
      <w:pPr>
        <w:tabs>
          <w:tab w:val="clear" w:pos="567"/>
        </w:tabs>
        <w:rPr>
          <w:szCs w:val="22"/>
        </w:rPr>
      </w:pPr>
    </w:p>
    <w:p w14:paraId="334DE769" w14:textId="77777777" w:rsidR="00CC5A18" w:rsidRPr="00E124FE" w:rsidRDefault="00CC5A18" w:rsidP="00CC5A18">
      <w:pPr>
        <w:tabs>
          <w:tab w:val="clear" w:pos="567"/>
        </w:tabs>
        <w:rPr>
          <w:szCs w:val="22"/>
        </w:rPr>
      </w:pPr>
    </w:p>
    <w:p w14:paraId="4EB37166"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5512301E" w14:textId="77777777" w:rsidR="00CC5A18" w:rsidRPr="00E124FE" w:rsidRDefault="00CC5A18" w:rsidP="00CC5A18">
      <w:pPr>
        <w:tabs>
          <w:tab w:val="clear" w:pos="567"/>
        </w:tabs>
        <w:rPr>
          <w:i/>
          <w:szCs w:val="22"/>
        </w:rPr>
      </w:pPr>
    </w:p>
    <w:p w14:paraId="35CCD57A" w14:textId="232272E1" w:rsidR="00CC5A18" w:rsidRPr="00E124FE" w:rsidRDefault="00793639" w:rsidP="00CC5A18">
      <w:pPr>
        <w:tabs>
          <w:tab w:val="clear" w:pos="567"/>
        </w:tabs>
        <w:rPr>
          <w:szCs w:val="22"/>
        </w:rPr>
      </w:pPr>
      <w:r>
        <w:rPr>
          <w:szCs w:val="22"/>
        </w:rPr>
        <w:t>EXP</w:t>
      </w:r>
    </w:p>
    <w:p w14:paraId="0E26765A" w14:textId="77777777" w:rsidR="00CC5A18" w:rsidRPr="00E124FE" w:rsidRDefault="00CC5A18" w:rsidP="00CC5A18">
      <w:pPr>
        <w:tabs>
          <w:tab w:val="clear" w:pos="567"/>
        </w:tabs>
        <w:rPr>
          <w:szCs w:val="22"/>
        </w:rPr>
      </w:pPr>
    </w:p>
    <w:p w14:paraId="749703AE" w14:textId="77777777" w:rsidR="00CC5A18" w:rsidRPr="00E124FE" w:rsidRDefault="00CC5A18" w:rsidP="00CC5A18">
      <w:pPr>
        <w:tabs>
          <w:tab w:val="clear" w:pos="567"/>
        </w:tabs>
        <w:rPr>
          <w:szCs w:val="22"/>
        </w:rPr>
      </w:pPr>
    </w:p>
    <w:p w14:paraId="607511C3" w14:textId="77777777" w:rsidR="00CC5A18" w:rsidRPr="00E124FE" w:rsidRDefault="00CC5A18" w:rsidP="00CC5A18">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9.</w:t>
      </w:r>
      <w:r w:rsidRPr="00E124FE">
        <w:rPr>
          <w:b/>
          <w:szCs w:val="22"/>
        </w:rPr>
        <w:tab/>
        <w:t>CONDIÇÕES ESPECIAIS DE CONSERVAÇÃO</w:t>
      </w:r>
    </w:p>
    <w:p w14:paraId="063740E2" w14:textId="77777777" w:rsidR="00CC5A18" w:rsidRPr="00E124FE" w:rsidRDefault="00CC5A18" w:rsidP="00CC5A18">
      <w:pPr>
        <w:keepNext/>
        <w:tabs>
          <w:tab w:val="clear" w:pos="567"/>
        </w:tabs>
        <w:rPr>
          <w:i/>
          <w:szCs w:val="22"/>
        </w:rPr>
      </w:pPr>
    </w:p>
    <w:p w14:paraId="54E4BD75" w14:textId="77777777" w:rsidR="00793639" w:rsidRDefault="00CC5A18" w:rsidP="005825E0">
      <w:pPr>
        <w:keepNext/>
        <w:tabs>
          <w:tab w:val="clear" w:pos="567"/>
        </w:tabs>
        <w:rPr>
          <w:bCs/>
          <w:szCs w:val="22"/>
        </w:rPr>
      </w:pPr>
      <w:r w:rsidRPr="008E5860">
        <w:rPr>
          <w:bCs/>
          <w:szCs w:val="22"/>
        </w:rPr>
        <w:t>Conservar no frigorífico.</w:t>
      </w:r>
      <w:r>
        <w:rPr>
          <w:bCs/>
          <w:szCs w:val="22"/>
        </w:rPr>
        <w:t xml:space="preserve"> </w:t>
      </w:r>
    </w:p>
    <w:p w14:paraId="4E71A0BE" w14:textId="41E3A2AE" w:rsidR="00CC5A18" w:rsidRPr="00E124FE" w:rsidRDefault="00CC5A18" w:rsidP="005825E0">
      <w:pPr>
        <w:keepNext/>
        <w:tabs>
          <w:tab w:val="clear" w:pos="567"/>
        </w:tabs>
        <w:rPr>
          <w:szCs w:val="22"/>
        </w:rPr>
      </w:pPr>
      <w:r w:rsidRPr="00E124FE">
        <w:rPr>
          <w:szCs w:val="22"/>
        </w:rPr>
        <w:t>Não congelar.</w:t>
      </w:r>
    </w:p>
    <w:p w14:paraId="78306D3D" w14:textId="77777777" w:rsidR="00CC5A18" w:rsidRPr="00E124FE" w:rsidRDefault="00CC5A18" w:rsidP="00CC5A18">
      <w:pPr>
        <w:tabs>
          <w:tab w:val="clear" w:pos="567"/>
        </w:tabs>
        <w:rPr>
          <w:szCs w:val="22"/>
        </w:rPr>
      </w:pPr>
      <w:r w:rsidRPr="00E124FE">
        <w:rPr>
          <w:szCs w:val="22"/>
        </w:rPr>
        <w:t>Manter o frasco para injetáveis dentro da embalagem exterior para proteger da luz.</w:t>
      </w:r>
    </w:p>
    <w:p w14:paraId="74DBC3A7" w14:textId="77777777" w:rsidR="00CC5A18" w:rsidRPr="00E124FE" w:rsidRDefault="00CC5A18" w:rsidP="00CC5A18"/>
    <w:p w14:paraId="2DEDDFAC" w14:textId="77777777" w:rsidR="00CC5A18" w:rsidRPr="00E124FE" w:rsidRDefault="00CC5A18" w:rsidP="00CC5A18"/>
    <w:p w14:paraId="19AA82A8"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3D633136" w14:textId="77777777" w:rsidR="00CC5A18" w:rsidRPr="00E124FE" w:rsidRDefault="00CC5A18" w:rsidP="00CC5A18">
      <w:pPr>
        <w:tabs>
          <w:tab w:val="clear" w:pos="567"/>
        </w:tabs>
        <w:rPr>
          <w:szCs w:val="22"/>
        </w:rPr>
      </w:pPr>
    </w:p>
    <w:p w14:paraId="2163B7B7" w14:textId="77777777" w:rsidR="00CC5A18" w:rsidRPr="00E124FE" w:rsidRDefault="00CC5A18" w:rsidP="00CC5A18">
      <w:pPr>
        <w:tabs>
          <w:tab w:val="clear" w:pos="567"/>
        </w:tabs>
        <w:rPr>
          <w:szCs w:val="22"/>
        </w:rPr>
      </w:pPr>
    </w:p>
    <w:p w14:paraId="098BABD2" w14:textId="77777777" w:rsidR="00CC5A18" w:rsidRPr="00E124FE" w:rsidRDefault="00CC5A18" w:rsidP="00CC5A18">
      <w:pPr>
        <w:tabs>
          <w:tab w:val="clear" w:pos="567"/>
        </w:tabs>
        <w:rPr>
          <w:szCs w:val="22"/>
        </w:rPr>
      </w:pPr>
    </w:p>
    <w:p w14:paraId="4E4B3D94"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378629A3" w14:textId="77777777" w:rsidR="00CC5A18" w:rsidRPr="00E124FE" w:rsidRDefault="00CC5A18" w:rsidP="00CC5A18">
      <w:pPr>
        <w:tabs>
          <w:tab w:val="clear" w:pos="567"/>
        </w:tabs>
        <w:rPr>
          <w:szCs w:val="22"/>
        </w:rPr>
      </w:pPr>
    </w:p>
    <w:p w14:paraId="30F82802" w14:textId="77777777" w:rsidR="00CC5A18" w:rsidRDefault="00CC5A18" w:rsidP="00CC5A18">
      <w:pPr>
        <w:tabs>
          <w:tab w:val="clear" w:pos="567"/>
        </w:tabs>
        <w:rPr>
          <w:szCs w:val="22"/>
          <w:lang w:val="en-GB"/>
        </w:rPr>
      </w:pPr>
      <w:r>
        <w:rPr>
          <w:szCs w:val="22"/>
          <w:lang w:val="en-GB"/>
        </w:rPr>
        <w:t>Accord Healthcare S.L.U.</w:t>
      </w:r>
    </w:p>
    <w:p w14:paraId="3B23ADBE" w14:textId="7B9DDD9A" w:rsidR="00CC5A18" w:rsidRDefault="00CC5A18" w:rsidP="00CC5A18">
      <w:pPr>
        <w:tabs>
          <w:tab w:val="clear" w:pos="567"/>
        </w:tabs>
        <w:rPr>
          <w:szCs w:val="22"/>
        </w:rPr>
      </w:pPr>
      <w:r w:rsidRPr="008E5860">
        <w:rPr>
          <w:szCs w:val="22"/>
        </w:rPr>
        <w:t xml:space="preserve">World Trade Center, Moll </w:t>
      </w:r>
      <w:r w:rsidR="00A24464">
        <w:rPr>
          <w:szCs w:val="22"/>
        </w:rPr>
        <w:t>d</w:t>
      </w:r>
      <w:r w:rsidRPr="008E5860">
        <w:rPr>
          <w:szCs w:val="22"/>
        </w:rPr>
        <w:t>e Barcelona, s/n</w:t>
      </w:r>
    </w:p>
    <w:p w14:paraId="62CD23C5" w14:textId="77777777" w:rsidR="00CC5A18" w:rsidRDefault="00CC5A18" w:rsidP="00CC5A18">
      <w:pPr>
        <w:tabs>
          <w:tab w:val="clear" w:pos="567"/>
        </w:tabs>
        <w:rPr>
          <w:szCs w:val="22"/>
        </w:rPr>
      </w:pPr>
      <w:r>
        <w:rPr>
          <w:szCs w:val="22"/>
        </w:rPr>
        <w:t>Edifici Est, 6a Planta</w:t>
      </w:r>
    </w:p>
    <w:p w14:paraId="72E21CEC" w14:textId="77777777" w:rsidR="00CC5A18" w:rsidRDefault="00CC5A18" w:rsidP="00CC5A18">
      <w:pPr>
        <w:tabs>
          <w:tab w:val="clear" w:pos="567"/>
        </w:tabs>
        <w:rPr>
          <w:szCs w:val="22"/>
        </w:rPr>
      </w:pPr>
      <w:r>
        <w:rPr>
          <w:szCs w:val="22"/>
        </w:rPr>
        <w:t>08039 Barcelona</w:t>
      </w:r>
    </w:p>
    <w:p w14:paraId="677C7A33" w14:textId="77777777" w:rsidR="00CC5A18" w:rsidRPr="00906274" w:rsidRDefault="00CC5A18" w:rsidP="00CC5A18">
      <w:pPr>
        <w:tabs>
          <w:tab w:val="clear" w:pos="567"/>
        </w:tabs>
        <w:rPr>
          <w:szCs w:val="22"/>
        </w:rPr>
      </w:pPr>
      <w:r>
        <w:rPr>
          <w:szCs w:val="22"/>
        </w:rPr>
        <w:t>Espanha</w:t>
      </w:r>
    </w:p>
    <w:p w14:paraId="2D68E918" w14:textId="77777777" w:rsidR="00CC5A18" w:rsidRPr="00E124FE" w:rsidRDefault="00CC5A18" w:rsidP="00CC5A18">
      <w:pPr>
        <w:tabs>
          <w:tab w:val="clear" w:pos="567"/>
        </w:tabs>
        <w:rPr>
          <w:szCs w:val="22"/>
        </w:rPr>
      </w:pPr>
    </w:p>
    <w:p w14:paraId="2CC30D25" w14:textId="77777777" w:rsidR="00CC5A18" w:rsidRPr="00E124FE" w:rsidRDefault="00CC5A18" w:rsidP="00CC5A18">
      <w:pPr>
        <w:tabs>
          <w:tab w:val="clear" w:pos="567"/>
        </w:tabs>
        <w:rPr>
          <w:szCs w:val="22"/>
        </w:rPr>
      </w:pPr>
    </w:p>
    <w:p w14:paraId="51DC0C99"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01DC205A" w14:textId="77777777" w:rsidR="00CC5A18" w:rsidRPr="00E124FE" w:rsidRDefault="00CC5A18" w:rsidP="00CC5A18">
      <w:pPr>
        <w:tabs>
          <w:tab w:val="clear" w:pos="567"/>
        </w:tabs>
        <w:rPr>
          <w:szCs w:val="22"/>
        </w:rPr>
      </w:pPr>
    </w:p>
    <w:p w14:paraId="32202328" w14:textId="47439F57" w:rsidR="00CC5A18" w:rsidRDefault="007B3424" w:rsidP="00CC5A18">
      <w:pPr>
        <w:tabs>
          <w:tab w:val="clear" w:pos="567"/>
        </w:tabs>
        <w:rPr>
          <w:szCs w:val="22"/>
        </w:rPr>
      </w:pPr>
      <w:r w:rsidRPr="007B3424">
        <w:rPr>
          <w:szCs w:val="22"/>
        </w:rPr>
        <w:t>EU/1/24/1872/003</w:t>
      </w:r>
    </w:p>
    <w:p w14:paraId="38B1947D" w14:textId="77777777" w:rsidR="00A24464" w:rsidRPr="00E124FE" w:rsidRDefault="00A24464" w:rsidP="00CC5A18">
      <w:pPr>
        <w:tabs>
          <w:tab w:val="clear" w:pos="567"/>
        </w:tabs>
        <w:rPr>
          <w:szCs w:val="22"/>
        </w:rPr>
      </w:pPr>
    </w:p>
    <w:p w14:paraId="15F18B7A" w14:textId="77777777" w:rsidR="00CC5A18" w:rsidRPr="00E124FE" w:rsidRDefault="00CC5A18" w:rsidP="00CC5A18">
      <w:pPr>
        <w:tabs>
          <w:tab w:val="clear" w:pos="567"/>
        </w:tabs>
        <w:rPr>
          <w:szCs w:val="22"/>
        </w:rPr>
      </w:pPr>
    </w:p>
    <w:p w14:paraId="6E8087E8"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53EABF26" w14:textId="77777777" w:rsidR="00CC5A18" w:rsidRPr="00E124FE" w:rsidRDefault="00CC5A18" w:rsidP="00CC5A18">
      <w:pPr>
        <w:tabs>
          <w:tab w:val="clear" w:pos="567"/>
        </w:tabs>
        <w:rPr>
          <w:szCs w:val="22"/>
        </w:rPr>
      </w:pPr>
    </w:p>
    <w:p w14:paraId="6FB3F5FC" w14:textId="724B622A" w:rsidR="00CC5A18" w:rsidRPr="00E124FE" w:rsidRDefault="00CC5A18" w:rsidP="00CC5A18">
      <w:pPr>
        <w:tabs>
          <w:tab w:val="clear" w:pos="567"/>
        </w:tabs>
        <w:rPr>
          <w:szCs w:val="22"/>
        </w:rPr>
      </w:pPr>
      <w:r w:rsidRPr="00E124FE">
        <w:rPr>
          <w:szCs w:val="22"/>
        </w:rPr>
        <w:t>Lot</w:t>
      </w:r>
    </w:p>
    <w:p w14:paraId="65F0B4F0" w14:textId="77777777" w:rsidR="00CC5A18" w:rsidRPr="00E124FE" w:rsidRDefault="00CC5A18" w:rsidP="00CC5A18">
      <w:pPr>
        <w:tabs>
          <w:tab w:val="clear" w:pos="567"/>
        </w:tabs>
        <w:rPr>
          <w:szCs w:val="22"/>
        </w:rPr>
      </w:pPr>
    </w:p>
    <w:p w14:paraId="5E5A46B5" w14:textId="77777777" w:rsidR="00CC5A18" w:rsidRPr="00E124FE" w:rsidRDefault="00CC5A18" w:rsidP="00CC5A18">
      <w:pPr>
        <w:tabs>
          <w:tab w:val="clear" w:pos="567"/>
        </w:tabs>
        <w:rPr>
          <w:szCs w:val="22"/>
        </w:rPr>
      </w:pPr>
    </w:p>
    <w:p w14:paraId="485780B2"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t>CLASSIFICAÇÃO QUANTO À DISPENSA AO PÚBLICO</w:t>
      </w:r>
    </w:p>
    <w:p w14:paraId="5FF0F891" w14:textId="77777777" w:rsidR="00CC5A18" w:rsidRPr="00E124FE" w:rsidRDefault="00CC5A18" w:rsidP="00CC5A18">
      <w:pPr>
        <w:tabs>
          <w:tab w:val="clear" w:pos="567"/>
        </w:tabs>
        <w:rPr>
          <w:szCs w:val="22"/>
        </w:rPr>
      </w:pPr>
    </w:p>
    <w:p w14:paraId="3A7CAC97" w14:textId="77777777" w:rsidR="00CC5A18" w:rsidRPr="00E124FE" w:rsidRDefault="00CC5A18" w:rsidP="00CC5A18">
      <w:pPr>
        <w:tabs>
          <w:tab w:val="clear" w:pos="567"/>
        </w:tabs>
        <w:rPr>
          <w:szCs w:val="22"/>
        </w:rPr>
      </w:pPr>
    </w:p>
    <w:p w14:paraId="5BF5F57F" w14:textId="77777777" w:rsidR="00CC5A18" w:rsidRPr="00E124FE" w:rsidRDefault="00CC5A18" w:rsidP="00CC5A18">
      <w:pPr>
        <w:tabs>
          <w:tab w:val="clear" w:pos="567"/>
        </w:tabs>
        <w:rPr>
          <w:szCs w:val="22"/>
        </w:rPr>
      </w:pPr>
    </w:p>
    <w:p w14:paraId="05D7DE69"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457C0A62" w14:textId="77777777" w:rsidR="00CC5A18" w:rsidRPr="00E124FE" w:rsidRDefault="00CC5A18" w:rsidP="00CC5A18">
      <w:pPr>
        <w:tabs>
          <w:tab w:val="clear" w:pos="567"/>
        </w:tabs>
        <w:rPr>
          <w:szCs w:val="22"/>
        </w:rPr>
      </w:pPr>
    </w:p>
    <w:p w14:paraId="42A719D5" w14:textId="77777777" w:rsidR="00CC5A18" w:rsidRPr="00E124FE" w:rsidRDefault="00CC5A18" w:rsidP="00CC5A18">
      <w:pPr>
        <w:tabs>
          <w:tab w:val="clear" w:pos="567"/>
        </w:tabs>
        <w:rPr>
          <w:szCs w:val="22"/>
        </w:rPr>
      </w:pPr>
    </w:p>
    <w:p w14:paraId="1F96DE1E" w14:textId="77777777" w:rsidR="00CC5A18" w:rsidRPr="00E124FE" w:rsidRDefault="00CC5A18" w:rsidP="00CC5A18">
      <w:pPr>
        <w:tabs>
          <w:tab w:val="clear" w:pos="567"/>
        </w:tabs>
        <w:rPr>
          <w:szCs w:val="22"/>
        </w:rPr>
      </w:pPr>
    </w:p>
    <w:p w14:paraId="79D3E14A"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t>INFORMAÇÃO EM BRAILLE</w:t>
      </w:r>
    </w:p>
    <w:p w14:paraId="5076BD28" w14:textId="77777777" w:rsidR="00CC5A18" w:rsidRPr="00E124FE" w:rsidRDefault="00CC5A18" w:rsidP="00CC5A18">
      <w:pPr>
        <w:tabs>
          <w:tab w:val="clear" w:pos="567"/>
        </w:tabs>
        <w:rPr>
          <w:szCs w:val="22"/>
        </w:rPr>
      </w:pPr>
    </w:p>
    <w:p w14:paraId="7643894F" w14:textId="4F7DF4E2" w:rsidR="00CC5A18" w:rsidRPr="00E124FE" w:rsidRDefault="00CC5A18" w:rsidP="00CC5A18">
      <w:pPr>
        <w:tabs>
          <w:tab w:val="clear" w:pos="567"/>
        </w:tabs>
        <w:rPr>
          <w:szCs w:val="22"/>
        </w:rPr>
      </w:pPr>
    </w:p>
    <w:p w14:paraId="17F79D7A" w14:textId="77777777" w:rsidR="00CC5A18" w:rsidRPr="00E124FE" w:rsidRDefault="00CC5A18" w:rsidP="00CC5A18">
      <w:pPr>
        <w:tabs>
          <w:tab w:val="clear" w:pos="567"/>
        </w:tabs>
        <w:rPr>
          <w:szCs w:val="22"/>
        </w:rPr>
      </w:pPr>
    </w:p>
    <w:p w14:paraId="11611BE1" w14:textId="77777777" w:rsidR="00CC5A18" w:rsidRPr="00E124FE" w:rsidRDefault="00CC5A18" w:rsidP="00CC5A18">
      <w:pPr>
        <w:tabs>
          <w:tab w:val="clear" w:pos="567"/>
        </w:tabs>
        <w:rPr>
          <w:szCs w:val="22"/>
        </w:rPr>
      </w:pPr>
    </w:p>
    <w:p w14:paraId="55772FF3" w14:textId="77777777" w:rsidR="00CC5A18" w:rsidRPr="00E124FE" w:rsidRDefault="00CC5A18" w:rsidP="00CC5A1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5877535E" w14:textId="77777777" w:rsidR="00CC5A18" w:rsidRPr="00E124FE" w:rsidRDefault="00CC5A18" w:rsidP="00CC5A18">
      <w:pPr>
        <w:tabs>
          <w:tab w:val="clear" w:pos="567"/>
        </w:tabs>
        <w:rPr>
          <w:szCs w:val="22"/>
        </w:rPr>
      </w:pPr>
    </w:p>
    <w:p w14:paraId="74C63209" w14:textId="77777777" w:rsidR="00CC5A18" w:rsidRPr="00E124FE" w:rsidRDefault="00CC5A18" w:rsidP="00CC5A18">
      <w:pPr>
        <w:tabs>
          <w:tab w:val="clear" w:pos="567"/>
        </w:tabs>
        <w:rPr>
          <w:szCs w:val="22"/>
        </w:rPr>
      </w:pPr>
      <w:r w:rsidRPr="005825E0">
        <w:rPr>
          <w:szCs w:val="22"/>
          <w:highlight w:val="lightGray"/>
        </w:rPr>
        <w:t>Código de barras 2D com identificador único incluído.</w:t>
      </w:r>
    </w:p>
    <w:p w14:paraId="727A6AE5" w14:textId="77777777" w:rsidR="00CC5A18" w:rsidRPr="00E124FE" w:rsidRDefault="00CC5A18" w:rsidP="00CC5A18">
      <w:pPr>
        <w:tabs>
          <w:tab w:val="clear" w:pos="567"/>
        </w:tabs>
        <w:rPr>
          <w:szCs w:val="22"/>
        </w:rPr>
      </w:pPr>
    </w:p>
    <w:p w14:paraId="5D63B51F" w14:textId="77777777" w:rsidR="00CC5A18" w:rsidRPr="00E124FE" w:rsidRDefault="00CC5A18" w:rsidP="00CC5A18">
      <w:pPr>
        <w:tabs>
          <w:tab w:val="clear" w:pos="567"/>
        </w:tabs>
        <w:rPr>
          <w:szCs w:val="22"/>
        </w:rPr>
      </w:pPr>
    </w:p>
    <w:p w14:paraId="55284FAF" w14:textId="77777777" w:rsidR="00CC5A18" w:rsidRPr="00E124FE" w:rsidRDefault="00CC5A18" w:rsidP="00CC5A18">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18.</w:t>
      </w:r>
      <w:r w:rsidRPr="00E124FE">
        <w:rPr>
          <w:b/>
          <w:szCs w:val="22"/>
        </w:rPr>
        <w:tab/>
        <w:t>IDENTIFICADOR ÚNICO – DADOS PARA A LEITURA HUMANA</w:t>
      </w:r>
    </w:p>
    <w:p w14:paraId="0685DC39" w14:textId="77777777" w:rsidR="00CC5A18" w:rsidRDefault="00CC5A18" w:rsidP="00CC5A18">
      <w:pPr>
        <w:keepNext/>
        <w:tabs>
          <w:tab w:val="clear" w:pos="567"/>
        </w:tabs>
        <w:rPr>
          <w:szCs w:val="22"/>
        </w:rPr>
      </w:pPr>
    </w:p>
    <w:p w14:paraId="4FD40F63" w14:textId="0DCFCD4C" w:rsidR="00204A92" w:rsidRPr="00E124FE" w:rsidRDefault="00204A92" w:rsidP="00204A92">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br w:type="page"/>
        <w:t>INDICAÇÕES A INCLUIR NO ACONDICIONAMENTO SECUNDÁRIO</w:t>
      </w:r>
    </w:p>
    <w:p w14:paraId="155F22CF"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7DC70A81"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EMBALAGEM EXTERIOR</w:t>
      </w:r>
      <w:r w:rsidRPr="00E124FE">
        <w:rPr>
          <w:b/>
          <w:szCs w:val="22"/>
        </w:rPr>
        <w:t xml:space="preserve"> </w:t>
      </w:r>
      <w:r>
        <w:rPr>
          <w:b/>
          <w:szCs w:val="22"/>
        </w:rPr>
        <w:t xml:space="preserve">DA SERINGA PRÉ-CHEIA </w:t>
      </w:r>
      <w:r w:rsidRPr="00E124FE">
        <w:rPr>
          <w:b/>
          <w:szCs w:val="22"/>
        </w:rPr>
        <w:t>(45 mg)</w:t>
      </w:r>
    </w:p>
    <w:p w14:paraId="57EAF69D" w14:textId="77777777" w:rsidR="00204A92" w:rsidRPr="00E124FE" w:rsidRDefault="00204A92" w:rsidP="00204A92">
      <w:pPr>
        <w:tabs>
          <w:tab w:val="clear" w:pos="567"/>
        </w:tabs>
        <w:rPr>
          <w:szCs w:val="22"/>
        </w:rPr>
      </w:pPr>
    </w:p>
    <w:p w14:paraId="6C03D9B2" w14:textId="77777777" w:rsidR="00204A92" w:rsidRPr="00E124FE" w:rsidRDefault="00204A92" w:rsidP="00204A92">
      <w:pPr>
        <w:tabs>
          <w:tab w:val="clear" w:pos="567"/>
        </w:tabs>
        <w:rPr>
          <w:szCs w:val="22"/>
        </w:rPr>
      </w:pPr>
    </w:p>
    <w:p w14:paraId="6AC37ABF"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6848DF9B" w14:textId="77777777" w:rsidR="00204A92" w:rsidRPr="00E124FE" w:rsidRDefault="00204A92" w:rsidP="00204A92">
      <w:pPr>
        <w:tabs>
          <w:tab w:val="clear" w:pos="567"/>
        </w:tabs>
        <w:rPr>
          <w:szCs w:val="22"/>
        </w:rPr>
      </w:pPr>
    </w:p>
    <w:p w14:paraId="4EB71E91" w14:textId="77777777" w:rsidR="00204A92" w:rsidRPr="00E124FE" w:rsidRDefault="00204A92" w:rsidP="00204A92">
      <w:pPr>
        <w:tabs>
          <w:tab w:val="clear" w:pos="567"/>
        </w:tabs>
        <w:rPr>
          <w:szCs w:val="22"/>
        </w:rPr>
      </w:pPr>
      <w:r>
        <w:rPr>
          <w:szCs w:val="22"/>
        </w:rPr>
        <w:t>IMULDOSA</w:t>
      </w:r>
      <w:r w:rsidRPr="00E124FE">
        <w:rPr>
          <w:szCs w:val="22"/>
        </w:rPr>
        <w:t xml:space="preserve"> 45 mg solução injetável</w:t>
      </w:r>
      <w:r>
        <w:rPr>
          <w:szCs w:val="22"/>
        </w:rPr>
        <w:t xml:space="preserve"> em seringa pré-cheia</w:t>
      </w:r>
    </w:p>
    <w:p w14:paraId="621C71AC" w14:textId="77777777" w:rsidR="00204A92" w:rsidRPr="00E124FE" w:rsidRDefault="00204A92" w:rsidP="00204A92">
      <w:pPr>
        <w:tabs>
          <w:tab w:val="clear" w:pos="567"/>
        </w:tabs>
        <w:rPr>
          <w:szCs w:val="22"/>
        </w:rPr>
      </w:pPr>
      <w:r w:rsidRPr="00E124FE">
        <w:rPr>
          <w:szCs w:val="22"/>
        </w:rPr>
        <w:t>ustecinumab</w:t>
      </w:r>
    </w:p>
    <w:p w14:paraId="7841BAE2" w14:textId="77777777" w:rsidR="00204A92" w:rsidRPr="00E124FE" w:rsidRDefault="00204A92" w:rsidP="00204A92">
      <w:pPr>
        <w:tabs>
          <w:tab w:val="clear" w:pos="567"/>
        </w:tabs>
        <w:rPr>
          <w:szCs w:val="22"/>
        </w:rPr>
      </w:pPr>
    </w:p>
    <w:p w14:paraId="0CAB636B" w14:textId="77777777" w:rsidR="00204A92" w:rsidRPr="00E124FE" w:rsidRDefault="00204A92" w:rsidP="00204A92">
      <w:pPr>
        <w:tabs>
          <w:tab w:val="clear" w:pos="567"/>
        </w:tabs>
        <w:rPr>
          <w:szCs w:val="22"/>
        </w:rPr>
      </w:pPr>
    </w:p>
    <w:p w14:paraId="2611C854"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133F0ACC" w14:textId="77777777" w:rsidR="00204A92" w:rsidRPr="00E124FE" w:rsidRDefault="00204A92" w:rsidP="00204A92">
      <w:pPr>
        <w:tabs>
          <w:tab w:val="clear" w:pos="567"/>
        </w:tabs>
        <w:rPr>
          <w:szCs w:val="22"/>
        </w:rPr>
      </w:pPr>
    </w:p>
    <w:p w14:paraId="748DE423" w14:textId="77777777" w:rsidR="00204A92" w:rsidRPr="00E124FE" w:rsidRDefault="00204A92" w:rsidP="00204A92">
      <w:pPr>
        <w:tabs>
          <w:tab w:val="clear" w:pos="567"/>
        </w:tabs>
        <w:rPr>
          <w:szCs w:val="22"/>
        </w:rPr>
      </w:pPr>
      <w:r w:rsidRPr="00E124FE">
        <w:rPr>
          <w:szCs w:val="22"/>
        </w:rPr>
        <w:t xml:space="preserve">Cada </w:t>
      </w:r>
      <w:r>
        <w:rPr>
          <w:szCs w:val="22"/>
        </w:rPr>
        <w:t>seringa pré-cheia</w:t>
      </w:r>
      <w:r w:rsidRPr="00E124FE">
        <w:rPr>
          <w:szCs w:val="22"/>
        </w:rPr>
        <w:t xml:space="preserve"> contém 45 mg de ustecinumab em 0,5 ml.</w:t>
      </w:r>
    </w:p>
    <w:p w14:paraId="0275FD1E" w14:textId="77777777" w:rsidR="00204A92" w:rsidRPr="00E124FE" w:rsidRDefault="00204A92" w:rsidP="00204A92">
      <w:pPr>
        <w:tabs>
          <w:tab w:val="clear" w:pos="567"/>
        </w:tabs>
        <w:rPr>
          <w:szCs w:val="22"/>
        </w:rPr>
      </w:pPr>
    </w:p>
    <w:p w14:paraId="037C18AE" w14:textId="77777777" w:rsidR="00204A92" w:rsidRPr="00E124FE" w:rsidRDefault="00204A92" w:rsidP="00204A92">
      <w:pPr>
        <w:tabs>
          <w:tab w:val="clear" w:pos="567"/>
        </w:tabs>
        <w:rPr>
          <w:szCs w:val="22"/>
        </w:rPr>
      </w:pPr>
    </w:p>
    <w:p w14:paraId="4ACB8834"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7D351E2D" w14:textId="77777777" w:rsidR="00204A92" w:rsidRPr="00E124FE" w:rsidRDefault="00204A92" w:rsidP="00204A92">
      <w:pPr>
        <w:tabs>
          <w:tab w:val="clear" w:pos="567"/>
        </w:tabs>
        <w:rPr>
          <w:iCs/>
          <w:szCs w:val="22"/>
        </w:rPr>
      </w:pPr>
    </w:p>
    <w:p w14:paraId="79D39975" w14:textId="77777777" w:rsidR="00204A92" w:rsidRPr="00E124FE" w:rsidRDefault="00204A92" w:rsidP="00204A92">
      <w:pPr>
        <w:tabs>
          <w:tab w:val="clear" w:pos="567"/>
        </w:tabs>
        <w:rPr>
          <w:szCs w:val="22"/>
        </w:rPr>
      </w:pPr>
      <w:r w:rsidRPr="00E124FE">
        <w:rPr>
          <w:iCs/>
          <w:szCs w:val="22"/>
        </w:rPr>
        <w:t>Excipientes: Sacarose, L-histidina, cloridrato de L-histidina mono-hidratado, polissorbato 80, água para preparações injetáveis.</w:t>
      </w:r>
      <w:r>
        <w:rPr>
          <w:iCs/>
          <w:szCs w:val="22"/>
        </w:rPr>
        <w:t xml:space="preserve"> </w:t>
      </w:r>
      <w:r w:rsidRPr="00E115E3">
        <w:rPr>
          <w:iCs/>
          <w:szCs w:val="22"/>
          <w:highlight w:val="lightGray"/>
        </w:rPr>
        <w:t>Para mais informações, consultar o folheto informativo</w:t>
      </w:r>
      <w:r>
        <w:rPr>
          <w:iCs/>
          <w:szCs w:val="22"/>
        </w:rPr>
        <w:t>.</w:t>
      </w:r>
    </w:p>
    <w:p w14:paraId="45B31A1C" w14:textId="77777777" w:rsidR="00204A92" w:rsidRPr="00E124FE" w:rsidRDefault="00204A92" w:rsidP="00204A92">
      <w:pPr>
        <w:tabs>
          <w:tab w:val="clear" w:pos="567"/>
        </w:tabs>
        <w:rPr>
          <w:szCs w:val="22"/>
        </w:rPr>
      </w:pPr>
    </w:p>
    <w:p w14:paraId="02FD80B6" w14:textId="77777777" w:rsidR="00204A92" w:rsidRPr="00E124FE" w:rsidRDefault="00204A92" w:rsidP="00204A92">
      <w:pPr>
        <w:tabs>
          <w:tab w:val="clear" w:pos="567"/>
        </w:tabs>
        <w:rPr>
          <w:szCs w:val="22"/>
        </w:rPr>
      </w:pPr>
    </w:p>
    <w:p w14:paraId="523F861B"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6A08984B" w14:textId="77777777" w:rsidR="00204A92" w:rsidRPr="00E124FE" w:rsidRDefault="00204A92" w:rsidP="00204A92">
      <w:pPr>
        <w:tabs>
          <w:tab w:val="clear" w:pos="567"/>
        </w:tabs>
        <w:rPr>
          <w:szCs w:val="22"/>
        </w:rPr>
      </w:pPr>
    </w:p>
    <w:p w14:paraId="66C767F6" w14:textId="77777777" w:rsidR="00204A92" w:rsidRPr="00E124FE" w:rsidRDefault="00204A92" w:rsidP="00204A92">
      <w:pPr>
        <w:tabs>
          <w:tab w:val="clear" w:pos="567"/>
        </w:tabs>
        <w:rPr>
          <w:szCs w:val="22"/>
        </w:rPr>
      </w:pPr>
      <w:r w:rsidRPr="00E115E3">
        <w:rPr>
          <w:szCs w:val="22"/>
          <w:highlight w:val="lightGray"/>
        </w:rPr>
        <w:t>Solução injetável em seringa pré-cheia</w:t>
      </w:r>
    </w:p>
    <w:p w14:paraId="0AEC25BB" w14:textId="77777777" w:rsidR="00204A92" w:rsidRPr="00E124FE" w:rsidRDefault="00204A92" w:rsidP="00204A92">
      <w:pPr>
        <w:tabs>
          <w:tab w:val="clear" w:pos="567"/>
        </w:tabs>
        <w:rPr>
          <w:szCs w:val="22"/>
        </w:rPr>
      </w:pPr>
      <w:r w:rsidRPr="00E124FE">
        <w:rPr>
          <w:szCs w:val="22"/>
        </w:rPr>
        <w:t>45 mg/0,5 ml</w:t>
      </w:r>
    </w:p>
    <w:p w14:paraId="207036DA" w14:textId="77777777" w:rsidR="00204A92" w:rsidRPr="00E124FE" w:rsidRDefault="00204A92" w:rsidP="00204A92">
      <w:pPr>
        <w:tabs>
          <w:tab w:val="clear" w:pos="567"/>
        </w:tabs>
        <w:rPr>
          <w:szCs w:val="22"/>
        </w:rPr>
      </w:pPr>
      <w:r w:rsidRPr="00E124FE">
        <w:rPr>
          <w:szCs w:val="22"/>
        </w:rPr>
        <w:t>1 </w:t>
      </w:r>
      <w:r>
        <w:rPr>
          <w:szCs w:val="22"/>
        </w:rPr>
        <w:t>seringa pré-cheia</w:t>
      </w:r>
    </w:p>
    <w:p w14:paraId="0BF4FA5A" w14:textId="77777777" w:rsidR="00204A92" w:rsidRPr="00E124FE" w:rsidRDefault="00204A92" w:rsidP="00204A92">
      <w:pPr>
        <w:tabs>
          <w:tab w:val="clear" w:pos="567"/>
        </w:tabs>
        <w:rPr>
          <w:szCs w:val="22"/>
        </w:rPr>
      </w:pPr>
    </w:p>
    <w:p w14:paraId="5035082A" w14:textId="77777777" w:rsidR="00204A92" w:rsidRPr="00E124FE" w:rsidRDefault="00204A92" w:rsidP="00204A92">
      <w:pPr>
        <w:tabs>
          <w:tab w:val="clear" w:pos="567"/>
        </w:tabs>
        <w:rPr>
          <w:szCs w:val="22"/>
        </w:rPr>
      </w:pPr>
    </w:p>
    <w:p w14:paraId="1D871950"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62E2D4AC" w14:textId="77777777" w:rsidR="00204A92" w:rsidRPr="00E124FE" w:rsidRDefault="00204A92" w:rsidP="00204A92">
      <w:pPr>
        <w:tabs>
          <w:tab w:val="clear" w:pos="567"/>
        </w:tabs>
        <w:rPr>
          <w:iCs/>
          <w:szCs w:val="22"/>
        </w:rPr>
      </w:pPr>
    </w:p>
    <w:p w14:paraId="3305B6AF" w14:textId="77777777" w:rsidR="00204A92" w:rsidRPr="00E124FE" w:rsidRDefault="00204A92" w:rsidP="00204A92">
      <w:pPr>
        <w:tabs>
          <w:tab w:val="clear" w:pos="567"/>
        </w:tabs>
        <w:rPr>
          <w:iCs/>
          <w:szCs w:val="22"/>
        </w:rPr>
      </w:pPr>
      <w:r w:rsidRPr="00E124FE">
        <w:rPr>
          <w:iCs/>
          <w:szCs w:val="22"/>
        </w:rPr>
        <w:t>Não agitar.</w:t>
      </w:r>
    </w:p>
    <w:p w14:paraId="7D3E1623" w14:textId="77777777" w:rsidR="00204A92" w:rsidRPr="00E124FE" w:rsidRDefault="00204A92" w:rsidP="00204A92">
      <w:pPr>
        <w:tabs>
          <w:tab w:val="clear" w:pos="567"/>
        </w:tabs>
        <w:rPr>
          <w:iCs/>
          <w:szCs w:val="22"/>
        </w:rPr>
      </w:pPr>
      <w:r w:rsidRPr="00E124FE">
        <w:rPr>
          <w:iCs/>
          <w:szCs w:val="22"/>
        </w:rPr>
        <w:t>Via subcutânea.</w:t>
      </w:r>
    </w:p>
    <w:p w14:paraId="51E43041" w14:textId="77777777" w:rsidR="00204A92" w:rsidRPr="00E124FE" w:rsidRDefault="00204A92" w:rsidP="00204A92">
      <w:pPr>
        <w:tabs>
          <w:tab w:val="clear" w:pos="567"/>
        </w:tabs>
        <w:rPr>
          <w:szCs w:val="22"/>
        </w:rPr>
      </w:pPr>
      <w:r w:rsidRPr="00E124FE">
        <w:rPr>
          <w:szCs w:val="22"/>
        </w:rPr>
        <w:t>Consultar o folheto informativo antes de utilizar.</w:t>
      </w:r>
    </w:p>
    <w:p w14:paraId="3A1C0B0D" w14:textId="77777777" w:rsidR="00204A92" w:rsidRPr="00E124FE" w:rsidRDefault="00204A92" w:rsidP="00204A92">
      <w:pPr>
        <w:tabs>
          <w:tab w:val="clear" w:pos="567"/>
        </w:tabs>
        <w:rPr>
          <w:szCs w:val="22"/>
        </w:rPr>
      </w:pPr>
    </w:p>
    <w:p w14:paraId="60E0B89A" w14:textId="77777777" w:rsidR="00204A92" w:rsidRPr="00E124FE" w:rsidRDefault="00204A92" w:rsidP="00204A92"/>
    <w:p w14:paraId="2816E5B5"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ADVERTÊNCIA ESPECIAL DE QUE O MEDICAMENTO DEVE SER MANTIDO FORA DA VISTA E DO ALCANCE DAS CRIANÇAS</w:t>
      </w:r>
    </w:p>
    <w:p w14:paraId="11770A9A" w14:textId="77777777" w:rsidR="00204A92" w:rsidRPr="00E124FE" w:rsidRDefault="00204A92" w:rsidP="00204A92">
      <w:pPr>
        <w:tabs>
          <w:tab w:val="clear" w:pos="567"/>
        </w:tabs>
        <w:rPr>
          <w:szCs w:val="22"/>
        </w:rPr>
      </w:pPr>
    </w:p>
    <w:p w14:paraId="1EDE721D" w14:textId="77777777" w:rsidR="00204A92" w:rsidRPr="00E124FE" w:rsidRDefault="00204A92" w:rsidP="00204A92">
      <w:pPr>
        <w:tabs>
          <w:tab w:val="clear" w:pos="567"/>
        </w:tabs>
        <w:rPr>
          <w:szCs w:val="22"/>
        </w:rPr>
      </w:pPr>
      <w:r w:rsidRPr="00E124FE">
        <w:rPr>
          <w:szCs w:val="22"/>
        </w:rPr>
        <w:t>Manter fora da vista e do alcance das crianças.</w:t>
      </w:r>
    </w:p>
    <w:p w14:paraId="56CC96E7" w14:textId="77777777" w:rsidR="00204A92" w:rsidRPr="00E124FE" w:rsidRDefault="00204A92" w:rsidP="00204A92">
      <w:pPr>
        <w:tabs>
          <w:tab w:val="clear" w:pos="567"/>
        </w:tabs>
        <w:rPr>
          <w:szCs w:val="22"/>
        </w:rPr>
      </w:pPr>
    </w:p>
    <w:p w14:paraId="01C609FE" w14:textId="77777777" w:rsidR="00204A92" w:rsidRPr="00E124FE" w:rsidRDefault="00204A92" w:rsidP="00204A92">
      <w:pPr>
        <w:tabs>
          <w:tab w:val="clear" w:pos="567"/>
        </w:tabs>
        <w:rPr>
          <w:szCs w:val="22"/>
        </w:rPr>
      </w:pPr>
    </w:p>
    <w:p w14:paraId="257A023B"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54B46AAD" w14:textId="77777777" w:rsidR="00204A92" w:rsidRPr="00E124FE" w:rsidRDefault="00204A92" w:rsidP="00204A92">
      <w:pPr>
        <w:tabs>
          <w:tab w:val="clear" w:pos="567"/>
        </w:tabs>
        <w:rPr>
          <w:szCs w:val="22"/>
        </w:rPr>
      </w:pPr>
    </w:p>
    <w:p w14:paraId="286D4624" w14:textId="77777777" w:rsidR="00204A92" w:rsidRPr="00E124FE" w:rsidRDefault="00204A92" w:rsidP="00204A92">
      <w:pPr>
        <w:tabs>
          <w:tab w:val="clear" w:pos="567"/>
        </w:tabs>
        <w:rPr>
          <w:szCs w:val="22"/>
        </w:rPr>
      </w:pPr>
    </w:p>
    <w:p w14:paraId="03289E03" w14:textId="77777777" w:rsidR="00204A92" w:rsidRPr="00E124FE" w:rsidRDefault="00204A92" w:rsidP="00204A92">
      <w:pPr>
        <w:tabs>
          <w:tab w:val="clear" w:pos="567"/>
        </w:tabs>
        <w:rPr>
          <w:szCs w:val="22"/>
        </w:rPr>
      </w:pPr>
    </w:p>
    <w:p w14:paraId="48427EC7"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3A068026" w14:textId="77777777" w:rsidR="00204A92" w:rsidRPr="00E124FE" w:rsidRDefault="00204A92" w:rsidP="00204A92">
      <w:pPr>
        <w:tabs>
          <w:tab w:val="clear" w:pos="567"/>
        </w:tabs>
        <w:rPr>
          <w:i/>
          <w:szCs w:val="22"/>
        </w:rPr>
      </w:pPr>
    </w:p>
    <w:p w14:paraId="266EF2D8" w14:textId="5101E3F6" w:rsidR="00204A92" w:rsidRPr="00E124FE" w:rsidRDefault="00793639" w:rsidP="00204A92">
      <w:pPr>
        <w:tabs>
          <w:tab w:val="clear" w:pos="567"/>
        </w:tabs>
        <w:rPr>
          <w:szCs w:val="22"/>
        </w:rPr>
      </w:pPr>
      <w:r>
        <w:rPr>
          <w:szCs w:val="22"/>
        </w:rPr>
        <w:t>EXP</w:t>
      </w:r>
    </w:p>
    <w:p w14:paraId="0967156C" w14:textId="77777777" w:rsidR="00204A92" w:rsidRPr="00E124FE" w:rsidRDefault="00204A92" w:rsidP="00204A92">
      <w:pPr>
        <w:tabs>
          <w:tab w:val="clear" w:pos="567"/>
          <w:tab w:val="left" w:pos="5670"/>
        </w:tabs>
        <w:rPr>
          <w:szCs w:val="22"/>
        </w:rPr>
      </w:pPr>
      <w:r>
        <w:rPr>
          <w:szCs w:val="22"/>
        </w:rPr>
        <w:t xml:space="preserve">Data de eliminação, se conservado à temperatura ambiente: </w:t>
      </w:r>
      <w:r>
        <w:rPr>
          <w:u w:val="single"/>
        </w:rPr>
        <w:tab/>
      </w:r>
    </w:p>
    <w:p w14:paraId="52AD989D" w14:textId="77777777" w:rsidR="00204A92" w:rsidRPr="00E124FE" w:rsidRDefault="00204A92" w:rsidP="00204A92">
      <w:pPr>
        <w:tabs>
          <w:tab w:val="clear" w:pos="567"/>
        </w:tabs>
        <w:rPr>
          <w:szCs w:val="22"/>
        </w:rPr>
      </w:pPr>
    </w:p>
    <w:p w14:paraId="68C4AAB4" w14:textId="77777777" w:rsidR="00204A92" w:rsidRPr="00E124FE" w:rsidRDefault="00204A92" w:rsidP="00204A9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9.</w:t>
      </w:r>
      <w:r w:rsidRPr="00E124FE">
        <w:rPr>
          <w:b/>
          <w:szCs w:val="22"/>
        </w:rPr>
        <w:tab/>
        <w:t>CONDIÇÕES ESPECIAIS DE CONSERVAÇÃO</w:t>
      </w:r>
    </w:p>
    <w:p w14:paraId="5BD5BC44" w14:textId="77777777" w:rsidR="00204A92" w:rsidRPr="00E124FE" w:rsidRDefault="00204A92" w:rsidP="00204A92">
      <w:pPr>
        <w:keepNext/>
        <w:tabs>
          <w:tab w:val="clear" w:pos="567"/>
        </w:tabs>
        <w:rPr>
          <w:i/>
          <w:szCs w:val="22"/>
        </w:rPr>
      </w:pPr>
    </w:p>
    <w:p w14:paraId="31A466BA" w14:textId="77777777" w:rsidR="00204A92" w:rsidRPr="00E124FE" w:rsidRDefault="00204A92" w:rsidP="00204A92">
      <w:pPr>
        <w:keepNext/>
        <w:tabs>
          <w:tab w:val="clear" w:pos="567"/>
        </w:tabs>
        <w:rPr>
          <w:szCs w:val="22"/>
        </w:rPr>
      </w:pPr>
      <w:r w:rsidRPr="00E124FE">
        <w:rPr>
          <w:szCs w:val="22"/>
        </w:rPr>
        <w:t>Conservar no frigorífico.</w:t>
      </w:r>
    </w:p>
    <w:p w14:paraId="0B05C83D" w14:textId="77777777" w:rsidR="00204A92" w:rsidRPr="00E124FE" w:rsidRDefault="00204A92" w:rsidP="00204A92">
      <w:pPr>
        <w:keepNext/>
        <w:tabs>
          <w:tab w:val="clear" w:pos="567"/>
        </w:tabs>
        <w:rPr>
          <w:szCs w:val="22"/>
        </w:rPr>
      </w:pPr>
      <w:r w:rsidRPr="00E124FE">
        <w:rPr>
          <w:szCs w:val="22"/>
        </w:rPr>
        <w:t>Não congelar.</w:t>
      </w:r>
    </w:p>
    <w:p w14:paraId="77DF7764" w14:textId="77777777" w:rsidR="00204A92" w:rsidRDefault="00204A92" w:rsidP="00204A92">
      <w:pPr>
        <w:tabs>
          <w:tab w:val="clear" w:pos="567"/>
        </w:tabs>
        <w:rPr>
          <w:szCs w:val="22"/>
        </w:rPr>
      </w:pPr>
      <w:r w:rsidRPr="00E124FE">
        <w:rPr>
          <w:szCs w:val="22"/>
        </w:rPr>
        <w:t xml:space="preserve">Manter </w:t>
      </w:r>
      <w:r>
        <w:rPr>
          <w:szCs w:val="22"/>
        </w:rPr>
        <w:t>a seringa pré-cheia</w:t>
      </w:r>
      <w:r w:rsidRPr="00E124FE">
        <w:rPr>
          <w:szCs w:val="22"/>
        </w:rPr>
        <w:t xml:space="preserve"> dentro da embalagem exterior para proteger da luz.</w:t>
      </w:r>
    </w:p>
    <w:p w14:paraId="52F4301D" w14:textId="77777777" w:rsidR="00204A92" w:rsidRPr="00E124FE" w:rsidRDefault="00204A92" w:rsidP="00204A92">
      <w:pPr>
        <w:tabs>
          <w:tab w:val="clear" w:pos="567"/>
        </w:tabs>
        <w:rPr>
          <w:szCs w:val="22"/>
        </w:rPr>
      </w:pPr>
      <w:r w:rsidRPr="00E124FE">
        <w:rPr>
          <w:szCs w:val="22"/>
        </w:rPr>
        <w:t>Pode ser conservad</w:t>
      </w:r>
      <w:r>
        <w:rPr>
          <w:szCs w:val="22"/>
        </w:rPr>
        <w:t>a</w:t>
      </w:r>
      <w:r w:rsidRPr="00E124FE">
        <w:rPr>
          <w:szCs w:val="22"/>
        </w:rPr>
        <w:t xml:space="preserve"> à temperatura ambiente (até 30°C) por um período único até 30 dias, mas não excedendo o prazo de validade original</w:t>
      </w:r>
    </w:p>
    <w:p w14:paraId="7CE69AE1" w14:textId="77777777" w:rsidR="00204A92" w:rsidRPr="00E124FE" w:rsidRDefault="00204A92" w:rsidP="00204A92"/>
    <w:p w14:paraId="35D09B7B" w14:textId="77777777" w:rsidR="00204A92" w:rsidRPr="00E124FE" w:rsidRDefault="00204A92" w:rsidP="00204A92"/>
    <w:p w14:paraId="1EE98D56"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00DFD2F2" w14:textId="77777777" w:rsidR="00204A92" w:rsidRPr="00E124FE" w:rsidRDefault="00204A92" w:rsidP="00204A92">
      <w:pPr>
        <w:tabs>
          <w:tab w:val="clear" w:pos="567"/>
        </w:tabs>
        <w:rPr>
          <w:szCs w:val="22"/>
        </w:rPr>
      </w:pPr>
    </w:p>
    <w:p w14:paraId="25AC31F5" w14:textId="77777777" w:rsidR="00204A92" w:rsidRPr="00E124FE" w:rsidRDefault="00204A92" w:rsidP="00204A92">
      <w:pPr>
        <w:tabs>
          <w:tab w:val="clear" w:pos="567"/>
        </w:tabs>
        <w:rPr>
          <w:szCs w:val="22"/>
        </w:rPr>
      </w:pPr>
    </w:p>
    <w:p w14:paraId="5A0545A4" w14:textId="77777777" w:rsidR="00204A92" w:rsidRPr="00E124FE" w:rsidRDefault="00204A92" w:rsidP="00204A92">
      <w:pPr>
        <w:tabs>
          <w:tab w:val="clear" w:pos="567"/>
        </w:tabs>
        <w:rPr>
          <w:szCs w:val="22"/>
        </w:rPr>
      </w:pPr>
    </w:p>
    <w:p w14:paraId="174D8E6B"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155D54F9" w14:textId="77777777" w:rsidR="00204A92" w:rsidRPr="00E124FE" w:rsidRDefault="00204A92" w:rsidP="00204A92">
      <w:pPr>
        <w:tabs>
          <w:tab w:val="clear" w:pos="567"/>
        </w:tabs>
        <w:rPr>
          <w:szCs w:val="22"/>
        </w:rPr>
      </w:pPr>
    </w:p>
    <w:p w14:paraId="38918D7A" w14:textId="77777777" w:rsidR="00204A92" w:rsidRDefault="00204A92" w:rsidP="00204A92">
      <w:pPr>
        <w:tabs>
          <w:tab w:val="clear" w:pos="567"/>
        </w:tabs>
        <w:rPr>
          <w:szCs w:val="22"/>
          <w:lang w:val="en-GB"/>
        </w:rPr>
      </w:pPr>
      <w:r>
        <w:rPr>
          <w:szCs w:val="22"/>
          <w:lang w:val="en-GB"/>
        </w:rPr>
        <w:t>Accord Healthcare S.L.U.</w:t>
      </w:r>
    </w:p>
    <w:p w14:paraId="42ED63ED" w14:textId="50933433" w:rsidR="00204A92" w:rsidRDefault="00204A92" w:rsidP="00204A92">
      <w:pPr>
        <w:tabs>
          <w:tab w:val="clear" w:pos="567"/>
        </w:tabs>
        <w:rPr>
          <w:szCs w:val="22"/>
        </w:rPr>
      </w:pPr>
      <w:r w:rsidRPr="008E5860">
        <w:rPr>
          <w:szCs w:val="22"/>
        </w:rPr>
        <w:t xml:space="preserve">World Trade Center, Moll </w:t>
      </w:r>
      <w:r w:rsidR="00A24464">
        <w:rPr>
          <w:szCs w:val="22"/>
        </w:rPr>
        <w:t>d</w:t>
      </w:r>
      <w:r w:rsidRPr="008E5860">
        <w:rPr>
          <w:szCs w:val="22"/>
        </w:rPr>
        <w:t>e Barcelona, s/n</w:t>
      </w:r>
    </w:p>
    <w:p w14:paraId="281F5670" w14:textId="77777777" w:rsidR="00204A92" w:rsidRDefault="00204A92" w:rsidP="00204A92">
      <w:pPr>
        <w:tabs>
          <w:tab w:val="clear" w:pos="567"/>
        </w:tabs>
        <w:rPr>
          <w:szCs w:val="22"/>
        </w:rPr>
      </w:pPr>
      <w:r>
        <w:rPr>
          <w:szCs w:val="22"/>
        </w:rPr>
        <w:t>Edifici Est, 6a Planta</w:t>
      </w:r>
    </w:p>
    <w:p w14:paraId="5543CA46" w14:textId="77777777" w:rsidR="00204A92" w:rsidRDefault="00204A92" w:rsidP="00204A92">
      <w:pPr>
        <w:tabs>
          <w:tab w:val="clear" w:pos="567"/>
        </w:tabs>
        <w:rPr>
          <w:szCs w:val="22"/>
        </w:rPr>
      </w:pPr>
      <w:r>
        <w:rPr>
          <w:szCs w:val="22"/>
        </w:rPr>
        <w:t>08039 Barcelona</w:t>
      </w:r>
    </w:p>
    <w:p w14:paraId="24B3B320" w14:textId="77777777" w:rsidR="00204A92" w:rsidRPr="00906274" w:rsidRDefault="00204A92" w:rsidP="00204A92">
      <w:pPr>
        <w:tabs>
          <w:tab w:val="clear" w:pos="567"/>
        </w:tabs>
        <w:rPr>
          <w:szCs w:val="22"/>
        </w:rPr>
      </w:pPr>
      <w:r>
        <w:rPr>
          <w:szCs w:val="22"/>
        </w:rPr>
        <w:t>Espanha</w:t>
      </w:r>
    </w:p>
    <w:p w14:paraId="1CEBA858" w14:textId="77777777" w:rsidR="00204A92" w:rsidRPr="00E124FE" w:rsidRDefault="00204A92" w:rsidP="00204A92">
      <w:pPr>
        <w:tabs>
          <w:tab w:val="clear" w:pos="567"/>
        </w:tabs>
        <w:rPr>
          <w:szCs w:val="22"/>
        </w:rPr>
      </w:pPr>
    </w:p>
    <w:p w14:paraId="17A60A05" w14:textId="77777777" w:rsidR="00204A92" w:rsidRPr="00E124FE" w:rsidRDefault="00204A92" w:rsidP="00204A92">
      <w:pPr>
        <w:tabs>
          <w:tab w:val="clear" w:pos="567"/>
        </w:tabs>
        <w:rPr>
          <w:szCs w:val="22"/>
        </w:rPr>
      </w:pPr>
    </w:p>
    <w:p w14:paraId="57DB1152"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0A3456C7" w14:textId="77777777" w:rsidR="00204A92" w:rsidRPr="00E124FE" w:rsidRDefault="00204A92" w:rsidP="00204A92">
      <w:pPr>
        <w:tabs>
          <w:tab w:val="clear" w:pos="567"/>
        </w:tabs>
        <w:rPr>
          <w:szCs w:val="22"/>
        </w:rPr>
      </w:pPr>
    </w:p>
    <w:p w14:paraId="14F1B78F" w14:textId="77777777" w:rsidR="00204A92" w:rsidRPr="00E124FE" w:rsidRDefault="00204A92" w:rsidP="00204A92">
      <w:pPr>
        <w:tabs>
          <w:tab w:val="clear" w:pos="567"/>
        </w:tabs>
        <w:rPr>
          <w:szCs w:val="22"/>
        </w:rPr>
      </w:pPr>
      <w:r w:rsidRPr="00E124FE">
        <w:rPr>
          <w:szCs w:val="22"/>
        </w:rPr>
        <w:t>EU/1/</w:t>
      </w:r>
      <w:r>
        <w:rPr>
          <w:szCs w:val="22"/>
        </w:rPr>
        <w:t>24/1872</w:t>
      </w:r>
      <w:r w:rsidRPr="00E124FE">
        <w:rPr>
          <w:szCs w:val="22"/>
        </w:rPr>
        <w:t>/001</w:t>
      </w:r>
    </w:p>
    <w:p w14:paraId="181BA352" w14:textId="77777777" w:rsidR="00204A92" w:rsidRPr="00E124FE" w:rsidRDefault="00204A92" w:rsidP="00204A92">
      <w:pPr>
        <w:tabs>
          <w:tab w:val="clear" w:pos="567"/>
        </w:tabs>
        <w:rPr>
          <w:szCs w:val="22"/>
        </w:rPr>
      </w:pPr>
    </w:p>
    <w:p w14:paraId="7755475E" w14:textId="77777777" w:rsidR="00204A92" w:rsidRPr="00E124FE" w:rsidRDefault="00204A92" w:rsidP="00204A92">
      <w:pPr>
        <w:tabs>
          <w:tab w:val="clear" w:pos="567"/>
        </w:tabs>
        <w:rPr>
          <w:szCs w:val="22"/>
        </w:rPr>
      </w:pPr>
    </w:p>
    <w:p w14:paraId="1D9FE566"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1A304476" w14:textId="77777777" w:rsidR="00204A92" w:rsidRPr="00E124FE" w:rsidRDefault="00204A92" w:rsidP="00204A92">
      <w:pPr>
        <w:tabs>
          <w:tab w:val="clear" w:pos="567"/>
        </w:tabs>
        <w:rPr>
          <w:szCs w:val="22"/>
        </w:rPr>
      </w:pPr>
    </w:p>
    <w:p w14:paraId="48BF2481" w14:textId="3A466E95" w:rsidR="00204A92" w:rsidRPr="00E124FE" w:rsidRDefault="00793639" w:rsidP="00204A92">
      <w:pPr>
        <w:tabs>
          <w:tab w:val="clear" w:pos="567"/>
        </w:tabs>
        <w:rPr>
          <w:szCs w:val="22"/>
        </w:rPr>
      </w:pPr>
      <w:r>
        <w:rPr>
          <w:szCs w:val="22"/>
        </w:rPr>
        <w:t>Lot</w:t>
      </w:r>
    </w:p>
    <w:p w14:paraId="67E84732" w14:textId="77777777" w:rsidR="00204A92" w:rsidRPr="00E124FE" w:rsidRDefault="00204A92" w:rsidP="00204A92">
      <w:pPr>
        <w:tabs>
          <w:tab w:val="clear" w:pos="567"/>
        </w:tabs>
        <w:rPr>
          <w:szCs w:val="22"/>
        </w:rPr>
      </w:pPr>
    </w:p>
    <w:p w14:paraId="55003D4D" w14:textId="77777777" w:rsidR="00204A92" w:rsidRPr="00E124FE" w:rsidRDefault="00204A92" w:rsidP="00204A92">
      <w:pPr>
        <w:tabs>
          <w:tab w:val="clear" w:pos="567"/>
        </w:tabs>
        <w:rPr>
          <w:szCs w:val="22"/>
        </w:rPr>
      </w:pPr>
    </w:p>
    <w:p w14:paraId="053CA1A5"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t>CLASSIFICAÇÃO QUANTO À DISPENSA AO PÚBLICO</w:t>
      </w:r>
    </w:p>
    <w:p w14:paraId="0211F549" w14:textId="77777777" w:rsidR="00204A92" w:rsidRPr="00E124FE" w:rsidRDefault="00204A92" w:rsidP="00204A92">
      <w:pPr>
        <w:tabs>
          <w:tab w:val="clear" w:pos="567"/>
        </w:tabs>
        <w:rPr>
          <w:szCs w:val="22"/>
        </w:rPr>
      </w:pPr>
    </w:p>
    <w:p w14:paraId="05FBA9CB" w14:textId="77777777" w:rsidR="00204A92" w:rsidRPr="00E124FE" w:rsidRDefault="00204A92" w:rsidP="00204A92">
      <w:pPr>
        <w:tabs>
          <w:tab w:val="clear" w:pos="567"/>
        </w:tabs>
        <w:rPr>
          <w:szCs w:val="22"/>
        </w:rPr>
      </w:pPr>
    </w:p>
    <w:p w14:paraId="22AD9409" w14:textId="77777777" w:rsidR="00204A92" w:rsidRPr="00E124FE" w:rsidRDefault="00204A92" w:rsidP="00204A92">
      <w:pPr>
        <w:tabs>
          <w:tab w:val="clear" w:pos="567"/>
        </w:tabs>
        <w:rPr>
          <w:szCs w:val="22"/>
        </w:rPr>
      </w:pPr>
    </w:p>
    <w:p w14:paraId="7814EC15"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55B1D5E1" w14:textId="77777777" w:rsidR="00204A92" w:rsidRPr="00E124FE" w:rsidRDefault="00204A92" w:rsidP="00204A92">
      <w:pPr>
        <w:tabs>
          <w:tab w:val="clear" w:pos="567"/>
        </w:tabs>
        <w:rPr>
          <w:szCs w:val="22"/>
        </w:rPr>
      </w:pPr>
    </w:p>
    <w:p w14:paraId="2266FEB8" w14:textId="77777777" w:rsidR="00204A92" w:rsidRPr="00E124FE" w:rsidRDefault="00204A92" w:rsidP="00204A92">
      <w:pPr>
        <w:tabs>
          <w:tab w:val="clear" w:pos="567"/>
        </w:tabs>
        <w:rPr>
          <w:szCs w:val="22"/>
        </w:rPr>
      </w:pPr>
    </w:p>
    <w:p w14:paraId="6446947C" w14:textId="77777777" w:rsidR="00204A92" w:rsidRPr="00E124FE" w:rsidRDefault="00204A92" w:rsidP="00204A92">
      <w:pPr>
        <w:tabs>
          <w:tab w:val="clear" w:pos="567"/>
        </w:tabs>
        <w:rPr>
          <w:szCs w:val="22"/>
        </w:rPr>
      </w:pPr>
    </w:p>
    <w:p w14:paraId="02BB495E"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t>INFORMAÇÃO EM BRAILLE</w:t>
      </w:r>
    </w:p>
    <w:p w14:paraId="65FA5956" w14:textId="77777777" w:rsidR="00204A92" w:rsidRPr="00E124FE" w:rsidRDefault="00204A92" w:rsidP="00204A92">
      <w:pPr>
        <w:tabs>
          <w:tab w:val="clear" w:pos="567"/>
        </w:tabs>
        <w:rPr>
          <w:szCs w:val="22"/>
        </w:rPr>
      </w:pPr>
    </w:p>
    <w:p w14:paraId="50422F4E" w14:textId="77777777" w:rsidR="00204A92" w:rsidRPr="00E124FE" w:rsidRDefault="00204A92" w:rsidP="00204A92">
      <w:pPr>
        <w:tabs>
          <w:tab w:val="clear" w:pos="567"/>
        </w:tabs>
        <w:rPr>
          <w:szCs w:val="22"/>
        </w:rPr>
      </w:pPr>
      <w:r>
        <w:rPr>
          <w:szCs w:val="22"/>
        </w:rPr>
        <w:t>IMULDOSA</w:t>
      </w:r>
      <w:r w:rsidRPr="00E124FE">
        <w:rPr>
          <w:szCs w:val="22"/>
        </w:rPr>
        <w:t xml:space="preserve"> 45 mg</w:t>
      </w:r>
    </w:p>
    <w:p w14:paraId="161DA5DF" w14:textId="77777777" w:rsidR="00204A92" w:rsidRPr="00E124FE" w:rsidRDefault="00204A92" w:rsidP="00204A92">
      <w:pPr>
        <w:tabs>
          <w:tab w:val="clear" w:pos="567"/>
        </w:tabs>
        <w:rPr>
          <w:szCs w:val="22"/>
        </w:rPr>
      </w:pPr>
    </w:p>
    <w:p w14:paraId="0A710A05" w14:textId="77777777" w:rsidR="00204A92" w:rsidRPr="00E124FE" w:rsidRDefault="00204A92" w:rsidP="00204A92">
      <w:pPr>
        <w:tabs>
          <w:tab w:val="clear" w:pos="567"/>
        </w:tabs>
        <w:rPr>
          <w:szCs w:val="22"/>
        </w:rPr>
      </w:pPr>
    </w:p>
    <w:p w14:paraId="2D9A2986"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0E37CD01" w14:textId="77777777" w:rsidR="00204A92" w:rsidRPr="00E124FE" w:rsidRDefault="00204A92" w:rsidP="00204A92">
      <w:pPr>
        <w:tabs>
          <w:tab w:val="clear" w:pos="567"/>
        </w:tabs>
        <w:rPr>
          <w:szCs w:val="22"/>
        </w:rPr>
      </w:pPr>
    </w:p>
    <w:p w14:paraId="0DC0523E" w14:textId="77777777" w:rsidR="00204A92" w:rsidRPr="00E124FE" w:rsidRDefault="00204A92" w:rsidP="00204A92">
      <w:pPr>
        <w:tabs>
          <w:tab w:val="clear" w:pos="567"/>
        </w:tabs>
        <w:rPr>
          <w:szCs w:val="22"/>
        </w:rPr>
      </w:pPr>
      <w:r w:rsidRPr="00E124FE">
        <w:rPr>
          <w:szCs w:val="22"/>
          <w:highlight w:val="lightGray"/>
        </w:rPr>
        <w:t>Código de barras 2D com identificador único incluído.</w:t>
      </w:r>
    </w:p>
    <w:p w14:paraId="261FD4D0" w14:textId="77777777" w:rsidR="00204A92" w:rsidRPr="00E124FE" w:rsidRDefault="00204A92" w:rsidP="00204A92">
      <w:pPr>
        <w:tabs>
          <w:tab w:val="clear" w:pos="567"/>
        </w:tabs>
        <w:rPr>
          <w:szCs w:val="22"/>
        </w:rPr>
      </w:pPr>
    </w:p>
    <w:p w14:paraId="2E34038F" w14:textId="77777777" w:rsidR="00204A92" w:rsidRPr="00E124FE" w:rsidRDefault="00204A92" w:rsidP="00204A92">
      <w:pPr>
        <w:tabs>
          <w:tab w:val="clear" w:pos="567"/>
        </w:tabs>
        <w:rPr>
          <w:szCs w:val="22"/>
        </w:rPr>
      </w:pPr>
    </w:p>
    <w:p w14:paraId="1C79502E" w14:textId="77777777" w:rsidR="00204A92" w:rsidRPr="00E124FE" w:rsidRDefault="00204A92" w:rsidP="00204A9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18.</w:t>
      </w:r>
      <w:r w:rsidRPr="00E124FE">
        <w:rPr>
          <w:b/>
          <w:szCs w:val="22"/>
        </w:rPr>
        <w:tab/>
        <w:t>IDENTIFICADOR ÚNICO – DADOS PARA A LEITURA HUMANA</w:t>
      </w:r>
    </w:p>
    <w:p w14:paraId="7505B645" w14:textId="77777777" w:rsidR="00204A92" w:rsidRPr="00E124FE" w:rsidRDefault="00204A92" w:rsidP="00204A92">
      <w:pPr>
        <w:keepNext/>
        <w:tabs>
          <w:tab w:val="clear" w:pos="567"/>
        </w:tabs>
        <w:rPr>
          <w:i/>
          <w:iCs/>
          <w:szCs w:val="22"/>
        </w:rPr>
      </w:pPr>
    </w:p>
    <w:p w14:paraId="772E72CB" w14:textId="77777777" w:rsidR="00204A92" w:rsidRPr="00E124FE" w:rsidRDefault="00204A92" w:rsidP="00204A92">
      <w:pPr>
        <w:keepNext/>
      </w:pPr>
      <w:r w:rsidRPr="00E124FE">
        <w:t>PC</w:t>
      </w:r>
    </w:p>
    <w:p w14:paraId="4BF6CE28" w14:textId="77777777" w:rsidR="00204A92" w:rsidRPr="00E124FE" w:rsidRDefault="00204A92" w:rsidP="00204A92">
      <w:pPr>
        <w:keepNext/>
      </w:pPr>
      <w:r w:rsidRPr="00E124FE">
        <w:t>SN</w:t>
      </w:r>
    </w:p>
    <w:p w14:paraId="564FAA79" w14:textId="77777777" w:rsidR="00204A92" w:rsidRDefault="00204A92" w:rsidP="00204A92">
      <w:pPr>
        <w:widowControl w:val="0"/>
      </w:pPr>
      <w:r w:rsidRPr="00E124FE">
        <w:t>NN</w:t>
      </w:r>
    </w:p>
    <w:p w14:paraId="494BCAE9" w14:textId="77777777" w:rsidR="00204A92" w:rsidRPr="00E124FE" w:rsidRDefault="00204A92" w:rsidP="00204A92">
      <w:pPr>
        <w:widowControl w:val="0"/>
      </w:pPr>
    </w:p>
    <w:p w14:paraId="7BB41625"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br w:type="page"/>
        <w:t>INDICAÇÕES MÍNIMAS A INCLUIR EM PEQUENAS UNIDADES DE ACONDICIONAMENTO PRIMÁRIO</w:t>
      </w:r>
    </w:p>
    <w:p w14:paraId="46C290E9" w14:textId="77777777" w:rsidR="00204A92" w:rsidRPr="00E124FE" w:rsidRDefault="00204A92" w:rsidP="00204A92">
      <w:pPr>
        <w:pBdr>
          <w:top w:val="single" w:sz="4" w:space="1" w:color="auto"/>
          <w:left w:val="single" w:sz="4" w:space="4" w:color="auto"/>
          <w:bottom w:val="single" w:sz="4" w:space="1" w:color="auto"/>
          <w:right w:val="single" w:sz="4" w:space="4" w:color="auto"/>
        </w:pBdr>
        <w:ind w:left="567" w:hanging="567"/>
        <w:rPr>
          <w:b/>
          <w:bCs/>
          <w:szCs w:val="22"/>
        </w:rPr>
      </w:pPr>
    </w:p>
    <w:p w14:paraId="313E2412"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 w:val="left" w:pos="0"/>
        </w:tabs>
        <w:rPr>
          <w:b/>
          <w:bCs/>
          <w:szCs w:val="22"/>
        </w:rPr>
      </w:pPr>
      <w:r w:rsidRPr="00E124FE">
        <w:rPr>
          <w:b/>
          <w:bCs/>
          <w:szCs w:val="22"/>
        </w:rPr>
        <w:t xml:space="preserve">RÓTULO </w:t>
      </w:r>
      <w:r>
        <w:rPr>
          <w:b/>
          <w:bCs/>
          <w:szCs w:val="22"/>
        </w:rPr>
        <w:t>DA SERINGA PRÉ-CHEIA</w:t>
      </w:r>
      <w:r w:rsidRPr="00E124FE">
        <w:rPr>
          <w:b/>
          <w:bCs/>
          <w:szCs w:val="22"/>
        </w:rPr>
        <w:t xml:space="preserve"> (45 mg)</w:t>
      </w:r>
    </w:p>
    <w:p w14:paraId="37FA8FD2" w14:textId="77777777" w:rsidR="00204A92" w:rsidRPr="00E124FE" w:rsidRDefault="00204A92" w:rsidP="00204A92"/>
    <w:p w14:paraId="226C377E" w14:textId="77777777" w:rsidR="00204A92" w:rsidRPr="00E124FE" w:rsidRDefault="00204A92" w:rsidP="00204A92">
      <w:pPr>
        <w:tabs>
          <w:tab w:val="clear" w:pos="567"/>
        </w:tabs>
        <w:rPr>
          <w:szCs w:val="22"/>
        </w:rPr>
      </w:pPr>
    </w:p>
    <w:p w14:paraId="2C99AC33"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 E VIA(S) DE ADMINISTRAÇÃO</w:t>
      </w:r>
    </w:p>
    <w:p w14:paraId="1E6FE8B0" w14:textId="77777777" w:rsidR="00204A92" w:rsidRPr="00E124FE" w:rsidRDefault="00204A92" w:rsidP="00204A92"/>
    <w:p w14:paraId="463E5857" w14:textId="77777777" w:rsidR="00204A92" w:rsidRPr="00E124FE" w:rsidRDefault="00204A92" w:rsidP="00204A92">
      <w:pPr>
        <w:tabs>
          <w:tab w:val="clear" w:pos="567"/>
        </w:tabs>
        <w:rPr>
          <w:szCs w:val="22"/>
        </w:rPr>
      </w:pPr>
      <w:r>
        <w:rPr>
          <w:szCs w:val="22"/>
        </w:rPr>
        <w:t>IMULDOSA</w:t>
      </w:r>
      <w:r w:rsidRPr="00E124FE">
        <w:rPr>
          <w:szCs w:val="22"/>
        </w:rPr>
        <w:t xml:space="preserve"> 45 mg solução injetável</w:t>
      </w:r>
    </w:p>
    <w:p w14:paraId="60CFE87B" w14:textId="77777777" w:rsidR="00204A92" w:rsidRPr="00E124FE" w:rsidRDefault="00204A92" w:rsidP="00204A92">
      <w:pPr>
        <w:tabs>
          <w:tab w:val="clear" w:pos="567"/>
        </w:tabs>
        <w:rPr>
          <w:szCs w:val="22"/>
        </w:rPr>
      </w:pPr>
      <w:r w:rsidRPr="00E124FE">
        <w:rPr>
          <w:szCs w:val="22"/>
        </w:rPr>
        <w:t>ustecinumab</w:t>
      </w:r>
    </w:p>
    <w:p w14:paraId="23169F96" w14:textId="77777777" w:rsidR="00204A92" w:rsidRPr="00E124FE" w:rsidRDefault="00204A92" w:rsidP="00204A92">
      <w:pPr>
        <w:tabs>
          <w:tab w:val="clear" w:pos="567"/>
        </w:tabs>
        <w:rPr>
          <w:szCs w:val="22"/>
        </w:rPr>
      </w:pPr>
      <w:r w:rsidRPr="00E124FE">
        <w:rPr>
          <w:szCs w:val="22"/>
        </w:rPr>
        <w:t>Via SC</w:t>
      </w:r>
    </w:p>
    <w:p w14:paraId="35F4FC5C" w14:textId="77777777" w:rsidR="00204A92" w:rsidRPr="00E124FE" w:rsidRDefault="00204A92" w:rsidP="00204A92">
      <w:pPr>
        <w:tabs>
          <w:tab w:val="clear" w:pos="567"/>
        </w:tabs>
        <w:rPr>
          <w:szCs w:val="22"/>
        </w:rPr>
      </w:pPr>
    </w:p>
    <w:p w14:paraId="1282181C" w14:textId="77777777" w:rsidR="00204A92" w:rsidRPr="00E124FE" w:rsidRDefault="00204A92" w:rsidP="00204A92">
      <w:pPr>
        <w:tabs>
          <w:tab w:val="clear" w:pos="567"/>
        </w:tabs>
        <w:rPr>
          <w:szCs w:val="22"/>
        </w:rPr>
      </w:pPr>
    </w:p>
    <w:p w14:paraId="23E3B6FA"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MODO DE ADMINISTRAÇÃO</w:t>
      </w:r>
    </w:p>
    <w:p w14:paraId="71EF4F43" w14:textId="77777777" w:rsidR="00204A92" w:rsidRPr="00E124FE" w:rsidRDefault="00204A92" w:rsidP="00204A92">
      <w:pPr>
        <w:tabs>
          <w:tab w:val="clear" w:pos="567"/>
        </w:tabs>
        <w:rPr>
          <w:szCs w:val="22"/>
        </w:rPr>
      </w:pPr>
    </w:p>
    <w:p w14:paraId="04C0B142" w14:textId="77777777" w:rsidR="00204A92" w:rsidRPr="00E124FE" w:rsidRDefault="00204A92" w:rsidP="00204A92">
      <w:pPr>
        <w:tabs>
          <w:tab w:val="clear" w:pos="567"/>
        </w:tabs>
        <w:rPr>
          <w:szCs w:val="22"/>
        </w:rPr>
      </w:pPr>
    </w:p>
    <w:p w14:paraId="6F5CE473" w14:textId="77777777" w:rsidR="00204A92" w:rsidRPr="00E124FE" w:rsidRDefault="00204A92" w:rsidP="00204A92">
      <w:pPr>
        <w:tabs>
          <w:tab w:val="clear" w:pos="567"/>
        </w:tabs>
        <w:rPr>
          <w:szCs w:val="22"/>
        </w:rPr>
      </w:pPr>
    </w:p>
    <w:p w14:paraId="59B507D0"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PRAZO DE VALIDADE</w:t>
      </w:r>
    </w:p>
    <w:p w14:paraId="10F9901B" w14:textId="77777777" w:rsidR="00204A92" w:rsidRPr="00E124FE" w:rsidRDefault="00204A92" w:rsidP="00204A92">
      <w:pPr>
        <w:tabs>
          <w:tab w:val="clear" w:pos="567"/>
        </w:tabs>
        <w:rPr>
          <w:szCs w:val="22"/>
        </w:rPr>
      </w:pPr>
    </w:p>
    <w:p w14:paraId="511A119B" w14:textId="3B0D0CBE" w:rsidR="00204A92" w:rsidRPr="00E124FE" w:rsidRDefault="00793639" w:rsidP="00204A92">
      <w:pPr>
        <w:tabs>
          <w:tab w:val="clear" w:pos="567"/>
        </w:tabs>
        <w:rPr>
          <w:szCs w:val="22"/>
        </w:rPr>
      </w:pPr>
      <w:r>
        <w:rPr>
          <w:szCs w:val="22"/>
        </w:rPr>
        <w:t>EXP</w:t>
      </w:r>
    </w:p>
    <w:p w14:paraId="7022512E" w14:textId="77777777" w:rsidR="00204A92" w:rsidRPr="00E124FE" w:rsidRDefault="00204A92" w:rsidP="00204A92">
      <w:pPr>
        <w:tabs>
          <w:tab w:val="clear" w:pos="567"/>
        </w:tabs>
        <w:rPr>
          <w:szCs w:val="22"/>
        </w:rPr>
      </w:pPr>
    </w:p>
    <w:p w14:paraId="6F9144CC" w14:textId="77777777" w:rsidR="00204A92" w:rsidRPr="00E124FE" w:rsidRDefault="00204A92" w:rsidP="00204A92">
      <w:pPr>
        <w:tabs>
          <w:tab w:val="clear" w:pos="567"/>
        </w:tabs>
        <w:rPr>
          <w:szCs w:val="22"/>
        </w:rPr>
      </w:pPr>
    </w:p>
    <w:p w14:paraId="33094650"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NÚMERO DO LOTE</w:t>
      </w:r>
    </w:p>
    <w:p w14:paraId="05DB3CD0" w14:textId="77777777" w:rsidR="00204A92" w:rsidRPr="00E124FE" w:rsidRDefault="00204A92" w:rsidP="00204A92">
      <w:pPr>
        <w:tabs>
          <w:tab w:val="clear" w:pos="567"/>
        </w:tabs>
        <w:rPr>
          <w:szCs w:val="22"/>
        </w:rPr>
      </w:pPr>
    </w:p>
    <w:p w14:paraId="46B8B18F" w14:textId="7EAE9ADA" w:rsidR="00204A92" w:rsidRPr="00E124FE" w:rsidRDefault="00793639" w:rsidP="00204A92">
      <w:pPr>
        <w:tabs>
          <w:tab w:val="clear" w:pos="567"/>
        </w:tabs>
        <w:rPr>
          <w:szCs w:val="22"/>
        </w:rPr>
      </w:pPr>
      <w:r>
        <w:rPr>
          <w:szCs w:val="22"/>
        </w:rPr>
        <w:t>Lot</w:t>
      </w:r>
    </w:p>
    <w:p w14:paraId="3680850E" w14:textId="77777777" w:rsidR="00204A92" w:rsidRPr="00E124FE" w:rsidRDefault="00204A92" w:rsidP="00204A92">
      <w:pPr>
        <w:tabs>
          <w:tab w:val="clear" w:pos="567"/>
        </w:tabs>
        <w:rPr>
          <w:szCs w:val="22"/>
        </w:rPr>
      </w:pPr>
    </w:p>
    <w:p w14:paraId="7B7D3636" w14:textId="77777777" w:rsidR="00204A92" w:rsidRPr="00E124FE" w:rsidRDefault="00204A92" w:rsidP="00204A92">
      <w:pPr>
        <w:tabs>
          <w:tab w:val="clear" w:pos="567"/>
        </w:tabs>
        <w:rPr>
          <w:szCs w:val="22"/>
        </w:rPr>
      </w:pPr>
    </w:p>
    <w:p w14:paraId="0D95A471"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CONTEÚDO EM PESO, VOLUME OU UNIDADE</w:t>
      </w:r>
    </w:p>
    <w:p w14:paraId="40D2290A" w14:textId="77777777" w:rsidR="00204A92" w:rsidRPr="00E124FE" w:rsidRDefault="00204A92" w:rsidP="00204A92">
      <w:pPr>
        <w:tabs>
          <w:tab w:val="clear" w:pos="567"/>
        </w:tabs>
        <w:rPr>
          <w:szCs w:val="22"/>
        </w:rPr>
      </w:pPr>
    </w:p>
    <w:p w14:paraId="597D41FE" w14:textId="77777777" w:rsidR="00204A92" w:rsidRPr="00E124FE" w:rsidRDefault="00204A92" w:rsidP="00204A92">
      <w:pPr>
        <w:tabs>
          <w:tab w:val="clear" w:pos="567"/>
        </w:tabs>
        <w:rPr>
          <w:szCs w:val="22"/>
        </w:rPr>
      </w:pPr>
      <w:r w:rsidRPr="00E115E3">
        <w:rPr>
          <w:szCs w:val="22"/>
          <w:highlight w:val="lightGray"/>
        </w:rPr>
        <w:t>45 mg/0,5 ml</w:t>
      </w:r>
    </w:p>
    <w:p w14:paraId="3559938D" w14:textId="77777777" w:rsidR="00204A92" w:rsidRPr="00E124FE" w:rsidRDefault="00204A92" w:rsidP="00204A92">
      <w:pPr>
        <w:tabs>
          <w:tab w:val="clear" w:pos="567"/>
        </w:tabs>
        <w:rPr>
          <w:szCs w:val="22"/>
        </w:rPr>
      </w:pPr>
    </w:p>
    <w:p w14:paraId="487E5FBD" w14:textId="77777777" w:rsidR="00204A92" w:rsidRPr="00E124FE" w:rsidRDefault="00204A92" w:rsidP="00204A92">
      <w:pPr>
        <w:tabs>
          <w:tab w:val="clear" w:pos="567"/>
        </w:tabs>
        <w:rPr>
          <w:szCs w:val="22"/>
        </w:rPr>
      </w:pPr>
    </w:p>
    <w:p w14:paraId="332BB57F"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OUTR</w:t>
      </w:r>
      <w:r>
        <w:rPr>
          <w:b/>
          <w:szCs w:val="22"/>
        </w:rPr>
        <w:t>O</w:t>
      </w:r>
      <w:r w:rsidRPr="00E124FE">
        <w:rPr>
          <w:b/>
          <w:szCs w:val="22"/>
        </w:rPr>
        <w:t>S</w:t>
      </w:r>
    </w:p>
    <w:p w14:paraId="2EDE88D4" w14:textId="77777777" w:rsidR="00204A92" w:rsidRDefault="00204A92" w:rsidP="00204A92">
      <w:pPr>
        <w:tabs>
          <w:tab w:val="clear" w:pos="567"/>
        </w:tabs>
        <w:rPr>
          <w:b/>
          <w:bCs/>
        </w:rPr>
      </w:pPr>
    </w:p>
    <w:p w14:paraId="2A33EFA1" w14:textId="77777777" w:rsidR="00204A92" w:rsidRDefault="00204A92" w:rsidP="00204A92">
      <w:pPr>
        <w:tabs>
          <w:tab w:val="clear" w:pos="567"/>
        </w:tabs>
        <w:rPr>
          <w:b/>
          <w:bCs/>
        </w:rPr>
      </w:pPr>
    </w:p>
    <w:p w14:paraId="257CB953" w14:textId="77777777" w:rsidR="00204A92" w:rsidRDefault="00204A92" w:rsidP="00204A92">
      <w:pPr>
        <w:tabs>
          <w:tab w:val="clear" w:pos="567"/>
        </w:tabs>
        <w:rPr>
          <w:b/>
          <w:bCs/>
        </w:rPr>
      </w:pPr>
      <w:r>
        <w:rPr>
          <w:b/>
          <w:bCs/>
        </w:rPr>
        <w:br w:type="page"/>
      </w:r>
    </w:p>
    <w:p w14:paraId="3AA45705" w14:textId="77777777" w:rsidR="00204A92" w:rsidRPr="002D4719" w:rsidRDefault="00204A92" w:rsidP="00204A92">
      <w:pPr>
        <w:pBdr>
          <w:top w:val="single" w:sz="4" w:space="1" w:color="auto"/>
          <w:left w:val="single" w:sz="4" w:space="4" w:color="auto"/>
          <w:bottom w:val="single" w:sz="4" w:space="1" w:color="auto"/>
          <w:right w:val="single" w:sz="4" w:space="4" w:color="auto"/>
        </w:pBdr>
        <w:tabs>
          <w:tab w:val="clear" w:pos="567"/>
        </w:tabs>
        <w:rPr>
          <w:b/>
        </w:rPr>
      </w:pPr>
      <w:r w:rsidRPr="002D4719">
        <w:rPr>
          <w:b/>
        </w:rPr>
        <w:t xml:space="preserve">INDICAÇÕES MÍNIMAS A INCLUIR NAS EMBALAGENS </w:t>
      </w:r>
      <w:r w:rsidRPr="00A40FDA">
        <w:rPr>
          <w:b/>
        </w:rPr>
        <w:t xml:space="preserve">BLISTER </w:t>
      </w:r>
      <w:r w:rsidRPr="002D4719">
        <w:rPr>
          <w:b/>
        </w:rPr>
        <w:t>OU FITAS CONTENTORAS</w:t>
      </w:r>
    </w:p>
    <w:p w14:paraId="4DAB381A" w14:textId="77777777" w:rsidR="00204A92" w:rsidRPr="00A40FDA" w:rsidRDefault="00204A92" w:rsidP="00204A92">
      <w:pPr>
        <w:pBdr>
          <w:top w:val="single" w:sz="4" w:space="1" w:color="auto"/>
          <w:left w:val="single" w:sz="4" w:space="4" w:color="auto"/>
          <w:bottom w:val="single" w:sz="4" w:space="1" w:color="auto"/>
          <w:right w:val="single" w:sz="4" w:space="4" w:color="auto"/>
        </w:pBdr>
        <w:ind w:left="567" w:hanging="567"/>
        <w:rPr>
          <w:b/>
        </w:rPr>
      </w:pPr>
    </w:p>
    <w:p w14:paraId="3C941CC1" w14:textId="77777777" w:rsidR="00204A92" w:rsidRPr="00A40FDA" w:rsidRDefault="00204A92" w:rsidP="00204A92">
      <w:pPr>
        <w:pBdr>
          <w:top w:val="single" w:sz="4" w:space="1" w:color="auto"/>
          <w:left w:val="single" w:sz="4" w:space="4" w:color="auto"/>
          <w:bottom w:val="single" w:sz="4" w:space="1" w:color="auto"/>
          <w:right w:val="single" w:sz="4" w:space="4" w:color="auto"/>
        </w:pBdr>
        <w:ind w:left="567" w:hanging="567"/>
        <w:rPr>
          <w:b/>
        </w:rPr>
      </w:pPr>
      <w:r w:rsidRPr="002D4719">
        <w:rPr>
          <w:b/>
        </w:rPr>
        <w:t>EMBALAGE</w:t>
      </w:r>
      <w:r>
        <w:rPr>
          <w:b/>
        </w:rPr>
        <w:t>M</w:t>
      </w:r>
      <w:r w:rsidRPr="002D4719">
        <w:rPr>
          <w:b/>
        </w:rPr>
        <w:t xml:space="preserve"> </w:t>
      </w:r>
      <w:r w:rsidRPr="00A40FDA">
        <w:rPr>
          <w:b/>
        </w:rPr>
        <w:t>BLISTER</w:t>
      </w:r>
      <w:r w:rsidRPr="002D4719">
        <w:rPr>
          <w:b/>
        </w:rPr>
        <w:t xml:space="preserve"> </w:t>
      </w:r>
      <w:r>
        <w:rPr>
          <w:b/>
        </w:rPr>
        <w:t>DA SERINGA (45 mg)</w:t>
      </w:r>
    </w:p>
    <w:p w14:paraId="191FF3C1" w14:textId="77777777" w:rsidR="00204A92" w:rsidRPr="002D4719" w:rsidRDefault="00204A92" w:rsidP="00204A92"/>
    <w:p w14:paraId="79D6EC35" w14:textId="77777777" w:rsidR="00204A92" w:rsidRPr="002D4719" w:rsidRDefault="00204A92" w:rsidP="00204A92"/>
    <w:p w14:paraId="453096D4" w14:textId="77777777" w:rsidR="00204A92" w:rsidRPr="00A40FDA" w:rsidRDefault="00204A92" w:rsidP="00204A92">
      <w:pPr>
        <w:numPr>
          <w:ilvl w:val="1"/>
          <w:numId w:val="112"/>
        </w:numPr>
        <w:pBdr>
          <w:top w:val="single" w:sz="4" w:space="1" w:color="auto"/>
          <w:left w:val="single" w:sz="4" w:space="4" w:color="auto"/>
          <w:bottom w:val="single" w:sz="4" w:space="1" w:color="auto"/>
          <w:right w:val="single" w:sz="4" w:space="4" w:color="auto"/>
        </w:pBdr>
        <w:ind w:left="567" w:hanging="555"/>
        <w:outlineLvl w:val="0"/>
        <w:rPr>
          <w:b/>
        </w:rPr>
      </w:pPr>
      <w:r w:rsidRPr="002D4719">
        <w:rPr>
          <w:b/>
        </w:rPr>
        <w:t>NOME DO MEDICAMENTO</w:t>
      </w:r>
    </w:p>
    <w:p w14:paraId="74171A4E" w14:textId="77777777" w:rsidR="00204A92" w:rsidRPr="00A40FDA" w:rsidRDefault="00204A92" w:rsidP="00204A92">
      <w:pPr>
        <w:rPr>
          <w:i/>
        </w:rPr>
      </w:pPr>
    </w:p>
    <w:p w14:paraId="355913A1" w14:textId="77777777" w:rsidR="00204A92" w:rsidRPr="00E124FE" w:rsidRDefault="00204A92" w:rsidP="00204A92">
      <w:pPr>
        <w:tabs>
          <w:tab w:val="clear" w:pos="567"/>
        </w:tabs>
        <w:rPr>
          <w:szCs w:val="22"/>
        </w:rPr>
      </w:pPr>
      <w:r>
        <w:rPr>
          <w:szCs w:val="22"/>
        </w:rPr>
        <w:t>IMULDOSA</w:t>
      </w:r>
      <w:r w:rsidRPr="00E124FE">
        <w:rPr>
          <w:szCs w:val="22"/>
        </w:rPr>
        <w:t xml:space="preserve"> 45 mg solução injetável</w:t>
      </w:r>
    </w:p>
    <w:p w14:paraId="3552D38B" w14:textId="77777777" w:rsidR="00204A92" w:rsidRPr="00E124FE" w:rsidRDefault="00204A92" w:rsidP="00204A92">
      <w:pPr>
        <w:tabs>
          <w:tab w:val="clear" w:pos="567"/>
        </w:tabs>
        <w:rPr>
          <w:szCs w:val="22"/>
        </w:rPr>
      </w:pPr>
      <w:r w:rsidRPr="00E124FE">
        <w:rPr>
          <w:szCs w:val="22"/>
        </w:rPr>
        <w:t>ustecinumab</w:t>
      </w:r>
    </w:p>
    <w:p w14:paraId="458A3CFC" w14:textId="77777777" w:rsidR="00204A92" w:rsidRPr="00E124FE" w:rsidRDefault="00204A92" w:rsidP="00204A92">
      <w:pPr>
        <w:tabs>
          <w:tab w:val="clear" w:pos="567"/>
        </w:tabs>
        <w:rPr>
          <w:szCs w:val="22"/>
        </w:rPr>
      </w:pPr>
      <w:r w:rsidRPr="00E124FE">
        <w:rPr>
          <w:szCs w:val="22"/>
        </w:rPr>
        <w:t>Via SC</w:t>
      </w:r>
    </w:p>
    <w:p w14:paraId="63525FF1" w14:textId="77777777" w:rsidR="00204A92" w:rsidRPr="00487FCB" w:rsidRDefault="00204A92" w:rsidP="00204A92"/>
    <w:p w14:paraId="6A379CEE" w14:textId="77777777" w:rsidR="00204A92" w:rsidRPr="00487FCB" w:rsidRDefault="00204A92" w:rsidP="00204A92"/>
    <w:p w14:paraId="728C4461" w14:textId="77777777" w:rsidR="00204A92" w:rsidRPr="00A40FDA" w:rsidRDefault="00204A92" w:rsidP="00204A92">
      <w:pPr>
        <w:numPr>
          <w:ilvl w:val="1"/>
          <w:numId w:val="112"/>
        </w:numPr>
        <w:pBdr>
          <w:top w:val="single" w:sz="4" w:space="1" w:color="auto"/>
          <w:left w:val="single" w:sz="4" w:space="4" w:color="auto"/>
          <w:bottom w:val="single" w:sz="4" w:space="1" w:color="auto"/>
          <w:right w:val="single" w:sz="4" w:space="4" w:color="auto"/>
        </w:pBdr>
        <w:ind w:left="567" w:hanging="555"/>
        <w:outlineLvl w:val="0"/>
        <w:rPr>
          <w:b/>
        </w:rPr>
      </w:pPr>
      <w:r w:rsidRPr="002D4719">
        <w:rPr>
          <w:b/>
        </w:rPr>
        <w:t>NOME DO TITULAR DA AUTORIZAÇÃO DE INTRODUÇÃO NO MERCADO</w:t>
      </w:r>
    </w:p>
    <w:p w14:paraId="0A2828FD" w14:textId="77777777" w:rsidR="00204A92" w:rsidRPr="002D4719" w:rsidRDefault="00204A92" w:rsidP="00204A92"/>
    <w:p w14:paraId="41B92D2E" w14:textId="77777777" w:rsidR="00204A92" w:rsidRPr="00487FCB" w:rsidRDefault="00204A92" w:rsidP="00204A92">
      <w:r>
        <w:t>Accord</w:t>
      </w:r>
    </w:p>
    <w:p w14:paraId="78070B2F" w14:textId="77777777" w:rsidR="00204A92" w:rsidRPr="00487FCB" w:rsidRDefault="00204A92" w:rsidP="00204A92"/>
    <w:p w14:paraId="4145033C" w14:textId="77777777" w:rsidR="00204A92" w:rsidRPr="00487FCB" w:rsidRDefault="00204A92" w:rsidP="00204A92"/>
    <w:p w14:paraId="0F99E3B3" w14:textId="77777777" w:rsidR="00204A92" w:rsidRPr="00A40FDA" w:rsidRDefault="00204A92" w:rsidP="00204A92">
      <w:pPr>
        <w:numPr>
          <w:ilvl w:val="1"/>
          <w:numId w:val="112"/>
        </w:numPr>
        <w:pBdr>
          <w:top w:val="single" w:sz="4" w:space="1" w:color="auto"/>
          <w:left w:val="single" w:sz="4" w:space="4" w:color="auto"/>
          <w:bottom w:val="single" w:sz="4" w:space="1" w:color="auto"/>
          <w:right w:val="single" w:sz="4" w:space="4" w:color="auto"/>
        </w:pBdr>
        <w:ind w:left="567" w:hanging="555"/>
        <w:outlineLvl w:val="0"/>
        <w:rPr>
          <w:b/>
        </w:rPr>
      </w:pPr>
      <w:r w:rsidRPr="002D4719">
        <w:rPr>
          <w:b/>
        </w:rPr>
        <w:t>PRAZO DE VALIDADE</w:t>
      </w:r>
    </w:p>
    <w:p w14:paraId="1DC107C5" w14:textId="77777777" w:rsidR="00204A92" w:rsidRDefault="00204A92" w:rsidP="00204A92"/>
    <w:p w14:paraId="1153DDD2" w14:textId="0B77A87E" w:rsidR="00204A92" w:rsidRDefault="00793639" w:rsidP="00204A92">
      <w:r>
        <w:t>EXP</w:t>
      </w:r>
    </w:p>
    <w:p w14:paraId="59717F2E" w14:textId="77777777" w:rsidR="00204A92" w:rsidRPr="002D4719" w:rsidRDefault="00204A92" w:rsidP="00204A92"/>
    <w:p w14:paraId="7228E2E5" w14:textId="77777777" w:rsidR="00204A92" w:rsidRPr="002D4719" w:rsidRDefault="00204A92" w:rsidP="00204A92"/>
    <w:p w14:paraId="25956D92" w14:textId="77777777" w:rsidR="00204A92" w:rsidRPr="00A40FDA" w:rsidRDefault="00204A92" w:rsidP="00204A92">
      <w:pPr>
        <w:numPr>
          <w:ilvl w:val="1"/>
          <w:numId w:val="112"/>
        </w:numPr>
        <w:pBdr>
          <w:top w:val="single" w:sz="4" w:space="1" w:color="auto"/>
          <w:left w:val="single" w:sz="4" w:space="4" w:color="auto"/>
          <w:bottom w:val="single" w:sz="4" w:space="1" w:color="auto"/>
          <w:right w:val="single" w:sz="4" w:space="4" w:color="auto"/>
        </w:pBdr>
        <w:tabs>
          <w:tab w:val="left" w:pos="142"/>
        </w:tabs>
        <w:ind w:left="567" w:hanging="555"/>
        <w:outlineLvl w:val="0"/>
        <w:rPr>
          <w:b/>
        </w:rPr>
      </w:pPr>
      <w:r w:rsidRPr="002D4719">
        <w:rPr>
          <w:b/>
        </w:rPr>
        <w:t>NÚMERO DO LOTE</w:t>
      </w:r>
    </w:p>
    <w:p w14:paraId="70992F9C" w14:textId="77777777" w:rsidR="00204A92" w:rsidRDefault="00204A92" w:rsidP="00204A92"/>
    <w:p w14:paraId="3FC46F01" w14:textId="088790AA" w:rsidR="00204A92" w:rsidRDefault="00793639" w:rsidP="00204A92">
      <w:r>
        <w:t>Lot</w:t>
      </w:r>
    </w:p>
    <w:p w14:paraId="6DE3529A" w14:textId="77777777" w:rsidR="00204A92" w:rsidRPr="002D4719" w:rsidRDefault="00204A92" w:rsidP="00204A92"/>
    <w:p w14:paraId="44E4C499" w14:textId="77777777" w:rsidR="00204A92" w:rsidRPr="002D4719" w:rsidRDefault="00204A92" w:rsidP="00204A92"/>
    <w:p w14:paraId="1756F5BB" w14:textId="77777777" w:rsidR="00204A92" w:rsidRPr="006B4557" w:rsidRDefault="00204A92" w:rsidP="00204A92">
      <w:pPr>
        <w:numPr>
          <w:ilvl w:val="1"/>
          <w:numId w:val="112"/>
        </w:numPr>
        <w:pBdr>
          <w:top w:val="single" w:sz="4" w:space="1" w:color="auto"/>
          <w:left w:val="single" w:sz="4" w:space="4" w:color="auto"/>
          <w:bottom w:val="single" w:sz="4" w:space="1" w:color="auto"/>
          <w:right w:val="single" w:sz="4" w:space="4" w:color="auto"/>
        </w:pBdr>
        <w:ind w:left="567" w:hanging="555"/>
        <w:outlineLvl w:val="0"/>
        <w:rPr>
          <w:b/>
          <w:noProof/>
          <w:szCs w:val="22"/>
        </w:rPr>
      </w:pPr>
      <w:r>
        <w:rPr>
          <w:b/>
          <w:noProof/>
        </w:rPr>
        <w:t>OUTROS</w:t>
      </w:r>
    </w:p>
    <w:p w14:paraId="7E1DB9BB" w14:textId="77777777" w:rsidR="00204A92" w:rsidRDefault="00204A92" w:rsidP="00204A92"/>
    <w:p w14:paraId="556B40FB" w14:textId="77777777" w:rsidR="00204A92" w:rsidRDefault="00204A92" w:rsidP="00204A92">
      <w:r>
        <w:t>45 mg/0,5 ml</w:t>
      </w:r>
    </w:p>
    <w:p w14:paraId="0EA8B561" w14:textId="77777777" w:rsidR="00204A92" w:rsidRPr="002D4719" w:rsidRDefault="00204A92" w:rsidP="00204A92"/>
    <w:p w14:paraId="7942F5B2" w14:textId="77777777" w:rsidR="00204A92" w:rsidRPr="00E124FE" w:rsidRDefault="00204A92" w:rsidP="00204A92">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rPr>
        <w:br w:type="page"/>
      </w:r>
      <w:r w:rsidRPr="00E124FE">
        <w:rPr>
          <w:b/>
          <w:bCs/>
          <w:szCs w:val="22"/>
        </w:rPr>
        <w:t>INDICAÇÕES A INCLUIR NO ACONDICIONAMENTO SECUNDÁRIO</w:t>
      </w:r>
    </w:p>
    <w:p w14:paraId="18D894FE"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47D89A55"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EMBALAGEM EXTERIOR</w:t>
      </w:r>
      <w:r w:rsidRPr="00E124FE">
        <w:rPr>
          <w:b/>
          <w:szCs w:val="22"/>
        </w:rPr>
        <w:t xml:space="preserve"> DA SERINGA PRÉ-CHEIA (90 mg)</w:t>
      </w:r>
    </w:p>
    <w:p w14:paraId="5BA58259" w14:textId="77777777" w:rsidR="00204A92" w:rsidRPr="00E124FE" w:rsidRDefault="00204A92" w:rsidP="00204A92">
      <w:pPr>
        <w:tabs>
          <w:tab w:val="clear" w:pos="567"/>
        </w:tabs>
        <w:rPr>
          <w:szCs w:val="22"/>
        </w:rPr>
      </w:pPr>
    </w:p>
    <w:p w14:paraId="77867781" w14:textId="77777777" w:rsidR="00204A92" w:rsidRPr="00E124FE" w:rsidRDefault="00204A92" w:rsidP="00204A92">
      <w:pPr>
        <w:tabs>
          <w:tab w:val="clear" w:pos="567"/>
        </w:tabs>
        <w:rPr>
          <w:szCs w:val="22"/>
        </w:rPr>
      </w:pPr>
    </w:p>
    <w:p w14:paraId="7CA394A2"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2A8A05F6" w14:textId="77777777" w:rsidR="00204A92" w:rsidRPr="00E124FE" w:rsidRDefault="00204A92" w:rsidP="00204A92">
      <w:pPr>
        <w:tabs>
          <w:tab w:val="clear" w:pos="567"/>
        </w:tabs>
        <w:rPr>
          <w:szCs w:val="22"/>
        </w:rPr>
      </w:pPr>
    </w:p>
    <w:p w14:paraId="0C1372A1" w14:textId="77777777" w:rsidR="00204A92" w:rsidRPr="00E124FE" w:rsidRDefault="00204A92" w:rsidP="00204A92">
      <w:pPr>
        <w:tabs>
          <w:tab w:val="clear" w:pos="567"/>
        </w:tabs>
        <w:rPr>
          <w:szCs w:val="22"/>
        </w:rPr>
      </w:pPr>
      <w:r>
        <w:rPr>
          <w:szCs w:val="22"/>
        </w:rPr>
        <w:t>IMULDOSA</w:t>
      </w:r>
      <w:r w:rsidRPr="00E124FE">
        <w:rPr>
          <w:szCs w:val="22"/>
        </w:rPr>
        <w:t xml:space="preserve"> 90 mg solução injetável em seringa pré-cheia</w:t>
      </w:r>
    </w:p>
    <w:p w14:paraId="6121502B" w14:textId="77777777" w:rsidR="00204A92" w:rsidRPr="00E124FE" w:rsidRDefault="00204A92" w:rsidP="00204A92">
      <w:pPr>
        <w:tabs>
          <w:tab w:val="clear" w:pos="567"/>
        </w:tabs>
        <w:rPr>
          <w:szCs w:val="22"/>
        </w:rPr>
      </w:pPr>
      <w:r w:rsidRPr="00E124FE">
        <w:rPr>
          <w:szCs w:val="22"/>
        </w:rPr>
        <w:t>ustecinumab</w:t>
      </w:r>
    </w:p>
    <w:p w14:paraId="560D7EFA" w14:textId="77777777" w:rsidR="00204A92" w:rsidRPr="00E124FE" w:rsidRDefault="00204A92" w:rsidP="00204A92">
      <w:pPr>
        <w:tabs>
          <w:tab w:val="clear" w:pos="567"/>
        </w:tabs>
        <w:rPr>
          <w:szCs w:val="22"/>
        </w:rPr>
      </w:pPr>
    </w:p>
    <w:p w14:paraId="5ECD123D" w14:textId="77777777" w:rsidR="00204A92" w:rsidRPr="00E124FE" w:rsidRDefault="00204A92" w:rsidP="00204A92">
      <w:pPr>
        <w:tabs>
          <w:tab w:val="clear" w:pos="567"/>
        </w:tabs>
        <w:rPr>
          <w:szCs w:val="22"/>
        </w:rPr>
      </w:pPr>
    </w:p>
    <w:p w14:paraId="7C418AB1"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7972B503" w14:textId="77777777" w:rsidR="00204A92" w:rsidRPr="00E124FE" w:rsidRDefault="00204A92" w:rsidP="00204A92">
      <w:pPr>
        <w:tabs>
          <w:tab w:val="clear" w:pos="567"/>
        </w:tabs>
        <w:rPr>
          <w:szCs w:val="22"/>
        </w:rPr>
      </w:pPr>
    </w:p>
    <w:p w14:paraId="40973916" w14:textId="77777777" w:rsidR="00204A92" w:rsidRPr="00E124FE" w:rsidRDefault="00204A92" w:rsidP="00204A92">
      <w:pPr>
        <w:tabs>
          <w:tab w:val="clear" w:pos="567"/>
        </w:tabs>
        <w:rPr>
          <w:szCs w:val="22"/>
        </w:rPr>
      </w:pPr>
      <w:r w:rsidRPr="00E124FE">
        <w:rPr>
          <w:szCs w:val="22"/>
        </w:rPr>
        <w:t>Cada seringa pré-cheia contém 90 mg de ustecinumab em 1 ml.</w:t>
      </w:r>
    </w:p>
    <w:p w14:paraId="0475EAB8" w14:textId="77777777" w:rsidR="00204A92" w:rsidRPr="00E124FE" w:rsidRDefault="00204A92" w:rsidP="00204A92">
      <w:pPr>
        <w:tabs>
          <w:tab w:val="clear" w:pos="567"/>
        </w:tabs>
        <w:rPr>
          <w:szCs w:val="22"/>
        </w:rPr>
      </w:pPr>
    </w:p>
    <w:p w14:paraId="3ABA53A2" w14:textId="77777777" w:rsidR="00204A92" w:rsidRPr="00E124FE" w:rsidRDefault="00204A92" w:rsidP="00204A92">
      <w:pPr>
        <w:tabs>
          <w:tab w:val="clear" w:pos="567"/>
        </w:tabs>
        <w:rPr>
          <w:szCs w:val="22"/>
        </w:rPr>
      </w:pPr>
    </w:p>
    <w:p w14:paraId="19274FEF"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143254C0" w14:textId="77777777" w:rsidR="00204A92" w:rsidRPr="00E124FE" w:rsidRDefault="00204A92" w:rsidP="00204A92">
      <w:pPr>
        <w:tabs>
          <w:tab w:val="clear" w:pos="567"/>
        </w:tabs>
        <w:rPr>
          <w:iCs/>
          <w:szCs w:val="22"/>
        </w:rPr>
      </w:pPr>
    </w:p>
    <w:p w14:paraId="69EA03D1" w14:textId="77777777" w:rsidR="00204A92" w:rsidRPr="00E124FE" w:rsidRDefault="00204A92" w:rsidP="00204A92">
      <w:pPr>
        <w:tabs>
          <w:tab w:val="clear" w:pos="567"/>
        </w:tabs>
        <w:rPr>
          <w:szCs w:val="22"/>
        </w:rPr>
      </w:pPr>
      <w:r w:rsidRPr="00E124FE">
        <w:rPr>
          <w:iCs/>
          <w:szCs w:val="22"/>
        </w:rPr>
        <w:t xml:space="preserve">Excipientes: Sacarose, L-histidina, cloridrato de L-histidina mono-hidratado, polissorbato 80, água para preparações injetáveis. </w:t>
      </w:r>
      <w:r w:rsidRPr="00E115E3">
        <w:rPr>
          <w:iCs/>
          <w:szCs w:val="22"/>
          <w:highlight w:val="lightGray"/>
        </w:rPr>
        <w:t>Para mais informações, consultar o folheto informativo.</w:t>
      </w:r>
    </w:p>
    <w:p w14:paraId="51A1605C" w14:textId="77777777" w:rsidR="00204A92" w:rsidRPr="00E124FE" w:rsidRDefault="00204A92" w:rsidP="00204A92">
      <w:pPr>
        <w:tabs>
          <w:tab w:val="clear" w:pos="567"/>
        </w:tabs>
        <w:rPr>
          <w:szCs w:val="22"/>
        </w:rPr>
      </w:pPr>
    </w:p>
    <w:p w14:paraId="36FA97CB" w14:textId="77777777" w:rsidR="00204A92" w:rsidRPr="00E124FE" w:rsidRDefault="00204A92" w:rsidP="00204A92">
      <w:pPr>
        <w:tabs>
          <w:tab w:val="clear" w:pos="567"/>
        </w:tabs>
        <w:rPr>
          <w:szCs w:val="22"/>
        </w:rPr>
      </w:pPr>
    </w:p>
    <w:p w14:paraId="469E0F94"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38C86986" w14:textId="77777777" w:rsidR="00204A92" w:rsidRPr="00E124FE" w:rsidRDefault="00204A92" w:rsidP="00204A92">
      <w:pPr>
        <w:tabs>
          <w:tab w:val="clear" w:pos="567"/>
        </w:tabs>
        <w:rPr>
          <w:szCs w:val="22"/>
        </w:rPr>
      </w:pPr>
    </w:p>
    <w:p w14:paraId="7B84FB77" w14:textId="77777777" w:rsidR="00204A92" w:rsidRPr="00E124FE" w:rsidRDefault="00204A92" w:rsidP="00204A92">
      <w:pPr>
        <w:tabs>
          <w:tab w:val="clear" w:pos="567"/>
        </w:tabs>
        <w:rPr>
          <w:szCs w:val="22"/>
        </w:rPr>
      </w:pPr>
      <w:r w:rsidRPr="00E115E3">
        <w:rPr>
          <w:szCs w:val="22"/>
          <w:highlight w:val="lightGray"/>
        </w:rPr>
        <w:t>Solução injetável em seringa pré-cheia</w:t>
      </w:r>
    </w:p>
    <w:p w14:paraId="37AFF081" w14:textId="77777777" w:rsidR="00204A92" w:rsidRPr="00E124FE" w:rsidRDefault="00204A92" w:rsidP="00204A92">
      <w:pPr>
        <w:tabs>
          <w:tab w:val="clear" w:pos="567"/>
        </w:tabs>
        <w:rPr>
          <w:szCs w:val="22"/>
        </w:rPr>
      </w:pPr>
      <w:r w:rsidRPr="00E124FE">
        <w:rPr>
          <w:szCs w:val="22"/>
        </w:rPr>
        <w:t>90 mg/1 ml</w:t>
      </w:r>
    </w:p>
    <w:p w14:paraId="73AA4A78" w14:textId="77777777" w:rsidR="00204A92" w:rsidRPr="00E124FE" w:rsidRDefault="00204A92" w:rsidP="00204A92">
      <w:pPr>
        <w:tabs>
          <w:tab w:val="clear" w:pos="567"/>
        </w:tabs>
        <w:rPr>
          <w:szCs w:val="22"/>
        </w:rPr>
      </w:pPr>
      <w:r w:rsidRPr="00E124FE">
        <w:rPr>
          <w:szCs w:val="22"/>
        </w:rPr>
        <w:t>1 seringa pré-cheia</w:t>
      </w:r>
    </w:p>
    <w:p w14:paraId="66F7D3FA" w14:textId="77777777" w:rsidR="00204A92" w:rsidRPr="00E124FE" w:rsidRDefault="00204A92" w:rsidP="00204A92">
      <w:pPr>
        <w:tabs>
          <w:tab w:val="clear" w:pos="567"/>
        </w:tabs>
        <w:rPr>
          <w:szCs w:val="22"/>
        </w:rPr>
      </w:pPr>
    </w:p>
    <w:p w14:paraId="4C8C1DB9" w14:textId="77777777" w:rsidR="00204A92" w:rsidRPr="00E124FE" w:rsidRDefault="00204A92" w:rsidP="00204A92">
      <w:pPr>
        <w:tabs>
          <w:tab w:val="clear" w:pos="567"/>
        </w:tabs>
        <w:rPr>
          <w:szCs w:val="22"/>
        </w:rPr>
      </w:pPr>
    </w:p>
    <w:p w14:paraId="365D1E5F"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2D62E606" w14:textId="77777777" w:rsidR="00204A92" w:rsidRPr="00E124FE" w:rsidRDefault="00204A92" w:rsidP="00204A92">
      <w:pPr>
        <w:tabs>
          <w:tab w:val="clear" w:pos="567"/>
        </w:tabs>
        <w:rPr>
          <w:i/>
          <w:szCs w:val="22"/>
        </w:rPr>
      </w:pPr>
    </w:p>
    <w:p w14:paraId="461F40E8" w14:textId="77777777" w:rsidR="00204A92" w:rsidRPr="00E124FE" w:rsidRDefault="00204A92" w:rsidP="00204A92">
      <w:pPr>
        <w:tabs>
          <w:tab w:val="clear" w:pos="567"/>
        </w:tabs>
        <w:rPr>
          <w:i/>
          <w:szCs w:val="22"/>
        </w:rPr>
      </w:pPr>
      <w:r w:rsidRPr="00E124FE">
        <w:rPr>
          <w:szCs w:val="22"/>
        </w:rPr>
        <w:t>Não agitar.</w:t>
      </w:r>
    </w:p>
    <w:p w14:paraId="3809DE1F" w14:textId="77777777" w:rsidR="00204A92" w:rsidRPr="00E124FE" w:rsidRDefault="00204A92" w:rsidP="00204A92">
      <w:pPr>
        <w:tabs>
          <w:tab w:val="clear" w:pos="567"/>
        </w:tabs>
        <w:rPr>
          <w:iCs/>
          <w:szCs w:val="22"/>
        </w:rPr>
      </w:pPr>
      <w:r w:rsidRPr="00E124FE">
        <w:rPr>
          <w:iCs/>
          <w:szCs w:val="22"/>
        </w:rPr>
        <w:t>Via subcutânea.</w:t>
      </w:r>
    </w:p>
    <w:p w14:paraId="6D9B1CEE" w14:textId="77777777" w:rsidR="00204A92" w:rsidRPr="00E124FE" w:rsidRDefault="00204A92" w:rsidP="00204A92">
      <w:pPr>
        <w:tabs>
          <w:tab w:val="clear" w:pos="567"/>
        </w:tabs>
        <w:rPr>
          <w:szCs w:val="22"/>
        </w:rPr>
      </w:pPr>
      <w:r w:rsidRPr="00E124FE">
        <w:rPr>
          <w:szCs w:val="22"/>
        </w:rPr>
        <w:t>Consultar o folheto informativo antes de utilizar.</w:t>
      </w:r>
    </w:p>
    <w:p w14:paraId="72B1D636" w14:textId="77777777" w:rsidR="00204A92" w:rsidRPr="00E124FE" w:rsidRDefault="00204A92" w:rsidP="00204A92">
      <w:pPr>
        <w:tabs>
          <w:tab w:val="clear" w:pos="567"/>
        </w:tabs>
        <w:rPr>
          <w:szCs w:val="22"/>
        </w:rPr>
      </w:pPr>
    </w:p>
    <w:p w14:paraId="2B73CA48" w14:textId="77777777" w:rsidR="00204A92" w:rsidRPr="00E124FE" w:rsidRDefault="00204A92" w:rsidP="00204A92">
      <w:pPr>
        <w:tabs>
          <w:tab w:val="clear" w:pos="567"/>
        </w:tabs>
        <w:rPr>
          <w:szCs w:val="22"/>
        </w:rPr>
      </w:pPr>
    </w:p>
    <w:p w14:paraId="1423FEF4"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ADVERTÊNCIA ESPECIAL DE QUE O MEDICAMENTO DEVE SER MANTIDO FORA DA VISTA E DO ALCANCE DAS CRIANÇAS</w:t>
      </w:r>
    </w:p>
    <w:p w14:paraId="43F8A577" w14:textId="77777777" w:rsidR="00204A92" w:rsidRPr="00E124FE" w:rsidRDefault="00204A92" w:rsidP="00204A92">
      <w:pPr>
        <w:tabs>
          <w:tab w:val="clear" w:pos="567"/>
        </w:tabs>
        <w:rPr>
          <w:szCs w:val="22"/>
        </w:rPr>
      </w:pPr>
    </w:p>
    <w:p w14:paraId="34F0A35E" w14:textId="77777777" w:rsidR="00204A92" w:rsidRPr="00E124FE" w:rsidRDefault="00204A92" w:rsidP="00204A92">
      <w:pPr>
        <w:tabs>
          <w:tab w:val="clear" w:pos="567"/>
        </w:tabs>
        <w:rPr>
          <w:szCs w:val="22"/>
        </w:rPr>
      </w:pPr>
      <w:r w:rsidRPr="00E124FE">
        <w:rPr>
          <w:szCs w:val="22"/>
        </w:rPr>
        <w:t>Manter fora da vista e do alcance das crianças.</w:t>
      </w:r>
    </w:p>
    <w:p w14:paraId="0EB81E86" w14:textId="77777777" w:rsidR="00204A92" w:rsidRPr="00E124FE" w:rsidRDefault="00204A92" w:rsidP="00204A92">
      <w:pPr>
        <w:tabs>
          <w:tab w:val="clear" w:pos="567"/>
        </w:tabs>
        <w:rPr>
          <w:szCs w:val="22"/>
        </w:rPr>
      </w:pPr>
    </w:p>
    <w:p w14:paraId="4877B832" w14:textId="77777777" w:rsidR="00204A92" w:rsidRPr="00E124FE" w:rsidRDefault="00204A92" w:rsidP="00204A92">
      <w:pPr>
        <w:tabs>
          <w:tab w:val="clear" w:pos="567"/>
        </w:tabs>
        <w:rPr>
          <w:szCs w:val="22"/>
        </w:rPr>
      </w:pPr>
    </w:p>
    <w:p w14:paraId="33E234E0"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08133FA2" w14:textId="77777777" w:rsidR="00204A92" w:rsidRPr="00E124FE" w:rsidRDefault="00204A92" w:rsidP="00204A92">
      <w:pPr>
        <w:tabs>
          <w:tab w:val="clear" w:pos="567"/>
        </w:tabs>
        <w:rPr>
          <w:szCs w:val="22"/>
        </w:rPr>
      </w:pPr>
    </w:p>
    <w:p w14:paraId="657CDD8D" w14:textId="77777777" w:rsidR="00204A92" w:rsidRPr="00E124FE" w:rsidRDefault="00204A92" w:rsidP="00204A92">
      <w:pPr>
        <w:tabs>
          <w:tab w:val="clear" w:pos="567"/>
        </w:tabs>
        <w:rPr>
          <w:szCs w:val="22"/>
        </w:rPr>
      </w:pPr>
    </w:p>
    <w:p w14:paraId="024C50CE" w14:textId="77777777" w:rsidR="00204A92" w:rsidRPr="00E124FE" w:rsidRDefault="00204A92" w:rsidP="00204A92">
      <w:pPr>
        <w:tabs>
          <w:tab w:val="clear" w:pos="567"/>
        </w:tabs>
        <w:rPr>
          <w:szCs w:val="22"/>
        </w:rPr>
      </w:pPr>
    </w:p>
    <w:p w14:paraId="44C49580"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44A81EDA" w14:textId="77777777" w:rsidR="00204A92" w:rsidRPr="00E124FE" w:rsidRDefault="00204A92" w:rsidP="00204A92">
      <w:pPr>
        <w:tabs>
          <w:tab w:val="clear" w:pos="567"/>
        </w:tabs>
        <w:rPr>
          <w:i/>
          <w:szCs w:val="22"/>
        </w:rPr>
      </w:pPr>
    </w:p>
    <w:p w14:paraId="00B46964" w14:textId="53C587A6" w:rsidR="00204A92" w:rsidRPr="00E124FE" w:rsidRDefault="00793639" w:rsidP="00204A92">
      <w:pPr>
        <w:tabs>
          <w:tab w:val="clear" w:pos="567"/>
        </w:tabs>
        <w:rPr>
          <w:szCs w:val="22"/>
        </w:rPr>
      </w:pPr>
      <w:r>
        <w:rPr>
          <w:szCs w:val="22"/>
        </w:rPr>
        <w:t>EXP</w:t>
      </w:r>
    </w:p>
    <w:p w14:paraId="243BCCCA" w14:textId="77777777" w:rsidR="00204A92" w:rsidRPr="00E124FE" w:rsidRDefault="00204A92" w:rsidP="00204A92">
      <w:pPr>
        <w:tabs>
          <w:tab w:val="clear" w:pos="567"/>
        </w:tabs>
      </w:pPr>
      <w:r w:rsidRPr="00E124FE">
        <w:t>Data de eliminação, se conservado à temperatura ambiente:___________________</w:t>
      </w:r>
    </w:p>
    <w:p w14:paraId="252C2259" w14:textId="77777777" w:rsidR="00204A92" w:rsidRPr="00E124FE" w:rsidRDefault="00204A92" w:rsidP="00204A92">
      <w:pPr>
        <w:tabs>
          <w:tab w:val="clear" w:pos="567"/>
        </w:tabs>
        <w:rPr>
          <w:szCs w:val="22"/>
        </w:rPr>
      </w:pPr>
    </w:p>
    <w:p w14:paraId="292E81D1" w14:textId="77777777" w:rsidR="00204A92" w:rsidRPr="00E124FE" w:rsidRDefault="00204A92" w:rsidP="00204A92">
      <w:pPr>
        <w:tabs>
          <w:tab w:val="clear" w:pos="567"/>
        </w:tabs>
        <w:rPr>
          <w:szCs w:val="22"/>
        </w:rPr>
      </w:pPr>
    </w:p>
    <w:p w14:paraId="78370A13" w14:textId="77777777" w:rsidR="00204A92" w:rsidRPr="00E124FE" w:rsidRDefault="00204A92" w:rsidP="00204A9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9.</w:t>
      </w:r>
      <w:r w:rsidRPr="00E124FE">
        <w:rPr>
          <w:b/>
          <w:szCs w:val="22"/>
        </w:rPr>
        <w:tab/>
        <w:t>CONDIÇÕES ESPECIAIS DE CONSERVAÇÃO</w:t>
      </w:r>
    </w:p>
    <w:p w14:paraId="728A669C" w14:textId="77777777" w:rsidR="00204A92" w:rsidRPr="00E124FE" w:rsidRDefault="00204A92" w:rsidP="00204A92">
      <w:pPr>
        <w:keepNext/>
        <w:tabs>
          <w:tab w:val="clear" w:pos="567"/>
        </w:tabs>
        <w:rPr>
          <w:i/>
          <w:szCs w:val="22"/>
        </w:rPr>
      </w:pPr>
    </w:p>
    <w:p w14:paraId="428F5FE4" w14:textId="77777777" w:rsidR="00204A92" w:rsidRPr="00E124FE" w:rsidRDefault="00204A92" w:rsidP="00204A92">
      <w:pPr>
        <w:tabs>
          <w:tab w:val="clear" w:pos="567"/>
        </w:tabs>
        <w:rPr>
          <w:szCs w:val="22"/>
        </w:rPr>
      </w:pPr>
      <w:r w:rsidRPr="00E124FE">
        <w:rPr>
          <w:szCs w:val="22"/>
        </w:rPr>
        <w:t>Conservar no frigorífico.</w:t>
      </w:r>
    </w:p>
    <w:p w14:paraId="115E72FD" w14:textId="77777777" w:rsidR="00204A92" w:rsidRPr="00E124FE" w:rsidRDefault="00204A92" w:rsidP="00204A92">
      <w:pPr>
        <w:tabs>
          <w:tab w:val="clear" w:pos="567"/>
        </w:tabs>
        <w:rPr>
          <w:szCs w:val="22"/>
        </w:rPr>
      </w:pPr>
      <w:r w:rsidRPr="00E124FE">
        <w:rPr>
          <w:szCs w:val="22"/>
        </w:rPr>
        <w:t>Não congelar.</w:t>
      </w:r>
    </w:p>
    <w:p w14:paraId="6F6E207C" w14:textId="77777777" w:rsidR="00204A92" w:rsidRPr="00E124FE" w:rsidRDefault="00204A92" w:rsidP="00204A92">
      <w:pPr>
        <w:tabs>
          <w:tab w:val="clear" w:pos="567"/>
        </w:tabs>
        <w:rPr>
          <w:szCs w:val="22"/>
        </w:rPr>
      </w:pPr>
      <w:r w:rsidRPr="00E124FE">
        <w:rPr>
          <w:szCs w:val="22"/>
        </w:rPr>
        <w:t>Manter a seringa pré-cheia dentro da embalagem exterior para proteger da luz.</w:t>
      </w:r>
    </w:p>
    <w:p w14:paraId="6EE1274F" w14:textId="77777777" w:rsidR="00204A92" w:rsidRPr="00E124FE" w:rsidRDefault="00204A92" w:rsidP="00204A92">
      <w:r w:rsidRPr="00E124FE">
        <w:rPr>
          <w:szCs w:val="22"/>
        </w:rPr>
        <w:t>Pode ser conservad</w:t>
      </w:r>
      <w:r>
        <w:rPr>
          <w:szCs w:val="22"/>
        </w:rPr>
        <w:t>a</w:t>
      </w:r>
      <w:r w:rsidRPr="00E124FE">
        <w:rPr>
          <w:szCs w:val="22"/>
        </w:rPr>
        <w:t xml:space="preserve"> à temperatura ambiente (até 30°C) por um período único até 30 dias, mas não excedendo o prazo de validade original.</w:t>
      </w:r>
    </w:p>
    <w:p w14:paraId="4EAE020D" w14:textId="77777777" w:rsidR="00204A92" w:rsidRPr="00E124FE" w:rsidRDefault="00204A92" w:rsidP="00204A92"/>
    <w:p w14:paraId="04918C69" w14:textId="77777777" w:rsidR="00204A92" w:rsidRPr="00E124FE" w:rsidRDefault="00204A92" w:rsidP="00204A92"/>
    <w:p w14:paraId="5EC449E5"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2B53C769" w14:textId="77777777" w:rsidR="00204A92" w:rsidRPr="00E124FE" w:rsidRDefault="00204A92" w:rsidP="00204A92">
      <w:pPr>
        <w:tabs>
          <w:tab w:val="clear" w:pos="567"/>
        </w:tabs>
        <w:rPr>
          <w:szCs w:val="22"/>
        </w:rPr>
      </w:pPr>
    </w:p>
    <w:p w14:paraId="4815CC3A" w14:textId="77777777" w:rsidR="00204A92" w:rsidRPr="00E124FE" w:rsidRDefault="00204A92" w:rsidP="00204A92">
      <w:pPr>
        <w:tabs>
          <w:tab w:val="clear" w:pos="567"/>
        </w:tabs>
        <w:rPr>
          <w:szCs w:val="22"/>
        </w:rPr>
      </w:pPr>
    </w:p>
    <w:p w14:paraId="0748B90C" w14:textId="77777777" w:rsidR="00204A92" w:rsidRPr="00E124FE" w:rsidRDefault="00204A92" w:rsidP="00204A92">
      <w:pPr>
        <w:tabs>
          <w:tab w:val="clear" w:pos="567"/>
        </w:tabs>
        <w:rPr>
          <w:szCs w:val="22"/>
        </w:rPr>
      </w:pPr>
    </w:p>
    <w:p w14:paraId="0BEFAB06"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0480B85C" w14:textId="77777777" w:rsidR="00204A92" w:rsidRPr="00E124FE" w:rsidRDefault="00204A92" w:rsidP="00204A92">
      <w:pPr>
        <w:tabs>
          <w:tab w:val="clear" w:pos="567"/>
        </w:tabs>
        <w:rPr>
          <w:szCs w:val="22"/>
        </w:rPr>
      </w:pPr>
    </w:p>
    <w:p w14:paraId="592D5738" w14:textId="77777777" w:rsidR="00204A92" w:rsidRDefault="00204A92" w:rsidP="00204A92">
      <w:pPr>
        <w:tabs>
          <w:tab w:val="clear" w:pos="567"/>
        </w:tabs>
        <w:rPr>
          <w:szCs w:val="22"/>
          <w:lang w:val="en-GB"/>
        </w:rPr>
      </w:pPr>
      <w:r>
        <w:rPr>
          <w:szCs w:val="22"/>
          <w:lang w:val="en-GB"/>
        </w:rPr>
        <w:t>Accord Healthcare S.L.U.</w:t>
      </w:r>
    </w:p>
    <w:p w14:paraId="3B77E938" w14:textId="5BF1C67E" w:rsidR="00204A92" w:rsidRDefault="00204A92" w:rsidP="00204A92">
      <w:pPr>
        <w:tabs>
          <w:tab w:val="clear" w:pos="567"/>
        </w:tabs>
        <w:rPr>
          <w:szCs w:val="22"/>
        </w:rPr>
      </w:pPr>
      <w:r w:rsidRPr="008E5860">
        <w:rPr>
          <w:szCs w:val="22"/>
        </w:rPr>
        <w:t xml:space="preserve">World Trade Center, Moll </w:t>
      </w:r>
      <w:r w:rsidR="00A24464">
        <w:rPr>
          <w:szCs w:val="22"/>
        </w:rPr>
        <w:t>d</w:t>
      </w:r>
      <w:r w:rsidRPr="008E5860">
        <w:rPr>
          <w:szCs w:val="22"/>
        </w:rPr>
        <w:t>e Barcelona, s/n</w:t>
      </w:r>
    </w:p>
    <w:p w14:paraId="023AD613" w14:textId="77777777" w:rsidR="00204A92" w:rsidRDefault="00204A92" w:rsidP="00204A92">
      <w:pPr>
        <w:tabs>
          <w:tab w:val="clear" w:pos="567"/>
        </w:tabs>
        <w:rPr>
          <w:szCs w:val="22"/>
        </w:rPr>
      </w:pPr>
      <w:r>
        <w:rPr>
          <w:szCs w:val="22"/>
        </w:rPr>
        <w:t>Edifici Est, 6a Planta</w:t>
      </w:r>
    </w:p>
    <w:p w14:paraId="26334A61" w14:textId="77777777" w:rsidR="00204A92" w:rsidRDefault="00204A92" w:rsidP="00204A92">
      <w:pPr>
        <w:tabs>
          <w:tab w:val="clear" w:pos="567"/>
        </w:tabs>
        <w:rPr>
          <w:szCs w:val="22"/>
        </w:rPr>
      </w:pPr>
      <w:r>
        <w:rPr>
          <w:szCs w:val="22"/>
        </w:rPr>
        <w:t>08039 Barcelona</w:t>
      </w:r>
    </w:p>
    <w:p w14:paraId="18B93CEA" w14:textId="77777777" w:rsidR="00204A92" w:rsidRPr="00906274" w:rsidRDefault="00204A92" w:rsidP="00204A92">
      <w:pPr>
        <w:tabs>
          <w:tab w:val="clear" w:pos="567"/>
        </w:tabs>
        <w:rPr>
          <w:szCs w:val="22"/>
        </w:rPr>
      </w:pPr>
      <w:r>
        <w:rPr>
          <w:szCs w:val="22"/>
        </w:rPr>
        <w:t>Espanha</w:t>
      </w:r>
    </w:p>
    <w:p w14:paraId="1562A70A" w14:textId="77777777" w:rsidR="00204A92" w:rsidRPr="00E124FE" w:rsidRDefault="00204A92" w:rsidP="00204A92">
      <w:pPr>
        <w:tabs>
          <w:tab w:val="clear" w:pos="567"/>
        </w:tabs>
        <w:rPr>
          <w:szCs w:val="22"/>
        </w:rPr>
      </w:pPr>
    </w:p>
    <w:p w14:paraId="04AEEFCC" w14:textId="77777777" w:rsidR="00204A92" w:rsidRPr="00E124FE" w:rsidRDefault="00204A92" w:rsidP="00204A92">
      <w:pPr>
        <w:tabs>
          <w:tab w:val="clear" w:pos="567"/>
        </w:tabs>
        <w:rPr>
          <w:szCs w:val="22"/>
        </w:rPr>
      </w:pPr>
    </w:p>
    <w:p w14:paraId="46320B53"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08E93B0F" w14:textId="77777777" w:rsidR="00204A92" w:rsidRPr="00E124FE" w:rsidRDefault="00204A92" w:rsidP="00204A92">
      <w:pPr>
        <w:tabs>
          <w:tab w:val="clear" w:pos="567"/>
        </w:tabs>
        <w:rPr>
          <w:szCs w:val="22"/>
        </w:rPr>
      </w:pPr>
    </w:p>
    <w:p w14:paraId="768B61FF" w14:textId="77777777" w:rsidR="00204A92" w:rsidRPr="00E124FE" w:rsidRDefault="00204A92" w:rsidP="00204A92">
      <w:pPr>
        <w:tabs>
          <w:tab w:val="clear" w:pos="567"/>
        </w:tabs>
        <w:rPr>
          <w:szCs w:val="22"/>
        </w:rPr>
      </w:pPr>
      <w:r w:rsidRPr="00E124FE">
        <w:rPr>
          <w:szCs w:val="22"/>
        </w:rPr>
        <w:t>EU/1/</w:t>
      </w:r>
      <w:r>
        <w:rPr>
          <w:szCs w:val="22"/>
        </w:rPr>
        <w:t>24/1872/002</w:t>
      </w:r>
    </w:p>
    <w:p w14:paraId="5C3B72A4" w14:textId="77777777" w:rsidR="00204A92" w:rsidRPr="00E124FE" w:rsidRDefault="00204A92" w:rsidP="00204A92">
      <w:pPr>
        <w:tabs>
          <w:tab w:val="clear" w:pos="567"/>
        </w:tabs>
        <w:rPr>
          <w:szCs w:val="22"/>
        </w:rPr>
      </w:pPr>
    </w:p>
    <w:p w14:paraId="6FA9D2EB" w14:textId="77777777" w:rsidR="00204A92" w:rsidRPr="00E124FE" w:rsidRDefault="00204A92" w:rsidP="00204A92">
      <w:pPr>
        <w:tabs>
          <w:tab w:val="clear" w:pos="567"/>
        </w:tabs>
        <w:rPr>
          <w:szCs w:val="22"/>
        </w:rPr>
      </w:pPr>
    </w:p>
    <w:p w14:paraId="610D7D4D"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5D8CDD98" w14:textId="77777777" w:rsidR="00204A92" w:rsidRPr="00E124FE" w:rsidRDefault="00204A92" w:rsidP="00204A92">
      <w:pPr>
        <w:tabs>
          <w:tab w:val="clear" w:pos="567"/>
        </w:tabs>
        <w:rPr>
          <w:szCs w:val="22"/>
        </w:rPr>
      </w:pPr>
    </w:p>
    <w:p w14:paraId="001DFC45" w14:textId="6558ABC9" w:rsidR="00204A92" w:rsidRPr="00E124FE" w:rsidRDefault="00793639" w:rsidP="00204A92">
      <w:pPr>
        <w:tabs>
          <w:tab w:val="clear" w:pos="567"/>
        </w:tabs>
        <w:rPr>
          <w:szCs w:val="22"/>
        </w:rPr>
      </w:pPr>
      <w:r>
        <w:rPr>
          <w:szCs w:val="22"/>
        </w:rPr>
        <w:t>Lot</w:t>
      </w:r>
    </w:p>
    <w:p w14:paraId="196393B3" w14:textId="77777777" w:rsidR="00204A92" w:rsidRPr="00E124FE" w:rsidRDefault="00204A92" w:rsidP="00204A92">
      <w:pPr>
        <w:tabs>
          <w:tab w:val="clear" w:pos="567"/>
        </w:tabs>
        <w:rPr>
          <w:szCs w:val="22"/>
        </w:rPr>
      </w:pPr>
    </w:p>
    <w:p w14:paraId="1C25E916" w14:textId="77777777" w:rsidR="00204A92" w:rsidRPr="00E124FE" w:rsidRDefault="00204A92" w:rsidP="00204A92"/>
    <w:p w14:paraId="756BB588"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t>CLASSIFICAÇÃO QUANTO À DISPENSA AO PÚBLICO</w:t>
      </w:r>
    </w:p>
    <w:p w14:paraId="40200BD5" w14:textId="77777777" w:rsidR="00204A92" w:rsidRPr="00E124FE" w:rsidRDefault="00204A92" w:rsidP="00204A92">
      <w:pPr>
        <w:tabs>
          <w:tab w:val="clear" w:pos="567"/>
        </w:tabs>
        <w:rPr>
          <w:szCs w:val="22"/>
        </w:rPr>
      </w:pPr>
    </w:p>
    <w:p w14:paraId="2872B3BC" w14:textId="77777777" w:rsidR="00204A92" w:rsidRPr="00E124FE" w:rsidRDefault="00204A92" w:rsidP="00204A92">
      <w:pPr>
        <w:tabs>
          <w:tab w:val="clear" w:pos="567"/>
        </w:tabs>
        <w:rPr>
          <w:szCs w:val="22"/>
        </w:rPr>
      </w:pPr>
    </w:p>
    <w:p w14:paraId="53660677" w14:textId="77777777" w:rsidR="00204A92" w:rsidRPr="00E124FE" w:rsidRDefault="00204A92" w:rsidP="00204A92">
      <w:pPr>
        <w:tabs>
          <w:tab w:val="clear" w:pos="567"/>
        </w:tabs>
        <w:rPr>
          <w:szCs w:val="22"/>
        </w:rPr>
      </w:pPr>
    </w:p>
    <w:p w14:paraId="0C12F4E6"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4E49E416" w14:textId="77777777" w:rsidR="00204A92" w:rsidRPr="00E124FE" w:rsidRDefault="00204A92" w:rsidP="00204A92">
      <w:pPr>
        <w:tabs>
          <w:tab w:val="clear" w:pos="567"/>
        </w:tabs>
        <w:rPr>
          <w:szCs w:val="22"/>
        </w:rPr>
      </w:pPr>
    </w:p>
    <w:p w14:paraId="03BFF33E" w14:textId="77777777" w:rsidR="00204A92" w:rsidRPr="00E124FE" w:rsidRDefault="00204A92" w:rsidP="00204A92">
      <w:pPr>
        <w:tabs>
          <w:tab w:val="clear" w:pos="567"/>
        </w:tabs>
        <w:rPr>
          <w:szCs w:val="22"/>
        </w:rPr>
      </w:pPr>
    </w:p>
    <w:p w14:paraId="75E33D6E" w14:textId="77777777" w:rsidR="00204A92" w:rsidRPr="00E124FE" w:rsidRDefault="00204A92" w:rsidP="00204A92">
      <w:pPr>
        <w:tabs>
          <w:tab w:val="clear" w:pos="567"/>
        </w:tabs>
        <w:rPr>
          <w:szCs w:val="22"/>
        </w:rPr>
      </w:pPr>
    </w:p>
    <w:p w14:paraId="29B88FBC"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t>INFORMAÇÃO EM BRAILLE</w:t>
      </w:r>
    </w:p>
    <w:p w14:paraId="286EF2FE" w14:textId="77777777" w:rsidR="00204A92" w:rsidRPr="00E124FE" w:rsidRDefault="00204A92" w:rsidP="00204A92">
      <w:pPr>
        <w:tabs>
          <w:tab w:val="clear" w:pos="567"/>
        </w:tabs>
        <w:rPr>
          <w:szCs w:val="22"/>
        </w:rPr>
      </w:pPr>
    </w:p>
    <w:p w14:paraId="436CCFFE" w14:textId="77777777" w:rsidR="00204A92" w:rsidRPr="00E124FE" w:rsidRDefault="00204A92" w:rsidP="00204A92">
      <w:pPr>
        <w:tabs>
          <w:tab w:val="clear" w:pos="567"/>
        </w:tabs>
        <w:rPr>
          <w:szCs w:val="22"/>
        </w:rPr>
      </w:pPr>
      <w:r>
        <w:rPr>
          <w:szCs w:val="22"/>
        </w:rPr>
        <w:t>IMULDOSA</w:t>
      </w:r>
      <w:r w:rsidRPr="00E124FE">
        <w:rPr>
          <w:szCs w:val="22"/>
        </w:rPr>
        <w:t xml:space="preserve"> 90 mg</w:t>
      </w:r>
    </w:p>
    <w:p w14:paraId="40741552" w14:textId="77777777" w:rsidR="00204A92" w:rsidRPr="00E124FE" w:rsidRDefault="00204A92" w:rsidP="00204A92">
      <w:pPr>
        <w:tabs>
          <w:tab w:val="clear" w:pos="567"/>
        </w:tabs>
        <w:rPr>
          <w:szCs w:val="22"/>
        </w:rPr>
      </w:pPr>
    </w:p>
    <w:p w14:paraId="4062C0A8" w14:textId="77777777" w:rsidR="00204A92" w:rsidRPr="00E124FE" w:rsidRDefault="00204A92" w:rsidP="00204A92">
      <w:pPr>
        <w:tabs>
          <w:tab w:val="clear" w:pos="567"/>
        </w:tabs>
        <w:rPr>
          <w:i/>
          <w:iCs/>
          <w:szCs w:val="22"/>
        </w:rPr>
      </w:pPr>
    </w:p>
    <w:p w14:paraId="2785CD04"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5316E014" w14:textId="77777777" w:rsidR="00204A92" w:rsidRPr="00E124FE" w:rsidRDefault="00204A92" w:rsidP="00204A92">
      <w:pPr>
        <w:tabs>
          <w:tab w:val="clear" w:pos="567"/>
        </w:tabs>
        <w:rPr>
          <w:szCs w:val="22"/>
        </w:rPr>
      </w:pPr>
    </w:p>
    <w:p w14:paraId="2F9F4000" w14:textId="77777777" w:rsidR="00204A92" w:rsidRPr="00E124FE" w:rsidRDefault="00204A92" w:rsidP="00204A92">
      <w:pPr>
        <w:tabs>
          <w:tab w:val="clear" w:pos="567"/>
        </w:tabs>
        <w:rPr>
          <w:szCs w:val="22"/>
        </w:rPr>
      </w:pPr>
      <w:r w:rsidRPr="00E124FE">
        <w:rPr>
          <w:szCs w:val="22"/>
          <w:highlight w:val="lightGray"/>
        </w:rPr>
        <w:t>Código de barras 2D com identificador único incluído.</w:t>
      </w:r>
    </w:p>
    <w:p w14:paraId="0B670696" w14:textId="77777777" w:rsidR="00204A92" w:rsidRPr="00E124FE" w:rsidRDefault="00204A92" w:rsidP="00204A92">
      <w:pPr>
        <w:tabs>
          <w:tab w:val="clear" w:pos="567"/>
        </w:tabs>
        <w:rPr>
          <w:szCs w:val="22"/>
        </w:rPr>
      </w:pPr>
    </w:p>
    <w:p w14:paraId="0A746005" w14:textId="77777777" w:rsidR="00204A92" w:rsidRPr="00E124FE" w:rsidRDefault="00204A92" w:rsidP="00204A92">
      <w:pPr>
        <w:tabs>
          <w:tab w:val="clear" w:pos="567"/>
        </w:tabs>
        <w:rPr>
          <w:szCs w:val="22"/>
        </w:rPr>
      </w:pPr>
    </w:p>
    <w:p w14:paraId="2D9443C9" w14:textId="77777777" w:rsidR="00204A92" w:rsidRPr="00E124FE" w:rsidRDefault="00204A92" w:rsidP="00204A9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18.</w:t>
      </w:r>
      <w:r w:rsidRPr="00E124FE">
        <w:rPr>
          <w:b/>
          <w:szCs w:val="22"/>
        </w:rPr>
        <w:tab/>
        <w:t>IDENTIFICADOR ÚNICO – DADOS PARA A LEITURA HUMANA</w:t>
      </w:r>
    </w:p>
    <w:p w14:paraId="2BF930B1" w14:textId="77777777" w:rsidR="00204A92" w:rsidRPr="00E124FE" w:rsidRDefault="00204A92" w:rsidP="00204A92">
      <w:pPr>
        <w:keepNext/>
        <w:tabs>
          <w:tab w:val="clear" w:pos="567"/>
        </w:tabs>
        <w:rPr>
          <w:i/>
          <w:iCs/>
          <w:szCs w:val="22"/>
        </w:rPr>
      </w:pPr>
    </w:p>
    <w:p w14:paraId="11CDB265" w14:textId="77777777" w:rsidR="00204A92" w:rsidRPr="00E124FE" w:rsidRDefault="00204A92" w:rsidP="00204A92">
      <w:pPr>
        <w:keepNext/>
      </w:pPr>
      <w:r w:rsidRPr="00E124FE">
        <w:t>PC</w:t>
      </w:r>
    </w:p>
    <w:p w14:paraId="1B419A18" w14:textId="77777777" w:rsidR="00204A92" w:rsidRPr="00E124FE" w:rsidRDefault="00204A92" w:rsidP="00204A92">
      <w:pPr>
        <w:keepNext/>
      </w:pPr>
      <w:r w:rsidRPr="00E124FE">
        <w:t>SN</w:t>
      </w:r>
    </w:p>
    <w:p w14:paraId="3EC1568C" w14:textId="77777777" w:rsidR="00204A92" w:rsidRDefault="00204A92" w:rsidP="00204A92">
      <w:pPr>
        <w:tabs>
          <w:tab w:val="clear" w:pos="567"/>
        </w:tabs>
        <w:rPr>
          <w:b/>
          <w:szCs w:val="22"/>
        </w:rPr>
      </w:pPr>
      <w:r w:rsidRPr="00E124FE">
        <w:t>NN</w:t>
      </w:r>
    </w:p>
    <w:p w14:paraId="1A220BCF"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br w:type="page"/>
        <w:t>INDICAÇÕES MÍNIMAS A INCLUIR EM PEQUENAS UNIDADES DE ACONDICIONAMENTO PRIMÁRIO</w:t>
      </w:r>
    </w:p>
    <w:p w14:paraId="272BBA99" w14:textId="77777777" w:rsidR="00204A92" w:rsidRPr="00E124FE" w:rsidRDefault="00204A92" w:rsidP="00204A92">
      <w:pPr>
        <w:pBdr>
          <w:top w:val="single" w:sz="4" w:space="1" w:color="auto"/>
          <w:left w:val="single" w:sz="4" w:space="4" w:color="auto"/>
          <w:bottom w:val="single" w:sz="4" w:space="1" w:color="auto"/>
          <w:right w:val="single" w:sz="4" w:space="4" w:color="auto"/>
        </w:pBdr>
        <w:ind w:left="567" w:hanging="567"/>
        <w:rPr>
          <w:b/>
          <w:bCs/>
          <w:szCs w:val="22"/>
        </w:rPr>
      </w:pPr>
    </w:p>
    <w:p w14:paraId="53A2547A" w14:textId="77777777" w:rsidR="00204A92" w:rsidRPr="00E124FE" w:rsidRDefault="00204A92" w:rsidP="00204A92">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t>RÓTULO DA SERINGA PRÉ-CHEIA (90 mg)</w:t>
      </w:r>
    </w:p>
    <w:p w14:paraId="158F9E72" w14:textId="77777777" w:rsidR="00204A92" w:rsidRPr="00E124FE" w:rsidRDefault="00204A92" w:rsidP="00204A92">
      <w:pPr>
        <w:tabs>
          <w:tab w:val="clear" w:pos="567"/>
        </w:tabs>
        <w:rPr>
          <w:szCs w:val="22"/>
        </w:rPr>
      </w:pPr>
    </w:p>
    <w:p w14:paraId="41BE31E3" w14:textId="77777777" w:rsidR="00204A92" w:rsidRPr="00E124FE" w:rsidRDefault="00204A92" w:rsidP="00204A92">
      <w:pPr>
        <w:tabs>
          <w:tab w:val="clear" w:pos="567"/>
        </w:tabs>
        <w:rPr>
          <w:szCs w:val="22"/>
        </w:rPr>
      </w:pPr>
    </w:p>
    <w:p w14:paraId="388CAD54"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 E VIA(S) DE ADMINISTRAÇÃO</w:t>
      </w:r>
    </w:p>
    <w:p w14:paraId="07E23D85" w14:textId="77777777" w:rsidR="00204A92" w:rsidRPr="00E124FE" w:rsidRDefault="00204A92" w:rsidP="00204A92"/>
    <w:p w14:paraId="0D5ECE2B" w14:textId="77777777" w:rsidR="00204A92" w:rsidRPr="00E124FE" w:rsidRDefault="00204A92" w:rsidP="00204A92">
      <w:pPr>
        <w:tabs>
          <w:tab w:val="clear" w:pos="567"/>
        </w:tabs>
        <w:rPr>
          <w:szCs w:val="22"/>
        </w:rPr>
      </w:pPr>
      <w:r>
        <w:rPr>
          <w:szCs w:val="22"/>
        </w:rPr>
        <w:t>IMULDOSA</w:t>
      </w:r>
      <w:r w:rsidRPr="00E124FE">
        <w:rPr>
          <w:szCs w:val="22"/>
        </w:rPr>
        <w:t xml:space="preserve"> 90 mg </w:t>
      </w:r>
      <w:r>
        <w:rPr>
          <w:szCs w:val="22"/>
        </w:rPr>
        <w:t xml:space="preserve">solução </w:t>
      </w:r>
      <w:r w:rsidRPr="00E124FE">
        <w:rPr>
          <w:szCs w:val="22"/>
        </w:rPr>
        <w:t>injetável</w:t>
      </w:r>
    </w:p>
    <w:p w14:paraId="0917F99A" w14:textId="77777777" w:rsidR="00204A92" w:rsidRPr="00E124FE" w:rsidRDefault="00204A92" w:rsidP="00204A92">
      <w:pPr>
        <w:tabs>
          <w:tab w:val="clear" w:pos="567"/>
        </w:tabs>
        <w:rPr>
          <w:szCs w:val="22"/>
        </w:rPr>
      </w:pPr>
      <w:r w:rsidRPr="00E124FE">
        <w:rPr>
          <w:szCs w:val="22"/>
        </w:rPr>
        <w:t>ustecinumab</w:t>
      </w:r>
    </w:p>
    <w:p w14:paraId="77CF4256" w14:textId="77777777" w:rsidR="00204A92" w:rsidRPr="00E124FE" w:rsidRDefault="00204A92" w:rsidP="00204A92">
      <w:pPr>
        <w:tabs>
          <w:tab w:val="clear" w:pos="567"/>
        </w:tabs>
        <w:rPr>
          <w:szCs w:val="22"/>
        </w:rPr>
      </w:pPr>
      <w:r w:rsidRPr="00E124FE">
        <w:rPr>
          <w:szCs w:val="22"/>
        </w:rPr>
        <w:t>Via SC</w:t>
      </w:r>
    </w:p>
    <w:p w14:paraId="6530E2B0" w14:textId="77777777" w:rsidR="00204A92" w:rsidRPr="00E124FE" w:rsidRDefault="00204A92" w:rsidP="00204A92">
      <w:pPr>
        <w:tabs>
          <w:tab w:val="clear" w:pos="567"/>
        </w:tabs>
        <w:rPr>
          <w:szCs w:val="22"/>
        </w:rPr>
      </w:pPr>
    </w:p>
    <w:p w14:paraId="1F75671C" w14:textId="77777777" w:rsidR="00204A92" w:rsidRPr="00E124FE" w:rsidRDefault="00204A92" w:rsidP="00204A92">
      <w:pPr>
        <w:tabs>
          <w:tab w:val="clear" w:pos="567"/>
        </w:tabs>
        <w:rPr>
          <w:szCs w:val="22"/>
        </w:rPr>
      </w:pPr>
    </w:p>
    <w:p w14:paraId="76016999"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MODO DE ADMINISTRAÇÃO</w:t>
      </w:r>
    </w:p>
    <w:p w14:paraId="2F3CF6EA" w14:textId="77777777" w:rsidR="00204A92" w:rsidRPr="00E124FE" w:rsidRDefault="00204A92" w:rsidP="00204A92">
      <w:pPr>
        <w:tabs>
          <w:tab w:val="clear" w:pos="567"/>
        </w:tabs>
        <w:rPr>
          <w:szCs w:val="22"/>
        </w:rPr>
      </w:pPr>
    </w:p>
    <w:p w14:paraId="50D92AE0" w14:textId="77777777" w:rsidR="00204A92" w:rsidRPr="00E124FE" w:rsidRDefault="00204A92" w:rsidP="00204A92">
      <w:pPr>
        <w:tabs>
          <w:tab w:val="clear" w:pos="567"/>
        </w:tabs>
        <w:rPr>
          <w:szCs w:val="22"/>
        </w:rPr>
      </w:pPr>
    </w:p>
    <w:p w14:paraId="364EB23C" w14:textId="77777777" w:rsidR="00204A92" w:rsidRPr="00E124FE" w:rsidRDefault="00204A92" w:rsidP="00204A92">
      <w:pPr>
        <w:tabs>
          <w:tab w:val="clear" w:pos="567"/>
        </w:tabs>
        <w:rPr>
          <w:szCs w:val="22"/>
        </w:rPr>
      </w:pPr>
    </w:p>
    <w:p w14:paraId="04187FFE"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PRAZO DE VALIDADE</w:t>
      </w:r>
    </w:p>
    <w:p w14:paraId="3AF2DEBC" w14:textId="77777777" w:rsidR="00204A92" w:rsidRPr="00E124FE" w:rsidRDefault="00204A92" w:rsidP="00204A92">
      <w:pPr>
        <w:tabs>
          <w:tab w:val="clear" w:pos="567"/>
        </w:tabs>
        <w:rPr>
          <w:szCs w:val="22"/>
        </w:rPr>
      </w:pPr>
    </w:p>
    <w:p w14:paraId="12579343" w14:textId="15C319F6" w:rsidR="00204A92" w:rsidRPr="00E124FE" w:rsidRDefault="00793639" w:rsidP="00204A92">
      <w:pPr>
        <w:tabs>
          <w:tab w:val="clear" w:pos="567"/>
        </w:tabs>
        <w:rPr>
          <w:szCs w:val="22"/>
        </w:rPr>
      </w:pPr>
      <w:r>
        <w:rPr>
          <w:szCs w:val="22"/>
        </w:rPr>
        <w:t>EXP</w:t>
      </w:r>
    </w:p>
    <w:p w14:paraId="44B93753" w14:textId="77777777" w:rsidR="00204A92" w:rsidRPr="00E124FE" w:rsidRDefault="00204A92" w:rsidP="00204A92">
      <w:pPr>
        <w:tabs>
          <w:tab w:val="clear" w:pos="567"/>
        </w:tabs>
        <w:rPr>
          <w:szCs w:val="22"/>
        </w:rPr>
      </w:pPr>
    </w:p>
    <w:p w14:paraId="108C37A8" w14:textId="77777777" w:rsidR="00204A92" w:rsidRPr="00E124FE" w:rsidRDefault="00204A92" w:rsidP="00204A92">
      <w:pPr>
        <w:tabs>
          <w:tab w:val="clear" w:pos="567"/>
        </w:tabs>
        <w:rPr>
          <w:szCs w:val="22"/>
        </w:rPr>
      </w:pPr>
    </w:p>
    <w:p w14:paraId="6E3FECF6"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NÚMERO DO LOTE</w:t>
      </w:r>
    </w:p>
    <w:p w14:paraId="25729DC4" w14:textId="77777777" w:rsidR="00204A92" w:rsidRPr="00E124FE" w:rsidRDefault="00204A92" w:rsidP="00204A92">
      <w:pPr>
        <w:tabs>
          <w:tab w:val="clear" w:pos="567"/>
        </w:tabs>
        <w:rPr>
          <w:szCs w:val="22"/>
        </w:rPr>
      </w:pPr>
    </w:p>
    <w:p w14:paraId="391B408B" w14:textId="78C7A0F8" w:rsidR="00204A92" w:rsidRPr="00E124FE" w:rsidRDefault="00793639" w:rsidP="00204A92">
      <w:pPr>
        <w:tabs>
          <w:tab w:val="clear" w:pos="567"/>
        </w:tabs>
        <w:rPr>
          <w:szCs w:val="22"/>
        </w:rPr>
      </w:pPr>
      <w:r>
        <w:rPr>
          <w:szCs w:val="22"/>
        </w:rPr>
        <w:t>Lot</w:t>
      </w:r>
    </w:p>
    <w:p w14:paraId="6587F441" w14:textId="77777777" w:rsidR="00204A92" w:rsidRPr="00E124FE" w:rsidRDefault="00204A92" w:rsidP="00204A92">
      <w:pPr>
        <w:tabs>
          <w:tab w:val="clear" w:pos="567"/>
        </w:tabs>
        <w:rPr>
          <w:szCs w:val="22"/>
        </w:rPr>
      </w:pPr>
    </w:p>
    <w:p w14:paraId="2BB240B3" w14:textId="77777777" w:rsidR="00204A92" w:rsidRPr="00E124FE" w:rsidRDefault="00204A92" w:rsidP="00204A92">
      <w:pPr>
        <w:tabs>
          <w:tab w:val="clear" w:pos="567"/>
        </w:tabs>
        <w:rPr>
          <w:szCs w:val="22"/>
        </w:rPr>
      </w:pPr>
    </w:p>
    <w:p w14:paraId="7068D9C2"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CONTEÚDO EM PESO, VOLUME OU UNIDADE</w:t>
      </w:r>
    </w:p>
    <w:p w14:paraId="0176D34D" w14:textId="77777777" w:rsidR="00204A92" w:rsidRPr="00E124FE" w:rsidRDefault="00204A92" w:rsidP="00204A92">
      <w:pPr>
        <w:tabs>
          <w:tab w:val="clear" w:pos="567"/>
        </w:tabs>
        <w:rPr>
          <w:szCs w:val="22"/>
        </w:rPr>
      </w:pPr>
    </w:p>
    <w:p w14:paraId="4694F322" w14:textId="77777777" w:rsidR="00204A92" w:rsidRPr="00E124FE" w:rsidRDefault="00204A92" w:rsidP="00204A92">
      <w:pPr>
        <w:tabs>
          <w:tab w:val="clear" w:pos="567"/>
        </w:tabs>
        <w:rPr>
          <w:szCs w:val="22"/>
        </w:rPr>
      </w:pPr>
      <w:r w:rsidRPr="00E115E3">
        <w:rPr>
          <w:szCs w:val="22"/>
          <w:highlight w:val="lightGray"/>
        </w:rPr>
        <w:t>90 mg/1 ml</w:t>
      </w:r>
    </w:p>
    <w:p w14:paraId="5B40481A" w14:textId="77777777" w:rsidR="00204A92" w:rsidRPr="00E124FE" w:rsidRDefault="00204A92" w:rsidP="00204A92">
      <w:pPr>
        <w:tabs>
          <w:tab w:val="clear" w:pos="567"/>
        </w:tabs>
        <w:rPr>
          <w:szCs w:val="22"/>
        </w:rPr>
      </w:pPr>
    </w:p>
    <w:p w14:paraId="4C1AF033" w14:textId="77777777" w:rsidR="00204A92" w:rsidRPr="00E124FE" w:rsidRDefault="00204A92" w:rsidP="00204A92">
      <w:pPr>
        <w:tabs>
          <w:tab w:val="clear" w:pos="567"/>
        </w:tabs>
        <w:rPr>
          <w:szCs w:val="22"/>
        </w:rPr>
      </w:pPr>
    </w:p>
    <w:p w14:paraId="407DBDCD" w14:textId="77777777" w:rsidR="00204A92" w:rsidRPr="00E124FE" w:rsidRDefault="00204A92" w:rsidP="00204A9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OUTR</w:t>
      </w:r>
      <w:r>
        <w:rPr>
          <w:b/>
          <w:szCs w:val="22"/>
        </w:rPr>
        <w:t>O</w:t>
      </w:r>
      <w:r w:rsidRPr="00E124FE">
        <w:rPr>
          <w:b/>
          <w:szCs w:val="22"/>
        </w:rPr>
        <w:t>S</w:t>
      </w:r>
    </w:p>
    <w:p w14:paraId="32E7432E" w14:textId="77777777" w:rsidR="00204A92" w:rsidRDefault="00204A92" w:rsidP="00204A92">
      <w:pPr>
        <w:tabs>
          <w:tab w:val="clear" w:pos="567"/>
        </w:tabs>
        <w:rPr>
          <w:szCs w:val="22"/>
        </w:rPr>
      </w:pPr>
    </w:p>
    <w:p w14:paraId="6D091027" w14:textId="77777777" w:rsidR="00204A92" w:rsidRDefault="00204A92" w:rsidP="00204A92">
      <w:pPr>
        <w:tabs>
          <w:tab w:val="clear" w:pos="567"/>
        </w:tabs>
        <w:rPr>
          <w:b/>
          <w:noProof/>
          <w:szCs w:val="22"/>
        </w:rPr>
      </w:pPr>
      <w:r>
        <w:rPr>
          <w:b/>
          <w:noProof/>
          <w:szCs w:val="22"/>
        </w:rPr>
        <w:br w:type="page"/>
      </w:r>
    </w:p>
    <w:p w14:paraId="7844C99A" w14:textId="77777777" w:rsidR="00204A92" w:rsidRPr="002D4719" w:rsidRDefault="00204A92" w:rsidP="00204A92">
      <w:pPr>
        <w:pBdr>
          <w:top w:val="single" w:sz="4" w:space="1" w:color="auto"/>
          <w:left w:val="single" w:sz="4" w:space="4" w:color="auto"/>
          <w:bottom w:val="single" w:sz="4" w:space="1" w:color="auto"/>
          <w:right w:val="single" w:sz="4" w:space="4" w:color="auto"/>
        </w:pBdr>
        <w:tabs>
          <w:tab w:val="clear" w:pos="567"/>
        </w:tabs>
        <w:rPr>
          <w:b/>
        </w:rPr>
      </w:pPr>
      <w:r w:rsidRPr="002D4719">
        <w:rPr>
          <w:b/>
        </w:rPr>
        <w:t xml:space="preserve">INDICAÇÕES MÍNIMAS A INCLUIR NAS EMBALAGENS </w:t>
      </w:r>
      <w:r w:rsidRPr="00A40FDA">
        <w:rPr>
          <w:b/>
        </w:rPr>
        <w:t xml:space="preserve">BLISTER </w:t>
      </w:r>
      <w:r w:rsidRPr="002D4719">
        <w:rPr>
          <w:b/>
        </w:rPr>
        <w:t>OU FITAS CONTENTORAS</w:t>
      </w:r>
    </w:p>
    <w:p w14:paraId="01F70080" w14:textId="77777777" w:rsidR="00204A92" w:rsidRPr="00A40FDA" w:rsidRDefault="00204A92" w:rsidP="00204A92">
      <w:pPr>
        <w:pBdr>
          <w:top w:val="single" w:sz="4" w:space="1" w:color="auto"/>
          <w:left w:val="single" w:sz="4" w:space="4" w:color="auto"/>
          <w:bottom w:val="single" w:sz="4" w:space="1" w:color="auto"/>
          <w:right w:val="single" w:sz="4" w:space="4" w:color="auto"/>
        </w:pBdr>
        <w:ind w:left="567" w:hanging="567"/>
        <w:rPr>
          <w:b/>
        </w:rPr>
      </w:pPr>
    </w:p>
    <w:p w14:paraId="7BDAE32C" w14:textId="77777777" w:rsidR="00204A92" w:rsidRPr="00A40FDA" w:rsidRDefault="00204A92" w:rsidP="00204A92">
      <w:pPr>
        <w:pBdr>
          <w:top w:val="single" w:sz="4" w:space="1" w:color="auto"/>
          <w:left w:val="single" w:sz="4" w:space="4" w:color="auto"/>
          <w:bottom w:val="single" w:sz="4" w:space="1" w:color="auto"/>
          <w:right w:val="single" w:sz="4" w:space="4" w:color="auto"/>
        </w:pBdr>
        <w:ind w:left="567" w:hanging="567"/>
        <w:rPr>
          <w:b/>
        </w:rPr>
      </w:pPr>
      <w:r w:rsidRPr="002D4719">
        <w:rPr>
          <w:b/>
        </w:rPr>
        <w:t>EMBALAGE</w:t>
      </w:r>
      <w:r>
        <w:rPr>
          <w:b/>
        </w:rPr>
        <w:t>M</w:t>
      </w:r>
      <w:r w:rsidRPr="002D4719">
        <w:rPr>
          <w:b/>
        </w:rPr>
        <w:t xml:space="preserve"> </w:t>
      </w:r>
      <w:r w:rsidRPr="00A40FDA">
        <w:rPr>
          <w:b/>
        </w:rPr>
        <w:t>BLISTER</w:t>
      </w:r>
      <w:r w:rsidRPr="002D4719">
        <w:rPr>
          <w:b/>
        </w:rPr>
        <w:t xml:space="preserve"> </w:t>
      </w:r>
      <w:r>
        <w:rPr>
          <w:b/>
        </w:rPr>
        <w:t>DA SERINGA (90 mg)</w:t>
      </w:r>
    </w:p>
    <w:p w14:paraId="174A036E" w14:textId="77777777" w:rsidR="00204A92" w:rsidRPr="002D4719" w:rsidRDefault="00204A92" w:rsidP="00204A92"/>
    <w:p w14:paraId="0D72417F" w14:textId="77777777" w:rsidR="00204A92" w:rsidRPr="002D4719" w:rsidRDefault="00204A92" w:rsidP="00204A92"/>
    <w:p w14:paraId="734750E4" w14:textId="77777777" w:rsidR="00204A92" w:rsidRPr="00A40FDA" w:rsidRDefault="00204A92" w:rsidP="00204A92">
      <w:pPr>
        <w:numPr>
          <w:ilvl w:val="0"/>
          <w:numId w:val="113"/>
        </w:numPr>
        <w:pBdr>
          <w:top w:val="single" w:sz="4" w:space="1" w:color="auto"/>
          <w:left w:val="single" w:sz="4" w:space="4" w:color="auto"/>
          <w:bottom w:val="single" w:sz="4" w:space="1" w:color="auto"/>
          <w:right w:val="single" w:sz="4" w:space="4" w:color="auto"/>
        </w:pBdr>
        <w:ind w:hanging="2283"/>
        <w:outlineLvl w:val="0"/>
        <w:rPr>
          <w:b/>
        </w:rPr>
      </w:pPr>
      <w:r w:rsidRPr="002D4719">
        <w:rPr>
          <w:b/>
        </w:rPr>
        <w:t>NOME DO MEDICAMENTO</w:t>
      </w:r>
    </w:p>
    <w:p w14:paraId="11F73E08" w14:textId="77777777" w:rsidR="00204A92" w:rsidRPr="00A40FDA" w:rsidRDefault="00204A92" w:rsidP="00204A92">
      <w:pPr>
        <w:rPr>
          <w:i/>
        </w:rPr>
      </w:pPr>
    </w:p>
    <w:p w14:paraId="55136E7B" w14:textId="77777777" w:rsidR="00204A92" w:rsidRPr="00E124FE" w:rsidRDefault="00204A92" w:rsidP="00204A92">
      <w:pPr>
        <w:tabs>
          <w:tab w:val="clear" w:pos="567"/>
        </w:tabs>
        <w:rPr>
          <w:szCs w:val="22"/>
        </w:rPr>
      </w:pPr>
      <w:r>
        <w:rPr>
          <w:szCs w:val="22"/>
        </w:rPr>
        <w:t>IMULDOSA</w:t>
      </w:r>
      <w:r w:rsidRPr="00E124FE">
        <w:rPr>
          <w:szCs w:val="22"/>
        </w:rPr>
        <w:t xml:space="preserve"> </w:t>
      </w:r>
      <w:r>
        <w:rPr>
          <w:szCs w:val="22"/>
        </w:rPr>
        <w:t>90</w:t>
      </w:r>
      <w:r w:rsidRPr="00E124FE">
        <w:rPr>
          <w:szCs w:val="22"/>
        </w:rPr>
        <w:t> mg solução injetável</w:t>
      </w:r>
    </w:p>
    <w:p w14:paraId="658239A6" w14:textId="77777777" w:rsidR="00204A92" w:rsidRPr="00E124FE" w:rsidRDefault="00204A92" w:rsidP="00204A92">
      <w:pPr>
        <w:tabs>
          <w:tab w:val="clear" w:pos="567"/>
        </w:tabs>
        <w:rPr>
          <w:szCs w:val="22"/>
        </w:rPr>
      </w:pPr>
      <w:r w:rsidRPr="00E124FE">
        <w:rPr>
          <w:szCs w:val="22"/>
        </w:rPr>
        <w:t>ustecinumab</w:t>
      </w:r>
    </w:p>
    <w:p w14:paraId="4FEA94C2" w14:textId="77777777" w:rsidR="00204A92" w:rsidRPr="00E124FE" w:rsidRDefault="00204A92" w:rsidP="00204A92">
      <w:pPr>
        <w:tabs>
          <w:tab w:val="clear" w:pos="567"/>
        </w:tabs>
        <w:rPr>
          <w:szCs w:val="22"/>
        </w:rPr>
      </w:pPr>
      <w:r w:rsidRPr="00E124FE">
        <w:rPr>
          <w:szCs w:val="22"/>
        </w:rPr>
        <w:t>Via SC</w:t>
      </w:r>
    </w:p>
    <w:p w14:paraId="7559AF30" w14:textId="77777777" w:rsidR="00204A92" w:rsidRPr="00487FCB" w:rsidRDefault="00204A92" w:rsidP="00204A92"/>
    <w:p w14:paraId="0CA2C70A" w14:textId="77777777" w:rsidR="00204A92" w:rsidRPr="00487FCB" w:rsidRDefault="00204A92" w:rsidP="00204A92"/>
    <w:p w14:paraId="5BBA952F" w14:textId="77777777" w:rsidR="00204A92" w:rsidRPr="00A40FDA" w:rsidRDefault="00204A92" w:rsidP="00204A92">
      <w:pPr>
        <w:numPr>
          <w:ilvl w:val="0"/>
          <w:numId w:val="113"/>
        </w:numPr>
        <w:pBdr>
          <w:top w:val="single" w:sz="4" w:space="1" w:color="auto"/>
          <w:left w:val="single" w:sz="4" w:space="4" w:color="auto"/>
          <w:bottom w:val="single" w:sz="4" w:space="1" w:color="auto"/>
          <w:right w:val="single" w:sz="4" w:space="4" w:color="auto"/>
        </w:pBdr>
        <w:ind w:hanging="2283"/>
        <w:outlineLvl w:val="0"/>
        <w:rPr>
          <w:b/>
        </w:rPr>
      </w:pPr>
      <w:r w:rsidRPr="002D4719">
        <w:rPr>
          <w:b/>
        </w:rPr>
        <w:t>NOME DO TITULAR DA AUTORIZAÇÃO DE INTRODUÇÃO NO MERCADO</w:t>
      </w:r>
    </w:p>
    <w:p w14:paraId="1FFA2203" w14:textId="77777777" w:rsidR="00204A92" w:rsidRPr="002D4719" w:rsidRDefault="00204A92" w:rsidP="00204A92"/>
    <w:p w14:paraId="59F7A32E" w14:textId="77777777" w:rsidR="00204A92" w:rsidRPr="00487FCB" w:rsidRDefault="00204A92" w:rsidP="00204A92">
      <w:r>
        <w:t>Accord</w:t>
      </w:r>
    </w:p>
    <w:p w14:paraId="0C3C109A" w14:textId="77777777" w:rsidR="00204A92" w:rsidRPr="00487FCB" w:rsidRDefault="00204A92" w:rsidP="00204A92"/>
    <w:p w14:paraId="7755A534" w14:textId="77777777" w:rsidR="00204A92" w:rsidRPr="00487FCB" w:rsidRDefault="00204A92" w:rsidP="00204A92"/>
    <w:p w14:paraId="2BAFC41D" w14:textId="77777777" w:rsidR="00204A92" w:rsidRPr="00A40FDA" w:rsidRDefault="00204A92" w:rsidP="00204A92">
      <w:pPr>
        <w:numPr>
          <w:ilvl w:val="0"/>
          <w:numId w:val="113"/>
        </w:numPr>
        <w:pBdr>
          <w:top w:val="single" w:sz="4" w:space="1" w:color="auto"/>
          <w:left w:val="single" w:sz="4" w:space="4" w:color="auto"/>
          <w:bottom w:val="single" w:sz="4" w:space="1" w:color="auto"/>
          <w:right w:val="single" w:sz="4" w:space="4" w:color="auto"/>
        </w:pBdr>
        <w:ind w:left="0" w:firstLine="0"/>
        <w:outlineLvl w:val="0"/>
        <w:rPr>
          <w:b/>
        </w:rPr>
      </w:pPr>
      <w:r w:rsidRPr="002D4719">
        <w:rPr>
          <w:b/>
        </w:rPr>
        <w:t>PRAZO DE VALIDADE</w:t>
      </w:r>
    </w:p>
    <w:p w14:paraId="110348B5" w14:textId="77777777" w:rsidR="00204A92" w:rsidRDefault="00204A92" w:rsidP="00204A92"/>
    <w:p w14:paraId="4608F5C3" w14:textId="1D77498D" w:rsidR="00204A92" w:rsidRDefault="00793639" w:rsidP="00204A92">
      <w:r>
        <w:t>EXP</w:t>
      </w:r>
    </w:p>
    <w:p w14:paraId="60C9018B" w14:textId="77777777" w:rsidR="00204A92" w:rsidRPr="002D4719" w:rsidRDefault="00204A92" w:rsidP="00204A92"/>
    <w:p w14:paraId="1A4D2B2F" w14:textId="77777777" w:rsidR="00204A92" w:rsidRPr="002D4719" w:rsidRDefault="00204A92" w:rsidP="00204A92"/>
    <w:p w14:paraId="1D7E5CF4" w14:textId="77777777" w:rsidR="00204A92" w:rsidRPr="00A40FDA" w:rsidRDefault="00204A92" w:rsidP="00204A92">
      <w:pPr>
        <w:numPr>
          <w:ilvl w:val="0"/>
          <w:numId w:val="113"/>
        </w:numPr>
        <w:pBdr>
          <w:top w:val="single" w:sz="4" w:space="1" w:color="auto"/>
          <w:left w:val="single" w:sz="4" w:space="4" w:color="auto"/>
          <w:bottom w:val="single" w:sz="4" w:space="1" w:color="auto"/>
          <w:right w:val="single" w:sz="4" w:space="4" w:color="auto"/>
        </w:pBdr>
        <w:tabs>
          <w:tab w:val="left" w:pos="142"/>
        </w:tabs>
        <w:ind w:left="2552" w:hanging="2567"/>
        <w:outlineLvl w:val="0"/>
        <w:rPr>
          <w:b/>
        </w:rPr>
      </w:pPr>
      <w:r w:rsidRPr="002D4719">
        <w:rPr>
          <w:b/>
        </w:rPr>
        <w:t>NÚMERO DO LOTE</w:t>
      </w:r>
    </w:p>
    <w:p w14:paraId="13C0BCEF" w14:textId="77777777" w:rsidR="00204A92" w:rsidRDefault="00204A92" w:rsidP="00204A92"/>
    <w:p w14:paraId="641CCA74" w14:textId="044D58A7" w:rsidR="00204A92" w:rsidRDefault="00793639" w:rsidP="00204A92">
      <w:r>
        <w:t>Lot</w:t>
      </w:r>
    </w:p>
    <w:p w14:paraId="3F8FB5BB" w14:textId="77777777" w:rsidR="00204A92" w:rsidRPr="002D4719" w:rsidRDefault="00204A92" w:rsidP="00204A92"/>
    <w:p w14:paraId="073BAEDD" w14:textId="77777777" w:rsidR="00204A92" w:rsidRPr="002D4719" w:rsidRDefault="00204A92" w:rsidP="00204A92"/>
    <w:p w14:paraId="17B0054B" w14:textId="77777777" w:rsidR="00204A92" w:rsidRPr="006B4557" w:rsidRDefault="00204A92" w:rsidP="00204A92">
      <w:pPr>
        <w:numPr>
          <w:ilvl w:val="0"/>
          <w:numId w:val="113"/>
        </w:numPr>
        <w:pBdr>
          <w:top w:val="single" w:sz="4" w:space="1" w:color="auto"/>
          <w:left w:val="single" w:sz="4" w:space="4" w:color="auto"/>
          <w:bottom w:val="single" w:sz="4" w:space="1" w:color="auto"/>
          <w:right w:val="single" w:sz="4" w:space="4" w:color="auto"/>
        </w:pBdr>
        <w:ind w:left="0" w:firstLine="0"/>
        <w:outlineLvl w:val="0"/>
        <w:rPr>
          <w:b/>
          <w:noProof/>
          <w:szCs w:val="22"/>
        </w:rPr>
      </w:pPr>
      <w:r>
        <w:rPr>
          <w:b/>
          <w:noProof/>
        </w:rPr>
        <w:t>OUTROS</w:t>
      </w:r>
    </w:p>
    <w:p w14:paraId="56C7B9C7" w14:textId="77777777" w:rsidR="00204A92" w:rsidRDefault="00204A92" w:rsidP="00204A92"/>
    <w:p w14:paraId="472EF596" w14:textId="77777777" w:rsidR="00204A92" w:rsidRDefault="00204A92" w:rsidP="00204A92">
      <w:r>
        <w:t>90 mg/1 ml</w:t>
      </w:r>
    </w:p>
    <w:p w14:paraId="6F9063B7" w14:textId="77777777" w:rsidR="00204A92" w:rsidRPr="002D4719" w:rsidRDefault="00204A92" w:rsidP="00204A92"/>
    <w:p w14:paraId="114E56B9" w14:textId="77777777" w:rsidR="00204A92" w:rsidRDefault="00204A92" w:rsidP="00204A92">
      <w:pPr>
        <w:tabs>
          <w:tab w:val="clear" w:pos="567"/>
        </w:tabs>
        <w:rPr>
          <w:szCs w:val="22"/>
        </w:rPr>
      </w:pPr>
      <w:r w:rsidRPr="00E124FE">
        <w:rPr>
          <w:szCs w:val="22"/>
        </w:rPr>
        <w:br w:type="page"/>
      </w:r>
    </w:p>
    <w:p w14:paraId="4F9631B6" w14:textId="0561B8C6" w:rsidR="00325FDE" w:rsidRPr="00E124FE" w:rsidRDefault="00325FDE" w:rsidP="0046123C">
      <w:pPr>
        <w:tabs>
          <w:tab w:val="clear" w:pos="567"/>
        </w:tabs>
        <w:jc w:val="center"/>
        <w:rPr>
          <w:szCs w:val="22"/>
        </w:rPr>
      </w:pPr>
    </w:p>
    <w:p w14:paraId="66503877" w14:textId="77777777" w:rsidR="00325FDE" w:rsidRPr="00E124FE" w:rsidRDefault="00325FDE" w:rsidP="0046123C">
      <w:pPr>
        <w:tabs>
          <w:tab w:val="clear" w:pos="567"/>
        </w:tabs>
        <w:jc w:val="center"/>
        <w:rPr>
          <w:szCs w:val="22"/>
        </w:rPr>
      </w:pPr>
    </w:p>
    <w:p w14:paraId="66503878" w14:textId="77777777" w:rsidR="00325FDE" w:rsidRPr="00E124FE" w:rsidRDefault="00325FDE" w:rsidP="0046123C">
      <w:pPr>
        <w:tabs>
          <w:tab w:val="clear" w:pos="567"/>
        </w:tabs>
        <w:jc w:val="center"/>
        <w:rPr>
          <w:szCs w:val="22"/>
        </w:rPr>
      </w:pPr>
    </w:p>
    <w:p w14:paraId="66503879" w14:textId="77777777" w:rsidR="00325FDE" w:rsidRPr="00E124FE" w:rsidRDefault="00325FDE" w:rsidP="0046123C">
      <w:pPr>
        <w:tabs>
          <w:tab w:val="clear" w:pos="567"/>
        </w:tabs>
        <w:jc w:val="center"/>
        <w:rPr>
          <w:szCs w:val="22"/>
        </w:rPr>
      </w:pPr>
    </w:p>
    <w:p w14:paraId="6650387A" w14:textId="77777777" w:rsidR="00325FDE" w:rsidRPr="00E124FE" w:rsidRDefault="00325FDE" w:rsidP="0046123C">
      <w:pPr>
        <w:tabs>
          <w:tab w:val="clear" w:pos="567"/>
        </w:tabs>
        <w:jc w:val="center"/>
        <w:rPr>
          <w:szCs w:val="22"/>
        </w:rPr>
      </w:pPr>
    </w:p>
    <w:p w14:paraId="6650387B" w14:textId="77777777" w:rsidR="00325FDE" w:rsidRPr="00E124FE" w:rsidRDefault="00325FDE" w:rsidP="0046123C">
      <w:pPr>
        <w:tabs>
          <w:tab w:val="clear" w:pos="567"/>
        </w:tabs>
        <w:jc w:val="center"/>
        <w:rPr>
          <w:szCs w:val="22"/>
        </w:rPr>
      </w:pPr>
    </w:p>
    <w:p w14:paraId="6650387C" w14:textId="77777777" w:rsidR="00325FDE" w:rsidRPr="00E124FE" w:rsidRDefault="00325FDE" w:rsidP="0046123C">
      <w:pPr>
        <w:tabs>
          <w:tab w:val="clear" w:pos="567"/>
        </w:tabs>
        <w:jc w:val="center"/>
        <w:rPr>
          <w:szCs w:val="22"/>
        </w:rPr>
      </w:pPr>
    </w:p>
    <w:p w14:paraId="6650387D" w14:textId="77777777" w:rsidR="00325FDE" w:rsidRPr="00E124FE" w:rsidRDefault="00325FDE" w:rsidP="0046123C">
      <w:pPr>
        <w:tabs>
          <w:tab w:val="clear" w:pos="567"/>
        </w:tabs>
        <w:jc w:val="center"/>
        <w:rPr>
          <w:szCs w:val="22"/>
        </w:rPr>
      </w:pPr>
    </w:p>
    <w:p w14:paraId="6650387E" w14:textId="77777777" w:rsidR="00325FDE" w:rsidRPr="00E124FE" w:rsidRDefault="00325FDE" w:rsidP="0046123C">
      <w:pPr>
        <w:tabs>
          <w:tab w:val="clear" w:pos="567"/>
        </w:tabs>
        <w:jc w:val="center"/>
        <w:rPr>
          <w:szCs w:val="22"/>
        </w:rPr>
      </w:pPr>
    </w:p>
    <w:p w14:paraId="6650387F" w14:textId="77777777" w:rsidR="00325FDE" w:rsidRPr="00E124FE" w:rsidRDefault="00325FDE" w:rsidP="0046123C">
      <w:pPr>
        <w:tabs>
          <w:tab w:val="clear" w:pos="567"/>
        </w:tabs>
        <w:jc w:val="center"/>
        <w:rPr>
          <w:szCs w:val="22"/>
        </w:rPr>
      </w:pPr>
    </w:p>
    <w:p w14:paraId="66503880" w14:textId="77777777" w:rsidR="00325FDE" w:rsidRPr="00E124FE" w:rsidRDefault="00325FDE" w:rsidP="0046123C">
      <w:pPr>
        <w:tabs>
          <w:tab w:val="clear" w:pos="567"/>
        </w:tabs>
        <w:jc w:val="center"/>
        <w:rPr>
          <w:szCs w:val="22"/>
        </w:rPr>
      </w:pPr>
    </w:p>
    <w:p w14:paraId="66503881" w14:textId="77777777" w:rsidR="00325FDE" w:rsidRPr="00E124FE" w:rsidRDefault="00325FDE" w:rsidP="0046123C">
      <w:pPr>
        <w:tabs>
          <w:tab w:val="clear" w:pos="567"/>
        </w:tabs>
        <w:jc w:val="center"/>
        <w:rPr>
          <w:szCs w:val="22"/>
        </w:rPr>
      </w:pPr>
    </w:p>
    <w:p w14:paraId="66503882" w14:textId="77777777" w:rsidR="00626CCC" w:rsidRPr="00E124FE" w:rsidRDefault="00626CCC" w:rsidP="0046123C">
      <w:pPr>
        <w:tabs>
          <w:tab w:val="clear" w:pos="567"/>
        </w:tabs>
        <w:jc w:val="center"/>
        <w:rPr>
          <w:szCs w:val="22"/>
        </w:rPr>
      </w:pPr>
    </w:p>
    <w:p w14:paraId="66503883" w14:textId="77777777" w:rsidR="00626CCC" w:rsidRPr="00E124FE" w:rsidRDefault="00626CCC" w:rsidP="0046123C">
      <w:pPr>
        <w:tabs>
          <w:tab w:val="clear" w:pos="567"/>
        </w:tabs>
        <w:jc w:val="center"/>
        <w:rPr>
          <w:szCs w:val="22"/>
        </w:rPr>
      </w:pPr>
    </w:p>
    <w:p w14:paraId="66503884" w14:textId="77777777" w:rsidR="00626CCC" w:rsidRPr="00E124FE" w:rsidRDefault="00626CCC" w:rsidP="0046123C">
      <w:pPr>
        <w:tabs>
          <w:tab w:val="clear" w:pos="567"/>
        </w:tabs>
        <w:jc w:val="center"/>
        <w:rPr>
          <w:szCs w:val="22"/>
        </w:rPr>
      </w:pPr>
    </w:p>
    <w:p w14:paraId="66503885" w14:textId="77777777" w:rsidR="00626CCC" w:rsidRPr="00E124FE" w:rsidRDefault="00626CCC" w:rsidP="0046123C">
      <w:pPr>
        <w:tabs>
          <w:tab w:val="clear" w:pos="567"/>
        </w:tabs>
        <w:jc w:val="center"/>
        <w:rPr>
          <w:szCs w:val="22"/>
        </w:rPr>
      </w:pPr>
    </w:p>
    <w:p w14:paraId="66503886" w14:textId="77777777" w:rsidR="00343436" w:rsidRPr="00E124FE" w:rsidRDefault="00343436" w:rsidP="0046123C">
      <w:pPr>
        <w:tabs>
          <w:tab w:val="clear" w:pos="567"/>
        </w:tabs>
        <w:jc w:val="center"/>
        <w:rPr>
          <w:szCs w:val="22"/>
        </w:rPr>
      </w:pPr>
    </w:p>
    <w:p w14:paraId="66503887" w14:textId="60A0E00B" w:rsidR="003132BB" w:rsidRPr="00E124FE" w:rsidRDefault="003132BB" w:rsidP="0046123C">
      <w:pPr>
        <w:tabs>
          <w:tab w:val="clear" w:pos="567"/>
        </w:tabs>
        <w:jc w:val="center"/>
        <w:rPr>
          <w:szCs w:val="22"/>
        </w:rPr>
      </w:pPr>
    </w:p>
    <w:p w14:paraId="16BFF33F" w14:textId="77777777" w:rsidR="004A3821" w:rsidRPr="00E124FE" w:rsidRDefault="004A3821" w:rsidP="0046123C">
      <w:pPr>
        <w:tabs>
          <w:tab w:val="clear" w:pos="567"/>
        </w:tabs>
        <w:jc w:val="center"/>
        <w:rPr>
          <w:szCs w:val="22"/>
        </w:rPr>
      </w:pPr>
    </w:p>
    <w:p w14:paraId="66503888" w14:textId="77777777" w:rsidR="003132BB" w:rsidRPr="00E124FE" w:rsidRDefault="003132BB" w:rsidP="0046123C">
      <w:pPr>
        <w:tabs>
          <w:tab w:val="clear" w:pos="567"/>
        </w:tabs>
        <w:jc w:val="center"/>
        <w:rPr>
          <w:szCs w:val="22"/>
        </w:rPr>
      </w:pPr>
    </w:p>
    <w:p w14:paraId="66503889" w14:textId="77777777" w:rsidR="003132BB" w:rsidRPr="00E124FE" w:rsidRDefault="003132BB" w:rsidP="0046123C">
      <w:pPr>
        <w:tabs>
          <w:tab w:val="clear" w:pos="567"/>
        </w:tabs>
        <w:jc w:val="center"/>
        <w:rPr>
          <w:szCs w:val="22"/>
        </w:rPr>
      </w:pPr>
    </w:p>
    <w:p w14:paraId="6650388A" w14:textId="77777777" w:rsidR="003132BB" w:rsidRPr="00E124FE" w:rsidRDefault="003132BB" w:rsidP="0046123C">
      <w:pPr>
        <w:tabs>
          <w:tab w:val="clear" w:pos="567"/>
        </w:tabs>
        <w:jc w:val="center"/>
        <w:rPr>
          <w:szCs w:val="22"/>
        </w:rPr>
      </w:pPr>
    </w:p>
    <w:p w14:paraId="6650388B" w14:textId="77777777" w:rsidR="003132BB" w:rsidRPr="00E124FE" w:rsidRDefault="003132BB" w:rsidP="0046123C">
      <w:pPr>
        <w:tabs>
          <w:tab w:val="clear" w:pos="567"/>
        </w:tabs>
        <w:jc w:val="center"/>
        <w:rPr>
          <w:szCs w:val="22"/>
        </w:rPr>
      </w:pPr>
    </w:p>
    <w:p w14:paraId="6650388C" w14:textId="77777777" w:rsidR="00325FDE" w:rsidRPr="00E124FE" w:rsidRDefault="00325FDE" w:rsidP="0046123C">
      <w:pPr>
        <w:pStyle w:val="EUCP-Heading-1"/>
        <w:outlineLvl w:val="1"/>
        <w:rPr>
          <w:noProof w:val="0"/>
        </w:rPr>
      </w:pPr>
      <w:r w:rsidRPr="00E124FE">
        <w:rPr>
          <w:noProof w:val="0"/>
        </w:rPr>
        <w:t>B. FOLHETO INFORMATIVO</w:t>
      </w:r>
    </w:p>
    <w:p w14:paraId="6650388E" w14:textId="77777777" w:rsidR="00CD33BA" w:rsidRPr="00E124FE" w:rsidRDefault="00325FDE" w:rsidP="0046123C">
      <w:pPr>
        <w:tabs>
          <w:tab w:val="clear" w:pos="567"/>
        </w:tabs>
        <w:jc w:val="center"/>
        <w:rPr>
          <w:b/>
          <w:szCs w:val="22"/>
        </w:rPr>
      </w:pPr>
      <w:r w:rsidRPr="00E124FE">
        <w:rPr>
          <w:szCs w:val="22"/>
        </w:rPr>
        <w:br w:type="page"/>
      </w:r>
      <w:r w:rsidR="00CD33BA" w:rsidRPr="00E124FE">
        <w:rPr>
          <w:b/>
          <w:szCs w:val="22"/>
        </w:rPr>
        <w:t>Folheto Informativo: Informação para o utilizador</w:t>
      </w:r>
    </w:p>
    <w:p w14:paraId="6650388F" w14:textId="77777777" w:rsidR="00CD33BA" w:rsidRPr="00E124FE" w:rsidRDefault="00CD33BA" w:rsidP="0046123C">
      <w:pPr>
        <w:tabs>
          <w:tab w:val="clear" w:pos="567"/>
        </w:tabs>
        <w:jc w:val="center"/>
        <w:rPr>
          <w:b/>
          <w:szCs w:val="22"/>
        </w:rPr>
      </w:pPr>
    </w:p>
    <w:p w14:paraId="66503890" w14:textId="2F3A3BCB" w:rsidR="00CD33BA" w:rsidRPr="00E124FE" w:rsidRDefault="006844F3" w:rsidP="0046123C">
      <w:pPr>
        <w:numPr>
          <w:ilvl w:val="12"/>
          <w:numId w:val="0"/>
        </w:numPr>
        <w:tabs>
          <w:tab w:val="clear" w:pos="567"/>
        </w:tabs>
        <w:jc w:val="center"/>
        <w:rPr>
          <w:b/>
          <w:bCs/>
          <w:szCs w:val="22"/>
        </w:rPr>
      </w:pPr>
      <w:r>
        <w:rPr>
          <w:b/>
          <w:bCs/>
          <w:szCs w:val="22"/>
        </w:rPr>
        <w:t>IMULDOSA</w:t>
      </w:r>
      <w:r w:rsidR="00BC5D1B" w:rsidRPr="00E124FE">
        <w:rPr>
          <w:b/>
          <w:bCs/>
          <w:szCs w:val="22"/>
        </w:rPr>
        <w:t xml:space="preserve"> 13</w:t>
      </w:r>
      <w:r w:rsidR="007A4B64" w:rsidRPr="00E124FE">
        <w:rPr>
          <w:b/>
          <w:bCs/>
          <w:szCs w:val="22"/>
        </w:rPr>
        <w:t>0 </w:t>
      </w:r>
      <w:r w:rsidR="00CD33BA" w:rsidRPr="00E124FE">
        <w:rPr>
          <w:b/>
          <w:bCs/>
          <w:szCs w:val="22"/>
        </w:rPr>
        <w:t xml:space="preserve">mg </w:t>
      </w:r>
      <w:r w:rsidR="00BC5D1B" w:rsidRPr="00E124FE">
        <w:rPr>
          <w:b/>
          <w:szCs w:val="22"/>
        </w:rPr>
        <w:t>concentrado para solução para perfusão</w:t>
      </w:r>
    </w:p>
    <w:p w14:paraId="14E89818" w14:textId="7D352C2B" w:rsidR="007B3424" w:rsidRPr="00E124FE" w:rsidRDefault="007B3424" w:rsidP="0046123C">
      <w:pPr>
        <w:numPr>
          <w:ilvl w:val="12"/>
          <w:numId w:val="0"/>
        </w:numPr>
        <w:tabs>
          <w:tab w:val="clear" w:pos="567"/>
        </w:tabs>
        <w:jc w:val="center"/>
        <w:rPr>
          <w:szCs w:val="22"/>
        </w:rPr>
      </w:pPr>
      <w:r>
        <w:rPr>
          <w:szCs w:val="22"/>
        </w:rPr>
        <w:t>u</w:t>
      </w:r>
      <w:r w:rsidR="00CD33BA" w:rsidRPr="00E124FE">
        <w:rPr>
          <w:szCs w:val="22"/>
        </w:rPr>
        <w:t>stecinumab</w:t>
      </w:r>
    </w:p>
    <w:p w14:paraId="440C0FA8" w14:textId="77777777" w:rsidR="00E91654" w:rsidRPr="00487FCB" w:rsidRDefault="00E91654" w:rsidP="00E91654">
      <w:pPr>
        <w:tabs>
          <w:tab w:val="clear" w:pos="567"/>
        </w:tabs>
      </w:pPr>
      <w:bookmarkStart w:id="20" w:name="_Hlk179125053"/>
    </w:p>
    <w:p w14:paraId="77621403" w14:textId="3408ECD9" w:rsidR="00E91654" w:rsidRPr="00487FCB" w:rsidRDefault="00E91654" w:rsidP="005825E0">
      <w:pPr>
        <w:pStyle w:val="ListParagraph"/>
        <w:ind w:left="0"/>
      </w:pPr>
      <w:r>
        <w:rPr>
          <w:noProof/>
          <w:lang w:val="en-IN" w:eastAsia="en-IN"/>
        </w:rPr>
        <w:drawing>
          <wp:inline distT="0" distB="0" distL="0" distR="0" wp14:anchorId="202E4B8D" wp14:editId="2B1525D5">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9268"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4719">
        <w:t>Este medicamento está sujeito a monitorização adicional. Isto irá permitir a rápida identificação d</w:t>
      </w:r>
      <w:r w:rsidRPr="00487FCB">
        <w:t xml:space="preserve">e nova informação de segurança. Poderá ajudar, comunicando quaisquer efeitos </w:t>
      </w:r>
      <w:r>
        <w:t>indesejáveis</w:t>
      </w:r>
      <w:r w:rsidRPr="00487FCB">
        <w:t xml:space="preserve"> que tenha. Para saber como comunicar efeitos </w:t>
      </w:r>
      <w:r>
        <w:t>indesejáveis</w:t>
      </w:r>
      <w:r w:rsidRPr="00487FCB">
        <w:t>, veja o final da secção 4.</w:t>
      </w:r>
    </w:p>
    <w:p w14:paraId="150E5583" w14:textId="77777777" w:rsidR="00E91654" w:rsidRPr="00E124FE" w:rsidRDefault="00E91654" w:rsidP="005825E0">
      <w:pPr>
        <w:tabs>
          <w:tab w:val="clear" w:pos="567"/>
        </w:tabs>
        <w:rPr>
          <w:szCs w:val="22"/>
        </w:rPr>
      </w:pPr>
    </w:p>
    <w:bookmarkEnd w:id="20"/>
    <w:p w14:paraId="66503893" w14:textId="77777777" w:rsidR="00CD33BA" w:rsidRPr="00E124FE" w:rsidRDefault="00CD33BA" w:rsidP="0046123C">
      <w:pPr>
        <w:keepNext/>
        <w:rPr>
          <w:b/>
        </w:rPr>
      </w:pPr>
      <w:r w:rsidRPr="00E124FE">
        <w:rPr>
          <w:b/>
        </w:rPr>
        <w:t xml:space="preserve">Leia atentamente este folheto antes de utilizar este medicamento, </w:t>
      </w:r>
      <w:r w:rsidRPr="00E124FE">
        <w:rPr>
          <w:b/>
          <w:szCs w:val="24"/>
        </w:rPr>
        <w:t>pois contém informação importante para si</w:t>
      </w:r>
      <w:r w:rsidRPr="00E124FE">
        <w:rPr>
          <w:b/>
        </w:rPr>
        <w:t>.</w:t>
      </w:r>
    </w:p>
    <w:p w14:paraId="66503894" w14:textId="77777777" w:rsidR="00CD33BA" w:rsidRPr="00E124FE" w:rsidRDefault="00CD33BA" w:rsidP="0046123C">
      <w:pPr>
        <w:keepNext/>
        <w:rPr>
          <w:b/>
        </w:rPr>
      </w:pPr>
    </w:p>
    <w:p w14:paraId="66503895" w14:textId="77777777" w:rsidR="00EB0F16" w:rsidRPr="00E124FE" w:rsidRDefault="00CD33BA" w:rsidP="0046123C">
      <w:pPr>
        <w:keepNext/>
        <w:rPr>
          <w:b/>
        </w:rPr>
      </w:pPr>
      <w:r w:rsidRPr="00E124FE">
        <w:rPr>
          <w:b/>
        </w:rPr>
        <w:t>Este folheto foi escrito para a pessoa que tomar o medicamento.</w:t>
      </w:r>
    </w:p>
    <w:p w14:paraId="66503896" w14:textId="77777777" w:rsidR="00CD33BA" w:rsidRPr="00E124FE" w:rsidRDefault="00CD33BA" w:rsidP="0046123C">
      <w:pPr>
        <w:keepNext/>
        <w:rPr>
          <w:b/>
        </w:rPr>
      </w:pPr>
    </w:p>
    <w:p w14:paraId="66503897" w14:textId="77777777" w:rsidR="00CD33BA" w:rsidRPr="00E124FE" w:rsidRDefault="00CD33BA" w:rsidP="0046123C">
      <w:pPr>
        <w:numPr>
          <w:ilvl w:val="0"/>
          <w:numId w:val="59"/>
        </w:numPr>
        <w:ind w:left="567" w:hanging="567"/>
        <w:rPr>
          <w:szCs w:val="22"/>
        </w:rPr>
      </w:pPr>
      <w:r w:rsidRPr="00E124FE">
        <w:rPr>
          <w:szCs w:val="22"/>
        </w:rPr>
        <w:t>Conserve este folheto. Pode ter necessidade de o ler novamente.</w:t>
      </w:r>
    </w:p>
    <w:p w14:paraId="66503898" w14:textId="77777777" w:rsidR="00CD33BA" w:rsidRPr="00E124FE" w:rsidRDefault="00CD33BA" w:rsidP="0046123C">
      <w:pPr>
        <w:numPr>
          <w:ilvl w:val="0"/>
          <w:numId w:val="59"/>
        </w:numPr>
        <w:ind w:left="567" w:hanging="567"/>
        <w:rPr>
          <w:szCs w:val="22"/>
        </w:rPr>
      </w:pPr>
      <w:r w:rsidRPr="00E124FE">
        <w:rPr>
          <w:szCs w:val="22"/>
        </w:rPr>
        <w:t>Caso ainda tenha dúvidas, fale com o seu médico ou farmacêutico.</w:t>
      </w:r>
    </w:p>
    <w:p w14:paraId="66503899" w14:textId="02AB1E79" w:rsidR="00CD33BA" w:rsidRPr="00E124FE" w:rsidRDefault="00CD33BA" w:rsidP="0046123C">
      <w:pPr>
        <w:numPr>
          <w:ilvl w:val="0"/>
          <w:numId w:val="59"/>
        </w:numPr>
        <w:ind w:left="567" w:hanging="567"/>
        <w:rPr>
          <w:szCs w:val="22"/>
        </w:rPr>
      </w:pPr>
      <w:r w:rsidRPr="00E124FE">
        <w:rPr>
          <w:szCs w:val="24"/>
        </w:rPr>
        <w:t xml:space="preserve">Se tiver quaisquer efeitos </w:t>
      </w:r>
      <w:r w:rsidR="00DE24F1" w:rsidRPr="00E124FE">
        <w:rPr>
          <w:szCs w:val="24"/>
        </w:rPr>
        <w:t>indesejáveis</w:t>
      </w:r>
      <w:r w:rsidRPr="00E124FE">
        <w:rPr>
          <w:szCs w:val="24"/>
        </w:rPr>
        <w:t xml:space="preserve">, incluindo possíveis efeitos </w:t>
      </w:r>
      <w:r w:rsidR="00DE24F1" w:rsidRPr="00E124FE">
        <w:rPr>
          <w:szCs w:val="24"/>
        </w:rPr>
        <w:t>indesejáveis</w:t>
      </w:r>
      <w:r w:rsidRPr="00E124FE">
        <w:rPr>
          <w:szCs w:val="24"/>
        </w:rPr>
        <w:t xml:space="preserve"> não indicados neste folheto, fale com o</w:t>
      </w:r>
      <w:r w:rsidRPr="00E124FE">
        <w:rPr>
          <w:szCs w:val="22"/>
        </w:rPr>
        <w:t xml:space="preserve"> seu médico ou farmacêutico. Ver secção</w:t>
      </w:r>
      <w:r w:rsidR="00991C0D" w:rsidRPr="00E124FE">
        <w:rPr>
          <w:szCs w:val="22"/>
        </w:rPr>
        <w:t> 4</w:t>
      </w:r>
      <w:r w:rsidRPr="00E124FE">
        <w:rPr>
          <w:szCs w:val="22"/>
        </w:rPr>
        <w:t>.</w:t>
      </w:r>
    </w:p>
    <w:p w14:paraId="6650389A" w14:textId="77777777" w:rsidR="00CD33BA" w:rsidRPr="00E124FE" w:rsidRDefault="00CD33BA" w:rsidP="0046123C">
      <w:pPr>
        <w:tabs>
          <w:tab w:val="clear" w:pos="567"/>
        </w:tabs>
        <w:rPr>
          <w:szCs w:val="22"/>
        </w:rPr>
      </w:pPr>
    </w:p>
    <w:p w14:paraId="6650389B" w14:textId="77777777" w:rsidR="00CD33BA" w:rsidRPr="00E124FE" w:rsidRDefault="00CD33BA" w:rsidP="0046123C">
      <w:pPr>
        <w:keepNext/>
        <w:numPr>
          <w:ilvl w:val="12"/>
          <w:numId w:val="0"/>
        </w:numPr>
        <w:tabs>
          <w:tab w:val="clear" w:pos="567"/>
        </w:tabs>
        <w:rPr>
          <w:szCs w:val="22"/>
        </w:rPr>
      </w:pPr>
      <w:r w:rsidRPr="00E124FE">
        <w:rPr>
          <w:b/>
          <w:szCs w:val="24"/>
        </w:rPr>
        <w:t>O que contém este</w:t>
      </w:r>
      <w:r w:rsidRPr="00E124FE">
        <w:rPr>
          <w:b/>
          <w:szCs w:val="22"/>
        </w:rPr>
        <w:t xml:space="preserve"> folheto</w:t>
      </w:r>
      <w:r w:rsidRPr="00E124FE">
        <w:rPr>
          <w:szCs w:val="22"/>
        </w:rPr>
        <w:t>:</w:t>
      </w:r>
    </w:p>
    <w:p w14:paraId="6650389C" w14:textId="7662AFA2" w:rsidR="00CD33BA" w:rsidRPr="00E124FE" w:rsidRDefault="00CD33BA" w:rsidP="0046123C">
      <w:pPr>
        <w:numPr>
          <w:ilvl w:val="12"/>
          <w:numId w:val="0"/>
        </w:numPr>
        <w:tabs>
          <w:tab w:val="clear" w:pos="567"/>
        </w:tabs>
        <w:rPr>
          <w:szCs w:val="22"/>
        </w:rPr>
      </w:pPr>
      <w:r w:rsidRPr="00E124FE">
        <w:rPr>
          <w:szCs w:val="22"/>
        </w:rPr>
        <w:t>1.</w:t>
      </w:r>
      <w:r w:rsidRPr="00E124FE">
        <w:rPr>
          <w:szCs w:val="22"/>
        </w:rPr>
        <w:tab/>
        <w:t xml:space="preserve">O que é </w:t>
      </w:r>
      <w:r w:rsidR="006844F3">
        <w:rPr>
          <w:szCs w:val="22"/>
        </w:rPr>
        <w:t>IMULDOSA</w:t>
      </w:r>
      <w:r w:rsidR="008C5C61" w:rsidRPr="00E124FE">
        <w:rPr>
          <w:szCs w:val="22"/>
        </w:rPr>
        <w:t xml:space="preserve"> </w:t>
      </w:r>
      <w:r w:rsidRPr="00E124FE">
        <w:rPr>
          <w:szCs w:val="22"/>
        </w:rPr>
        <w:t>e para que é utilizado</w:t>
      </w:r>
    </w:p>
    <w:p w14:paraId="6650389D" w14:textId="42F8D34F" w:rsidR="00CD33BA" w:rsidRPr="00E124FE" w:rsidRDefault="00CD33BA" w:rsidP="0046123C">
      <w:pPr>
        <w:numPr>
          <w:ilvl w:val="12"/>
          <w:numId w:val="0"/>
        </w:numPr>
        <w:tabs>
          <w:tab w:val="clear" w:pos="567"/>
        </w:tabs>
        <w:rPr>
          <w:szCs w:val="22"/>
        </w:rPr>
      </w:pPr>
      <w:r w:rsidRPr="00E124FE">
        <w:rPr>
          <w:szCs w:val="22"/>
        </w:rPr>
        <w:t>2.</w:t>
      </w:r>
      <w:r w:rsidRPr="00E124FE">
        <w:rPr>
          <w:szCs w:val="22"/>
        </w:rPr>
        <w:tab/>
      </w:r>
      <w:r w:rsidRPr="00E124FE">
        <w:rPr>
          <w:szCs w:val="24"/>
        </w:rPr>
        <w:t xml:space="preserve">O que precisa de saber antes </w:t>
      </w:r>
      <w:r w:rsidRPr="00E124FE">
        <w:rPr>
          <w:szCs w:val="22"/>
        </w:rPr>
        <w:t xml:space="preserve">de utilizar </w:t>
      </w:r>
      <w:r w:rsidR="006844F3">
        <w:rPr>
          <w:szCs w:val="22"/>
        </w:rPr>
        <w:t>IMULDOSA</w:t>
      </w:r>
    </w:p>
    <w:p w14:paraId="6650389E" w14:textId="5ECF6878" w:rsidR="00CD33BA" w:rsidRPr="00E124FE" w:rsidRDefault="00CD33BA" w:rsidP="0046123C">
      <w:pPr>
        <w:numPr>
          <w:ilvl w:val="12"/>
          <w:numId w:val="0"/>
        </w:numPr>
        <w:tabs>
          <w:tab w:val="clear" w:pos="567"/>
        </w:tabs>
        <w:rPr>
          <w:szCs w:val="22"/>
        </w:rPr>
      </w:pPr>
      <w:r w:rsidRPr="00E124FE">
        <w:rPr>
          <w:szCs w:val="22"/>
        </w:rPr>
        <w:t>3.</w:t>
      </w:r>
      <w:r w:rsidRPr="00E124FE">
        <w:rPr>
          <w:szCs w:val="22"/>
        </w:rPr>
        <w:tab/>
      </w:r>
      <w:r w:rsidR="00B43E67" w:rsidRPr="00E124FE">
        <w:rPr>
          <w:bCs/>
        </w:rPr>
        <w:t xml:space="preserve">Como será administrado </w:t>
      </w:r>
      <w:r w:rsidR="006844F3">
        <w:rPr>
          <w:bCs/>
        </w:rPr>
        <w:t>IMULDOSA</w:t>
      </w:r>
    </w:p>
    <w:p w14:paraId="6650389F" w14:textId="1496E0DB" w:rsidR="00CD33BA" w:rsidRPr="00E124FE" w:rsidRDefault="00CD33BA" w:rsidP="0046123C">
      <w:pPr>
        <w:numPr>
          <w:ilvl w:val="12"/>
          <w:numId w:val="0"/>
        </w:numPr>
        <w:tabs>
          <w:tab w:val="clear" w:pos="567"/>
        </w:tabs>
        <w:rPr>
          <w:szCs w:val="22"/>
        </w:rPr>
      </w:pPr>
      <w:r w:rsidRPr="00E124FE">
        <w:rPr>
          <w:szCs w:val="22"/>
        </w:rPr>
        <w:t>4.</w:t>
      </w:r>
      <w:r w:rsidRPr="00E124FE">
        <w:rPr>
          <w:szCs w:val="22"/>
        </w:rPr>
        <w:tab/>
        <w:t xml:space="preserve">Efeitos </w:t>
      </w:r>
      <w:r w:rsidR="00DE24F1" w:rsidRPr="00E124FE">
        <w:rPr>
          <w:szCs w:val="22"/>
        </w:rPr>
        <w:t>indesejáveis</w:t>
      </w:r>
      <w:r w:rsidRPr="00E124FE">
        <w:rPr>
          <w:szCs w:val="22"/>
        </w:rPr>
        <w:t xml:space="preserve"> possíveis</w:t>
      </w:r>
    </w:p>
    <w:p w14:paraId="665038A0" w14:textId="55E7BD93" w:rsidR="00CD33BA" w:rsidRPr="00E124FE" w:rsidRDefault="00CD33BA" w:rsidP="0046123C">
      <w:pPr>
        <w:rPr>
          <w:szCs w:val="22"/>
        </w:rPr>
      </w:pPr>
      <w:r w:rsidRPr="00E124FE">
        <w:rPr>
          <w:szCs w:val="22"/>
        </w:rPr>
        <w:t>5.</w:t>
      </w:r>
      <w:r w:rsidRPr="00E124FE">
        <w:rPr>
          <w:szCs w:val="22"/>
        </w:rPr>
        <w:tab/>
        <w:t xml:space="preserve">Como conservar </w:t>
      </w:r>
      <w:r w:rsidR="006844F3">
        <w:rPr>
          <w:szCs w:val="22"/>
        </w:rPr>
        <w:t>IMULDOSA</w:t>
      </w:r>
    </w:p>
    <w:p w14:paraId="665038A1" w14:textId="77777777" w:rsidR="00CD33BA" w:rsidRPr="00E124FE" w:rsidRDefault="00CD33BA" w:rsidP="0046123C">
      <w:pPr>
        <w:rPr>
          <w:szCs w:val="22"/>
        </w:rPr>
      </w:pPr>
      <w:r w:rsidRPr="00E124FE">
        <w:rPr>
          <w:szCs w:val="22"/>
        </w:rPr>
        <w:t>6.</w:t>
      </w:r>
      <w:r w:rsidRPr="00E124FE">
        <w:rPr>
          <w:szCs w:val="22"/>
        </w:rPr>
        <w:tab/>
      </w:r>
      <w:r w:rsidRPr="00E124FE">
        <w:rPr>
          <w:szCs w:val="24"/>
        </w:rPr>
        <w:t>Conteúdo da embalagem e outras informações</w:t>
      </w:r>
    </w:p>
    <w:p w14:paraId="665038A2" w14:textId="77777777" w:rsidR="00CD33BA" w:rsidRPr="00E124FE" w:rsidRDefault="00CD33BA" w:rsidP="0046123C">
      <w:pPr>
        <w:numPr>
          <w:ilvl w:val="12"/>
          <w:numId w:val="0"/>
        </w:numPr>
        <w:tabs>
          <w:tab w:val="clear" w:pos="567"/>
        </w:tabs>
        <w:rPr>
          <w:szCs w:val="22"/>
        </w:rPr>
      </w:pPr>
    </w:p>
    <w:p w14:paraId="665038A3" w14:textId="77777777" w:rsidR="00CD33BA" w:rsidRPr="00E124FE" w:rsidRDefault="00CD33BA" w:rsidP="0046123C">
      <w:pPr>
        <w:numPr>
          <w:ilvl w:val="12"/>
          <w:numId w:val="0"/>
        </w:numPr>
        <w:tabs>
          <w:tab w:val="clear" w:pos="567"/>
        </w:tabs>
        <w:rPr>
          <w:szCs w:val="22"/>
        </w:rPr>
      </w:pPr>
    </w:p>
    <w:p w14:paraId="665038A4" w14:textId="3660A584" w:rsidR="00CD33BA" w:rsidRPr="00E124FE" w:rsidRDefault="00CD33BA" w:rsidP="0046123C">
      <w:pPr>
        <w:keepNext/>
        <w:ind w:left="567" w:hanging="567"/>
        <w:outlineLvl w:val="2"/>
        <w:rPr>
          <w:b/>
          <w:bCs/>
          <w:szCs w:val="22"/>
        </w:rPr>
      </w:pPr>
      <w:r w:rsidRPr="00E124FE">
        <w:rPr>
          <w:b/>
          <w:bCs/>
          <w:szCs w:val="22"/>
        </w:rPr>
        <w:t>1.</w:t>
      </w:r>
      <w:r w:rsidRPr="00E124FE">
        <w:rPr>
          <w:b/>
          <w:bCs/>
          <w:szCs w:val="22"/>
        </w:rPr>
        <w:tab/>
        <w:t xml:space="preserve">O que é </w:t>
      </w:r>
      <w:r w:rsidR="006844F3">
        <w:rPr>
          <w:b/>
          <w:bCs/>
          <w:szCs w:val="22"/>
        </w:rPr>
        <w:t>IMULDOSA</w:t>
      </w:r>
      <w:r w:rsidR="008C5C61" w:rsidRPr="00E124FE">
        <w:rPr>
          <w:b/>
          <w:bCs/>
          <w:szCs w:val="22"/>
        </w:rPr>
        <w:t xml:space="preserve"> </w:t>
      </w:r>
      <w:r w:rsidRPr="00E124FE">
        <w:rPr>
          <w:b/>
          <w:bCs/>
          <w:szCs w:val="22"/>
        </w:rPr>
        <w:t>e para que é utilizado</w:t>
      </w:r>
    </w:p>
    <w:p w14:paraId="665038A5" w14:textId="77777777" w:rsidR="00CD33BA" w:rsidRPr="00E124FE" w:rsidRDefault="00CD33BA" w:rsidP="00CD33BA">
      <w:pPr>
        <w:keepNext/>
        <w:numPr>
          <w:ilvl w:val="12"/>
          <w:numId w:val="0"/>
        </w:numPr>
        <w:tabs>
          <w:tab w:val="clear" w:pos="567"/>
        </w:tabs>
        <w:rPr>
          <w:szCs w:val="22"/>
        </w:rPr>
      </w:pPr>
    </w:p>
    <w:p w14:paraId="665038A6" w14:textId="34BA8F1F" w:rsidR="00CD33BA" w:rsidRPr="00E124FE" w:rsidRDefault="00CD33BA" w:rsidP="00CD33BA">
      <w:pPr>
        <w:keepNext/>
        <w:rPr>
          <w:b/>
          <w:szCs w:val="22"/>
        </w:rPr>
      </w:pPr>
      <w:r w:rsidRPr="00E124FE">
        <w:rPr>
          <w:b/>
          <w:szCs w:val="22"/>
        </w:rPr>
        <w:t xml:space="preserve">O que é </w:t>
      </w:r>
      <w:r w:rsidR="006844F3">
        <w:rPr>
          <w:b/>
          <w:szCs w:val="22"/>
        </w:rPr>
        <w:t>IMULDOSA</w:t>
      </w:r>
    </w:p>
    <w:p w14:paraId="665038A7" w14:textId="74116DC1" w:rsidR="00CD33BA" w:rsidRPr="00E124FE" w:rsidRDefault="006844F3" w:rsidP="00CD33BA">
      <w:pPr>
        <w:rPr>
          <w:szCs w:val="22"/>
        </w:rPr>
      </w:pPr>
      <w:r>
        <w:rPr>
          <w:szCs w:val="22"/>
        </w:rPr>
        <w:t>IMULDOSA</w:t>
      </w:r>
      <w:r w:rsidR="008C5C61" w:rsidRPr="00E124FE">
        <w:rPr>
          <w:szCs w:val="22"/>
        </w:rPr>
        <w:t xml:space="preserve"> </w:t>
      </w:r>
      <w:r w:rsidR="00CD33BA" w:rsidRPr="00E124FE">
        <w:rPr>
          <w:szCs w:val="22"/>
        </w:rPr>
        <w:t>contém a substância ativa “</w:t>
      </w:r>
      <w:bookmarkStart w:id="21" w:name="_Hlk113302521"/>
      <w:r w:rsidR="00CD33BA" w:rsidRPr="00E124FE">
        <w:rPr>
          <w:szCs w:val="22"/>
        </w:rPr>
        <w:t>ustecinumab</w:t>
      </w:r>
      <w:bookmarkEnd w:id="21"/>
      <w:r w:rsidR="00CD33BA" w:rsidRPr="00E124FE">
        <w:rPr>
          <w:szCs w:val="22"/>
        </w:rPr>
        <w:t>”, um anticorpo monoclonal. Anticorpos monoclonais são proteínas que reconhecem e se ligam especificamente a certas proteínas do corpo.</w:t>
      </w:r>
    </w:p>
    <w:p w14:paraId="665038A8" w14:textId="77777777" w:rsidR="00CD33BA" w:rsidRPr="00E124FE" w:rsidRDefault="00CD33BA" w:rsidP="00CD33BA">
      <w:pPr>
        <w:rPr>
          <w:szCs w:val="22"/>
        </w:rPr>
      </w:pPr>
    </w:p>
    <w:p w14:paraId="665038A9" w14:textId="5BAC689E" w:rsidR="00CD33BA" w:rsidRPr="00E124FE" w:rsidRDefault="006844F3" w:rsidP="00CD33BA">
      <w:pPr>
        <w:rPr>
          <w:szCs w:val="22"/>
        </w:rPr>
      </w:pPr>
      <w:r>
        <w:rPr>
          <w:szCs w:val="22"/>
        </w:rPr>
        <w:t>IMULDOSA</w:t>
      </w:r>
      <w:r w:rsidR="008C5C61" w:rsidRPr="00E124FE">
        <w:rPr>
          <w:szCs w:val="22"/>
        </w:rPr>
        <w:t xml:space="preserve"> </w:t>
      </w:r>
      <w:r w:rsidR="00CD33BA" w:rsidRPr="00E124FE">
        <w:rPr>
          <w:szCs w:val="22"/>
        </w:rPr>
        <w:t>pertence a um grupo de medicamentos denominados “imunossupressores”. Estes medicamentos atuam enfraquecendo parte do seu sistema imunitário.</w:t>
      </w:r>
    </w:p>
    <w:p w14:paraId="665038AA" w14:textId="77777777" w:rsidR="00CD33BA" w:rsidRPr="00E124FE" w:rsidRDefault="00CD33BA" w:rsidP="00CD33BA">
      <w:pPr>
        <w:rPr>
          <w:szCs w:val="22"/>
        </w:rPr>
      </w:pPr>
    </w:p>
    <w:p w14:paraId="665038AB" w14:textId="003657A2" w:rsidR="00CD33BA" w:rsidRPr="00E124FE" w:rsidRDefault="00CD33BA" w:rsidP="00CD33BA">
      <w:pPr>
        <w:keepNext/>
        <w:rPr>
          <w:b/>
          <w:szCs w:val="22"/>
        </w:rPr>
      </w:pPr>
      <w:r w:rsidRPr="00E124FE">
        <w:rPr>
          <w:b/>
          <w:szCs w:val="22"/>
        </w:rPr>
        <w:t xml:space="preserve">Para que é utilizado </w:t>
      </w:r>
      <w:r w:rsidR="006844F3">
        <w:rPr>
          <w:b/>
          <w:szCs w:val="22"/>
        </w:rPr>
        <w:t>IMULDOSA</w:t>
      </w:r>
    </w:p>
    <w:p w14:paraId="665038AC" w14:textId="3FCC9A59" w:rsidR="00A45A1C" w:rsidRPr="00E124FE" w:rsidRDefault="006844F3" w:rsidP="00CD33BA">
      <w:pPr>
        <w:rPr>
          <w:szCs w:val="22"/>
        </w:rPr>
      </w:pPr>
      <w:r>
        <w:rPr>
          <w:szCs w:val="22"/>
        </w:rPr>
        <w:t>IMULDOSA</w:t>
      </w:r>
      <w:r w:rsidR="008C5C61" w:rsidRPr="00E124FE">
        <w:rPr>
          <w:szCs w:val="22"/>
        </w:rPr>
        <w:t xml:space="preserve"> </w:t>
      </w:r>
      <w:r w:rsidR="00CD33BA" w:rsidRPr="00E124FE">
        <w:rPr>
          <w:szCs w:val="22"/>
        </w:rPr>
        <w:t xml:space="preserve">é utilizado para tratar </w:t>
      </w:r>
      <w:r w:rsidR="00BC5D1B" w:rsidRPr="00E124FE">
        <w:rPr>
          <w:szCs w:val="22"/>
        </w:rPr>
        <w:t>a</w:t>
      </w:r>
      <w:r w:rsidR="00A45A1C" w:rsidRPr="00E124FE">
        <w:rPr>
          <w:szCs w:val="22"/>
        </w:rPr>
        <w:t>s seguintes doenças inflamatórias:</w:t>
      </w:r>
    </w:p>
    <w:p w14:paraId="665038AD" w14:textId="7924BD85" w:rsidR="00CD33BA" w:rsidRPr="00E124FE" w:rsidRDefault="00A45A1C" w:rsidP="00B614D1">
      <w:pPr>
        <w:numPr>
          <w:ilvl w:val="1"/>
          <w:numId w:val="96"/>
        </w:numPr>
        <w:ind w:left="567" w:hanging="567"/>
        <w:rPr>
          <w:szCs w:val="22"/>
        </w:rPr>
      </w:pPr>
      <w:r w:rsidRPr="00E124FE">
        <w:rPr>
          <w:szCs w:val="22"/>
        </w:rPr>
        <w:t>D</w:t>
      </w:r>
      <w:r w:rsidR="00BC5D1B" w:rsidRPr="00E124FE">
        <w:rPr>
          <w:szCs w:val="22"/>
        </w:rPr>
        <w:t xml:space="preserve">oença de Crohn moderada a grave </w:t>
      </w:r>
      <w:r w:rsidR="009D5D3E" w:rsidRPr="00E124FE">
        <w:rPr>
          <w:szCs w:val="22"/>
        </w:rPr>
        <w:t>–</w:t>
      </w:r>
      <w:r w:rsidR="001E5BFD" w:rsidRPr="00E124FE">
        <w:rPr>
          <w:szCs w:val="22"/>
        </w:rPr>
        <w:t xml:space="preserve"> </w:t>
      </w:r>
      <w:r w:rsidR="00BC5D1B" w:rsidRPr="00E124FE">
        <w:rPr>
          <w:szCs w:val="22"/>
        </w:rPr>
        <w:t>em adultos</w:t>
      </w:r>
    </w:p>
    <w:p w14:paraId="665038AF" w14:textId="77777777" w:rsidR="00CD33BA" w:rsidRPr="00E124FE" w:rsidRDefault="00CD33BA" w:rsidP="00CD33BA">
      <w:pPr>
        <w:rPr>
          <w:szCs w:val="22"/>
        </w:rPr>
      </w:pPr>
    </w:p>
    <w:p w14:paraId="665038B0" w14:textId="77777777" w:rsidR="00BC5D1B" w:rsidRPr="00E124FE" w:rsidRDefault="00BC5D1B" w:rsidP="00EB0F16">
      <w:pPr>
        <w:keepNext/>
        <w:numPr>
          <w:ilvl w:val="12"/>
          <w:numId w:val="0"/>
        </w:numPr>
        <w:tabs>
          <w:tab w:val="clear" w:pos="567"/>
        </w:tabs>
        <w:rPr>
          <w:b/>
          <w:szCs w:val="22"/>
        </w:rPr>
      </w:pPr>
      <w:r w:rsidRPr="00E124FE">
        <w:rPr>
          <w:b/>
          <w:szCs w:val="22"/>
        </w:rPr>
        <w:t>Doença de Crohn</w:t>
      </w:r>
    </w:p>
    <w:p w14:paraId="665038B1" w14:textId="4799C92E" w:rsidR="00CD33BA" w:rsidRPr="00E124FE" w:rsidRDefault="00BC5D1B" w:rsidP="00CD33BA">
      <w:pPr>
        <w:numPr>
          <w:ilvl w:val="12"/>
          <w:numId w:val="0"/>
        </w:numPr>
        <w:tabs>
          <w:tab w:val="clear" w:pos="567"/>
        </w:tabs>
        <w:rPr>
          <w:szCs w:val="22"/>
        </w:rPr>
      </w:pPr>
      <w:r w:rsidRPr="00E124FE">
        <w:t>A doença de Crohn é uma doença inflamatória do intestino. No caso de sofrer de doença de Crohn</w:t>
      </w:r>
      <w:r w:rsidR="00E67594" w:rsidRPr="00E124FE">
        <w:t>,</w:t>
      </w:r>
      <w:r w:rsidRPr="00E124FE">
        <w:t xml:space="preserve"> </w:t>
      </w:r>
      <w:r w:rsidR="00E67594" w:rsidRPr="00E124FE">
        <w:t>irá receber</w:t>
      </w:r>
      <w:r w:rsidRPr="00E124FE">
        <w:t xml:space="preserve"> primeiro outros medicamentos. Se não </w:t>
      </w:r>
      <w:r w:rsidR="00E67594" w:rsidRPr="00E124FE">
        <w:t xml:space="preserve">tiver uma resposta suficiente ou se for intolerante a esses medicamentos, </w:t>
      </w:r>
      <w:r w:rsidR="00AE28A7" w:rsidRPr="00E124FE">
        <w:t>poderá</w:t>
      </w:r>
      <w:r w:rsidR="00E67594" w:rsidRPr="00E124FE">
        <w:t xml:space="preserve"> receber</w:t>
      </w:r>
      <w:r w:rsidR="00C27B36" w:rsidRPr="00E124FE">
        <w:t xml:space="preserve"> </w:t>
      </w:r>
      <w:r w:rsidR="006844F3">
        <w:t>IMULDOSA</w:t>
      </w:r>
      <w:r w:rsidR="00C27B36" w:rsidRPr="00E124FE">
        <w:t xml:space="preserve"> para reduzir os sinais e sintomas da sua doença.</w:t>
      </w:r>
    </w:p>
    <w:p w14:paraId="665038B5" w14:textId="77777777" w:rsidR="00A45A1C" w:rsidRPr="00E124FE" w:rsidRDefault="00A45A1C" w:rsidP="00A45A1C">
      <w:pPr>
        <w:numPr>
          <w:ilvl w:val="12"/>
          <w:numId w:val="0"/>
        </w:numPr>
        <w:tabs>
          <w:tab w:val="clear" w:pos="567"/>
        </w:tabs>
        <w:rPr>
          <w:szCs w:val="22"/>
        </w:rPr>
      </w:pPr>
    </w:p>
    <w:p w14:paraId="665038B6" w14:textId="77777777" w:rsidR="00A45A1C" w:rsidRPr="00E124FE" w:rsidRDefault="00A45A1C" w:rsidP="00CD33BA">
      <w:pPr>
        <w:numPr>
          <w:ilvl w:val="12"/>
          <w:numId w:val="0"/>
        </w:numPr>
        <w:tabs>
          <w:tab w:val="clear" w:pos="567"/>
        </w:tabs>
        <w:rPr>
          <w:szCs w:val="22"/>
        </w:rPr>
      </w:pPr>
    </w:p>
    <w:p w14:paraId="665038B7" w14:textId="57DF00B8" w:rsidR="00CD33BA" w:rsidRPr="00E124FE" w:rsidRDefault="00CD33BA" w:rsidP="0046123C">
      <w:pPr>
        <w:keepNext/>
        <w:ind w:left="567" w:hanging="567"/>
        <w:outlineLvl w:val="2"/>
        <w:rPr>
          <w:b/>
          <w:bCs/>
          <w:szCs w:val="22"/>
        </w:rPr>
      </w:pPr>
      <w:r w:rsidRPr="00E124FE">
        <w:rPr>
          <w:b/>
          <w:bCs/>
          <w:szCs w:val="22"/>
        </w:rPr>
        <w:t>2.</w:t>
      </w:r>
      <w:r w:rsidRPr="00E124FE">
        <w:rPr>
          <w:b/>
          <w:bCs/>
          <w:szCs w:val="22"/>
        </w:rPr>
        <w:tab/>
        <w:t xml:space="preserve">O que precisa de saber antes de utilizar </w:t>
      </w:r>
      <w:r w:rsidR="006844F3">
        <w:rPr>
          <w:b/>
          <w:bCs/>
          <w:szCs w:val="22"/>
        </w:rPr>
        <w:t>IMULDOSA</w:t>
      </w:r>
    </w:p>
    <w:p w14:paraId="665038B8" w14:textId="77777777" w:rsidR="00CD33BA" w:rsidRPr="00E124FE" w:rsidRDefault="00CD33BA" w:rsidP="00CD33BA">
      <w:pPr>
        <w:keepNext/>
        <w:numPr>
          <w:ilvl w:val="12"/>
          <w:numId w:val="0"/>
        </w:numPr>
        <w:tabs>
          <w:tab w:val="clear" w:pos="567"/>
        </w:tabs>
        <w:rPr>
          <w:szCs w:val="22"/>
        </w:rPr>
      </w:pPr>
    </w:p>
    <w:p w14:paraId="665038B9" w14:textId="212B72FB" w:rsidR="00CD33BA" w:rsidRPr="00E124FE" w:rsidRDefault="00CD33BA" w:rsidP="0046123C">
      <w:pPr>
        <w:keepNext/>
        <w:numPr>
          <w:ilvl w:val="12"/>
          <w:numId w:val="0"/>
        </w:numPr>
        <w:tabs>
          <w:tab w:val="clear" w:pos="567"/>
        </w:tabs>
        <w:rPr>
          <w:szCs w:val="22"/>
        </w:rPr>
      </w:pPr>
      <w:r w:rsidRPr="00E124FE">
        <w:rPr>
          <w:b/>
          <w:szCs w:val="22"/>
        </w:rPr>
        <w:t xml:space="preserve">Não utilize </w:t>
      </w:r>
      <w:r w:rsidR="006844F3">
        <w:rPr>
          <w:b/>
          <w:szCs w:val="22"/>
        </w:rPr>
        <w:t>IMULDOSA</w:t>
      </w:r>
    </w:p>
    <w:p w14:paraId="665038BA" w14:textId="77777777" w:rsidR="00CD33BA" w:rsidRPr="00E124FE" w:rsidRDefault="00CD33BA" w:rsidP="0046123C">
      <w:pPr>
        <w:numPr>
          <w:ilvl w:val="1"/>
          <w:numId w:val="96"/>
        </w:numPr>
        <w:tabs>
          <w:tab w:val="clear" w:pos="567"/>
        </w:tabs>
        <w:ind w:left="567" w:hanging="567"/>
        <w:rPr>
          <w:bCs/>
          <w:iCs/>
          <w:szCs w:val="22"/>
        </w:rPr>
      </w:pPr>
      <w:r w:rsidRPr="00E124FE">
        <w:rPr>
          <w:b/>
          <w:szCs w:val="22"/>
        </w:rPr>
        <w:t>Se tem alergia ao ustecinumab</w:t>
      </w:r>
      <w:r w:rsidRPr="00E124FE">
        <w:rPr>
          <w:szCs w:val="22"/>
        </w:rPr>
        <w:t xml:space="preserve"> ou a qualquer outro componente deste medicamento (indicados na secção</w:t>
      </w:r>
      <w:r w:rsidR="00991C0D" w:rsidRPr="00E124FE">
        <w:rPr>
          <w:szCs w:val="22"/>
        </w:rPr>
        <w:t> 6</w:t>
      </w:r>
      <w:r w:rsidRPr="00E124FE">
        <w:rPr>
          <w:szCs w:val="22"/>
        </w:rPr>
        <w:t>).</w:t>
      </w:r>
    </w:p>
    <w:p w14:paraId="665038BB" w14:textId="77777777" w:rsidR="00CD33BA" w:rsidRPr="00E124FE" w:rsidRDefault="00CD33BA" w:rsidP="0046123C">
      <w:pPr>
        <w:numPr>
          <w:ilvl w:val="1"/>
          <w:numId w:val="96"/>
        </w:numPr>
        <w:tabs>
          <w:tab w:val="clear" w:pos="567"/>
        </w:tabs>
        <w:ind w:left="567" w:hanging="567"/>
        <w:rPr>
          <w:bCs/>
          <w:iCs/>
          <w:szCs w:val="22"/>
        </w:rPr>
      </w:pPr>
      <w:r w:rsidRPr="00E124FE">
        <w:rPr>
          <w:b/>
          <w:szCs w:val="22"/>
        </w:rPr>
        <w:t xml:space="preserve">Se tem uma infeção ativa </w:t>
      </w:r>
      <w:r w:rsidRPr="00E124FE">
        <w:rPr>
          <w:szCs w:val="22"/>
        </w:rPr>
        <w:t>que o seu médico pensa ser importante.</w:t>
      </w:r>
    </w:p>
    <w:p w14:paraId="665038BC" w14:textId="77777777" w:rsidR="00CD33BA" w:rsidRPr="00E124FE" w:rsidRDefault="00CD33BA" w:rsidP="0046123C">
      <w:pPr>
        <w:tabs>
          <w:tab w:val="clear" w:pos="567"/>
        </w:tabs>
        <w:rPr>
          <w:szCs w:val="22"/>
        </w:rPr>
      </w:pPr>
    </w:p>
    <w:p w14:paraId="665038BD" w14:textId="1AE6BC63" w:rsidR="00CD33BA" w:rsidRPr="00E124FE" w:rsidRDefault="00CD33BA" w:rsidP="0046123C">
      <w:pPr>
        <w:tabs>
          <w:tab w:val="clear" w:pos="567"/>
        </w:tabs>
        <w:rPr>
          <w:szCs w:val="22"/>
        </w:rPr>
      </w:pPr>
      <w:r w:rsidRPr="00E124FE">
        <w:rPr>
          <w:szCs w:val="22"/>
        </w:rPr>
        <w:t xml:space="preserve">Se não tem a certeza se alguma das situações acima descritas se aplica a si, fale com o seu médico ou farmacêutico antes de lhe ser administrado </w:t>
      </w:r>
      <w:r w:rsidR="006844F3">
        <w:rPr>
          <w:szCs w:val="22"/>
        </w:rPr>
        <w:t>IMULDOSA</w:t>
      </w:r>
      <w:r w:rsidRPr="00E124FE">
        <w:rPr>
          <w:szCs w:val="22"/>
        </w:rPr>
        <w:t>.</w:t>
      </w:r>
    </w:p>
    <w:p w14:paraId="665038BE" w14:textId="77777777" w:rsidR="00CD33BA" w:rsidRPr="00E124FE" w:rsidRDefault="00CD33BA" w:rsidP="0046123C">
      <w:pPr>
        <w:numPr>
          <w:ilvl w:val="12"/>
          <w:numId w:val="0"/>
        </w:numPr>
        <w:tabs>
          <w:tab w:val="clear" w:pos="567"/>
        </w:tabs>
        <w:rPr>
          <w:szCs w:val="22"/>
        </w:rPr>
      </w:pPr>
    </w:p>
    <w:p w14:paraId="665038BF" w14:textId="77777777" w:rsidR="00CD33BA" w:rsidRPr="00E124FE" w:rsidRDefault="00CD33BA" w:rsidP="0046123C">
      <w:pPr>
        <w:keepNext/>
        <w:numPr>
          <w:ilvl w:val="12"/>
          <w:numId w:val="0"/>
        </w:numPr>
        <w:rPr>
          <w:b/>
          <w:szCs w:val="24"/>
        </w:rPr>
      </w:pPr>
      <w:r w:rsidRPr="00E124FE">
        <w:rPr>
          <w:b/>
          <w:szCs w:val="24"/>
        </w:rPr>
        <w:t>Advertências e precauções</w:t>
      </w:r>
    </w:p>
    <w:p w14:paraId="665038C0" w14:textId="264EBB83" w:rsidR="00CD33BA" w:rsidRPr="00E124FE" w:rsidRDefault="00CD33BA" w:rsidP="0046123C">
      <w:pPr>
        <w:numPr>
          <w:ilvl w:val="12"/>
          <w:numId w:val="0"/>
        </w:numPr>
        <w:tabs>
          <w:tab w:val="clear" w:pos="567"/>
        </w:tabs>
        <w:rPr>
          <w:bCs/>
          <w:szCs w:val="22"/>
        </w:rPr>
      </w:pPr>
      <w:r w:rsidRPr="00E124FE">
        <w:rPr>
          <w:szCs w:val="24"/>
        </w:rPr>
        <w:t>Fale</w:t>
      </w:r>
      <w:r w:rsidRPr="00E124FE">
        <w:t xml:space="preserve"> com </w:t>
      </w:r>
      <w:r w:rsidRPr="00E124FE">
        <w:rPr>
          <w:szCs w:val="24"/>
        </w:rPr>
        <w:t xml:space="preserve">o seu médico ou farmacêutico antes de utilizar </w:t>
      </w:r>
      <w:r w:rsidR="006844F3">
        <w:rPr>
          <w:szCs w:val="24"/>
        </w:rPr>
        <w:t>IMULDOSA</w:t>
      </w:r>
      <w:r w:rsidRPr="00E124FE">
        <w:rPr>
          <w:szCs w:val="24"/>
        </w:rPr>
        <w:t xml:space="preserve">. </w:t>
      </w:r>
      <w:r w:rsidRPr="00E124FE">
        <w:rPr>
          <w:bCs/>
          <w:szCs w:val="22"/>
        </w:rPr>
        <w:t xml:space="preserve">O seu médico avaliará o seu estado de saúde, antes </w:t>
      </w:r>
      <w:r w:rsidR="00C27B36" w:rsidRPr="00E124FE">
        <w:rPr>
          <w:bCs/>
          <w:szCs w:val="22"/>
        </w:rPr>
        <w:t xml:space="preserve">do </w:t>
      </w:r>
      <w:r w:rsidRPr="00E124FE">
        <w:rPr>
          <w:bCs/>
          <w:szCs w:val="22"/>
        </w:rPr>
        <w:t>tratamento. C</w:t>
      </w:r>
      <w:r w:rsidRPr="00E124FE">
        <w:rPr>
          <w:szCs w:val="22"/>
        </w:rPr>
        <w:t xml:space="preserve">ertifique-se que, antes </w:t>
      </w:r>
      <w:r w:rsidR="00C27B36" w:rsidRPr="00E124FE">
        <w:rPr>
          <w:szCs w:val="22"/>
        </w:rPr>
        <w:t>d</w:t>
      </w:r>
      <w:r w:rsidR="00023BC4">
        <w:rPr>
          <w:szCs w:val="22"/>
        </w:rPr>
        <w:t>e cada</w:t>
      </w:r>
      <w:r w:rsidRPr="00E124FE">
        <w:rPr>
          <w:szCs w:val="22"/>
        </w:rPr>
        <w:t xml:space="preserve"> tratamento, informou o seu médico sobre qualquer doença que tenha</w:t>
      </w:r>
      <w:r w:rsidRPr="00E124FE">
        <w:rPr>
          <w:bCs/>
          <w:szCs w:val="22"/>
        </w:rPr>
        <w:t xml:space="preserve">. Informe igualmente o seu médico se tem estado, recentemente, perto de alguém que possa ter tuberculose. O seu médico irá examiná-lo e fazer um teste para a tuberculose, antes de utilizar </w:t>
      </w:r>
      <w:r w:rsidR="006844F3">
        <w:rPr>
          <w:bCs/>
          <w:szCs w:val="22"/>
        </w:rPr>
        <w:t>IMULDOSA</w:t>
      </w:r>
      <w:r w:rsidRPr="00E124FE">
        <w:rPr>
          <w:bCs/>
          <w:szCs w:val="22"/>
        </w:rPr>
        <w:t>. Se o seu médico pensar que está em risco de tuberculose, podem ser-lhe receitados medicamentos para a tratar.</w:t>
      </w:r>
    </w:p>
    <w:p w14:paraId="665038C1" w14:textId="77777777" w:rsidR="00CD33BA" w:rsidRPr="00E124FE" w:rsidRDefault="00CD33BA" w:rsidP="0046123C">
      <w:pPr>
        <w:numPr>
          <w:ilvl w:val="12"/>
          <w:numId w:val="0"/>
        </w:numPr>
        <w:tabs>
          <w:tab w:val="clear" w:pos="567"/>
        </w:tabs>
        <w:rPr>
          <w:bCs/>
          <w:szCs w:val="22"/>
        </w:rPr>
      </w:pPr>
    </w:p>
    <w:p w14:paraId="665038C2" w14:textId="407EBF85" w:rsidR="00CD33BA" w:rsidRPr="00E124FE" w:rsidRDefault="00CD33BA" w:rsidP="0046123C">
      <w:pPr>
        <w:keepNext/>
        <w:numPr>
          <w:ilvl w:val="12"/>
          <w:numId w:val="0"/>
        </w:numPr>
        <w:tabs>
          <w:tab w:val="clear" w:pos="567"/>
        </w:tabs>
        <w:rPr>
          <w:b/>
          <w:bCs/>
          <w:szCs w:val="22"/>
        </w:rPr>
      </w:pPr>
      <w:r w:rsidRPr="00E124FE">
        <w:rPr>
          <w:b/>
          <w:bCs/>
          <w:szCs w:val="22"/>
        </w:rPr>
        <w:t xml:space="preserve">Atenção aos efeitos </w:t>
      </w:r>
      <w:r w:rsidR="00DE24F1" w:rsidRPr="00E124FE">
        <w:rPr>
          <w:b/>
          <w:bCs/>
          <w:szCs w:val="22"/>
        </w:rPr>
        <w:t>indesejáveis</w:t>
      </w:r>
      <w:r w:rsidRPr="00E124FE">
        <w:rPr>
          <w:b/>
          <w:bCs/>
          <w:szCs w:val="22"/>
        </w:rPr>
        <w:t xml:space="preserve"> graves</w:t>
      </w:r>
    </w:p>
    <w:p w14:paraId="665038C3" w14:textId="05E00B29" w:rsidR="00CD33BA" w:rsidRPr="00E124FE" w:rsidRDefault="006844F3" w:rsidP="0046123C">
      <w:pPr>
        <w:numPr>
          <w:ilvl w:val="12"/>
          <w:numId w:val="0"/>
        </w:numPr>
        <w:tabs>
          <w:tab w:val="clear" w:pos="567"/>
        </w:tabs>
        <w:rPr>
          <w:bCs/>
          <w:szCs w:val="22"/>
        </w:rPr>
      </w:pPr>
      <w:r>
        <w:rPr>
          <w:bCs/>
          <w:szCs w:val="22"/>
        </w:rPr>
        <w:t>IMULDOSA</w:t>
      </w:r>
      <w:r w:rsidR="008C5C61" w:rsidRPr="00E124FE">
        <w:rPr>
          <w:bCs/>
          <w:szCs w:val="22"/>
        </w:rPr>
        <w:t xml:space="preserve"> </w:t>
      </w:r>
      <w:r w:rsidR="00CD33BA" w:rsidRPr="00E124FE">
        <w:rPr>
          <w:bCs/>
          <w:szCs w:val="22"/>
        </w:rPr>
        <w:t xml:space="preserve">pode causar efeitos </w:t>
      </w:r>
      <w:r w:rsidR="00DE24F1" w:rsidRPr="00E124FE">
        <w:rPr>
          <w:bCs/>
          <w:szCs w:val="22"/>
        </w:rPr>
        <w:t>indesejáveis</w:t>
      </w:r>
      <w:r w:rsidR="00CD33BA" w:rsidRPr="00E124FE">
        <w:rPr>
          <w:bCs/>
          <w:szCs w:val="22"/>
        </w:rPr>
        <w:t xml:space="preserve"> graves, incluindo reações alérgicas e infeções. Deve ter atenção a certos sinais da doença enquanto estiver a tomar </w:t>
      </w:r>
      <w:r>
        <w:rPr>
          <w:bCs/>
          <w:szCs w:val="22"/>
        </w:rPr>
        <w:t>IMULDOSA</w:t>
      </w:r>
      <w:r w:rsidR="00CD33BA" w:rsidRPr="00E124FE">
        <w:rPr>
          <w:bCs/>
          <w:szCs w:val="22"/>
        </w:rPr>
        <w:t xml:space="preserve">. Ver “Efeitos </w:t>
      </w:r>
      <w:r w:rsidR="00DE24F1" w:rsidRPr="00E124FE">
        <w:rPr>
          <w:bCs/>
          <w:szCs w:val="22"/>
        </w:rPr>
        <w:t>indesejáveis</w:t>
      </w:r>
      <w:r w:rsidR="00853831" w:rsidRPr="00E124FE">
        <w:rPr>
          <w:bCs/>
          <w:szCs w:val="22"/>
        </w:rPr>
        <w:t xml:space="preserve"> graves</w:t>
      </w:r>
      <w:r w:rsidR="00CD33BA" w:rsidRPr="00E124FE">
        <w:rPr>
          <w:bCs/>
          <w:szCs w:val="22"/>
        </w:rPr>
        <w:t>” na secção</w:t>
      </w:r>
      <w:r w:rsidR="00991C0D" w:rsidRPr="00E124FE">
        <w:rPr>
          <w:bCs/>
          <w:szCs w:val="22"/>
        </w:rPr>
        <w:t> 4</w:t>
      </w:r>
      <w:r w:rsidR="00CD33BA" w:rsidRPr="00E124FE">
        <w:rPr>
          <w:bCs/>
          <w:szCs w:val="22"/>
        </w:rPr>
        <w:t xml:space="preserve"> para uma lista completa de todos os efeitos </w:t>
      </w:r>
      <w:r w:rsidR="00DE24F1" w:rsidRPr="00E124FE">
        <w:rPr>
          <w:bCs/>
          <w:szCs w:val="22"/>
        </w:rPr>
        <w:t>indesejáveis</w:t>
      </w:r>
      <w:r w:rsidR="00CD33BA" w:rsidRPr="00E124FE">
        <w:rPr>
          <w:bCs/>
          <w:szCs w:val="22"/>
        </w:rPr>
        <w:t>.</w:t>
      </w:r>
    </w:p>
    <w:p w14:paraId="665038C4" w14:textId="77777777" w:rsidR="00CD33BA" w:rsidRPr="00E124FE" w:rsidRDefault="00CD33BA" w:rsidP="0046123C">
      <w:pPr>
        <w:numPr>
          <w:ilvl w:val="12"/>
          <w:numId w:val="0"/>
        </w:numPr>
        <w:tabs>
          <w:tab w:val="clear" w:pos="567"/>
        </w:tabs>
        <w:rPr>
          <w:bCs/>
          <w:szCs w:val="22"/>
        </w:rPr>
      </w:pPr>
    </w:p>
    <w:p w14:paraId="665038C5" w14:textId="7F18E24E" w:rsidR="00CD33BA" w:rsidRPr="00E124FE" w:rsidRDefault="00CD33BA" w:rsidP="0046123C">
      <w:pPr>
        <w:keepNext/>
        <w:numPr>
          <w:ilvl w:val="12"/>
          <w:numId w:val="0"/>
        </w:numPr>
        <w:tabs>
          <w:tab w:val="clear" w:pos="567"/>
        </w:tabs>
        <w:rPr>
          <w:b/>
          <w:bCs/>
          <w:szCs w:val="22"/>
        </w:rPr>
      </w:pPr>
      <w:r w:rsidRPr="00E124FE">
        <w:rPr>
          <w:b/>
          <w:bCs/>
          <w:szCs w:val="22"/>
        </w:rPr>
        <w:t xml:space="preserve">Antes de utilizar </w:t>
      </w:r>
      <w:r w:rsidR="006844F3">
        <w:rPr>
          <w:b/>
          <w:bCs/>
          <w:szCs w:val="22"/>
        </w:rPr>
        <w:t>IMULDOSA</w:t>
      </w:r>
      <w:r w:rsidR="008C5C61" w:rsidRPr="00E124FE">
        <w:rPr>
          <w:b/>
          <w:bCs/>
          <w:szCs w:val="22"/>
        </w:rPr>
        <w:t xml:space="preserve"> </w:t>
      </w:r>
      <w:r w:rsidRPr="00E124FE">
        <w:rPr>
          <w:b/>
          <w:bCs/>
          <w:szCs w:val="22"/>
        </w:rPr>
        <w:t>informe o seu médico:</w:t>
      </w:r>
    </w:p>
    <w:p w14:paraId="665038C6" w14:textId="78AED64D" w:rsidR="00CD33BA" w:rsidRPr="00E124FE" w:rsidRDefault="00CD33BA" w:rsidP="0046123C">
      <w:pPr>
        <w:numPr>
          <w:ilvl w:val="1"/>
          <w:numId w:val="96"/>
        </w:numPr>
        <w:tabs>
          <w:tab w:val="clear" w:pos="567"/>
        </w:tabs>
        <w:ind w:left="567" w:hanging="567"/>
      </w:pPr>
      <w:r w:rsidRPr="00E124FE">
        <w:rPr>
          <w:b/>
          <w:bCs/>
          <w:szCs w:val="22"/>
        </w:rPr>
        <w:t>Se alguma vez teve uma reação alérgica</w:t>
      </w:r>
      <w:r w:rsidRPr="00E124FE">
        <w:rPr>
          <w:bCs/>
          <w:szCs w:val="22"/>
        </w:rPr>
        <w:t xml:space="preserve"> </w:t>
      </w:r>
      <w:r w:rsidRPr="00E124FE">
        <w:rPr>
          <w:b/>
          <w:bCs/>
          <w:szCs w:val="22"/>
        </w:rPr>
        <w:t xml:space="preserve">a </w:t>
      </w:r>
      <w:r w:rsidR="006844F3">
        <w:rPr>
          <w:b/>
          <w:bCs/>
          <w:szCs w:val="22"/>
        </w:rPr>
        <w:t>IMULDOSA</w:t>
      </w:r>
      <w:r w:rsidRPr="00E124FE">
        <w:rPr>
          <w:bCs/>
          <w:szCs w:val="22"/>
        </w:rPr>
        <w:t>. Fale com o seu médico se não tem a certeza.</w:t>
      </w:r>
    </w:p>
    <w:p w14:paraId="665038C7" w14:textId="66602D80" w:rsidR="00CD33BA" w:rsidRPr="00E124FE" w:rsidRDefault="00CD33BA" w:rsidP="0046123C">
      <w:pPr>
        <w:numPr>
          <w:ilvl w:val="1"/>
          <w:numId w:val="96"/>
        </w:numPr>
        <w:ind w:left="567" w:hanging="567"/>
      </w:pPr>
      <w:r w:rsidRPr="00E124FE">
        <w:rPr>
          <w:b/>
          <w:bCs/>
        </w:rPr>
        <w:t>Se alguma vez teve qualquer tipo de cancro</w:t>
      </w:r>
      <w:r w:rsidRPr="00E124FE">
        <w:t xml:space="preserve"> – isto porque imunossupressores como </w:t>
      </w:r>
      <w:r w:rsidR="006844F3">
        <w:t>IMULDOSA</w:t>
      </w:r>
      <w:r w:rsidR="008C5C61" w:rsidRPr="00E124FE">
        <w:t xml:space="preserve"> </w:t>
      </w:r>
      <w:r w:rsidRPr="00E124FE">
        <w:t>enfraquecem o sistema imunitário. Esta situação pode aumentar o risco de cancro.</w:t>
      </w:r>
    </w:p>
    <w:p w14:paraId="369A1CC2" w14:textId="69CF5015" w:rsidR="009D5D3E" w:rsidRPr="00E124FE" w:rsidRDefault="009D5D3E" w:rsidP="0046123C">
      <w:pPr>
        <w:numPr>
          <w:ilvl w:val="1"/>
          <w:numId w:val="96"/>
        </w:numPr>
        <w:ind w:left="567" w:hanging="567"/>
      </w:pPr>
      <w:r w:rsidRPr="00E124FE">
        <w:rPr>
          <w:b/>
          <w:bCs/>
        </w:rPr>
        <w:t xml:space="preserve">Se alguma vez foi tratado para a psoríase com outros medicamentos biológicos (um medicamento produzido a partir de uma origem biológica e, geralmente, administrado por injeção) – </w:t>
      </w:r>
      <w:r w:rsidRPr="00E124FE">
        <w:t>o risco de cancro pode ser maior.</w:t>
      </w:r>
    </w:p>
    <w:p w14:paraId="665038C8" w14:textId="77777777" w:rsidR="00CD33BA" w:rsidRPr="00E124FE" w:rsidRDefault="00CD33BA" w:rsidP="0046123C">
      <w:pPr>
        <w:numPr>
          <w:ilvl w:val="1"/>
          <w:numId w:val="96"/>
        </w:numPr>
        <w:ind w:left="567" w:hanging="567"/>
      </w:pPr>
      <w:r w:rsidRPr="00E124FE">
        <w:rPr>
          <w:b/>
          <w:bCs/>
        </w:rPr>
        <w:t>Se tem ou teve recentemente uma infeção</w:t>
      </w:r>
      <w:r w:rsidR="00C27B36" w:rsidRPr="00E124FE">
        <w:rPr>
          <w:b/>
          <w:bCs/>
        </w:rPr>
        <w:t xml:space="preserve"> ou se tem </w:t>
      </w:r>
      <w:r w:rsidR="00E67594" w:rsidRPr="00E124FE">
        <w:rPr>
          <w:b/>
          <w:bCs/>
        </w:rPr>
        <w:t>alguma</w:t>
      </w:r>
      <w:r w:rsidR="00C27B36" w:rsidRPr="00E124FE">
        <w:rPr>
          <w:b/>
          <w:bCs/>
        </w:rPr>
        <w:t xml:space="preserve"> abertura anorma</w:t>
      </w:r>
      <w:r w:rsidR="00E67594" w:rsidRPr="00E124FE">
        <w:rPr>
          <w:b/>
          <w:bCs/>
        </w:rPr>
        <w:t>l</w:t>
      </w:r>
      <w:r w:rsidR="00C27B36" w:rsidRPr="00E124FE">
        <w:rPr>
          <w:b/>
          <w:bCs/>
        </w:rPr>
        <w:t xml:space="preserve"> na pele (fístula)</w:t>
      </w:r>
      <w:r w:rsidRPr="00E124FE">
        <w:t>.</w:t>
      </w:r>
    </w:p>
    <w:p w14:paraId="665038C9" w14:textId="77777777" w:rsidR="00CD33BA" w:rsidRPr="00E124FE" w:rsidRDefault="00CD33BA" w:rsidP="0046123C">
      <w:pPr>
        <w:numPr>
          <w:ilvl w:val="1"/>
          <w:numId w:val="96"/>
        </w:numPr>
        <w:ind w:left="567" w:hanging="567"/>
      </w:pPr>
      <w:r w:rsidRPr="00E124FE">
        <w:rPr>
          <w:b/>
          <w:bCs/>
        </w:rPr>
        <w:t xml:space="preserve">Se tem lesões novas ou alteradas </w:t>
      </w:r>
      <w:r w:rsidRPr="00E124FE">
        <w:t>entre áreas da pele com psoríase ou em pele normal.</w:t>
      </w:r>
    </w:p>
    <w:p w14:paraId="665038CA" w14:textId="12BE6623" w:rsidR="00CD33BA" w:rsidRPr="00E124FE" w:rsidRDefault="00CD33BA" w:rsidP="0046123C">
      <w:pPr>
        <w:numPr>
          <w:ilvl w:val="1"/>
          <w:numId w:val="96"/>
        </w:numPr>
        <w:ind w:left="567" w:hanging="567"/>
      </w:pPr>
      <w:r w:rsidRPr="00E124FE">
        <w:rPr>
          <w:b/>
          <w:bCs/>
        </w:rPr>
        <w:t xml:space="preserve">Se está a utilizar outro tratamento para a </w:t>
      </w:r>
      <w:r w:rsidR="006548EB" w:rsidRPr="00E124FE">
        <w:rPr>
          <w:b/>
          <w:bCs/>
        </w:rPr>
        <w:t>psoríase</w:t>
      </w:r>
      <w:r w:rsidRPr="00E124FE">
        <w:rPr>
          <w:b/>
          <w:bCs/>
        </w:rPr>
        <w:t xml:space="preserve"> e/ou artrite psoriática</w:t>
      </w:r>
      <w:r w:rsidRPr="00E124FE">
        <w:t xml:space="preserve"> – tal como outro imunossupressor ou a fototerapia (quando o seu corpo é tratado com uma luz ultravioleta (UV) específica). Estes tratamentos podem também enfraquecer o sistema imunitário. O uso destes tratamentos, em conjunto com </w:t>
      </w:r>
      <w:r w:rsidR="006844F3">
        <w:t>IMULDOSA</w:t>
      </w:r>
      <w:r w:rsidRPr="00E124FE">
        <w:t>, não foi estudado. Contudo, é possível que possa aumentar o risco de doenças relacionadas com um sistema imunitário enfraquecido.</w:t>
      </w:r>
    </w:p>
    <w:p w14:paraId="665038CB" w14:textId="2D611000" w:rsidR="00CD33BA" w:rsidRPr="00E124FE" w:rsidRDefault="00CD33BA" w:rsidP="0046123C">
      <w:pPr>
        <w:numPr>
          <w:ilvl w:val="1"/>
          <w:numId w:val="96"/>
        </w:numPr>
        <w:ind w:left="567" w:hanging="567"/>
      </w:pPr>
      <w:r w:rsidRPr="00E124FE">
        <w:rPr>
          <w:b/>
          <w:bCs/>
        </w:rPr>
        <w:t>Se está a utilizar ou já utilizou injeções para tratar alergias</w:t>
      </w:r>
      <w:r w:rsidRPr="00E124FE">
        <w:t xml:space="preserve"> – não se sabe se </w:t>
      </w:r>
      <w:r w:rsidR="006844F3">
        <w:t>IMULDOSA</w:t>
      </w:r>
      <w:r w:rsidR="008C5C61" w:rsidRPr="00E124FE">
        <w:t xml:space="preserve"> </w:t>
      </w:r>
      <w:r w:rsidRPr="00E124FE">
        <w:t>pode afetar estes tratamentos.</w:t>
      </w:r>
    </w:p>
    <w:p w14:paraId="665038CC" w14:textId="77777777" w:rsidR="00CD33BA" w:rsidRPr="00E124FE" w:rsidRDefault="00CD33BA" w:rsidP="0046123C">
      <w:pPr>
        <w:numPr>
          <w:ilvl w:val="1"/>
          <w:numId w:val="96"/>
        </w:numPr>
        <w:ind w:left="567" w:hanging="567"/>
      </w:pPr>
      <w:r w:rsidRPr="00E124FE">
        <w:rPr>
          <w:b/>
          <w:bCs/>
        </w:rPr>
        <w:t>Se tiver 6</w:t>
      </w:r>
      <w:r w:rsidR="007A4B64" w:rsidRPr="00E124FE">
        <w:rPr>
          <w:b/>
          <w:bCs/>
        </w:rPr>
        <w:t>5 </w:t>
      </w:r>
      <w:r w:rsidRPr="00E124FE">
        <w:rPr>
          <w:b/>
          <w:bCs/>
        </w:rPr>
        <w:t>anos de idade ou mais</w:t>
      </w:r>
      <w:r w:rsidRPr="00E124FE">
        <w:t xml:space="preserve"> – pode estar mais suscetível a ter infeções.</w:t>
      </w:r>
    </w:p>
    <w:p w14:paraId="665038CD" w14:textId="77777777" w:rsidR="00CD33BA" w:rsidRPr="00E124FE" w:rsidRDefault="00CD33BA" w:rsidP="0046123C"/>
    <w:p w14:paraId="665038CE" w14:textId="7FAFAE2E" w:rsidR="00CD33BA" w:rsidRPr="00E124FE" w:rsidRDefault="00CD33BA" w:rsidP="0046123C">
      <w:r w:rsidRPr="00E124FE">
        <w:t xml:space="preserve">Se não tem a certeza se algum dos pontos anteriores se aplica ao seu caso, fale com o seu médico ou farmacêutico antes de utilizar </w:t>
      </w:r>
      <w:r w:rsidR="006844F3">
        <w:t>IMULDOSA</w:t>
      </w:r>
      <w:r w:rsidRPr="00E124FE">
        <w:t>.</w:t>
      </w:r>
    </w:p>
    <w:p w14:paraId="665038CF" w14:textId="602CA997" w:rsidR="00CD33BA" w:rsidRPr="00E124FE" w:rsidRDefault="00CD33BA" w:rsidP="0046123C">
      <w:pPr>
        <w:numPr>
          <w:ilvl w:val="12"/>
          <w:numId w:val="0"/>
        </w:numPr>
        <w:tabs>
          <w:tab w:val="clear" w:pos="567"/>
        </w:tabs>
        <w:rPr>
          <w:szCs w:val="22"/>
        </w:rPr>
      </w:pPr>
    </w:p>
    <w:p w14:paraId="2C72E65D" w14:textId="2F7ACB07" w:rsidR="00346D33" w:rsidRPr="00E124FE" w:rsidRDefault="000A5441" w:rsidP="0046123C">
      <w:pPr>
        <w:numPr>
          <w:ilvl w:val="12"/>
          <w:numId w:val="0"/>
        </w:numPr>
        <w:tabs>
          <w:tab w:val="clear" w:pos="567"/>
        </w:tabs>
      </w:pPr>
      <w:r w:rsidRPr="00E124FE">
        <w:rPr>
          <w:szCs w:val="22"/>
        </w:rPr>
        <w:t>Alguns</w:t>
      </w:r>
      <w:r w:rsidR="007307EC" w:rsidRPr="00E124FE">
        <w:rPr>
          <w:szCs w:val="22"/>
        </w:rPr>
        <w:t xml:space="preserve"> doentes apresentaram reações </w:t>
      </w:r>
      <w:r w:rsidR="00354D69" w:rsidRPr="00E124FE">
        <w:rPr>
          <w:szCs w:val="22"/>
        </w:rPr>
        <w:t>d</w:t>
      </w:r>
      <w:r w:rsidR="008E3B8D" w:rsidRPr="00E124FE">
        <w:rPr>
          <w:szCs w:val="22"/>
        </w:rPr>
        <w:t>o</w:t>
      </w:r>
      <w:r w:rsidR="00354D69" w:rsidRPr="00E124FE">
        <w:rPr>
          <w:szCs w:val="22"/>
        </w:rPr>
        <w:t xml:space="preserve"> tipo lúpus</w:t>
      </w:r>
      <w:r w:rsidR="004F3606" w:rsidRPr="00E124FE">
        <w:rPr>
          <w:szCs w:val="22"/>
        </w:rPr>
        <w:t xml:space="preserve">, incluindo </w:t>
      </w:r>
      <w:r w:rsidR="00F64A2F" w:rsidRPr="00E124FE">
        <w:rPr>
          <w:szCs w:val="22"/>
        </w:rPr>
        <w:t xml:space="preserve">lúpus cutâneo ou </w:t>
      </w:r>
      <w:r w:rsidR="00354D69" w:rsidRPr="00E124FE">
        <w:rPr>
          <w:szCs w:val="22"/>
        </w:rPr>
        <w:t>síndrome d</w:t>
      </w:r>
      <w:r w:rsidR="008E3B8D" w:rsidRPr="00E124FE">
        <w:rPr>
          <w:szCs w:val="22"/>
        </w:rPr>
        <w:t>o</w:t>
      </w:r>
      <w:r w:rsidR="00354D69" w:rsidRPr="00E124FE">
        <w:rPr>
          <w:szCs w:val="22"/>
        </w:rPr>
        <w:t xml:space="preserve"> tipo lúpus</w:t>
      </w:r>
      <w:r w:rsidR="00F64A2F" w:rsidRPr="00E124FE">
        <w:rPr>
          <w:szCs w:val="22"/>
        </w:rPr>
        <w:t>,</w:t>
      </w:r>
      <w:r w:rsidR="00354D69" w:rsidRPr="00E124FE">
        <w:rPr>
          <w:szCs w:val="22"/>
        </w:rPr>
        <w:t xml:space="preserve"> durante o tratamento com ustecinumab. Fale com o seu médico imediatamente se apresentar uma </w:t>
      </w:r>
      <w:r w:rsidR="00F64A2F" w:rsidRPr="00E124FE">
        <w:t>erupção</w:t>
      </w:r>
      <w:r w:rsidR="004F3606" w:rsidRPr="00E124FE">
        <w:t xml:space="preserve"> cutânea avermelhada, saliente e descamativa, por vezes com um rebordo mais escuro, em áreas da pele que estão expostas ao sol</w:t>
      </w:r>
      <w:r w:rsidR="006B6179" w:rsidRPr="00E124FE">
        <w:t>,</w:t>
      </w:r>
      <w:r w:rsidR="004F3606" w:rsidRPr="00E124FE">
        <w:t xml:space="preserve"> ou </w:t>
      </w:r>
      <w:r w:rsidR="008E3B8D" w:rsidRPr="00E124FE">
        <w:t>se tiver</w:t>
      </w:r>
      <w:r w:rsidR="004F3606" w:rsidRPr="00E124FE">
        <w:t xml:space="preserve"> dores articulares.</w:t>
      </w:r>
    </w:p>
    <w:p w14:paraId="2E601671" w14:textId="77777777" w:rsidR="009D5D3E" w:rsidRPr="00E124FE" w:rsidRDefault="009D5D3E" w:rsidP="009D5D3E">
      <w:pPr>
        <w:numPr>
          <w:ilvl w:val="12"/>
          <w:numId w:val="0"/>
        </w:numPr>
        <w:tabs>
          <w:tab w:val="clear" w:pos="567"/>
        </w:tabs>
      </w:pPr>
    </w:p>
    <w:p w14:paraId="3749C4B8" w14:textId="77777777" w:rsidR="009D5D3E" w:rsidRPr="00E124FE" w:rsidRDefault="009D5D3E" w:rsidP="009D5D3E">
      <w:pPr>
        <w:keepNext/>
        <w:numPr>
          <w:ilvl w:val="12"/>
          <w:numId w:val="0"/>
        </w:numPr>
        <w:tabs>
          <w:tab w:val="clear" w:pos="567"/>
        </w:tabs>
        <w:rPr>
          <w:b/>
          <w:bCs/>
        </w:rPr>
      </w:pPr>
      <w:bookmarkStart w:id="22" w:name="_Hlk130370323"/>
      <w:r w:rsidRPr="00E124FE">
        <w:rPr>
          <w:b/>
          <w:bCs/>
        </w:rPr>
        <w:t>Ataque cardíaco e acidente vascular cerebral (AVC)</w:t>
      </w:r>
    </w:p>
    <w:p w14:paraId="1F66FF0A" w14:textId="11BA2748" w:rsidR="004F3606" w:rsidRPr="00E124FE" w:rsidRDefault="009D5D3E" w:rsidP="009D5D3E">
      <w:pPr>
        <w:numPr>
          <w:ilvl w:val="12"/>
          <w:numId w:val="0"/>
        </w:numPr>
        <w:tabs>
          <w:tab w:val="clear" w:pos="567"/>
        </w:tabs>
      </w:pPr>
      <w:r w:rsidRPr="00E124FE">
        <w:t xml:space="preserve">Foram observados casos de ataque cardíaco e AVC num estudo em doentes com psoríase tratados com </w:t>
      </w:r>
      <w:r w:rsidR="00E91654">
        <w:t>o ustecinumab</w:t>
      </w:r>
      <w:r w:rsidRPr="00E124FE">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bookmarkEnd w:id="22"/>
    </w:p>
    <w:p w14:paraId="09BF1AE7" w14:textId="77777777" w:rsidR="009D5D3E" w:rsidRPr="00E124FE" w:rsidRDefault="009D5D3E" w:rsidP="009D5D3E">
      <w:pPr>
        <w:numPr>
          <w:ilvl w:val="12"/>
          <w:numId w:val="0"/>
        </w:numPr>
        <w:tabs>
          <w:tab w:val="clear" w:pos="567"/>
        </w:tabs>
        <w:rPr>
          <w:szCs w:val="22"/>
        </w:rPr>
      </w:pPr>
    </w:p>
    <w:p w14:paraId="665038D0" w14:textId="77777777" w:rsidR="00CD33BA" w:rsidRPr="00E124FE" w:rsidRDefault="00CD33BA" w:rsidP="0046123C">
      <w:pPr>
        <w:keepNext/>
        <w:suppressAutoHyphens/>
        <w:rPr>
          <w:b/>
          <w:szCs w:val="24"/>
        </w:rPr>
      </w:pPr>
      <w:r w:rsidRPr="00E124FE">
        <w:rPr>
          <w:b/>
          <w:szCs w:val="24"/>
        </w:rPr>
        <w:t>Crianças e adolescentes</w:t>
      </w:r>
    </w:p>
    <w:p w14:paraId="665038D1" w14:textId="64CFA295" w:rsidR="00CD33BA" w:rsidRPr="00E124FE" w:rsidRDefault="006844F3" w:rsidP="0046123C">
      <w:pPr>
        <w:suppressAutoHyphens/>
        <w:rPr>
          <w:szCs w:val="24"/>
        </w:rPr>
      </w:pPr>
      <w:r>
        <w:rPr>
          <w:szCs w:val="24"/>
        </w:rPr>
        <w:t>IMULDOSA</w:t>
      </w:r>
      <w:r w:rsidR="008C5C61" w:rsidRPr="00E124FE">
        <w:rPr>
          <w:szCs w:val="24"/>
        </w:rPr>
        <w:t xml:space="preserve"> </w:t>
      </w:r>
      <w:r w:rsidR="00CD33BA" w:rsidRPr="00E124FE">
        <w:rPr>
          <w:szCs w:val="24"/>
        </w:rPr>
        <w:t xml:space="preserve">não é recomendado para utilização em crianças com idade inferior a </w:t>
      </w:r>
      <w:r w:rsidR="00E67594" w:rsidRPr="00E124FE">
        <w:rPr>
          <w:szCs w:val="24"/>
        </w:rPr>
        <w:t>1</w:t>
      </w:r>
      <w:r w:rsidR="007A4B64" w:rsidRPr="00E124FE">
        <w:rPr>
          <w:szCs w:val="24"/>
        </w:rPr>
        <w:t>8 </w:t>
      </w:r>
      <w:r w:rsidR="00CD33BA" w:rsidRPr="00E124FE">
        <w:rPr>
          <w:szCs w:val="24"/>
        </w:rPr>
        <w:t xml:space="preserve">anos </w:t>
      </w:r>
      <w:r w:rsidR="00C27B36" w:rsidRPr="00E124FE">
        <w:rPr>
          <w:szCs w:val="24"/>
        </w:rPr>
        <w:t>com doença de Crohn</w:t>
      </w:r>
      <w:r w:rsidR="00A45A1C" w:rsidRPr="00E124FE">
        <w:rPr>
          <w:szCs w:val="24"/>
        </w:rPr>
        <w:t xml:space="preserve"> </w:t>
      </w:r>
      <w:r w:rsidR="00CD33BA" w:rsidRPr="00E124FE">
        <w:rPr>
          <w:szCs w:val="24"/>
        </w:rPr>
        <w:t>porque não foi estudado nesse grupo etário.</w:t>
      </w:r>
    </w:p>
    <w:p w14:paraId="665038D2" w14:textId="77777777" w:rsidR="00CD33BA" w:rsidRPr="00E124FE" w:rsidRDefault="00CD33BA" w:rsidP="0046123C">
      <w:pPr>
        <w:numPr>
          <w:ilvl w:val="12"/>
          <w:numId w:val="0"/>
        </w:numPr>
        <w:tabs>
          <w:tab w:val="clear" w:pos="567"/>
        </w:tabs>
        <w:rPr>
          <w:b/>
          <w:szCs w:val="22"/>
        </w:rPr>
      </w:pPr>
    </w:p>
    <w:p w14:paraId="665038D3" w14:textId="0C9D23EB" w:rsidR="00CD33BA" w:rsidRPr="00E124FE" w:rsidRDefault="00CD33BA" w:rsidP="0046123C">
      <w:pPr>
        <w:keepNext/>
        <w:numPr>
          <w:ilvl w:val="12"/>
          <w:numId w:val="0"/>
        </w:numPr>
        <w:tabs>
          <w:tab w:val="clear" w:pos="567"/>
        </w:tabs>
        <w:rPr>
          <w:b/>
          <w:szCs w:val="24"/>
        </w:rPr>
      </w:pPr>
      <w:r w:rsidRPr="00E124FE">
        <w:rPr>
          <w:b/>
          <w:szCs w:val="24"/>
        </w:rPr>
        <w:t xml:space="preserve">Outros medicamentos, vacinas e </w:t>
      </w:r>
      <w:r w:rsidR="006844F3">
        <w:rPr>
          <w:b/>
          <w:szCs w:val="24"/>
        </w:rPr>
        <w:t>IMULDOSA</w:t>
      </w:r>
    </w:p>
    <w:p w14:paraId="665038D4" w14:textId="77777777" w:rsidR="00CD33BA" w:rsidRPr="00E124FE" w:rsidRDefault="00CD33BA" w:rsidP="0046123C">
      <w:pPr>
        <w:numPr>
          <w:ilvl w:val="12"/>
          <w:numId w:val="0"/>
        </w:numPr>
        <w:tabs>
          <w:tab w:val="clear" w:pos="567"/>
        </w:tabs>
        <w:rPr>
          <w:szCs w:val="22"/>
        </w:rPr>
      </w:pPr>
      <w:r w:rsidRPr="00E124FE">
        <w:rPr>
          <w:szCs w:val="22"/>
        </w:rPr>
        <w:t>Informe o seu médico ou farmacêutico:</w:t>
      </w:r>
    </w:p>
    <w:p w14:paraId="665038D5" w14:textId="77777777" w:rsidR="00CD33BA" w:rsidRPr="00E124FE" w:rsidRDefault="00CD33BA" w:rsidP="0046123C">
      <w:pPr>
        <w:pStyle w:val="EndnoteText"/>
        <w:numPr>
          <w:ilvl w:val="1"/>
          <w:numId w:val="96"/>
        </w:numPr>
        <w:ind w:left="567" w:hanging="567"/>
      </w:pPr>
      <w:r w:rsidRPr="00E124FE">
        <w:t>Se estiver a tomar, tiver tomado recentemente ou vier a tomar outros medicamentos</w:t>
      </w:r>
    </w:p>
    <w:p w14:paraId="665038D6" w14:textId="3DA5C7AB" w:rsidR="00CD33BA" w:rsidRPr="00E124FE" w:rsidRDefault="00CD33BA" w:rsidP="0046123C">
      <w:pPr>
        <w:pStyle w:val="EndnoteText"/>
        <w:numPr>
          <w:ilvl w:val="1"/>
          <w:numId w:val="96"/>
        </w:numPr>
        <w:ind w:left="567" w:hanging="567"/>
      </w:pPr>
      <w:r w:rsidRPr="00E124FE">
        <w:t xml:space="preserve">Se foi recentemente </w:t>
      </w:r>
      <w:r w:rsidR="00164478" w:rsidRPr="00E124FE">
        <w:t xml:space="preserve">ou vai ser </w:t>
      </w:r>
      <w:r w:rsidRPr="00E124FE">
        <w:t xml:space="preserve">vacinado. Alguns tipos de vacinas (vacinas vivas) não devem ser </w:t>
      </w:r>
      <w:r w:rsidR="00793639" w:rsidRPr="00E124FE">
        <w:t>administrad</w:t>
      </w:r>
      <w:r w:rsidR="00793639">
        <w:t>a</w:t>
      </w:r>
      <w:r w:rsidR="00793639" w:rsidRPr="00E124FE">
        <w:t>s</w:t>
      </w:r>
      <w:r w:rsidRPr="00E124FE">
        <w:t xml:space="preserve"> enquanto estiver em tratamento com </w:t>
      </w:r>
      <w:r w:rsidR="006844F3">
        <w:t>IMULDOSA</w:t>
      </w:r>
      <w:r w:rsidRPr="00E124FE">
        <w:t>.</w:t>
      </w:r>
    </w:p>
    <w:p w14:paraId="3280EDAB" w14:textId="16B64928" w:rsidR="004C40C2" w:rsidRPr="00E124FE" w:rsidRDefault="004C40C2" w:rsidP="0046123C">
      <w:pPr>
        <w:pStyle w:val="EndnoteText"/>
        <w:numPr>
          <w:ilvl w:val="1"/>
          <w:numId w:val="96"/>
        </w:numPr>
        <w:ind w:left="567" w:hanging="567"/>
      </w:pPr>
      <w:r w:rsidRPr="00E124FE">
        <w:t xml:space="preserve">Se tiver recebido </w:t>
      </w:r>
      <w:r w:rsidR="006844F3">
        <w:t>IMULDOSA</w:t>
      </w:r>
      <w:r w:rsidRPr="00E124FE">
        <w:t xml:space="preserve"> durante a gravidez, informe o médico do seu bebé sobre o seu tratamento com </w:t>
      </w:r>
      <w:r w:rsidR="006844F3">
        <w:t>IMULDOSA</w:t>
      </w:r>
      <w:r w:rsidRPr="00E124FE">
        <w:t xml:space="preserve"> antes de o bebé receber qualquer vacina, incluindo vacinas vivas, tais como a vacina BCG (utilizada para prevenir a tuberculose). As vacinas vivas não são recomendadas para o seu bebé nos primeiros </w:t>
      </w:r>
      <w:r w:rsidR="00B07E68">
        <w:t>doze</w:t>
      </w:r>
      <w:r w:rsidRPr="00E124FE">
        <w:t xml:space="preserve"> meses após o nascimento se tiver recebido </w:t>
      </w:r>
      <w:r w:rsidR="006844F3">
        <w:t>IMULDOSA</w:t>
      </w:r>
      <w:r w:rsidRPr="00E124FE">
        <w:t xml:space="preserve"> durante a gravidez, exceto se o médico do seu bebé </w:t>
      </w:r>
      <w:bookmarkStart w:id="23" w:name="_Hlk118140206"/>
      <w:r w:rsidRPr="00E124FE">
        <w:t>recomendar o contrário</w:t>
      </w:r>
      <w:bookmarkEnd w:id="23"/>
      <w:r w:rsidRPr="00E124FE">
        <w:t>.</w:t>
      </w:r>
    </w:p>
    <w:p w14:paraId="665038D7" w14:textId="77777777" w:rsidR="00CD33BA" w:rsidRPr="00E124FE" w:rsidRDefault="00CD33BA" w:rsidP="0046123C">
      <w:pPr>
        <w:numPr>
          <w:ilvl w:val="12"/>
          <w:numId w:val="0"/>
        </w:numPr>
        <w:tabs>
          <w:tab w:val="clear" w:pos="567"/>
        </w:tabs>
        <w:rPr>
          <w:szCs w:val="22"/>
        </w:rPr>
      </w:pPr>
    </w:p>
    <w:p w14:paraId="665038D8" w14:textId="77777777" w:rsidR="00CD33BA" w:rsidRPr="00E124FE" w:rsidRDefault="00CD33BA" w:rsidP="0046123C">
      <w:pPr>
        <w:keepNext/>
        <w:numPr>
          <w:ilvl w:val="12"/>
          <w:numId w:val="0"/>
        </w:numPr>
        <w:tabs>
          <w:tab w:val="clear" w:pos="567"/>
        </w:tabs>
        <w:rPr>
          <w:b/>
          <w:szCs w:val="22"/>
        </w:rPr>
      </w:pPr>
      <w:r w:rsidRPr="00E124FE">
        <w:rPr>
          <w:b/>
          <w:szCs w:val="22"/>
        </w:rPr>
        <w:t>Gravidez e aleitamento</w:t>
      </w:r>
    </w:p>
    <w:p w14:paraId="7855BC62" w14:textId="6A2130F0" w:rsidR="00C4648D" w:rsidRDefault="00C4648D" w:rsidP="00C4648D">
      <w:pPr>
        <w:pStyle w:val="EndnoteText"/>
        <w:numPr>
          <w:ilvl w:val="1"/>
          <w:numId w:val="96"/>
        </w:numPr>
        <w:ind w:left="567" w:hanging="567"/>
      </w:pPr>
      <w:r>
        <w:t>S</w:t>
      </w:r>
      <w:r w:rsidRPr="00C4648D">
        <w:t>e está grávida, se pensa estar grávida ou planeia engravidar</w:t>
      </w:r>
      <w:r>
        <w:t xml:space="preserve">, </w:t>
      </w:r>
      <w:r w:rsidR="00AC5A89">
        <w:t xml:space="preserve">consulte </w:t>
      </w:r>
      <w:r>
        <w:t>o seu médico antes de tomar este medicamento.</w:t>
      </w:r>
    </w:p>
    <w:p w14:paraId="0F449811" w14:textId="5981AA92" w:rsidR="00C4648D" w:rsidRDefault="0082389D" w:rsidP="0082389D">
      <w:pPr>
        <w:pStyle w:val="EndnoteText"/>
        <w:numPr>
          <w:ilvl w:val="1"/>
          <w:numId w:val="96"/>
        </w:numPr>
        <w:ind w:left="567" w:hanging="567"/>
      </w:pPr>
      <w:r>
        <w:t xml:space="preserve">Não foi observado um risco aumentado de defeitos à nascença em bebés expostos a </w:t>
      </w:r>
      <w:r w:rsidR="006844F3">
        <w:t>I</w:t>
      </w:r>
      <w:r w:rsidR="006C271E">
        <w:t>muldosa</w:t>
      </w:r>
      <w:r w:rsidR="00B166EF">
        <w:t xml:space="preserve"> no útero</w:t>
      </w:r>
      <w:r>
        <w:t xml:space="preserve">. No entanto, existe experiência limitada com </w:t>
      </w:r>
      <w:r w:rsidR="006844F3">
        <w:t>I</w:t>
      </w:r>
      <w:r w:rsidR="006C271E">
        <w:t>muldosa</w:t>
      </w:r>
      <w:r>
        <w:t xml:space="preserve"> em mulheres grávidas</w:t>
      </w:r>
      <w:r w:rsidR="00C4648D" w:rsidRPr="00CE5599">
        <w:t xml:space="preserve">. </w:t>
      </w:r>
      <w:r w:rsidRPr="00CE5599">
        <w:t>É,</w:t>
      </w:r>
      <w:r w:rsidR="00B32364" w:rsidRPr="00CE5599">
        <w:t xml:space="preserve"> </w:t>
      </w:r>
      <w:r w:rsidRPr="00CE5599">
        <w:t xml:space="preserve">por isso, preferível evitar a utilização de </w:t>
      </w:r>
      <w:r w:rsidR="006844F3">
        <w:t>I</w:t>
      </w:r>
      <w:r w:rsidR="006C271E">
        <w:t>muldosa</w:t>
      </w:r>
      <w:r w:rsidRPr="00CE5599">
        <w:t xml:space="preserve"> na gravidez.</w:t>
      </w:r>
    </w:p>
    <w:p w14:paraId="665038D9" w14:textId="6D25228B" w:rsidR="00EB0F16" w:rsidRPr="00E124FE" w:rsidRDefault="00CD33BA" w:rsidP="0046123C">
      <w:pPr>
        <w:pStyle w:val="EndnoteText"/>
        <w:numPr>
          <w:ilvl w:val="1"/>
          <w:numId w:val="96"/>
        </w:numPr>
        <w:ind w:left="567" w:hanging="567"/>
      </w:pPr>
      <w:r w:rsidRPr="00E124FE">
        <w:t>Se é uma mulher em risco de engravidar, é aconselhada a evitar ficar grávida e deverá utilizar um método contracetivo durante o tratamento</w:t>
      </w:r>
      <w:r w:rsidR="003200C2" w:rsidRPr="00E124FE">
        <w:t xml:space="preserve"> com </w:t>
      </w:r>
      <w:r w:rsidR="006C271E">
        <w:t>Imuldosa</w:t>
      </w:r>
      <w:r w:rsidRPr="00E124FE">
        <w:t xml:space="preserve"> e até 1</w:t>
      </w:r>
      <w:r w:rsidR="007A4B64" w:rsidRPr="00E124FE">
        <w:t>5 </w:t>
      </w:r>
      <w:r w:rsidRPr="00E124FE">
        <w:t xml:space="preserve">semanas após a última administração de </w:t>
      </w:r>
      <w:r w:rsidR="006844F3">
        <w:t>I</w:t>
      </w:r>
      <w:r w:rsidR="006C271E">
        <w:t>muldosa</w:t>
      </w:r>
      <w:r w:rsidRPr="00E124FE">
        <w:t>.</w:t>
      </w:r>
    </w:p>
    <w:p w14:paraId="09AF25A4" w14:textId="2F2AE38F" w:rsidR="004C40C2" w:rsidRPr="00E124FE" w:rsidRDefault="006844F3" w:rsidP="004C40C2">
      <w:pPr>
        <w:pStyle w:val="EndnoteText"/>
        <w:numPr>
          <w:ilvl w:val="1"/>
          <w:numId w:val="96"/>
        </w:numPr>
        <w:ind w:left="567" w:hanging="567"/>
      </w:pPr>
      <w:bookmarkStart w:id="24" w:name="_Hlk118140588"/>
      <w:r>
        <w:t>I</w:t>
      </w:r>
      <w:r w:rsidR="006C271E">
        <w:t>muldosa</w:t>
      </w:r>
      <w:r w:rsidR="004C40C2" w:rsidRPr="00E124FE">
        <w:t xml:space="preserve"> pode passar através da placenta para o feto. Se tiver recebido </w:t>
      </w:r>
      <w:r>
        <w:t>I</w:t>
      </w:r>
      <w:r w:rsidR="006C271E">
        <w:t>muldosa</w:t>
      </w:r>
      <w:r w:rsidR="004C40C2" w:rsidRPr="00E124FE">
        <w:t xml:space="preserve"> durante a sua gravidez, o seu bebé poderá ter um maior risco de sofrer uma infeção.</w:t>
      </w:r>
    </w:p>
    <w:p w14:paraId="1DB07B9F" w14:textId="3C1C2775" w:rsidR="004C40C2" w:rsidRPr="00E124FE" w:rsidRDefault="004C40C2" w:rsidP="004C40C2">
      <w:pPr>
        <w:pStyle w:val="EndnoteText"/>
        <w:numPr>
          <w:ilvl w:val="1"/>
          <w:numId w:val="96"/>
        </w:numPr>
        <w:ind w:left="567" w:hanging="567"/>
      </w:pPr>
      <w:r w:rsidRPr="00E124FE">
        <w:t xml:space="preserve">É importante que diga aos médicos do seu bebé e a outros profissionais de saúde se tiver recebido </w:t>
      </w:r>
      <w:r w:rsidR="006844F3">
        <w:t>I</w:t>
      </w:r>
      <w:r w:rsidR="006C271E">
        <w:t>muldosa</w:t>
      </w:r>
      <w:r w:rsidRPr="00E124FE">
        <w:t xml:space="preserve"> durante a sua gravidez antes de o bebé receber qualquer vacina. As vacinas vivas, tais como a vacina BCG (utilizada para prevenir a tuberculose) não são recomendadas para o seu bebé nos primeiros </w:t>
      </w:r>
      <w:r w:rsidR="00B07E68">
        <w:t>doze</w:t>
      </w:r>
      <w:r w:rsidRPr="00E124FE">
        <w:t xml:space="preserve"> meses após o nascimento se tiver recebido </w:t>
      </w:r>
      <w:r w:rsidR="006844F3">
        <w:t>I</w:t>
      </w:r>
      <w:r w:rsidR="006C271E">
        <w:t>muldosa</w:t>
      </w:r>
      <w:r w:rsidRPr="00E124FE">
        <w:t xml:space="preserve"> durante a gravidez, exceto se o médico do seu bebé recomendar o contrário</w:t>
      </w:r>
      <w:bookmarkEnd w:id="24"/>
      <w:r w:rsidRPr="00E124FE">
        <w:t>.</w:t>
      </w:r>
    </w:p>
    <w:p w14:paraId="665038DB" w14:textId="5C4AD4B8" w:rsidR="00CD33BA" w:rsidRPr="00E124FE" w:rsidRDefault="00D01E84" w:rsidP="0046123C">
      <w:pPr>
        <w:numPr>
          <w:ilvl w:val="1"/>
          <w:numId w:val="96"/>
        </w:numPr>
        <w:tabs>
          <w:tab w:val="clear" w:pos="567"/>
        </w:tabs>
        <w:ind w:left="567" w:hanging="567"/>
        <w:rPr>
          <w:bCs/>
          <w:iCs/>
          <w:szCs w:val="22"/>
        </w:rPr>
      </w:pPr>
      <w:r w:rsidRPr="00E124FE">
        <w:rPr>
          <w:szCs w:val="22"/>
        </w:rPr>
        <w:t>O ustecinumab pode passar para o leite materno</w:t>
      </w:r>
      <w:r w:rsidR="00B9724C" w:rsidRPr="00E124FE">
        <w:rPr>
          <w:szCs w:val="22"/>
        </w:rPr>
        <w:t xml:space="preserve"> em quantidades muito reduzidas</w:t>
      </w:r>
      <w:r w:rsidRPr="00E124FE">
        <w:rPr>
          <w:szCs w:val="22"/>
        </w:rPr>
        <w:t xml:space="preserve">. </w:t>
      </w:r>
      <w:r w:rsidR="00CD33BA" w:rsidRPr="00E124FE">
        <w:rPr>
          <w:szCs w:val="22"/>
        </w:rPr>
        <w:t>Fale com o seu médico se está a amamentar ou se planeia amamentar. Você e o seu médico devem decidir se deve</w:t>
      </w:r>
      <w:r w:rsidR="006548EB" w:rsidRPr="00E124FE">
        <w:rPr>
          <w:szCs w:val="22"/>
        </w:rPr>
        <w:t xml:space="preserve"> </w:t>
      </w:r>
      <w:r w:rsidR="00CD33BA" w:rsidRPr="00E124FE">
        <w:rPr>
          <w:szCs w:val="22"/>
        </w:rPr>
        <w:t xml:space="preserve">amamentar ou utilizar </w:t>
      </w:r>
      <w:r w:rsidR="006844F3">
        <w:rPr>
          <w:szCs w:val="22"/>
        </w:rPr>
        <w:t>I</w:t>
      </w:r>
      <w:r w:rsidR="006C271E">
        <w:rPr>
          <w:szCs w:val="22"/>
        </w:rPr>
        <w:t>muldosa</w:t>
      </w:r>
      <w:r w:rsidR="006548EB" w:rsidRPr="00E124FE">
        <w:rPr>
          <w:szCs w:val="22"/>
        </w:rPr>
        <w:t xml:space="preserve"> </w:t>
      </w:r>
      <w:r w:rsidR="00CD33BA" w:rsidRPr="00E124FE">
        <w:rPr>
          <w:szCs w:val="22"/>
        </w:rPr>
        <w:t>- não faça ambos.</w:t>
      </w:r>
    </w:p>
    <w:p w14:paraId="665038DC" w14:textId="77777777" w:rsidR="00CD33BA" w:rsidRPr="00E124FE" w:rsidRDefault="00CD33BA" w:rsidP="0046123C">
      <w:pPr>
        <w:numPr>
          <w:ilvl w:val="12"/>
          <w:numId w:val="0"/>
        </w:numPr>
        <w:tabs>
          <w:tab w:val="clear" w:pos="567"/>
        </w:tabs>
        <w:rPr>
          <w:b/>
          <w:szCs w:val="22"/>
        </w:rPr>
      </w:pPr>
    </w:p>
    <w:p w14:paraId="665038DD" w14:textId="77777777" w:rsidR="00CD33BA" w:rsidRPr="00E124FE" w:rsidRDefault="00CD33BA" w:rsidP="0046123C">
      <w:pPr>
        <w:keepNext/>
        <w:numPr>
          <w:ilvl w:val="12"/>
          <w:numId w:val="0"/>
        </w:numPr>
        <w:tabs>
          <w:tab w:val="clear" w:pos="567"/>
        </w:tabs>
        <w:rPr>
          <w:szCs w:val="22"/>
        </w:rPr>
      </w:pPr>
      <w:r w:rsidRPr="00E124FE">
        <w:rPr>
          <w:b/>
          <w:szCs w:val="22"/>
        </w:rPr>
        <w:t>Condução de veículos e utilização de máquinas</w:t>
      </w:r>
    </w:p>
    <w:p w14:paraId="665038DE" w14:textId="125969C9" w:rsidR="00CD33BA" w:rsidRPr="00E124FE" w:rsidRDefault="00CD33BA" w:rsidP="0046123C">
      <w:pPr>
        <w:numPr>
          <w:ilvl w:val="12"/>
          <w:numId w:val="0"/>
        </w:numPr>
        <w:tabs>
          <w:tab w:val="clear" w:pos="567"/>
        </w:tabs>
        <w:rPr>
          <w:szCs w:val="22"/>
        </w:rPr>
      </w:pPr>
      <w:r w:rsidRPr="00E124FE">
        <w:t xml:space="preserve">Os efeitos de </w:t>
      </w:r>
      <w:r w:rsidR="006844F3">
        <w:t>IMULDOSA</w:t>
      </w:r>
      <w:r w:rsidR="008C5C61" w:rsidRPr="00E124FE">
        <w:t xml:space="preserve"> </w:t>
      </w:r>
      <w:r w:rsidRPr="00E124FE">
        <w:t>sobre a capacidade de conduzir ou utilizar máquinas são nulos ou desprezáveis.</w:t>
      </w:r>
    </w:p>
    <w:p w14:paraId="665038DF" w14:textId="77777777" w:rsidR="00CD33BA" w:rsidRPr="00E124FE" w:rsidRDefault="00CD33BA" w:rsidP="0046123C">
      <w:pPr>
        <w:numPr>
          <w:ilvl w:val="12"/>
          <w:numId w:val="0"/>
        </w:numPr>
        <w:tabs>
          <w:tab w:val="clear" w:pos="567"/>
        </w:tabs>
        <w:rPr>
          <w:szCs w:val="22"/>
        </w:rPr>
      </w:pPr>
    </w:p>
    <w:p w14:paraId="12E40AE4" w14:textId="2DC97CE8" w:rsidR="006C271E" w:rsidRPr="00E124FE" w:rsidRDefault="006C271E" w:rsidP="006C271E">
      <w:pPr>
        <w:keepNext/>
        <w:numPr>
          <w:ilvl w:val="12"/>
          <w:numId w:val="0"/>
        </w:numPr>
        <w:tabs>
          <w:tab w:val="clear" w:pos="567"/>
        </w:tabs>
        <w:rPr>
          <w:b/>
          <w:szCs w:val="22"/>
        </w:rPr>
      </w:pPr>
      <w:r>
        <w:rPr>
          <w:b/>
          <w:szCs w:val="22"/>
        </w:rPr>
        <w:t>IMULDOSA</w:t>
      </w:r>
      <w:r w:rsidRPr="00E124FE">
        <w:rPr>
          <w:b/>
          <w:szCs w:val="22"/>
        </w:rPr>
        <w:t xml:space="preserve"> contém </w:t>
      </w:r>
      <w:r>
        <w:rPr>
          <w:b/>
          <w:szCs w:val="22"/>
        </w:rPr>
        <w:t>polissorbat</w:t>
      </w:r>
      <w:r w:rsidRPr="00E124FE">
        <w:rPr>
          <w:b/>
          <w:szCs w:val="22"/>
        </w:rPr>
        <w:t>o</w:t>
      </w:r>
    </w:p>
    <w:p w14:paraId="51828852" w14:textId="7321986E" w:rsidR="006C271E" w:rsidRDefault="006C271E" w:rsidP="006C271E">
      <w:pPr>
        <w:tabs>
          <w:tab w:val="clear" w:pos="567"/>
        </w:tabs>
        <w:rPr>
          <w:szCs w:val="22"/>
        </w:rPr>
      </w:pPr>
      <w:r>
        <w:rPr>
          <w:szCs w:val="22"/>
        </w:rPr>
        <w:t>IMULDOSA</w:t>
      </w:r>
      <w:r w:rsidRPr="00E124FE">
        <w:rPr>
          <w:szCs w:val="22"/>
        </w:rPr>
        <w:t xml:space="preserve"> conté</w:t>
      </w:r>
      <w:r>
        <w:rPr>
          <w:szCs w:val="22"/>
        </w:rPr>
        <w:t xml:space="preserve">m </w:t>
      </w:r>
      <w:r w:rsidRPr="00CB387A">
        <w:rPr>
          <w:szCs w:val="22"/>
        </w:rPr>
        <w:t>11</w:t>
      </w:r>
      <w:r w:rsidR="0066636D">
        <w:rPr>
          <w:szCs w:val="22"/>
        </w:rPr>
        <w:t>,</w:t>
      </w:r>
      <w:r w:rsidRPr="00CB387A">
        <w:rPr>
          <w:szCs w:val="22"/>
        </w:rPr>
        <w:t>1 mg de polissorbat</w:t>
      </w:r>
      <w:r w:rsidRPr="00613CB3">
        <w:rPr>
          <w:szCs w:val="22"/>
        </w:rPr>
        <w:t>o</w:t>
      </w:r>
      <w:r>
        <w:rPr>
          <w:szCs w:val="22"/>
        </w:rPr>
        <w:t> </w:t>
      </w:r>
      <w:r w:rsidRPr="00613CB3">
        <w:rPr>
          <w:szCs w:val="22"/>
        </w:rPr>
        <w:t>80 e</w:t>
      </w:r>
      <w:r>
        <w:rPr>
          <w:szCs w:val="22"/>
        </w:rPr>
        <w:t xml:space="preserve">m cada </w:t>
      </w:r>
      <w:r w:rsidR="006B3EC8">
        <w:rPr>
          <w:szCs w:val="22"/>
        </w:rPr>
        <w:t>unidade de volume</w:t>
      </w:r>
      <w:r>
        <w:rPr>
          <w:szCs w:val="22"/>
        </w:rPr>
        <w:t>, o que é equivalente a 10,4 mg por dose de 130 mg.</w:t>
      </w:r>
    </w:p>
    <w:p w14:paraId="17B4942C" w14:textId="77777777" w:rsidR="006C271E" w:rsidRPr="00CB387A" w:rsidRDefault="006C271E" w:rsidP="006C271E">
      <w:pPr>
        <w:tabs>
          <w:tab w:val="clear" w:pos="567"/>
        </w:tabs>
        <w:rPr>
          <w:szCs w:val="22"/>
        </w:rPr>
      </w:pPr>
      <w:r>
        <w:rPr>
          <w:szCs w:val="22"/>
        </w:rPr>
        <w:t>O polissorbato pode causar reações alérgicas. Informe o seu médico se tem alguma alergia.</w:t>
      </w:r>
    </w:p>
    <w:p w14:paraId="6547E8FC" w14:textId="77777777" w:rsidR="006C271E" w:rsidRDefault="006C271E" w:rsidP="0046123C">
      <w:pPr>
        <w:keepNext/>
        <w:numPr>
          <w:ilvl w:val="12"/>
          <w:numId w:val="0"/>
        </w:numPr>
        <w:tabs>
          <w:tab w:val="clear" w:pos="567"/>
        </w:tabs>
        <w:rPr>
          <w:b/>
          <w:szCs w:val="22"/>
        </w:rPr>
      </w:pPr>
    </w:p>
    <w:p w14:paraId="665038E0" w14:textId="5649B8EB" w:rsidR="00581FE4" w:rsidRPr="00E124FE" w:rsidRDefault="006844F3" w:rsidP="0046123C">
      <w:pPr>
        <w:keepNext/>
        <w:numPr>
          <w:ilvl w:val="12"/>
          <w:numId w:val="0"/>
        </w:numPr>
        <w:tabs>
          <w:tab w:val="clear" w:pos="567"/>
        </w:tabs>
        <w:rPr>
          <w:b/>
          <w:szCs w:val="22"/>
        </w:rPr>
      </w:pPr>
      <w:r>
        <w:rPr>
          <w:b/>
          <w:szCs w:val="22"/>
        </w:rPr>
        <w:t>IMULDOSA</w:t>
      </w:r>
      <w:r w:rsidR="00581FE4" w:rsidRPr="00E124FE">
        <w:rPr>
          <w:b/>
          <w:szCs w:val="22"/>
        </w:rPr>
        <w:t xml:space="preserve"> contém sódio</w:t>
      </w:r>
    </w:p>
    <w:p w14:paraId="665038E2" w14:textId="0A857688" w:rsidR="00581FE4" w:rsidRPr="00E124FE" w:rsidRDefault="006844F3" w:rsidP="002953E4">
      <w:pPr>
        <w:numPr>
          <w:ilvl w:val="12"/>
          <w:numId w:val="0"/>
        </w:numPr>
        <w:tabs>
          <w:tab w:val="clear" w:pos="567"/>
        </w:tabs>
        <w:rPr>
          <w:szCs w:val="22"/>
        </w:rPr>
      </w:pPr>
      <w:r>
        <w:rPr>
          <w:szCs w:val="22"/>
        </w:rPr>
        <w:t>IMULDOSA</w:t>
      </w:r>
      <w:r w:rsidR="00581FE4" w:rsidRPr="00E124FE">
        <w:rPr>
          <w:szCs w:val="22"/>
        </w:rPr>
        <w:t xml:space="preserve"> contém menos do que 1</w:t>
      </w:r>
      <w:r w:rsidR="00B01288" w:rsidRPr="00E124FE">
        <w:t> </w:t>
      </w:r>
      <w:r w:rsidR="00581FE4" w:rsidRPr="00E124FE">
        <w:rPr>
          <w:szCs w:val="22"/>
        </w:rPr>
        <w:t>mmol (23</w:t>
      </w:r>
      <w:r w:rsidR="00B01288" w:rsidRPr="00E124FE">
        <w:t> </w:t>
      </w:r>
      <w:r w:rsidR="00581FE4" w:rsidRPr="00E124FE">
        <w:rPr>
          <w:szCs w:val="22"/>
        </w:rPr>
        <w:t>mg) de sódio por dose ou seja, é praticamente “isento de sódio”.</w:t>
      </w:r>
      <w:r w:rsidR="002953E4">
        <w:rPr>
          <w:szCs w:val="22"/>
        </w:rPr>
        <w:t xml:space="preserve"> </w:t>
      </w:r>
      <w:r w:rsidR="00581FE4" w:rsidRPr="00E124FE">
        <w:rPr>
          <w:szCs w:val="22"/>
        </w:rPr>
        <w:t xml:space="preserve">No entanto, antes de </w:t>
      </w:r>
      <w:r>
        <w:rPr>
          <w:szCs w:val="22"/>
        </w:rPr>
        <w:t>IMULDOSA</w:t>
      </w:r>
      <w:r w:rsidR="00581FE4" w:rsidRPr="00E124FE">
        <w:rPr>
          <w:szCs w:val="22"/>
        </w:rPr>
        <w:t xml:space="preserve"> lhe ser administrado, é misturado com uma solução que contém sódio. Fale com o seu médico se estiver a fazer uma dieta com pouco sal.</w:t>
      </w:r>
    </w:p>
    <w:p w14:paraId="665038E3" w14:textId="77777777" w:rsidR="00B01288" w:rsidRPr="00E124FE" w:rsidRDefault="00B01288" w:rsidP="0046123C">
      <w:pPr>
        <w:numPr>
          <w:ilvl w:val="12"/>
          <w:numId w:val="0"/>
        </w:numPr>
        <w:tabs>
          <w:tab w:val="clear" w:pos="567"/>
        </w:tabs>
        <w:rPr>
          <w:szCs w:val="22"/>
        </w:rPr>
      </w:pPr>
    </w:p>
    <w:p w14:paraId="665038E4" w14:textId="77777777" w:rsidR="00D03487" w:rsidRPr="00E124FE" w:rsidRDefault="00D03487" w:rsidP="0046123C">
      <w:pPr>
        <w:numPr>
          <w:ilvl w:val="12"/>
          <w:numId w:val="0"/>
        </w:numPr>
        <w:tabs>
          <w:tab w:val="clear" w:pos="567"/>
        </w:tabs>
        <w:rPr>
          <w:szCs w:val="22"/>
        </w:rPr>
      </w:pPr>
    </w:p>
    <w:p w14:paraId="665038E5" w14:textId="3D20EBFD" w:rsidR="00CD33BA" w:rsidRPr="00E124FE" w:rsidRDefault="00CD33BA" w:rsidP="0046123C">
      <w:pPr>
        <w:keepNext/>
        <w:ind w:left="567" w:hanging="567"/>
        <w:outlineLvl w:val="2"/>
        <w:rPr>
          <w:b/>
          <w:bCs/>
        </w:rPr>
      </w:pPr>
      <w:r w:rsidRPr="00E124FE">
        <w:rPr>
          <w:b/>
          <w:bCs/>
        </w:rPr>
        <w:t>3.</w:t>
      </w:r>
      <w:r w:rsidRPr="00E124FE">
        <w:rPr>
          <w:b/>
          <w:bCs/>
        </w:rPr>
        <w:tab/>
        <w:t xml:space="preserve">Como </w:t>
      </w:r>
      <w:r w:rsidR="00C27B36" w:rsidRPr="00E124FE">
        <w:rPr>
          <w:b/>
          <w:bCs/>
        </w:rPr>
        <w:t xml:space="preserve">será administrado </w:t>
      </w:r>
      <w:r w:rsidR="006844F3">
        <w:rPr>
          <w:b/>
          <w:bCs/>
        </w:rPr>
        <w:t>IMULDOSA</w:t>
      </w:r>
    </w:p>
    <w:p w14:paraId="665038E6" w14:textId="77777777" w:rsidR="00CD33BA" w:rsidRPr="00E124FE" w:rsidRDefault="00CD33BA" w:rsidP="00CD33BA">
      <w:pPr>
        <w:keepNext/>
        <w:tabs>
          <w:tab w:val="clear" w:pos="567"/>
        </w:tabs>
        <w:rPr>
          <w:szCs w:val="22"/>
        </w:rPr>
      </w:pPr>
    </w:p>
    <w:p w14:paraId="665038E7" w14:textId="27540C61" w:rsidR="00CD33BA" w:rsidRPr="00E124FE" w:rsidRDefault="006844F3" w:rsidP="00CD33BA">
      <w:pPr>
        <w:rPr>
          <w:bCs/>
          <w:szCs w:val="22"/>
        </w:rPr>
      </w:pPr>
      <w:r>
        <w:rPr>
          <w:bCs/>
          <w:szCs w:val="22"/>
        </w:rPr>
        <w:t>IMULDOSA</w:t>
      </w:r>
      <w:r w:rsidR="008C5C61" w:rsidRPr="00E124FE">
        <w:rPr>
          <w:bCs/>
          <w:szCs w:val="22"/>
        </w:rPr>
        <w:t xml:space="preserve"> </w:t>
      </w:r>
      <w:r w:rsidR="00CD33BA" w:rsidRPr="00E124FE">
        <w:rPr>
          <w:bCs/>
          <w:szCs w:val="22"/>
        </w:rPr>
        <w:t xml:space="preserve">deverá ser utilizado sob a orientação e supervisão de um médico com experiência no diagnóstico e tratamento da </w:t>
      </w:r>
      <w:r w:rsidR="00C27B36" w:rsidRPr="00E124FE">
        <w:rPr>
          <w:bCs/>
          <w:szCs w:val="22"/>
        </w:rPr>
        <w:t>doença de Crohn</w:t>
      </w:r>
      <w:r w:rsidR="00CD33BA" w:rsidRPr="00E124FE">
        <w:rPr>
          <w:bCs/>
          <w:szCs w:val="22"/>
        </w:rPr>
        <w:t>.</w:t>
      </w:r>
    </w:p>
    <w:p w14:paraId="665038E8" w14:textId="77777777" w:rsidR="00CD33BA" w:rsidRPr="00E124FE" w:rsidRDefault="00CD33BA" w:rsidP="008E3B8D">
      <w:pPr>
        <w:rPr>
          <w:bCs/>
          <w:szCs w:val="22"/>
        </w:rPr>
      </w:pPr>
    </w:p>
    <w:p w14:paraId="665038E9" w14:textId="5E6BB75C" w:rsidR="00CD33BA" w:rsidRPr="00E124FE" w:rsidRDefault="006844F3" w:rsidP="00EB0F16">
      <w:pPr>
        <w:tabs>
          <w:tab w:val="clear" w:pos="567"/>
        </w:tabs>
        <w:rPr>
          <w:szCs w:val="22"/>
        </w:rPr>
      </w:pPr>
      <w:r>
        <w:rPr>
          <w:szCs w:val="22"/>
        </w:rPr>
        <w:t>IMULDOSA</w:t>
      </w:r>
      <w:r w:rsidR="00C27B36" w:rsidRPr="00E124FE">
        <w:rPr>
          <w:szCs w:val="22"/>
        </w:rPr>
        <w:t xml:space="preserve"> 13</w:t>
      </w:r>
      <w:r w:rsidR="007A4B64" w:rsidRPr="00E124FE">
        <w:rPr>
          <w:szCs w:val="22"/>
        </w:rPr>
        <w:t>0 </w:t>
      </w:r>
      <w:r w:rsidR="00C27B36" w:rsidRPr="00E124FE">
        <w:rPr>
          <w:szCs w:val="22"/>
        </w:rPr>
        <w:t xml:space="preserve">mg concentrado para solução para perfusão </w:t>
      </w:r>
      <w:r w:rsidR="008778A6" w:rsidRPr="00E124FE">
        <w:rPr>
          <w:szCs w:val="22"/>
        </w:rPr>
        <w:t>será</w:t>
      </w:r>
      <w:r w:rsidR="00C27B36" w:rsidRPr="00E124FE">
        <w:rPr>
          <w:szCs w:val="22"/>
        </w:rPr>
        <w:t xml:space="preserve"> administrado pelo seu médico, através de </w:t>
      </w:r>
      <w:r w:rsidR="000A591A" w:rsidRPr="00E124FE">
        <w:rPr>
          <w:szCs w:val="22"/>
        </w:rPr>
        <w:t>gota-a-gota numa veia do</w:t>
      </w:r>
      <w:r w:rsidR="00C27B36" w:rsidRPr="00E124FE">
        <w:rPr>
          <w:szCs w:val="22"/>
        </w:rPr>
        <w:t xml:space="preserve"> seu braço (</w:t>
      </w:r>
      <w:r w:rsidR="000A591A" w:rsidRPr="00E124FE">
        <w:rPr>
          <w:szCs w:val="22"/>
        </w:rPr>
        <w:t>perfusão</w:t>
      </w:r>
      <w:r w:rsidR="00C27B36" w:rsidRPr="00E124FE">
        <w:rPr>
          <w:szCs w:val="22"/>
        </w:rPr>
        <w:t xml:space="preserve"> intravenosa) ao longo de</w:t>
      </w:r>
      <w:r w:rsidR="008778A6" w:rsidRPr="00E124FE">
        <w:rPr>
          <w:szCs w:val="22"/>
        </w:rPr>
        <w:t>,</w:t>
      </w:r>
      <w:r w:rsidR="00C27B36" w:rsidRPr="00E124FE">
        <w:rPr>
          <w:szCs w:val="22"/>
        </w:rPr>
        <w:t xml:space="preserve"> pelo menos</w:t>
      </w:r>
      <w:r w:rsidR="008778A6" w:rsidRPr="00E124FE">
        <w:rPr>
          <w:szCs w:val="22"/>
        </w:rPr>
        <w:t>,</w:t>
      </w:r>
      <w:r w:rsidR="00C27B36" w:rsidRPr="00E124FE">
        <w:rPr>
          <w:szCs w:val="22"/>
        </w:rPr>
        <w:t xml:space="preserve"> uma hora</w:t>
      </w:r>
      <w:r w:rsidR="000A591A" w:rsidRPr="00E124FE">
        <w:rPr>
          <w:szCs w:val="22"/>
        </w:rPr>
        <w:t xml:space="preserve">. </w:t>
      </w:r>
      <w:r w:rsidR="00CD33BA" w:rsidRPr="00E124FE">
        <w:t>Fale com o seu médico sobre quando irá receber as suas injeções e marcar as consultas de seguimento.</w:t>
      </w:r>
    </w:p>
    <w:p w14:paraId="665038EA" w14:textId="77777777" w:rsidR="00CD33BA" w:rsidRPr="00E124FE" w:rsidRDefault="00CD33BA" w:rsidP="00CD33BA">
      <w:pPr>
        <w:numPr>
          <w:ilvl w:val="12"/>
          <w:numId w:val="0"/>
        </w:numPr>
        <w:tabs>
          <w:tab w:val="clear" w:pos="567"/>
        </w:tabs>
        <w:rPr>
          <w:szCs w:val="22"/>
        </w:rPr>
      </w:pPr>
    </w:p>
    <w:p w14:paraId="665038EB" w14:textId="65662142" w:rsidR="00CD33BA" w:rsidRPr="00E124FE" w:rsidRDefault="00CD33BA" w:rsidP="00CD33BA">
      <w:pPr>
        <w:keepNext/>
        <w:numPr>
          <w:ilvl w:val="12"/>
          <w:numId w:val="0"/>
        </w:numPr>
        <w:tabs>
          <w:tab w:val="clear" w:pos="567"/>
        </w:tabs>
        <w:rPr>
          <w:b/>
          <w:bCs/>
          <w:szCs w:val="22"/>
        </w:rPr>
      </w:pPr>
      <w:r w:rsidRPr="00E124FE">
        <w:rPr>
          <w:b/>
          <w:bCs/>
          <w:szCs w:val="22"/>
        </w:rPr>
        <w:t xml:space="preserve">Que quantidade de </w:t>
      </w:r>
      <w:r w:rsidR="006844F3">
        <w:rPr>
          <w:b/>
          <w:bCs/>
          <w:szCs w:val="22"/>
        </w:rPr>
        <w:t>IMULDOSA</w:t>
      </w:r>
      <w:r w:rsidR="006548EB" w:rsidRPr="00E124FE">
        <w:rPr>
          <w:b/>
          <w:bCs/>
          <w:szCs w:val="22"/>
        </w:rPr>
        <w:t xml:space="preserve"> </w:t>
      </w:r>
      <w:r w:rsidRPr="00E124FE">
        <w:rPr>
          <w:b/>
          <w:bCs/>
          <w:szCs w:val="22"/>
        </w:rPr>
        <w:t>é administrada</w:t>
      </w:r>
    </w:p>
    <w:p w14:paraId="665038EC" w14:textId="1A16BCD7" w:rsidR="00CD33BA" w:rsidRPr="00E124FE" w:rsidRDefault="00CD33BA" w:rsidP="00CD33BA">
      <w:pPr>
        <w:tabs>
          <w:tab w:val="clear" w:pos="567"/>
        </w:tabs>
        <w:rPr>
          <w:szCs w:val="22"/>
        </w:rPr>
      </w:pPr>
      <w:r w:rsidRPr="00E124FE">
        <w:rPr>
          <w:szCs w:val="22"/>
        </w:rPr>
        <w:t xml:space="preserve">O seu médico decidirá qual a quantidade de </w:t>
      </w:r>
      <w:r w:rsidR="006844F3">
        <w:rPr>
          <w:szCs w:val="22"/>
        </w:rPr>
        <w:t>IMULDOSA</w:t>
      </w:r>
      <w:r w:rsidR="008C5C61" w:rsidRPr="00E124FE">
        <w:rPr>
          <w:szCs w:val="22"/>
        </w:rPr>
        <w:t xml:space="preserve"> </w:t>
      </w:r>
      <w:r w:rsidRPr="00E124FE">
        <w:rPr>
          <w:szCs w:val="22"/>
        </w:rPr>
        <w:t xml:space="preserve">que necessita </w:t>
      </w:r>
      <w:r w:rsidR="000A591A" w:rsidRPr="00E124FE">
        <w:rPr>
          <w:szCs w:val="22"/>
        </w:rPr>
        <w:t xml:space="preserve">receber </w:t>
      </w:r>
      <w:r w:rsidRPr="00E124FE">
        <w:rPr>
          <w:szCs w:val="22"/>
        </w:rPr>
        <w:t>e durante quanto tempo.</w:t>
      </w:r>
    </w:p>
    <w:p w14:paraId="665038ED" w14:textId="77777777" w:rsidR="00CD33BA" w:rsidRPr="00E124FE" w:rsidRDefault="00CD33BA" w:rsidP="00CD33BA">
      <w:pPr>
        <w:tabs>
          <w:tab w:val="clear" w:pos="567"/>
        </w:tabs>
        <w:rPr>
          <w:szCs w:val="22"/>
        </w:rPr>
      </w:pPr>
    </w:p>
    <w:p w14:paraId="665038EE" w14:textId="77777777" w:rsidR="00CD33BA" w:rsidRPr="00E124FE" w:rsidRDefault="00CD33BA" w:rsidP="00CD33BA">
      <w:pPr>
        <w:keepNext/>
        <w:tabs>
          <w:tab w:val="clear" w:pos="567"/>
        </w:tabs>
        <w:rPr>
          <w:b/>
          <w:szCs w:val="22"/>
        </w:rPr>
      </w:pPr>
      <w:r w:rsidRPr="00E124FE">
        <w:rPr>
          <w:b/>
          <w:szCs w:val="22"/>
        </w:rPr>
        <w:t>Adultos com idade igual ou superior a 1</w:t>
      </w:r>
      <w:r w:rsidR="007A4B64" w:rsidRPr="00E124FE">
        <w:rPr>
          <w:b/>
          <w:szCs w:val="22"/>
        </w:rPr>
        <w:t>8 </w:t>
      </w:r>
      <w:r w:rsidRPr="00E124FE">
        <w:rPr>
          <w:b/>
          <w:szCs w:val="22"/>
        </w:rPr>
        <w:t>anos</w:t>
      </w:r>
    </w:p>
    <w:p w14:paraId="665038EF" w14:textId="77777777" w:rsidR="00CD33BA" w:rsidRPr="00E124FE" w:rsidRDefault="000A591A" w:rsidP="00683842">
      <w:pPr>
        <w:numPr>
          <w:ilvl w:val="1"/>
          <w:numId w:val="96"/>
        </w:numPr>
        <w:tabs>
          <w:tab w:val="clear" w:pos="567"/>
        </w:tabs>
        <w:ind w:left="567" w:hanging="567"/>
        <w:rPr>
          <w:bCs/>
          <w:iCs/>
          <w:szCs w:val="22"/>
        </w:rPr>
      </w:pPr>
      <w:r w:rsidRPr="00E124FE">
        <w:rPr>
          <w:szCs w:val="22"/>
        </w:rPr>
        <w:t>O médico irá determinar a dose de perfusão intravenosa recomendada para si com base no seu peso corporal</w:t>
      </w:r>
      <w:r w:rsidR="00CD33BA" w:rsidRPr="00E124FE">
        <w:rPr>
          <w:szCs w:val="22"/>
        </w:rPr>
        <w:t>.</w:t>
      </w:r>
    </w:p>
    <w:p w14:paraId="665038F0" w14:textId="77777777" w:rsidR="000A591A" w:rsidRPr="00E124FE" w:rsidRDefault="000A591A" w:rsidP="00EB0F16">
      <w:pPr>
        <w:tabs>
          <w:tab w:val="clear" w:pos="567"/>
        </w:tabs>
        <w:ind w:left="567"/>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0A591A" w:rsidRPr="00E124FE" w14:paraId="665038F3" w14:textId="77777777" w:rsidTr="009018AF">
        <w:trPr>
          <w:cantSplit/>
          <w:jc w:val="center"/>
        </w:trPr>
        <w:tc>
          <w:tcPr>
            <w:tcW w:w="3149" w:type="dxa"/>
            <w:tcBorders>
              <w:top w:val="single" w:sz="4" w:space="0" w:color="auto"/>
              <w:left w:val="single" w:sz="4" w:space="0" w:color="auto"/>
              <w:bottom w:val="single" w:sz="4" w:space="0" w:color="auto"/>
              <w:right w:val="nil"/>
            </w:tcBorders>
            <w:hideMark/>
          </w:tcPr>
          <w:p w14:paraId="665038F1" w14:textId="77777777" w:rsidR="000A591A" w:rsidRPr="00E124FE" w:rsidRDefault="000A591A" w:rsidP="009018AF">
            <w:r w:rsidRPr="00E124FE">
              <w:t>O seu peso corporal</w:t>
            </w:r>
          </w:p>
        </w:tc>
        <w:tc>
          <w:tcPr>
            <w:tcW w:w="1800" w:type="dxa"/>
            <w:tcBorders>
              <w:top w:val="single" w:sz="4" w:space="0" w:color="auto"/>
              <w:left w:val="nil"/>
              <w:bottom w:val="single" w:sz="4" w:space="0" w:color="auto"/>
              <w:right w:val="single" w:sz="4" w:space="0" w:color="auto"/>
            </w:tcBorders>
            <w:hideMark/>
          </w:tcPr>
          <w:p w14:paraId="665038F2" w14:textId="77777777" w:rsidR="000A591A" w:rsidRPr="00E124FE" w:rsidRDefault="000A591A" w:rsidP="009018AF">
            <w:pPr>
              <w:autoSpaceDE w:val="0"/>
              <w:autoSpaceDN w:val="0"/>
              <w:adjustRightInd w:val="0"/>
              <w:jc w:val="center"/>
              <w:rPr>
                <w:rFonts w:eastAsia="TimesNewRoman" w:cs="Calibri"/>
                <w:szCs w:val="22"/>
                <w:lang w:eastAsia="zh-CN"/>
              </w:rPr>
            </w:pPr>
            <w:r w:rsidRPr="00E124FE">
              <w:rPr>
                <w:rFonts w:cs="Calibri"/>
                <w:bCs/>
              </w:rPr>
              <w:t>Dose</w:t>
            </w:r>
          </w:p>
        </w:tc>
      </w:tr>
      <w:tr w:rsidR="000A591A" w:rsidRPr="00E124FE" w14:paraId="665038F6" w14:textId="77777777" w:rsidTr="009018AF">
        <w:trPr>
          <w:cantSplit/>
          <w:jc w:val="center"/>
        </w:trPr>
        <w:tc>
          <w:tcPr>
            <w:tcW w:w="3149" w:type="dxa"/>
            <w:tcBorders>
              <w:top w:val="single" w:sz="4" w:space="0" w:color="auto"/>
              <w:left w:val="single" w:sz="4" w:space="0" w:color="auto"/>
              <w:bottom w:val="nil"/>
              <w:right w:val="nil"/>
            </w:tcBorders>
            <w:hideMark/>
          </w:tcPr>
          <w:p w14:paraId="665038F4" w14:textId="77777777" w:rsidR="000A591A" w:rsidRPr="00E124FE" w:rsidRDefault="000A591A" w:rsidP="009018AF">
            <w:r w:rsidRPr="00E124FE">
              <w:t>≤</w:t>
            </w:r>
            <w:r w:rsidR="00991C0D" w:rsidRPr="00E124FE">
              <w:t> 5</w:t>
            </w:r>
            <w:r w:rsidR="007A4B64" w:rsidRPr="00E124FE">
              <w:t>5 </w:t>
            </w:r>
            <w:r w:rsidRPr="00E124FE">
              <w:t>kg</w:t>
            </w:r>
          </w:p>
        </w:tc>
        <w:tc>
          <w:tcPr>
            <w:tcW w:w="1800" w:type="dxa"/>
            <w:tcBorders>
              <w:top w:val="single" w:sz="4" w:space="0" w:color="auto"/>
              <w:left w:val="nil"/>
              <w:bottom w:val="nil"/>
              <w:right w:val="single" w:sz="4" w:space="0" w:color="auto"/>
            </w:tcBorders>
            <w:hideMark/>
          </w:tcPr>
          <w:p w14:paraId="665038F5" w14:textId="77777777" w:rsidR="000A591A" w:rsidRPr="00E124FE" w:rsidRDefault="000A591A" w:rsidP="009018AF">
            <w:pPr>
              <w:widowControl w:val="0"/>
              <w:jc w:val="center"/>
            </w:pPr>
            <w:r w:rsidRPr="00E124FE">
              <w:t>26</w:t>
            </w:r>
            <w:r w:rsidR="007A4B64" w:rsidRPr="00E124FE">
              <w:t>0 </w:t>
            </w:r>
            <w:r w:rsidRPr="00E124FE">
              <w:t>mg</w:t>
            </w:r>
          </w:p>
        </w:tc>
      </w:tr>
      <w:tr w:rsidR="000A591A" w:rsidRPr="00E124FE" w14:paraId="665038F9" w14:textId="77777777" w:rsidTr="009018AF">
        <w:trPr>
          <w:cantSplit/>
          <w:jc w:val="center"/>
        </w:trPr>
        <w:tc>
          <w:tcPr>
            <w:tcW w:w="3149" w:type="dxa"/>
            <w:tcBorders>
              <w:top w:val="nil"/>
              <w:left w:val="single" w:sz="4" w:space="0" w:color="auto"/>
              <w:bottom w:val="nil"/>
              <w:right w:val="nil"/>
            </w:tcBorders>
            <w:hideMark/>
          </w:tcPr>
          <w:p w14:paraId="665038F7" w14:textId="77777777" w:rsidR="000A591A" w:rsidRPr="00E124FE" w:rsidRDefault="000A591A" w:rsidP="009018AF">
            <w:r w:rsidRPr="00E124FE">
              <w:t>&gt;</w:t>
            </w:r>
            <w:r w:rsidR="00991C0D" w:rsidRPr="00E124FE">
              <w:t> 5</w:t>
            </w:r>
            <w:r w:rsidR="007A4B64" w:rsidRPr="00E124FE">
              <w:t>5 </w:t>
            </w:r>
            <w:r w:rsidRPr="00E124FE">
              <w:t>kg a ≤</w:t>
            </w:r>
            <w:r w:rsidR="00991C0D" w:rsidRPr="00E124FE">
              <w:t> 8</w:t>
            </w:r>
            <w:r w:rsidR="007A4B64" w:rsidRPr="00E124FE">
              <w:t>5 </w:t>
            </w:r>
            <w:r w:rsidRPr="00E124FE">
              <w:t>kg</w:t>
            </w:r>
          </w:p>
        </w:tc>
        <w:tc>
          <w:tcPr>
            <w:tcW w:w="1800" w:type="dxa"/>
            <w:tcBorders>
              <w:top w:val="nil"/>
              <w:left w:val="nil"/>
              <w:bottom w:val="nil"/>
              <w:right w:val="single" w:sz="4" w:space="0" w:color="auto"/>
            </w:tcBorders>
            <w:hideMark/>
          </w:tcPr>
          <w:p w14:paraId="665038F8" w14:textId="77777777" w:rsidR="000A591A" w:rsidRPr="00E124FE" w:rsidRDefault="000A591A" w:rsidP="009018AF">
            <w:pPr>
              <w:widowControl w:val="0"/>
              <w:jc w:val="center"/>
            </w:pPr>
            <w:r w:rsidRPr="00E124FE">
              <w:t>39</w:t>
            </w:r>
            <w:r w:rsidR="007A4B64" w:rsidRPr="00E124FE">
              <w:t>0 </w:t>
            </w:r>
            <w:r w:rsidRPr="00E124FE">
              <w:t>mg</w:t>
            </w:r>
          </w:p>
        </w:tc>
      </w:tr>
      <w:tr w:rsidR="000A591A" w:rsidRPr="00E124FE" w14:paraId="665038FC" w14:textId="77777777" w:rsidTr="009018AF">
        <w:trPr>
          <w:cantSplit/>
          <w:jc w:val="center"/>
        </w:trPr>
        <w:tc>
          <w:tcPr>
            <w:tcW w:w="3149" w:type="dxa"/>
            <w:tcBorders>
              <w:top w:val="nil"/>
              <w:left w:val="single" w:sz="4" w:space="0" w:color="auto"/>
              <w:bottom w:val="single" w:sz="4" w:space="0" w:color="auto"/>
              <w:right w:val="nil"/>
            </w:tcBorders>
            <w:hideMark/>
          </w:tcPr>
          <w:p w14:paraId="665038FA" w14:textId="77777777" w:rsidR="000A591A" w:rsidRPr="00E124FE" w:rsidRDefault="000A591A" w:rsidP="009018AF">
            <w:r w:rsidRPr="00E124FE">
              <w:t>&gt;</w:t>
            </w:r>
            <w:r w:rsidR="00991C0D" w:rsidRPr="00E124FE">
              <w:t> 8</w:t>
            </w:r>
            <w:r w:rsidR="007A4B64" w:rsidRPr="00E124FE">
              <w:t>5 </w:t>
            </w:r>
            <w:r w:rsidRPr="00E124FE">
              <w:t>kg</w:t>
            </w:r>
          </w:p>
        </w:tc>
        <w:tc>
          <w:tcPr>
            <w:tcW w:w="1800" w:type="dxa"/>
            <w:tcBorders>
              <w:top w:val="nil"/>
              <w:left w:val="nil"/>
              <w:bottom w:val="single" w:sz="4" w:space="0" w:color="auto"/>
              <w:right w:val="single" w:sz="4" w:space="0" w:color="auto"/>
            </w:tcBorders>
            <w:hideMark/>
          </w:tcPr>
          <w:p w14:paraId="665038FB" w14:textId="77777777" w:rsidR="000A591A" w:rsidRPr="00E124FE" w:rsidRDefault="000A591A" w:rsidP="009018AF">
            <w:pPr>
              <w:widowControl w:val="0"/>
              <w:jc w:val="center"/>
            </w:pPr>
            <w:r w:rsidRPr="00E124FE">
              <w:t>52</w:t>
            </w:r>
            <w:r w:rsidR="007A4B64" w:rsidRPr="00E124FE">
              <w:t>0 </w:t>
            </w:r>
            <w:r w:rsidRPr="00E124FE">
              <w:t>mg</w:t>
            </w:r>
          </w:p>
        </w:tc>
      </w:tr>
    </w:tbl>
    <w:p w14:paraId="665038FD" w14:textId="77777777" w:rsidR="000A591A" w:rsidRPr="00E124FE" w:rsidRDefault="000A591A" w:rsidP="00EB0F16">
      <w:pPr>
        <w:tabs>
          <w:tab w:val="clear" w:pos="567"/>
        </w:tabs>
        <w:rPr>
          <w:bCs/>
          <w:iCs/>
          <w:szCs w:val="22"/>
        </w:rPr>
      </w:pPr>
    </w:p>
    <w:p w14:paraId="665038FE" w14:textId="7557521A" w:rsidR="00EB0F16" w:rsidRPr="00E124FE" w:rsidRDefault="008778A6" w:rsidP="00D66EDD">
      <w:pPr>
        <w:numPr>
          <w:ilvl w:val="1"/>
          <w:numId w:val="96"/>
        </w:numPr>
        <w:tabs>
          <w:tab w:val="clear" w:pos="567"/>
        </w:tabs>
        <w:ind w:left="567" w:hanging="567"/>
        <w:rPr>
          <w:szCs w:val="22"/>
        </w:rPr>
      </w:pPr>
      <w:r w:rsidRPr="00E124FE">
        <w:rPr>
          <w:szCs w:val="22"/>
        </w:rPr>
        <w:t>Após a dose intravenosa inicial, irá receber a próxima dose de 9</w:t>
      </w:r>
      <w:r w:rsidR="007A4B64" w:rsidRPr="00E124FE">
        <w:rPr>
          <w:szCs w:val="22"/>
        </w:rPr>
        <w:t>0 </w:t>
      </w:r>
      <w:r w:rsidRPr="00E124FE">
        <w:rPr>
          <w:szCs w:val="22"/>
        </w:rPr>
        <w:t xml:space="preserve">mg de </w:t>
      </w:r>
      <w:r w:rsidR="006844F3">
        <w:rPr>
          <w:szCs w:val="22"/>
        </w:rPr>
        <w:t>IMULDOSA</w:t>
      </w:r>
      <w:r w:rsidRPr="00E124FE">
        <w:rPr>
          <w:szCs w:val="22"/>
        </w:rPr>
        <w:t xml:space="preserve"> na forma de injeção sob a pele (injeção subcutânea) </w:t>
      </w:r>
      <w:r w:rsidR="007A4B64" w:rsidRPr="00E124FE">
        <w:rPr>
          <w:szCs w:val="22"/>
        </w:rPr>
        <w:t>8 </w:t>
      </w:r>
      <w:r w:rsidRPr="00E124FE">
        <w:rPr>
          <w:szCs w:val="22"/>
        </w:rPr>
        <w:t xml:space="preserve">semanas mais tarde, e </w:t>
      </w:r>
      <w:r w:rsidR="007162D4" w:rsidRPr="00E124FE">
        <w:rPr>
          <w:szCs w:val="22"/>
        </w:rPr>
        <w:t>depois em intervalos de 1</w:t>
      </w:r>
      <w:r w:rsidR="007A4B64" w:rsidRPr="00E124FE">
        <w:rPr>
          <w:szCs w:val="22"/>
        </w:rPr>
        <w:t>2 </w:t>
      </w:r>
      <w:r w:rsidRPr="00E124FE">
        <w:rPr>
          <w:szCs w:val="22"/>
        </w:rPr>
        <w:t>semanas a partir daí.</w:t>
      </w:r>
    </w:p>
    <w:p w14:paraId="665038FF" w14:textId="77777777" w:rsidR="007162D4" w:rsidRPr="00E124FE" w:rsidRDefault="007162D4" w:rsidP="00CD33BA">
      <w:pPr>
        <w:keepNext/>
        <w:numPr>
          <w:ilvl w:val="12"/>
          <w:numId w:val="0"/>
        </w:numPr>
        <w:tabs>
          <w:tab w:val="clear" w:pos="567"/>
        </w:tabs>
        <w:rPr>
          <w:b/>
          <w:bCs/>
          <w:szCs w:val="22"/>
        </w:rPr>
      </w:pPr>
    </w:p>
    <w:p w14:paraId="66503900" w14:textId="31F5B305" w:rsidR="00CD33BA" w:rsidRPr="00E124FE" w:rsidRDefault="00CD33BA" w:rsidP="00CD33BA">
      <w:pPr>
        <w:keepNext/>
        <w:numPr>
          <w:ilvl w:val="12"/>
          <w:numId w:val="0"/>
        </w:numPr>
        <w:tabs>
          <w:tab w:val="clear" w:pos="567"/>
        </w:tabs>
        <w:rPr>
          <w:b/>
          <w:bCs/>
          <w:szCs w:val="22"/>
        </w:rPr>
      </w:pPr>
      <w:r w:rsidRPr="00E124FE">
        <w:rPr>
          <w:b/>
          <w:bCs/>
          <w:szCs w:val="22"/>
        </w:rPr>
        <w:t xml:space="preserve">Como é administrado </w:t>
      </w:r>
      <w:r w:rsidR="006844F3">
        <w:rPr>
          <w:b/>
          <w:bCs/>
          <w:szCs w:val="22"/>
        </w:rPr>
        <w:t>IMULDOSA</w:t>
      </w:r>
    </w:p>
    <w:p w14:paraId="66503901" w14:textId="636F72F7" w:rsidR="00EB0F16" w:rsidRPr="00E124FE" w:rsidRDefault="00821C6D" w:rsidP="00EB0F16">
      <w:pPr>
        <w:numPr>
          <w:ilvl w:val="1"/>
          <w:numId w:val="96"/>
        </w:numPr>
        <w:tabs>
          <w:tab w:val="clear" w:pos="567"/>
        </w:tabs>
        <w:ind w:left="567" w:hanging="567"/>
        <w:rPr>
          <w:szCs w:val="22"/>
        </w:rPr>
      </w:pPr>
      <w:r w:rsidRPr="00E124FE">
        <w:rPr>
          <w:szCs w:val="22"/>
        </w:rPr>
        <w:t xml:space="preserve">A primeira dose de </w:t>
      </w:r>
      <w:r w:rsidR="006844F3">
        <w:rPr>
          <w:szCs w:val="22"/>
        </w:rPr>
        <w:t>IMULDOSA</w:t>
      </w:r>
      <w:r w:rsidR="00CD33BA" w:rsidRPr="00E124FE">
        <w:rPr>
          <w:szCs w:val="22"/>
        </w:rPr>
        <w:t xml:space="preserve"> </w:t>
      </w:r>
      <w:r w:rsidRPr="00E124FE">
        <w:rPr>
          <w:szCs w:val="22"/>
        </w:rPr>
        <w:t xml:space="preserve">para o tratamento da doença de Crohn </w:t>
      </w:r>
      <w:r w:rsidR="00CD33BA" w:rsidRPr="00E124FE">
        <w:rPr>
          <w:szCs w:val="22"/>
        </w:rPr>
        <w:t>é administrad</w:t>
      </w:r>
      <w:r w:rsidRPr="00E124FE">
        <w:rPr>
          <w:szCs w:val="22"/>
        </w:rPr>
        <w:t xml:space="preserve">a </w:t>
      </w:r>
      <w:r w:rsidR="002B0AC1" w:rsidRPr="00E124FE">
        <w:rPr>
          <w:szCs w:val="22"/>
        </w:rPr>
        <w:t xml:space="preserve">gota-a-gota, </w:t>
      </w:r>
      <w:r w:rsidRPr="00E124FE">
        <w:rPr>
          <w:szCs w:val="22"/>
        </w:rPr>
        <w:t>por um médico</w:t>
      </w:r>
      <w:r w:rsidR="002B0AC1" w:rsidRPr="00E124FE">
        <w:rPr>
          <w:szCs w:val="22"/>
        </w:rPr>
        <w:t>,</w:t>
      </w:r>
      <w:r w:rsidR="00B478CB" w:rsidRPr="00E124FE">
        <w:rPr>
          <w:szCs w:val="22"/>
        </w:rPr>
        <w:t xml:space="preserve"> numa veia do braço (perfusão intravenosa).</w:t>
      </w:r>
    </w:p>
    <w:p w14:paraId="66503902" w14:textId="459A5AD3" w:rsidR="00CD33BA" w:rsidRPr="00E124FE" w:rsidRDefault="00CD33BA" w:rsidP="00CD33BA">
      <w:pPr>
        <w:tabs>
          <w:tab w:val="clear" w:pos="567"/>
        </w:tabs>
        <w:rPr>
          <w:szCs w:val="22"/>
        </w:rPr>
      </w:pPr>
      <w:r w:rsidRPr="00E124FE">
        <w:rPr>
          <w:szCs w:val="22"/>
        </w:rPr>
        <w:t xml:space="preserve">Fale com o seu médico se tiver qualquer dúvida sobre a administração </w:t>
      </w:r>
      <w:r w:rsidR="00B478CB" w:rsidRPr="00E124FE">
        <w:rPr>
          <w:szCs w:val="22"/>
        </w:rPr>
        <w:t xml:space="preserve">de </w:t>
      </w:r>
      <w:r w:rsidR="006844F3">
        <w:rPr>
          <w:szCs w:val="22"/>
        </w:rPr>
        <w:t>IMULDOSA</w:t>
      </w:r>
      <w:r w:rsidRPr="00E124FE">
        <w:rPr>
          <w:szCs w:val="22"/>
        </w:rPr>
        <w:t>.</w:t>
      </w:r>
    </w:p>
    <w:p w14:paraId="66503903" w14:textId="77777777" w:rsidR="00CD33BA" w:rsidRPr="00E124FE" w:rsidRDefault="00CD33BA" w:rsidP="00CD33BA">
      <w:pPr>
        <w:numPr>
          <w:ilvl w:val="12"/>
          <w:numId w:val="0"/>
        </w:numPr>
        <w:tabs>
          <w:tab w:val="clear" w:pos="567"/>
        </w:tabs>
        <w:rPr>
          <w:szCs w:val="22"/>
        </w:rPr>
      </w:pPr>
    </w:p>
    <w:p w14:paraId="66503904" w14:textId="4D9B3C79" w:rsidR="00CD33BA" w:rsidRPr="00E124FE" w:rsidRDefault="00CD33BA" w:rsidP="0046123C">
      <w:pPr>
        <w:keepNext/>
        <w:numPr>
          <w:ilvl w:val="12"/>
          <w:numId w:val="0"/>
        </w:numPr>
        <w:tabs>
          <w:tab w:val="clear" w:pos="567"/>
        </w:tabs>
        <w:rPr>
          <w:szCs w:val="22"/>
        </w:rPr>
      </w:pPr>
      <w:r w:rsidRPr="00E124FE">
        <w:rPr>
          <w:b/>
          <w:szCs w:val="22"/>
        </w:rPr>
        <w:t xml:space="preserve">Caso se tenha esquecido de utilizar </w:t>
      </w:r>
      <w:r w:rsidR="006844F3">
        <w:rPr>
          <w:b/>
          <w:szCs w:val="22"/>
        </w:rPr>
        <w:t>IMULDOSA</w:t>
      </w:r>
    </w:p>
    <w:p w14:paraId="66503905" w14:textId="77777777" w:rsidR="00CD33BA" w:rsidRPr="00E124FE" w:rsidRDefault="00CD33BA" w:rsidP="0046123C">
      <w:pPr>
        <w:numPr>
          <w:ilvl w:val="12"/>
          <w:numId w:val="0"/>
        </w:numPr>
        <w:tabs>
          <w:tab w:val="clear" w:pos="567"/>
        </w:tabs>
        <w:rPr>
          <w:szCs w:val="22"/>
        </w:rPr>
      </w:pPr>
      <w:r w:rsidRPr="00E124FE">
        <w:rPr>
          <w:szCs w:val="22"/>
        </w:rPr>
        <w:t xml:space="preserve">Caso se tenha esquecido </w:t>
      </w:r>
      <w:r w:rsidR="00821C6D" w:rsidRPr="00E124FE">
        <w:t xml:space="preserve">ou </w:t>
      </w:r>
      <w:r w:rsidR="00BE3EF2" w:rsidRPr="00E124FE">
        <w:t>faltado</w:t>
      </w:r>
      <w:r w:rsidR="00821C6D" w:rsidRPr="00E124FE">
        <w:t xml:space="preserve"> a uma </w:t>
      </w:r>
      <w:r w:rsidR="00BE3EF2" w:rsidRPr="00E124FE">
        <w:t>consulta</w:t>
      </w:r>
      <w:r w:rsidR="00821C6D" w:rsidRPr="00E124FE">
        <w:t xml:space="preserve"> para receber a dose, </w:t>
      </w:r>
      <w:r w:rsidRPr="00E124FE">
        <w:rPr>
          <w:szCs w:val="22"/>
        </w:rPr>
        <w:t>contacte o seu médico</w:t>
      </w:r>
      <w:r w:rsidR="00821C6D" w:rsidRPr="00E124FE">
        <w:rPr>
          <w:szCs w:val="22"/>
        </w:rPr>
        <w:t xml:space="preserve"> </w:t>
      </w:r>
      <w:r w:rsidR="00BE3EF2" w:rsidRPr="00E124FE">
        <w:rPr>
          <w:szCs w:val="22"/>
        </w:rPr>
        <w:t xml:space="preserve">para </w:t>
      </w:r>
      <w:r w:rsidR="00821C6D" w:rsidRPr="00E124FE">
        <w:rPr>
          <w:szCs w:val="22"/>
        </w:rPr>
        <w:t xml:space="preserve">fazer </w:t>
      </w:r>
      <w:r w:rsidR="00BE3EF2" w:rsidRPr="00E124FE">
        <w:rPr>
          <w:szCs w:val="22"/>
        </w:rPr>
        <w:t>uma nova</w:t>
      </w:r>
      <w:r w:rsidR="00821C6D" w:rsidRPr="00E124FE">
        <w:rPr>
          <w:szCs w:val="22"/>
        </w:rPr>
        <w:t xml:space="preserve"> marcação</w:t>
      </w:r>
      <w:r w:rsidRPr="00E124FE">
        <w:rPr>
          <w:szCs w:val="22"/>
        </w:rPr>
        <w:t>.</w:t>
      </w:r>
    </w:p>
    <w:p w14:paraId="66503906" w14:textId="77777777" w:rsidR="00CD33BA" w:rsidRPr="00E124FE" w:rsidRDefault="00CD33BA" w:rsidP="0046123C">
      <w:pPr>
        <w:numPr>
          <w:ilvl w:val="12"/>
          <w:numId w:val="0"/>
        </w:numPr>
        <w:tabs>
          <w:tab w:val="clear" w:pos="567"/>
        </w:tabs>
        <w:rPr>
          <w:szCs w:val="22"/>
        </w:rPr>
      </w:pPr>
    </w:p>
    <w:p w14:paraId="66503907" w14:textId="576BD668" w:rsidR="00CD33BA" w:rsidRPr="00E124FE" w:rsidRDefault="00CD33BA" w:rsidP="0046123C">
      <w:pPr>
        <w:keepNext/>
        <w:numPr>
          <w:ilvl w:val="12"/>
          <w:numId w:val="0"/>
        </w:numPr>
        <w:tabs>
          <w:tab w:val="clear" w:pos="567"/>
        </w:tabs>
        <w:rPr>
          <w:b/>
          <w:szCs w:val="22"/>
        </w:rPr>
      </w:pPr>
      <w:r w:rsidRPr="00E124FE">
        <w:rPr>
          <w:b/>
          <w:szCs w:val="22"/>
        </w:rPr>
        <w:t xml:space="preserve">Se parar de utilizar </w:t>
      </w:r>
      <w:r w:rsidR="006844F3">
        <w:rPr>
          <w:b/>
          <w:szCs w:val="22"/>
        </w:rPr>
        <w:t>IMULDOSA</w:t>
      </w:r>
    </w:p>
    <w:p w14:paraId="66503908" w14:textId="5F0D3590" w:rsidR="00CD33BA" w:rsidRPr="00E124FE" w:rsidRDefault="00CD33BA" w:rsidP="0046123C">
      <w:pPr>
        <w:tabs>
          <w:tab w:val="clear" w:pos="567"/>
        </w:tabs>
        <w:autoSpaceDE w:val="0"/>
        <w:autoSpaceDN w:val="0"/>
        <w:adjustRightInd w:val="0"/>
        <w:rPr>
          <w:szCs w:val="22"/>
        </w:rPr>
      </w:pPr>
      <w:r w:rsidRPr="00E124FE">
        <w:rPr>
          <w:szCs w:val="22"/>
        </w:rPr>
        <w:t xml:space="preserve">Não é perigoso deixar de utilizar </w:t>
      </w:r>
      <w:r w:rsidR="006844F3">
        <w:rPr>
          <w:szCs w:val="22"/>
        </w:rPr>
        <w:t>IMULDOSA</w:t>
      </w:r>
      <w:r w:rsidRPr="00E124FE">
        <w:rPr>
          <w:szCs w:val="22"/>
        </w:rPr>
        <w:t xml:space="preserve">. No entanto, se parar, </w:t>
      </w:r>
      <w:r w:rsidR="00821C6D" w:rsidRPr="00E124FE">
        <w:rPr>
          <w:szCs w:val="22"/>
        </w:rPr>
        <w:t>os seus sintomas</w:t>
      </w:r>
      <w:r w:rsidRPr="00E124FE">
        <w:rPr>
          <w:szCs w:val="22"/>
        </w:rPr>
        <w:t xml:space="preserve"> pode</w:t>
      </w:r>
      <w:r w:rsidR="00821C6D" w:rsidRPr="00E124FE">
        <w:rPr>
          <w:szCs w:val="22"/>
        </w:rPr>
        <w:t>m</w:t>
      </w:r>
      <w:r w:rsidRPr="00E124FE">
        <w:rPr>
          <w:szCs w:val="22"/>
        </w:rPr>
        <w:t xml:space="preserve"> voltar.</w:t>
      </w:r>
    </w:p>
    <w:p w14:paraId="66503909" w14:textId="77777777" w:rsidR="00CD33BA" w:rsidRPr="00E124FE" w:rsidRDefault="00CD33BA" w:rsidP="0046123C">
      <w:pPr>
        <w:numPr>
          <w:ilvl w:val="12"/>
          <w:numId w:val="0"/>
        </w:numPr>
        <w:tabs>
          <w:tab w:val="clear" w:pos="567"/>
        </w:tabs>
        <w:rPr>
          <w:szCs w:val="22"/>
        </w:rPr>
      </w:pPr>
    </w:p>
    <w:p w14:paraId="6650390A" w14:textId="77777777" w:rsidR="00CD33BA" w:rsidRPr="00E124FE" w:rsidRDefault="00CD33BA" w:rsidP="0046123C">
      <w:pPr>
        <w:numPr>
          <w:ilvl w:val="12"/>
          <w:numId w:val="0"/>
        </w:numPr>
        <w:tabs>
          <w:tab w:val="clear" w:pos="567"/>
        </w:tabs>
        <w:rPr>
          <w:szCs w:val="22"/>
        </w:rPr>
      </w:pPr>
      <w:r w:rsidRPr="00E124FE">
        <w:rPr>
          <w:szCs w:val="22"/>
        </w:rPr>
        <w:t>Caso ainda tenha dúvidas sobre a utilização deste medicamento, fale com o seu médico ou farmacêutico.</w:t>
      </w:r>
    </w:p>
    <w:p w14:paraId="6650390B" w14:textId="77777777" w:rsidR="00CD33BA" w:rsidRPr="00E124FE" w:rsidRDefault="00CD33BA" w:rsidP="0046123C">
      <w:pPr>
        <w:numPr>
          <w:ilvl w:val="12"/>
          <w:numId w:val="0"/>
        </w:numPr>
        <w:tabs>
          <w:tab w:val="clear" w:pos="567"/>
        </w:tabs>
        <w:rPr>
          <w:szCs w:val="22"/>
        </w:rPr>
      </w:pPr>
    </w:p>
    <w:p w14:paraId="6650390C" w14:textId="77777777" w:rsidR="00CD33BA" w:rsidRPr="00E124FE" w:rsidRDefault="00CD33BA" w:rsidP="0046123C">
      <w:pPr>
        <w:numPr>
          <w:ilvl w:val="12"/>
          <w:numId w:val="0"/>
        </w:numPr>
        <w:tabs>
          <w:tab w:val="clear" w:pos="567"/>
        </w:tabs>
        <w:rPr>
          <w:szCs w:val="22"/>
        </w:rPr>
      </w:pPr>
    </w:p>
    <w:p w14:paraId="6650390D" w14:textId="0FF28642" w:rsidR="00CD33BA" w:rsidRPr="00E124FE" w:rsidRDefault="00CD33BA" w:rsidP="0046123C">
      <w:pPr>
        <w:keepNext/>
        <w:ind w:left="567" w:hanging="567"/>
        <w:outlineLvl w:val="2"/>
        <w:rPr>
          <w:b/>
          <w:bCs/>
          <w:szCs w:val="22"/>
        </w:rPr>
      </w:pPr>
      <w:r w:rsidRPr="00E124FE">
        <w:rPr>
          <w:b/>
          <w:bCs/>
          <w:szCs w:val="22"/>
        </w:rPr>
        <w:t>4.</w:t>
      </w:r>
      <w:r w:rsidRPr="00E124FE">
        <w:rPr>
          <w:b/>
          <w:bCs/>
          <w:szCs w:val="22"/>
        </w:rPr>
        <w:tab/>
        <w:t xml:space="preserve">Efeitos </w:t>
      </w:r>
      <w:r w:rsidR="00DE24F1" w:rsidRPr="00E124FE">
        <w:rPr>
          <w:b/>
          <w:bCs/>
          <w:szCs w:val="22"/>
        </w:rPr>
        <w:t>indesejáveis</w:t>
      </w:r>
      <w:r w:rsidRPr="00E124FE">
        <w:rPr>
          <w:b/>
          <w:bCs/>
          <w:szCs w:val="22"/>
        </w:rPr>
        <w:t xml:space="preserve"> possíveis</w:t>
      </w:r>
    </w:p>
    <w:p w14:paraId="6650390E" w14:textId="77777777" w:rsidR="00CD33BA" w:rsidRPr="00E124FE" w:rsidRDefault="00CD33BA" w:rsidP="00CD33BA">
      <w:pPr>
        <w:keepNext/>
        <w:numPr>
          <w:ilvl w:val="12"/>
          <w:numId w:val="0"/>
        </w:numPr>
        <w:tabs>
          <w:tab w:val="clear" w:pos="567"/>
        </w:tabs>
        <w:rPr>
          <w:szCs w:val="22"/>
        </w:rPr>
      </w:pPr>
    </w:p>
    <w:p w14:paraId="6650390F" w14:textId="59A4B881" w:rsidR="00CD33BA" w:rsidRPr="00E124FE" w:rsidRDefault="00CD33BA" w:rsidP="00CD33BA">
      <w:pPr>
        <w:numPr>
          <w:ilvl w:val="12"/>
          <w:numId w:val="0"/>
        </w:numPr>
        <w:tabs>
          <w:tab w:val="clear" w:pos="567"/>
        </w:tabs>
        <w:rPr>
          <w:szCs w:val="22"/>
        </w:rPr>
      </w:pPr>
      <w:r w:rsidRPr="00E124FE">
        <w:rPr>
          <w:szCs w:val="22"/>
        </w:rPr>
        <w:t xml:space="preserve">Como todos os medicamentos, este medicamento pode causar efeitos </w:t>
      </w:r>
      <w:r w:rsidR="00DE24F1" w:rsidRPr="00E124FE">
        <w:rPr>
          <w:szCs w:val="22"/>
        </w:rPr>
        <w:t>indesejáveis</w:t>
      </w:r>
      <w:r w:rsidRPr="00E124FE">
        <w:rPr>
          <w:szCs w:val="22"/>
        </w:rPr>
        <w:t xml:space="preserve">, </w:t>
      </w:r>
      <w:r w:rsidRPr="00E124FE">
        <w:rPr>
          <w:szCs w:val="24"/>
        </w:rPr>
        <w:t>embora</w:t>
      </w:r>
      <w:r w:rsidRPr="00E124FE">
        <w:rPr>
          <w:szCs w:val="22"/>
        </w:rPr>
        <w:t xml:space="preserve"> estes não se </w:t>
      </w:r>
      <w:r w:rsidRPr="00E124FE">
        <w:rPr>
          <w:szCs w:val="24"/>
        </w:rPr>
        <w:t>manifestem</w:t>
      </w:r>
      <w:r w:rsidRPr="00E124FE">
        <w:rPr>
          <w:szCs w:val="22"/>
        </w:rPr>
        <w:t xml:space="preserve"> em todas as pessoas.</w:t>
      </w:r>
    </w:p>
    <w:p w14:paraId="66503910" w14:textId="77777777" w:rsidR="00CD33BA" w:rsidRPr="00E124FE" w:rsidRDefault="00CD33BA" w:rsidP="00CD33BA">
      <w:pPr>
        <w:numPr>
          <w:ilvl w:val="12"/>
          <w:numId w:val="0"/>
        </w:numPr>
        <w:tabs>
          <w:tab w:val="clear" w:pos="567"/>
        </w:tabs>
        <w:rPr>
          <w:szCs w:val="22"/>
        </w:rPr>
      </w:pPr>
    </w:p>
    <w:p w14:paraId="66503911" w14:textId="4413CBEC" w:rsidR="00CD33BA" w:rsidRPr="00E124FE" w:rsidRDefault="00CD33BA" w:rsidP="00CD33BA">
      <w:pPr>
        <w:keepNext/>
        <w:numPr>
          <w:ilvl w:val="12"/>
          <w:numId w:val="0"/>
        </w:numPr>
        <w:tabs>
          <w:tab w:val="clear" w:pos="567"/>
        </w:tabs>
        <w:rPr>
          <w:szCs w:val="22"/>
        </w:rPr>
      </w:pPr>
      <w:r w:rsidRPr="00E124FE">
        <w:rPr>
          <w:b/>
          <w:szCs w:val="22"/>
        </w:rPr>
        <w:t xml:space="preserve">Efeitos </w:t>
      </w:r>
      <w:r w:rsidR="00DE24F1" w:rsidRPr="00E124FE">
        <w:rPr>
          <w:b/>
          <w:szCs w:val="22"/>
        </w:rPr>
        <w:t>indesejáveis</w:t>
      </w:r>
      <w:r w:rsidRPr="00E124FE">
        <w:rPr>
          <w:b/>
          <w:szCs w:val="22"/>
        </w:rPr>
        <w:t xml:space="preserve"> graves</w:t>
      </w:r>
    </w:p>
    <w:p w14:paraId="66503912" w14:textId="6302049B" w:rsidR="00CD33BA" w:rsidRPr="00E124FE" w:rsidRDefault="00CD33BA" w:rsidP="00CD33BA">
      <w:pPr>
        <w:numPr>
          <w:ilvl w:val="12"/>
          <w:numId w:val="0"/>
        </w:numPr>
        <w:tabs>
          <w:tab w:val="clear" w:pos="567"/>
        </w:tabs>
        <w:rPr>
          <w:szCs w:val="22"/>
        </w:rPr>
      </w:pPr>
      <w:r w:rsidRPr="00E124FE">
        <w:rPr>
          <w:szCs w:val="22"/>
        </w:rPr>
        <w:t xml:space="preserve">Alguns doentes têm efeitos </w:t>
      </w:r>
      <w:r w:rsidR="00DE24F1" w:rsidRPr="00E124FE">
        <w:rPr>
          <w:szCs w:val="22"/>
        </w:rPr>
        <w:t>indesejáveis</w:t>
      </w:r>
      <w:r w:rsidRPr="00E124FE">
        <w:rPr>
          <w:szCs w:val="22"/>
        </w:rPr>
        <w:t xml:space="preserve"> graves que podem necessitar de tratamento urgente.</w:t>
      </w:r>
    </w:p>
    <w:p w14:paraId="66503913" w14:textId="77777777" w:rsidR="00CD33BA" w:rsidRPr="00E124FE" w:rsidRDefault="00CD33BA" w:rsidP="00CD33BA">
      <w:pPr>
        <w:numPr>
          <w:ilvl w:val="12"/>
          <w:numId w:val="0"/>
        </w:numPr>
        <w:tabs>
          <w:tab w:val="clear" w:pos="567"/>
        </w:tabs>
        <w:rPr>
          <w:szCs w:val="22"/>
        </w:rPr>
      </w:pPr>
    </w:p>
    <w:p w14:paraId="66503914" w14:textId="77777777" w:rsidR="00CD33BA" w:rsidRPr="00E124FE" w:rsidRDefault="00CD33BA" w:rsidP="00CD33BA">
      <w:pPr>
        <w:keepNext/>
        <w:numPr>
          <w:ilvl w:val="12"/>
          <w:numId w:val="0"/>
        </w:numPr>
        <w:tabs>
          <w:tab w:val="clear" w:pos="567"/>
        </w:tabs>
        <w:ind w:left="567"/>
        <w:rPr>
          <w:b/>
          <w:bCs/>
          <w:szCs w:val="22"/>
        </w:rPr>
      </w:pPr>
      <w:r w:rsidRPr="00E124FE">
        <w:rPr>
          <w:b/>
          <w:bCs/>
          <w:szCs w:val="22"/>
        </w:rPr>
        <w:t>Reações alérgicas - pode necessitar de tratamento médico urgente. Fale com o seu médico ou tenha ajuda de emergência médica se notar algum dos seguintes sinais.</w:t>
      </w:r>
    </w:p>
    <w:p w14:paraId="66503915" w14:textId="6AE1BB0E" w:rsidR="00CD33BA" w:rsidRPr="00E124FE" w:rsidRDefault="00CD33BA" w:rsidP="00CD33BA">
      <w:pPr>
        <w:numPr>
          <w:ilvl w:val="0"/>
          <w:numId w:val="70"/>
        </w:numPr>
        <w:tabs>
          <w:tab w:val="clear" w:pos="567"/>
          <w:tab w:val="left" w:pos="1134"/>
        </w:tabs>
        <w:ind w:left="1134" w:hanging="567"/>
        <w:rPr>
          <w:bCs/>
          <w:szCs w:val="22"/>
        </w:rPr>
      </w:pPr>
      <w:r w:rsidRPr="00E124FE">
        <w:rPr>
          <w:bCs/>
          <w:szCs w:val="22"/>
        </w:rPr>
        <w:t xml:space="preserve">Reações alérgicas graves (“anafilaxia”) são raras em pessoas que estão a utilizar </w:t>
      </w:r>
      <w:r w:rsidR="006844F3">
        <w:rPr>
          <w:bCs/>
          <w:szCs w:val="22"/>
        </w:rPr>
        <w:t>IMULDOSA</w:t>
      </w:r>
      <w:r w:rsidR="006548EB" w:rsidRPr="00E124FE">
        <w:rPr>
          <w:bCs/>
          <w:szCs w:val="22"/>
        </w:rPr>
        <w:t xml:space="preserve"> </w:t>
      </w:r>
      <w:r w:rsidRPr="00E124FE">
        <w:rPr>
          <w:bCs/>
          <w:szCs w:val="22"/>
        </w:rPr>
        <w:t>(pode afetar até 1 em cada 100</w:t>
      </w:r>
      <w:r w:rsidR="007A4B64" w:rsidRPr="00E124FE">
        <w:rPr>
          <w:bCs/>
          <w:szCs w:val="22"/>
        </w:rPr>
        <w:t>0 </w:t>
      </w:r>
      <w:r w:rsidRPr="00E124FE">
        <w:rPr>
          <w:bCs/>
          <w:szCs w:val="22"/>
        </w:rPr>
        <w:t>pessoas). Estes sinais incluem:</w:t>
      </w:r>
    </w:p>
    <w:p w14:paraId="66503916" w14:textId="77777777" w:rsidR="00CD33BA" w:rsidRPr="00E124FE" w:rsidRDefault="00CD33BA" w:rsidP="00CD33BA">
      <w:pPr>
        <w:numPr>
          <w:ilvl w:val="0"/>
          <w:numId w:val="80"/>
        </w:numPr>
        <w:tabs>
          <w:tab w:val="clear" w:pos="567"/>
          <w:tab w:val="left" w:pos="1701"/>
        </w:tabs>
        <w:ind w:left="1701" w:hanging="567"/>
        <w:rPr>
          <w:szCs w:val="22"/>
        </w:rPr>
      </w:pPr>
      <w:r w:rsidRPr="00E124FE">
        <w:rPr>
          <w:szCs w:val="22"/>
        </w:rPr>
        <w:t>dificuldade em respirar ou engolir</w:t>
      </w:r>
    </w:p>
    <w:p w14:paraId="66503917" w14:textId="77777777" w:rsidR="00CD33BA" w:rsidRPr="00E124FE" w:rsidRDefault="00CD33BA" w:rsidP="00CD33BA">
      <w:pPr>
        <w:numPr>
          <w:ilvl w:val="0"/>
          <w:numId w:val="80"/>
        </w:numPr>
        <w:tabs>
          <w:tab w:val="clear" w:pos="567"/>
          <w:tab w:val="left" w:pos="1701"/>
        </w:tabs>
        <w:ind w:left="1701" w:hanging="567"/>
        <w:rPr>
          <w:szCs w:val="22"/>
        </w:rPr>
      </w:pPr>
      <w:r w:rsidRPr="00E124FE">
        <w:rPr>
          <w:szCs w:val="22"/>
        </w:rPr>
        <w:t>tensão arterial baixa, o que pode causar vertigens ou tonturas</w:t>
      </w:r>
    </w:p>
    <w:p w14:paraId="66503918" w14:textId="77777777" w:rsidR="00CD33BA" w:rsidRPr="00E124FE" w:rsidRDefault="00CD33BA" w:rsidP="00CD33BA">
      <w:pPr>
        <w:numPr>
          <w:ilvl w:val="0"/>
          <w:numId w:val="80"/>
        </w:numPr>
        <w:tabs>
          <w:tab w:val="clear" w:pos="567"/>
          <w:tab w:val="left" w:pos="1701"/>
        </w:tabs>
        <w:ind w:left="1701" w:hanging="567"/>
        <w:rPr>
          <w:szCs w:val="22"/>
        </w:rPr>
      </w:pPr>
      <w:r w:rsidRPr="00E124FE">
        <w:rPr>
          <w:szCs w:val="22"/>
        </w:rPr>
        <w:t>inchaço da face, lábios, boca ou garganta.</w:t>
      </w:r>
    </w:p>
    <w:p w14:paraId="66503919" w14:textId="77777777" w:rsidR="00CD33BA" w:rsidRPr="00E124FE" w:rsidRDefault="00CD33BA" w:rsidP="00CD33BA">
      <w:pPr>
        <w:numPr>
          <w:ilvl w:val="0"/>
          <w:numId w:val="70"/>
        </w:numPr>
        <w:tabs>
          <w:tab w:val="clear" w:pos="567"/>
          <w:tab w:val="left" w:pos="1134"/>
        </w:tabs>
        <w:ind w:left="1134" w:hanging="567"/>
        <w:rPr>
          <w:szCs w:val="22"/>
        </w:rPr>
      </w:pPr>
      <w:r w:rsidRPr="00E124FE">
        <w:rPr>
          <w:bCs/>
          <w:szCs w:val="22"/>
        </w:rPr>
        <w:t xml:space="preserve">Sinais frequentes de uma reação alérgica podem incluir </w:t>
      </w:r>
      <w:r w:rsidRPr="00E124FE">
        <w:rPr>
          <w:szCs w:val="22"/>
        </w:rPr>
        <w:t>erupção na pele e urticária (pode afetar até 1 em cada 10</w:t>
      </w:r>
      <w:r w:rsidR="007A4B64" w:rsidRPr="00E124FE">
        <w:rPr>
          <w:szCs w:val="22"/>
        </w:rPr>
        <w:t>0 </w:t>
      </w:r>
      <w:r w:rsidRPr="00E124FE">
        <w:rPr>
          <w:szCs w:val="22"/>
        </w:rPr>
        <w:t>pessoas).</w:t>
      </w:r>
    </w:p>
    <w:p w14:paraId="6DA5A2CF" w14:textId="77777777" w:rsidR="006E0993" w:rsidRPr="00E124FE" w:rsidRDefault="006E0993" w:rsidP="006E0993">
      <w:pPr>
        <w:tabs>
          <w:tab w:val="clear" w:pos="567"/>
        </w:tabs>
        <w:ind w:left="567"/>
        <w:rPr>
          <w:szCs w:val="22"/>
        </w:rPr>
      </w:pPr>
    </w:p>
    <w:p w14:paraId="72D19748" w14:textId="68B98D32" w:rsidR="006E0993" w:rsidRPr="00E124FE" w:rsidRDefault="006E0993" w:rsidP="006E0993">
      <w:pPr>
        <w:ind w:left="567"/>
        <w:rPr>
          <w:b/>
          <w:szCs w:val="22"/>
        </w:rPr>
      </w:pPr>
      <w:r w:rsidRPr="00E124FE">
        <w:rPr>
          <w:b/>
          <w:szCs w:val="22"/>
        </w:rPr>
        <w:t xml:space="preserve">Reações relacionadas com a perfusão – Se está a ser tratado para a doença de Crohn, a primeira dose de </w:t>
      </w:r>
      <w:r w:rsidR="006844F3">
        <w:rPr>
          <w:b/>
          <w:szCs w:val="22"/>
        </w:rPr>
        <w:t>IMULDOSA</w:t>
      </w:r>
      <w:r w:rsidRPr="00E124FE">
        <w:rPr>
          <w:b/>
          <w:szCs w:val="22"/>
        </w:rPr>
        <w:t xml:space="preserve"> deve ser administrada através de gota-a-gota numa veia (perfusão intravenosa). Alguns doentes experienciaram reações alérgicas graves durante a perfusão.</w:t>
      </w:r>
    </w:p>
    <w:p w14:paraId="7C93F943" w14:textId="77777777" w:rsidR="006E0993" w:rsidRPr="00E124FE" w:rsidRDefault="006E0993" w:rsidP="00FA5102">
      <w:pPr>
        <w:ind w:left="567"/>
      </w:pPr>
    </w:p>
    <w:p w14:paraId="6650391B" w14:textId="26E8D536" w:rsidR="00A646E7" w:rsidRPr="00E124FE" w:rsidRDefault="00A646E7" w:rsidP="00C911E7">
      <w:pPr>
        <w:tabs>
          <w:tab w:val="clear" w:pos="567"/>
          <w:tab w:val="left" w:pos="630"/>
        </w:tabs>
        <w:ind w:left="567"/>
        <w:rPr>
          <w:b/>
        </w:rPr>
      </w:pPr>
      <w:r w:rsidRPr="00E124FE">
        <w:rPr>
          <w:b/>
        </w:rPr>
        <w:t>Em casos raros</w:t>
      </w:r>
      <w:r w:rsidR="00974DE2" w:rsidRPr="00E124FE">
        <w:rPr>
          <w:b/>
        </w:rPr>
        <w:t xml:space="preserve">, foram reportadas reações alérgicas pulmonares e inflamação pulmonar em doentes que receberam ustecinumab. Informe imediatamente o seu médico se desenvolver </w:t>
      </w:r>
      <w:r w:rsidRPr="00E124FE">
        <w:rPr>
          <w:b/>
        </w:rPr>
        <w:t>sintomas como tosse, falta de ar e febre</w:t>
      </w:r>
      <w:r w:rsidR="00974DE2" w:rsidRPr="00E124FE">
        <w:rPr>
          <w:b/>
        </w:rPr>
        <w:t>.</w:t>
      </w:r>
    </w:p>
    <w:p w14:paraId="6650391C" w14:textId="77777777" w:rsidR="00A646E7" w:rsidRPr="00E124FE" w:rsidRDefault="00A646E7" w:rsidP="00C911E7"/>
    <w:p w14:paraId="6650391D" w14:textId="316AB3C5" w:rsidR="00CD33BA" w:rsidRPr="00E124FE" w:rsidRDefault="00CD33BA" w:rsidP="00CD33BA">
      <w:pPr>
        <w:tabs>
          <w:tab w:val="clear" w:pos="567"/>
        </w:tabs>
        <w:ind w:left="567"/>
        <w:rPr>
          <w:szCs w:val="22"/>
        </w:rPr>
      </w:pPr>
      <w:r w:rsidRPr="00E124FE">
        <w:rPr>
          <w:szCs w:val="22"/>
        </w:rPr>
        <w:t xml:space="preserve">Se tiver uma reação alérgica grave, o seu médico pode decidir que não deve usar </w:t>
      </w:r>
      <w:r w:rsidR="006844F3">
        <w:rPr>
          <w:szCs w:val="22"/>
        </w:rPr>
        <w:t>IMULDOSA</w:t>
      </w:r>
      <w:r w:rsidR="008C5C61" w:rsidRPr="00E124FE">
        <w:rPr>
          <w:szCs w:val="22"/>
        </w:rPr>
        <w:t xml:space="preserve"> </w:t>
      </w:r>
      <w:r w:rsidRPr="00E124FE">
        <w:rPr>
          <w:szCs w:val="22"/>
        </w:rPr>
        <w:t>novamente.</w:t>
      </w:r>
    </w:p>
    <w:p w14:paraId="6650391E" w14:textId="77777777" w:rsidR="00CD33BA" w:rsidRPr="00E124FE" w:rsidRDefault="00CD33BA" w:rsidP="00CD33BA"/>
    <w:p w14:paraId="6650391F" w14:textId="77777777" w:rsidR="00CD33BA" w:rsidRPr="00E124FE" w:rsidRDefault="00CD33BA" w:rsidP="00CD33BA">
      <w:pPr>
        <w:keepNext/>
        <w:numPr>
          <w:ilvl w:val="12"/>
          <w:numId w:val="0"/>
        </w:numPr>
        <w:tabs>
          <w:tab w:val="clear" w:pos="567"/>
        </w:tabs>
        <w:ind w:left="567"/>
        <w:rPr>
          <w:b/>
          <w:bCs/>
          <w:szCs w:val="22"/>
        </w:rPr>
      </w:pPr>
      <w:r w:rsidRPr="00E124FE">
        <w:rPr>
          <w:b/>
          <w:bCs/>
          <w:szCs w:val="22"/>
        </w:rPr>
        <w:t>Infeções - pode necessitar de tratamento médico urgente. Fale com o seu médico imediatamente se notar algum dos seguintes sinais.</w:t>
      </w:r>
    </w:p>
    <w:p w14:paraId="66503920"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Infeções do nariz e da garganta e constipações comuns são frequentes (pode</w:t>
      </w:r>
      <w:r w:rsidR="00D05D77" w:rsidRPr="00E124FE">
        <w:rPr>
          <w:szCs w:val="22"/>
        </w:rPr>
        <w:t>m</w:t>
      </w:r>
      <w:r w:rsidRPr="00E124FE">
        <w:rPr>
          <w:szCs w:val="22"/>
        </w:rPr>
        <w:t xml:space="preserve"> afetar até 1 em cada 1</w:t>
      </w:r>
      <w:r w:rsidR="007A4B64" w:rsidRPr="00E124FE">
        <w:rPr>
          <w:szCs w:val="22"/>
        </w:rPr>
        <w:t>0 </w:t>
      </w:r>
      <w:r w:rsidRPr="00E124FE">
        <w:rPr>
          <w:szCs w:val="22"/>
        </w:rPr>
        <w:t>pessoas)</w:t>
      </w:r>
    </w:p>
    <w:p w14:paraId="66503921" w14:textId="77777777" w:rsidR="00D05D77" w:rsidRPr="00E124FE" w:rsidRDefault="00D05D77" w:rsidP="00CD33BA">
      <w:pPr>
        <w:numPr>
          <w:ilvl w:val="0"/>
          <w:numId w:val="70"/>
        </w:numPr>
        <w:tabs>
          <w:tab w:val="clear" w:pos="567"/>
          <w:tab w:val="left" w:pos="1134"/>
        </w:tabs>
        <w:ind w:left="1134" w:hanging="567"/>
        <w:rPr>
          <w:szCs w:val="22"/>
        </w:rPr>
      </w:pPr>
      <w:r w:rsidRPr="00E124FE">
        <w:rPr>
          <w:szCs w:val="22"/>
        </w:rPr>
        <w:t>Infeções do tórax são pouco frequentes (podem afetar até 1 em cada 10</w:t>
      </w:r>
      <w:r w:rsidR="007A4B64" w:rsidRPr="00E124FE">
        <w:rPr>
          <w:szCs w:val="22"/>
        </w:rPr>
        <w:t>0 </w:t>
      </w:r>
      <w:r w:rsidRPr="00E124FE">
        <w:rPr>
          <w:szCs w:val="22"/>
        </w:rPr>
        <w:t>pessoas)</w:t>
      </w:r>
    </w:p>
    <w:p w14:paraId="66503922"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Inflamação dos tecidos por baixo da pele (“celulite”) é pouco frequente (pode afetar até 1 em cada 10</w:t>
      </w:r>
      <w:r w:rsidR="007A4B64" w:rsidRPr="00E124FE">
        <w:rPr>
          <w:szCs w:val="22"/>
        </w:rPr>
        <w:t>0 </w:t>
      </w:r>
      <w:r w:rsidRPr="00E124FE">
        <w:rPr>
          <w:szCs w:val="22"/>
        </w:rPr>
        <w:t>pessoas)</w:t>
      </w:r>
    </w:p>
    <w:p w14:paraId="66503923"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Zona (um tipo de erupção na pele dolorosa com bolhas) é pouco frequente (pode afetar até 1 em cada 10</w:t>
      </w:r>
      <w:r w:rsidR="007A4B64" w:rsidRPr="00E124FE">
        <w:rPr>
          <w:szCs w:val="22"/>
        </w:rPr>
        <w:t>0 </w:t>
      </w:r>
      <w:r w:rsidRPr="00E124FE">
        <w:rPr>
          <w:szCs w:val="22"/>
        </w:rPr>
        <w:t>pessoas)</w:t>
      </w:r>
      <w:r w:rsidR="00E208E6" w:rsidRPr="00E124FE">
        <w:rPr>
          <w:szCs w:val="22"/>
        </w:rPr>
        <w:t>.</w:t>
      </w:r>
    </w:p>
    <w:p w14:paraId="66503924" w14:textId="77777777" w:rsidR="00CD33BA" w:rsidRPr="00E124FE" w:rsidRDefault="00CD33BA" w:rsidP="00CD33BA"/>
    <w:p w14:paraId="584226DC" w14:textId="77777777" w:rsidR="009B357B" w:rsidRDefault="006844F3" w:rsidP="00CD33BA">
      <w:pPr>
        <w:numPr>
          <w:ilvl w:val="12"/>
          <w:numId w:val="0"/>
        </w:numPr>
        <w:tabs>
          <w:tab w:val="clear" w:pos="567"/>
        </w:tabs>
        <w:ind w:left="567"/>
        <w:rPr>
          <w:bCs/>
          <w:szCs w:val="22"/>
        </w:rPr>
      </w:pPr>
      <w:r>
        <w:rPr>
          <w:bCs/>
          <w:szCs w:val="22"/>
        </w:rPr>
        <w:t>IMULDOSA</w:t>
      </w:r>
      <w:r w:rsidR="006548EB" w:rsidRPr="00E124FE">
        <w:rPr>
          <w:bCs/>
          <w:szCs w:val="22"/>
        </w:rPr>
        <w:t xml:space="preserve"> </w:t>
      </w:r>
      <w:r w:rsidR="00CD33BA" w:rsidRPr="00E124FE">
        <w:rPr>
          <w:bCs/>
          <w:szCs w:val="22"/>
        </w:rPr>
        <w:t>pode torná-lo menos capaz para combater infeções</w:t>
      </w:r>
      <w:r w:rsidR="00D01E84" w:rsidRPr="00E124FE">
        <w:rPr>
          <w:bCs/>
          <w:szCs w:val="22"/>
        </w:rPr>
        <w:t>.</w:t>
      </w:r>
      <w:r w:rsidR="00FA5102" w:rsidRPr="00E124FE">
        <w:rPr>
          <w:bCs/>
          <w:szCs w:val="22"/>
        </w:rPr>
        <w:t xml:space="preserve"> </w:t>
      </w:r>
      <w:r w:rsidR="00D01E84" w:rsidRPr="00E124FE">
        <w:rPr>
          <w:bCs/>
          <w:szCs w:val="22"/>
        </w:rPr>
        <w:t>A</w:t>
      </w:r>
      <w:r w:rsidR="00CD33BA" w:rsidRPr="00E124FE">
        <w:rPr>
          <w:bCs/>
          <w:szCs w:val="22"/>
        </w:rPr>
        <w:t>lgumas infeções podem tornar-se graves</w:t>
      </w:r>
      <w:r w:rsidR="00D01E84" w:rsidRPr="00E124FE">
        <w:rPr>
          <w:bCs/>
          <w:szCs w:val="22"/>
        </w:rPr>
        <w:t>, e podem incluir infeções causadas por vírus, fungos</w:t>
      </w:r>
      <w:r w:rsidR="00F02534" w:rsidRPr="00E124FE">
        <w:rPr>
          <w:bCs/>
          <w:szCs w:val="22"/>
        </w:rPr>
        <w:t>,</w:t>
      </w:r>
      <w:r w:rsidR="00D01E84" w:rsidRPr="00E124FE">
        <w:rPr>
          <w:bCs/>
          <w:szCs w:val="22"/>
        </w:rPr>
        <w:t xml:space="preserve"> bactérias</w:t>
      </w:r>
      <w:r w:rsidR="00F02534" w:rsidRPr="00E124FE">
        <w:rPr>
          <w:bCs/>
          <w:szCs w:val="22"/>
        </w:rPr>
        <w:t xml:space="preserve"> (incluindo tuberculose) ou parasitas</w:t>
      </w:r>
      <w:r w:rsidR="00D01E84" w:rsidRPr="00E124FE">
        <w:rPr>
          <w:bCs/>
          <w:szCs w:val="22"/>
        </w:rPr>
        <w:t>, incluindo infeções que, maioritariamente</w:t>
      </w:r>
      <w:r w:rsidR="006369E4" w:rsidRPr="00E124FE">
        <w:rPr>
          <w:bCs/>
          <w:szCs w:val="22"/>
        </w:rPr>
        <w:t>,</w:t>
      </w:r>
      <w:r w:rsidR="00D01E84" w:rsidRPr="00E124FE">
        <w:rPr>
          <w:bCs/>
          <w:szCs w:val="22"/>
        </w:rPr>
        <w:t xml:space="preserve"> ocorrem em pessoas com o sistema imune debilitado (infeções oportunistas)</w:t>
      </w:r>
      <w:r w:rsidR="00CD33BA" w:rsidRPr="00E124FE">
        <w:rPr>
          <w:bCs/>
          <w:szCs w:val="22"/>
        </w:rPr>
        <w:t>.</w:t>
      </w:r>
      <w:r w:rsidR="00F02534" w:rsidRPr="00E124FE">
        <w:rPr>
          <w:bCs/>
          <w:szCs w:val="22"/>
        </w:rPr>
        <w:t xml:space="preserve"> </w:t>
      </w:r>
    </w:p>
    <w:p w14:paraId="7B833ED1" w14:textId="77777777" w:rsidR="009B357B" w:rsidRDefault="009B357B" w:rsidP="00CD33BA">
      <w:pPr>
        <w:numPr>
          <w:ilvl w:val="12"/>
          <w:numId w:val="0"/>
        </w:numPr>
        <w:tabs>
          <w:tab w:val="clear" w:pos="567"/>
        </w:tabs>
        <w:ind w:left="567"/>
        <w:rPr>
          <w:bCs/>
          <w:szCs w:val="22"/>
        </w:rPr>
      </w:pPr>
    </w:p>
    <w:p w14:paraId="66503925" w14:textId="0914BC2A" w:rsidR="00CD33BA" w:rsidRPr="00E124FE" w:rsidRDefault="00F02534" w:rsidP="00CD33BA">
      <w:pPr>
        <w:numPr>
          <w:ilvl w:val="12"/>
          <w:numId w:val="0"/>
        </w:numPr>
        <w:tabs>
          <w:tab w:val="clear" w:pos="567"/>
        </w:tabs>
        <w:ind w:left="567"/>
        <w:rPr>
          <w:bCs/>
          <w:szCs w:val="22"/>
        </w:rPr>
      </w:pPr>
      <w:r w:rsidRPr="00E124FE">
        <w:rPr>
          <w:szCs w:val="22"/>
        </w:rPr>
        <w:t>Foram notificadas infeções oportunistas do cérebro (encefalite, meningite), dos pulmões e do olho em doentes que receberam tratamento com ust</w:t>
      </w:r>
      <w:r w:rsidR="00314EF4" w:rsidRPr="00E124FE">
        <w:rPr>
          <w:szCs w:val="22"/>
        </w:rPr>
        <w:t>e</w:t>
      </w:r>
      <w:r w:rsidRPr="00E124FE">
        <w:rPr>
          <w:szCs w:val="22"/>
        </w:rPr>
        <w:t>cinumab.</w:t>
      </w:r>
    </w:p>
    <w:p w14:paraId="00C01A95" w14:textId="77777777" w:rsidR="00EC7666" w:rsidRPr="00E124FE" w:rsidRDefault="00EC7666" w:rsidP="001A3F3C">
      <w:pPr>
        <w:numPr>
          <w:ilvl w:val="12"/>
          <w:numId w:val="0"/>
        </w:numPr>
        <w:tabs>
          <w:tab w:val="clear" w:pos="567"/>
        </w:tabs>
        <w:rPr>
          <w:bCs/>
          <w:szCs w:val="22"/>
        </w:rPr>
      </w:pPr>
    </w:p>
    <w:p w14:paraId="66503926" w14:textId="63ED10ED" w:rsidR="00CD33BA" w:rsidRPr="00E124FE" w:rsidRDefault="00CD33BA" w:rsidP="00CD33BA">
      <w:pPr>
        <w:numPr>
          <w:ilvl w:val="12"/>
          <w:numId w:val="0"/>
        </w:numPr>
        <w:tabs>
          <w:tab w:val="clear" w:pos="567"/>
        </w:tabs>
        <w:ind w:left="567"/>
        <w:rPr>
          <w:bCs/>
          <w:szCs w:val="22"/>
        </w:rPr>
      </w:pPr>
      <w:r w:rsidRPr="00E124FE">
        <w:rPr>
          <w:bCs/>
          <w:szCs w:val="22"/>
        </w:rPr>
        <w:t xml:space="preserve">Deve estar atento a sinais de infeção enquanto estiver a utilizar </w:t>
      </w:r>
      <w:r w:rsidR="006844F3">
        <w:rPr>
          <w:bCs/>
          <w:szCs w:val="22"/>
        </w:rPr>
        <w:t>IMULDOSA</w:t>
      </w:r>
      <w:r w:rsidRPr="00E124FE">
        <w:rPr>
          <w:bCs/>
          <w:szCs w:val="22"/>
        </w:rPr>
        <w:t>. Isto inclui:</w:t>
      </w:r>
    </w:p>
    <w:p w14:paraId="66503927" w14:textId="49089DAF" w:rsidR="00CD33BA" w:rsidRPr="00E124FE" w:rsidRDefault="00CD33BA" w:rsidP="00CD33BA">
      <w:pPr>
        <w:numPr>
          <w:ilvl w:val="0"/>
          <w:numId w:val="70"/>
        </w:numPr>
        <w:tabs>
          <w:tab w:val="clear" w:pos="567"/>
          <w:tab w:val="left" w:pos="1134"/>
        </w:tabs>
        <w:ind w:left="1134" w:hanging="567"/>
        <w:rPr>
          <w:szCs w:val="22"/>
        </w:rPr>
      </w:pPr>
      <w:r w:rsidRPr="00E124FE">
        <w:rPr>
          <w:szCs w:val="22"/>
        </w:rPr>
        <w:t>febre, sintomas de tipo gripal, transpiração excessiva durante a noite</w:t>
      </w:r>
      <w:r w:rsidR="00EC7666" w:rsidRPr="00E124FE">
        <w:rPr>
          <w:szCs w:val="22"/>
        </w:rPr>
        <w:t>, perda de peso</w:t>
      </w:r>
    </w:p>
    <w:p w14:paraId="66503928"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sensação de cansaço ou falta de ar, tosse que não desaparece</w:t>
      </w:r>
    </w:p>
    <w:p w14:paraId="66503929" w14:textId="2486072C" w:rsidR="00CD33BA" w:rsidRPr="00E124FE" w:rsidRDefault="00CD33BA" w:rsidP="00CD33BA">
      <w:pPr>
        <w:numPr>
          <w:ilvl w:val="0"/>
          <w:numId w:val="70"/>
        </w:numPr>
        <w:tabs>
          <w:tab w:val="clear" w:pos="567"/>
          <w:tab w:val="left" w:pos="1134"/>
        </w:tabs>
        <w:ind w:left="1134" w:hanging="567"/>
        <w:rPr>
          <w:szCs w:val="22"/>
        </w:rPr>
      </w:pPr>
      <w:r w:rsidRPr="00E124FE">
        <w:rPr>
          <w:szCs w:val="22"/>
        </w:rPr>
        <w:t>pele quente, vermelha e dolorosa ou erupção cutânea dolorosa com bolhas</w:t>
      </w:r>
    </w:p>
    <w:p w14:paraId="6650392A"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ardor ao urinar</w:t>
      </w:r>
    </w:p>
    <w:p w14:paraId="6650392B" w14:textId="1E558D26" w:rsidR="00CD33BA" w:rsidRPr="00E124FE" w:rsidRDefault="00CD33BA" w:rsidP="00CD33BA">
      <w:pPr>
        <w:numPr>
          <w:ilvl w:val="0"/>
          <w:numId w:val="70"/>
        </w:numPr>
        <w:tabs>
          <w:tab w:val="clear" w:pos="567"/>
          <w:tab w:val="left" w:pos="1134"/>
        </w:tabs>
        <w:ind w:left="1134" w:hanging="567"/>
        <w:rPr>
          <w:szCs w:val="22"/>
        </w:rPr>
      </w:pPr>
      <w:r w:rsidRPr="00E124FE">
        <w:rPr>
          <w:szCs w:val="22"/>
        </w:rPr>
        <w:t>diarreia</w:t>
      </w:r>
    </w:p>
    <w:p w14:paraId="438D45E8" w14:textId="6938CEDE" w:rsidR="00EC7666" w:rsidRPr="00E124FE" w:rsidRDefault="00BA1970" w:rsidP="00CD33BA">
      <w:pPr>
        <w:numPr>
          <w:ilvl w:val="0"/>
          <w:numId w:val="70"/>
        </w:numPr>
        <w:tabs>
          <w:tab w:val="clear" w:pos="567"/>
          <w:tab w:val="left" w:pos="1134"/>
        </w:tabs>
        <w:ind w:left="1134" w:hanging="567"/>
        <w:rPr>
          <w:szCs w:val="22"/>
        </w:rPr>
      </w:pPr>
      <w:r w:rsidRPr="00E124FE">
        <w:t xml:space="preserve">perturbação visual ou </w:t>
      </w:r>
      <w:r w:rsidR="008E3B8D" w:rsidRPr="00E124FE">
        <w:t>perda de visão</w:t>
      </w:r>
    </w:p>
    <w:p w14:paraId="09A144FD" w14:textId="4364FFF4" w:rsidR="00BA1970" w:rsidRPr="00E124FE" w:rsidRDefault="004833F6" w:rsidP="00CD33BA">
      <w:pPr>
        <w:numPr>
          <w:ilvl w:val="0"/>
          <w:numId w:val="70"/>
        </w:numPr>
        <w:tabs>
          <w:tab w:val="clear" w:pos="567"/>
          <w:tab w:val="left" w:pos="1134"/>
        </w:tabs>
        <w:ind w:left="1134" w:hanging="567"/>
        <w:rPr>
          <w:szCs w:val="22"/>
        </w:rPr>
      </w:pPr>
      <w:r w:rsidRPr="00E124FE">
        <w:rPr>
          <w:szCs w:val="22"/>
        </w:rPr>
        <w:t>dores de cabeça</w:t>
      </w:r>
      <w:r w:rsidR="00BA1970" w:rsidRPr="00E124FE">
        <w:rPr>
          <w:szCs w:val="22"/>
        </w:rPr>
        <w:t>, r</w:t>
      </w:r>
      <w:r w:rsidR="00BA1970" w:rsidRPr="00E124FE">
        <w:t>igidez do pescoço, sensibilidade à luz, náuseas ou confusão</w:t>
      </w:r>
      <w:r w:rsidR="00DA7B80" w:rsidRPr="00E124FE">
        <w:t>.</w:t>
      </w:r>
    </w:p>
    <w:p w14:paraId="6650392C" w14:textId="77777777" w:rsidR="00CD33BA" w:rsidRPr="00E124FE" w:rsidRDefault="00CD33BA" w:rsidP="00CD33BA"/>
    <w:p w14:paraId="6650392D" w14:textId="18AF36B5" w:rsidR="00CD33BA" w:rsidRPr="00E124FE" w:rsidRDefault="00CD33BA" w:rsidP="00CD33BA">
      <w:pPr>
        <w:numPr>
          <w:ilvl w:val="12"/>
          <w:numId w:val="0"/>
        </w:numPr>
        <w:tabs>
          <w:tab w:val="clear" w:pos="567"/>
        </w:tabs>
        <w:ind w:left="567"/>
        <w:rPr>
          <w:bCs/>
          <w:szCs w:val="22"/>
        </w:rPr>
      </w:pPr>
      <w:r w:rsidRPr="00E124FE">
        <w:rPr>
          <w:bCs/>
          <w:szCs w:val="22"/>
        </w:rPr>
        <w:t xml:space="preserve">Fale imediatamente com o seu médico se notar algum destes sinais de infeção. </w:t>
      </w:r>
      <w:r w:rsidR="00D05D77" w:rsidRPr="00E124FE">
        <w:rPr>
          <w:bCs/>
          <w:szCs w:val="22"/>
        </w:rPr>
        <w:t>Estes podem ser sinais de infeções, tais como infeções do tórax, infeções da pele</w:t>
      </w:r>
      <w:r w:rsidR="00D01E84" w:rsidRPr="00E124FE">
        <w:rPr>
          <w:bCs/>
          <w:szCs w:val="22"/>
        </w:rPr>
        <w:t>,</w:t>
      </w:r>
      <w:r w:rsidR="00D05D77" w:rsidRPr="00E124FE">
        <w:rPr>
          <w:bCs/>
          <w:szCs w:val="22"/>
        </w:rPr>
        <w:t xml:space="preserve"> zona</w:t>
      </w:r>
      <w:r w:rsidR="000D5FF1" w:rsidRPr="00E124FE">
        <w:rPr>
          <w:bCs/>
          <w:szCs w:val="22"/>
        </w:rPr>
        <w:t xml:space="preserve"> ou infeções oportunistas</w:t>
      </w:r>
      <w:r w:rsidR="00D05D77" w:rsidRPr="00E124FE">
        <w:rPr>
          <w:bCs/>
          <w:szCs w:val="22"/>
        </w:rPr>
        <w:t xml:space="preserve">, </w:t>
      </w:r>
      <w:r w:rsidR="00A80934" w:rsidRPr="00E124FE">
        <w:rPr>
          <w:bCs/>
          <w:szCs w:val="22"/>
        </w:rPr>
        <w:t>que podem apresentar</w:t>
      </w:r>
      <w:r w:rsidR="00D05D77" w:rsidRPr="00E124FE">
        <w:rPr>
          <w:bCs/>
          <w:szCs w:val="22"/>
        </w:rPr>
        <w:t xml:space="preserve"> complicações graves. </w:t>
      </w:r>
      <w:r w:rsidRPr="00E124FE">
        <w:rPr>
          <w:bCs/>
          <w:szCs w:val="22"/>
        </w:rPr>
        <w:t xml:space="preserve">Fale com o seu médico se tiver qualquer tipo de infeção que não desaparece ou continua a aparecer. O seu médico pode decidir que não deve utilizar </w:t>
      </w:r>
      <w:r w:rsidR="006844F3">
        <w:rPr>
          <w:bCs/>
          <w:szCs w:val="22"/>
        </w:rPr>
        <w:t>IMULDOSA</w:t>
      </w:r>
      <w:r w:rsidR="008C5C61" w:rsidRPr="00E124FE">
        <w:rPr>
          <w:bCs/>
          <w:szCs w:val="22"/>
        </w:rPr>
        <w:t xml:space="preserve"> </w:t>
      </w:r>
      <w:r w:rsidRPr="00E124FE">
        <w:rPr>
          <w:bCs/>
          <w:szCs w:val="22"/>
        </w:rPr>
        <w:t xml:space="preserve">até a infeção desaparecer. </w:t>
      </w:r>
      <w:r w:rsidR="008C5C61" w:rsidRPr="00E124FE">
        <w:rPr>
          <w:bCs/>
          <w:szCs w:val="22"/>
        </w:rPr>
        <w:t>Contacte</w:t>
      </w:r>
      <w:r w:rsidRPr="00E124FE">
        <w:rPr>
          <w:bCs/>
          <w:szCs w:val="22"/>
        </w:rPr>
        <w:t xml:space="preserve"> também o seu médico se tiver quaisquer cortes ou feridas abertas uma vez que podem infetar.</w:t>
      </w:r>
    </w:p>
    <w:p w14:paraId="6650392E" w14:textId="77777777" w:rsidR="00CD33BA" w:rsidRPr="00E124FE" w:rsidRDefault="00CD33BA" w:rsidP="00CD33BA"/>
    <w:p w14:paraId="6650392F" w14:textId="77777777" w:rsidR="00CD33BA" w:rsidRPr="00E124FE" w:rsidRDefault="00CD33BA" w:rsidP="00CD33BA">
      <w:pPr>
        <w:numPr>
          <w:ilvl w:val="12"/>
          <w:numId w:val="0"/>
        </w:numPr>
        <w:tabs>
          <w:tab w:val="clear" w:pos="567"/>
        </w:tabs>
        <w:ind w:left="567"/>
        <w:rPr>
          <w:b/>
          <w:bCs/>
          <w:szCs w:val="22"/>
        </w:rPr>
      </w:pPr>
      <w:r w:rsidRPr="00E124FE">
        <w:rPr>
          <w:b/>
          <w:bCs/>
          <w:szCs w:val="22"/>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66503930" w14:textId="77777777" w:rsidR="00CD33BA" w:rsidRPr="00E124FE" w:rsidRDefault="00CD33BA" w:rsidP="00CD33BA"/>
    <w:p w14:paraId="66503931" w14:textId="7D73CAE9" w:rsidR="00CD33BA" w:rsidRPr="00E124FE" w:rsidRDefault="00CD33BA" w:rsidP="0046123C">
      <w:pPr>
        <w:keepNext/>
        <w:rPr>
          <w:b/>
          <w:szCs w:val="22"/>
        </w:rPr>
      </w:pPr>
      <w:r w:rsidRPr="00E124FE">
        <w:rPr>
          <w:b/>
          <w:szCs w:val="22"/>
        </w:rPr>
        <w:t xml:space="preserve">Outros efeitos </w:t>
      </w:r>
      <w:r w:rsidR="00DE24F1" w:rsidRPr="00E124FE">
        <w:rPr>
          <w:b/>
          <w:szCs w:val="22"/>
        </w:rPr>
        <w:t>indesejáveis</w:t>
      </w:r>
    </w:p>
    <w:p w14:paraId="66503932" w14:textId="77777777" w:rsidR="00CD33BA" w:rsidRPr="00E124FE" w:rsidRDefault="00CD33BA" w:rsidP="00CD33BA">
      <w:pPr>
        <w:keepNext/>
        <w:rPr>
          <w:b/>
        </w:rPr>
      </w:pPr>
    </w:p>
    <w:p w14:paraId="66503933" w14:textId="4E0DAA16" w:rsidR="00CD33BA" w:rsidRPr="00E124FE" w:rsidRDefault="00CD33BA" w:rsidP="00CD33BA">
      <w:pPr>
        <w:keepNext/>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frequentes </w:t>
      </w:r>
      <w:r w:rsidRPr="00E124FE">
        <w:rPr>
          <w:bCs/>
          <w:szCs w:val="22"/>
        </w:rPr>
        <w:t>(podem afetar até 1 em cada 1</w:t>
      </w:r>
      <w:r w:rsidR="007A4B64" w:rsidRPr="00E124FE">
        <w:rPr>
          <w:bCs/>
          <w:szCs w:val="22"/>
        </w:rPr>
        <w:t>0 </w:t>
      </w:r>
      <w:r w:rsidRPr="00E124FE">
        <w:rPr>
          <w:bCs/>
          <w:szCs w:val="22"/>
        </w:rPr>
        <w:t>pessoas):</w:t>
      </w:r>
    </w:p>
    <w:p w14:paraId="66503934"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Diarreia</w:t>
      </w:r>
    </w:p>
    <w:p w14:paraId="66503935"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Náuseas</w:t>
      </w:r>
    </w:p>
    <w:p w14:paraId="66503936" w14:textId="77777777" w:rsidR="00B478CB" w:rsidRPr="00E124FE" w:rsidRDefault="00B478CB" w:rsidP="00CD33BA">
      <w:pPr>
        <w:numPr>
          <w:ilvl w:val="0"/>
          <w:numId w:val="70"/>
        </w:numPr>
        <w:tabs>
          <w:tab w:val="clear" w:pos="567"/>
          <w:tab w:val="left" w:pos="1134"/>
        </w:tabs>
        <w:ind w:left="1134" w:hanging="567"/>
        <w:rPr>
          <w:szCs w:val="22"/>
        </w:rPr>
      </w:pPr>
      <w:r w:rsidRPr="00E124FE">
        <w:rPr>
          <w:szCs w:val="22"/>
        </w:rPr>
        <w:t>Vómito</w:t>
      </w:r>
    </w:p>
    <w:p w14:paraId="66503937"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Sensação de cansaço</w:t>
      </w:r>
    </w:p>
    <w:p w14:paraId="66503938"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Sensação de tontura</w:t>
      </w:r>
    </w:p>
    <w:p w14:paraId="66503939"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Dor de cabeça</w:t>
      </w:r>
    </w:p>
    <w:p w14:paraId="6650393A"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Comichão (“prurido”)</w:t>
      </w:r>
    </w:p>
    <w:p w14:paraId="6650393B"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Dor nos músculos, nas articulações ou nas costas</w:t>
      </w:r>
    </w:p>
    <w:p w14:paraId="6650393C"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Dor de garganta</w:t>
      </w:r>
    </w:p>
    <w:p w14:paraId="6650393D"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Vermelhidão e dor no local de injeção</w:t>
      </w:r>
    </w:p>
    <w:p w14:paraId="6650393E" w14:textId="77777777" w:rsidR="00A45A1C" w:rsidRPr="00E124FE" w:rsidRDefault="00A45A1C" w:rsidP="00CD33BA">
      <w:pPr>
        <w:numPr>
          <w:ilvl w:val="0"/>
          <w:numId w:val="70"/>
        </w:numPr>
        <w:tabs>
          <w:tab w:val="clear" w:pos="567"/>
          <w:tab w:val="left" w:pos="1134"/>
        </w:tabs>
        <w:ind w:left="1134" w:hanging="567"/>
        <w:rPr>
          <w:szCs w:val="22"/>
        </w:rPr>
      </w:pPr>
      <w:r w:rsidRPr="00E124FE">
        <w:rPr>
          <w:szCs w:val="22"/>
        </w:rPr>
        <w:t xml:space="preserve">Infeções dos seios </w:t>
      </w:r>
      <w:r w:rsidR="002F7E79" w:rsidRPr="00E124FE">
        <w:rPr>
          <w:szCs w:val="22"/>
        </w:rPr>
        <w:t>peri</w:t>
      </w:r>
      <w:r w:rsidRPr="00E124FE">
        <w:rPr>
          <w:szCs w:val="22"/>
        </w:rPr>
        <w:t>nasais</w:t>
      </w:r>
    </w:p>
    <w:p w14:paraId="6650393F" w14:textId="77777777" w:rsidR="00CD33BA" w:rsidRPr="00E124FE" w:rsidRDefault="00CD33BA" w:rsidP="00CD33BA"/>
    <w:p w14:paraId="66503940" w14:textId="70F22BBA" w:rsidR="00CD33BA" w:rsidRPr="00E124FE" w:rsidRDefault="00CD33BA" w:rsidP="00CD33BA">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pouco frequentes </w:t>
      </w:r>
      <w:r w:rsidRPr="00E124FE">
        <w:rPr>
          <w:bCs/>
          <w:szCs w:val="22"/>
        </w:rPr>
        <w:t>(podem afetar até 1 em cada 10</w:t>
      </w:r>
      <w:r w:rsidR="007A4B64" w:rsidRPr="00E124FE">
        <w:rPr>
          <w:bCs/>
          <w:szCs w:val="22"/>
        </w:rPr>
        <w:t>0 </w:t>
      </w:r>
      <w:r w:rsidRPr="00E124FE">
        <w:rPr>
          <w:bCs/>
          <w:szCs w:val="22"/>
        </w:rPr>
        <w:t>pessoas):</w:t>
      </w:r>
    </w:p>
    <w:p w14:paraId="66503941" w14:textId="77777777" w:rsidR="00B478CB" w:rsidRPr="00E124FE" w:rsidRDefault="00B478CB" w:rsidP="00EB0F16">
      <w:pPr>
        <w:numPr>
          <w:ilvl w:val="0"/>
          <w:numId w:val="70"/>
        </w:numPr>
        <w:tabs>
          <w:tab w:val="clear" w:pos="567"/>
          <w:tab w:val="left" w:pos="1134"/>
        </w:tabs>
        <w:ind w:left="1134" w:hanging="567"/>
        <w:rPr>
          <w:szCs w:val="22"/>
        </w:rPr>
      </w:pPr>
      <w:r w:rsidRPr="00E124FE">
        <w:rPr>
          <w:szCs w:val="22"/>
        </w:rPr>
        <w:t>Infeções nos dentes</w:t>
      </w:r>
    </w:p>
    <w:p w14:paraId="66503942" w14:textId="77777777" w:rsidR="00B478CB" w:rsidRPr="00E124FE" w:rsidRDefault="00B478CB" w:rsidP="00EB0F16">
      <w:pPr>
        <w:numPr>
          <w:ilvl w:val="0"/>
          <w:numId w:val="70"/>
        </w:numPr>
        <w:tabs>
          <w:tab w:val="clear" w:pos="567"/>
          <w:tab w:val="left" w:pos="1134"/>
        </w:tabs>
        <w:ind w:left="1134" w:hanging="567"/>
        <w:rPr>
          <w:szCs w:val="22"/>
        </w:rPr>
      </w:pPr>
      <w:r w:rsidRPr="00E124FE">
        <w:rPr>
          <w:szCs w:val="22"/>
        </w:rPr>
        <w:t>Infeção fúngica vaginal</w:t>
      </w:r>
    </w:p>
    <w:p w14:paraId="66503943"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Depressão</w:t>
      </w:r>
    </w:p>
    <w:p w14:paraId="66503944" w14:textId="77777777" w:rsidR="00CD33BA" w:rsidRPr="00E124FE" w:rsidRDefault="00CD33BA" w:rsidP="00CD33BA">
      <w:pPr>
        <w:numPr>
          <w:ilvl w:val="0"/>
          <w:numId w:val="70"/>
        </w:numPr>
        <w:tabs>
          <w:tab w:val="clear" w:pos="567"/>
          <w:tab w:val="left" w:pos="1134"/>
        </w:tabs>
        <w:ind w:left="1134" w:hanging="567"/>
        <w:rPr>
          <w:szCs w:val="22"/>
        </w:rPr>
      </w:pPr>
      <w:r w:rsidRPr="00E124FE">
        <w:rPr>
          <w:szCs w:val="22"/>
        </w:rPr>
        <w:t>Nariz entupido</w:t>
      </w:r>
    </w:p>
    <w:p w14:paraId="66503945" w14:textId="77777777" w:rsidR="00CD33BA" w:rsidRPr="00E124FE" w:rsidRDefault="00CD33BA" w:rsidP="00CD33BA">
      <w:pPr>
        <w:numPr>
          <w:ilvl w:val="0"/>
          <w:numId w:val="54"/>
        </w:numPr>
        <w:tabs>
          <w:tab w:val="clear" w:pos="567"/>
          <w:tab w:val="num" w:pos="1134"/>
        </w:tabs>
        <w:ind w:left="1134" w:hanging="567"/>
        <w:rPr>
          <w:szCs w:val="22"/>
        </w:rPr>
      </w:pPr>
      <w:r w:rsidRPr="00E124FE">
        <w:rPr>
          <w:szCs w:val="22"/>
        </w:rPr>
        <w:t>Hemorragia, nódoas negras, endurecimento, inchaço e comichão no local da injeção</w:t>
      </w:r>
    </w:p>
    <w:p w14:paraId="66503946" w14:textId="77777777" w:rsidR="00B478CB" w:rsidRPr="00E124FE" w:rsidRDefault="00B478CB" w:rsidP="00CD33BA">
      <w:pPr>
        <w:numPr>
          <w:ilvl w:val="0"/>
          <w:numId w:val="54"/>
        </w:numPr>
        <w:tabs>
          <w:tab w:val="clear" w:pos="567"/>
          <w:tab w:val="num" w:pos="1134"/>
        </w:tabs>
        <w:ind w:left="1134" w:hanging="567"/>
        <w:rPr>
          <w:szCs w:val="22"/>
        </w:rPr>
      </w:pPr>
      <w:r w:rsidRPr="00E124FE">
        <w:rPr>
          <w:szCs w:val="22"/>
        </w:rPr>
        <w:t>Sensação de fraqueza</w:t>
      </w:r>
    </w:p>
    <w:p w14:paraId="66503947" w14:textId="77777777" w:rsidR="00CD33BA" w:rsidRPr="00E124FE" w:rsidRDefault="00CD33BA" w:rsidP="00CD33BA">
      <w:pPr>
        <w:numPr>
          <w:ilvl w:val="0"/>
          <w:numId w:val="54"/>
        </w:numPr>
        <w:tabs>
          <w:tab w:val="clear" w:pos="567"/>
          <w:tab w:val="num" w:pos="1134"/>
        </w:tabs>
        <w:ind w:left="1134" w:hanging="567"/>
        <w:rPr>
          <w:szCs w:val="22"/>
        </w:rPr>
      </w:pPr>
      <w:r w:rsidRPr="00E124FE">
        <w:rPr>
          <w:szCs w:val="22"/>
        </w:rPr>
        <w:t>Queda da pálpebra e flacidez dos músculos de um lado da cara (“paralisia facial” ou “paralisia de Bel</w:t>
      </w:r>
      <w:r w:rsidR="00F5294C" w:rsidRPr="00E124FE">
        <w:rPr>
          <w:szCs w:val="22"/>
        </w:rPr>
        <w:t>l</w:t>
      </w:r>
      <w:r w:rsidRPr="00E124FE">
        <w:rPr>
          <w:szCs w:val="22"/>
        </w:rPr>
        <w:t>”), que é, habitualmente, temporário</w:t>
      </w:r>
    </w:p>
    <w:p w14:paraId="66503948" w14:textId="77777777" w:rsidR="00CD33BA" w:rsidRPr="00E124FE" w:rsidRDefault="00CD33BA" w:rsidP="00CD33BA">
      <w:pPr>
        <w:numPr>
          <w:ilvl w:val="0"/>
          <w:numId w:val="54"/>
        </w:numPr>
        <w:tabs>
          <w:tab w:val="clear" w:pos="567"/>
          <w:tab w:val="num" w:pos="1134"/>
        </w:tabs>
        <w:ind w:left="1134" w:hanging="567"/>
        <w:rPr>
          <w:szCs w:val="22"/>
        </w:rPr>
      </w:pPr>
      <w:r w:rsidRPr="00E124FE">
        <w:rPr>
          <w:szCs w:val="22"/>
        </w:rPr>
        <w:t>Uma alteração na psoríase, com vermelhidão e novas e pequenas bolhas amarelas ou brancas, por vezes acompanhada de febre (psoríase pustular)</w:t>
      </w:r>
    </w:p>
    <w:p w14:paraId="66503949" w14:textId="77777777" w:rsidR="00CD33BA" w:rsidRPr="00E124FE" w:rsidRDefault="00CD33BA" w:rsidP="00CD33BA">
      <w:pPr>
        <w:numPr>
          <w:ilvl w:val="0"/>
          <w:numId w:val="54"/>
        </w:numPr>
        <w:tabs>
          <w:tab w:val="clear" w:pos="567"/>
          <w:tab w:val="num" w:pos="1134"/>
        </w:tabs>
        <w:ind w:left="1134" w:hanging="567"/>
        <w:rPr>
          <w:szCs w:val="22"/>
        </w:rPr>
      </w:pPr>
      <w:r w:rsidRPr="00E124FE">
        <w:rPr>
          <w:szCs w:val="22"/>
        </w:rPr>
        <w:t>Descamação da pele (exfoliação da pele)</w:t>
      </w:r>
    </w:p>
    <w:p w14:paraId="6650394A" w14:textId="77777777" w:rsidR="00B478CB" w:rsidRPr="00E124FE" w:rsidRDefault="00B478CB" w:rsidP="00CD33BA">
      <w:pPr>
        <w:numPr>
          <w:ilvl w:val="0"/>
          <w:numId w:val="54"/>
        </w:numPr>
        <w:tabs>
          <w:tab w:val="clear" w:pos="567"/>
          <w:tab w:val="num" w:pos="1134"/>
        </w:tabs>
        <w:ind w:left="1134" w:hanging="567"/>
        <w:rPr>
          <w:szCs w:val="22"/>
        </w:rPr>
      </w:pPr>
      <w:r w:rsidRPr="00E124FE">
        <w:rPr>
          <w:szCs w:val="22"/>
        </w:rPr>
        <w:t>Acne</w:t>
      </w:r>
    </w:p>
    <w:p w14:paraId="6650394B" w14:textId="77777777" w:rsidR="00CD33BA" w:rsidRPr="00E124FE" w:rsidRDefault="00CD33BA" w:rsidP="00CD33BA"/>
    <w:p w14:paraId="6650394C" w14:textId="70D1F51B" w:rsidR="00CD33BA" w:rsidRPr="00E124FE" w:rsidRDefault="00CD33BA" w:rsidP="00CD33BA">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raros </w:t>
      </w:r>
      <w:r w:rsidRPr="00E124FE">
        <w:rPr>
          <w:bCs/>
          <w:szCs w:val="22"/>
        </w:rPr>
        <w:t>(podem afetar até 1 em cada 100</w:t>
      </w:r>
      <w:r w:rsidR="007A4B64" w:rsidRPr="00E124FE">
        <w:rPr>
          <w:bCs/>
          <w:szCs w:val="22"/>
        </w:rPr>
        <w:t>0 </w:t>
      </w:r>
      <w:r w:rsidRPr="00E124FE">
        <w:rPr>
          <w:bCs/>
          <w:szCs w:val="22"/>
        </w:rPr>
        <w:t>pessoas):</w:t>
      </w:r>
    </w:p>
    <w:p w14:paraId="6650394D" w14:textId="3BAD0009" w:rsidR="00CD33BA" w:rsidRPr="00E124FE" w:rsidRDefault="00314EF4" w:rsidP="00CD33BA">
      <w:pPr>
        <w:numPr>
          <w:ilvl w:val="0"/>
          <w:numId w:val="70"/>
        </w:numPr>
        <w:tabs>
          <w:tab w:val="clear" w:pos="567"/>
        </w:tabs>
        <w:ind w:left="1134" w:hanging="567"/>
        <w:rPr>
          <w:bCs/>
          <w:szCs w:val="22"/>
        </w:rPr>
      </w:pPr>
      <w:r w:rsidRPr="00E124FE">
        <w:rPr>
          <w:bCs/>
          <w:szCs w:val="22"/>
        </w:rPr>
        <w:t>A</w:t>
      </w:r>
      <w:r w:rsidR="00CD33BA" w:rsidRPr="00E124FE">
        <w:rPr>
          <w:bCs/>
          <w:szCs w:val="22"/>
        </w:rPr>
        <w:t>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60144231" w14:textId="0C91ADF3" w:rsidR="00056ED0" w:rsidRPr="00E124FE" w:rsidRDefault="00056ED0" w:rsidP="001D4A4A">
      <w:pPr>
        <w:numPr>
          <w:ilvl w:val="0"/>
          <w:numId w:val="70"/>
        </w:numPr>
        <w:tabs>
          <w:tab w:val="clear" w:pos="567"/>
        </w:tabs>
        <w:ind w:left="1134" w:hanging="567"/>
      </w:pPr>
      <w:r w:rsidRPr="00E124FE">
        <w:rPr>
          <w:bCs/>
          <w:szCs w:val="22"/>
        </w:rPr>
        <w:t>Inflamação de pequenos vasos sanguíneos, que pode conduzir a uma erupção na pele com pequenas borbulhas vermelhas ou roxas, febre ou dores nas articulações</w:t>
      </w:r>
      <w:r w:rsidRPr="00E124FE">
        <w:t xml:space="preserve"> (vasculite)</w:t>
      </w:r>
    </w:p>
    <w:p w14:paraId="4BCB07D6" w14:textId="46F87E4C" w:rsidR="00D01E84" w:rsidRPr="00E124FE" w:rsidRDefault="00D01E84" w:rsidP="00D01E84">
      <w:pPr>
        <w:tabs>
          <w:tab w:val="clear" w:pos="567"/>
        </w:tabs>
      </w:pPr>
    </w:p>
    <w:p w14:paraId="3EF5439A" w14:textId="3F1CABA1" w:rsidR="00D01E84" w:rsidRPr="00E124FE" w:rsidRDefault="00D01E84" w:rsidP="00FA5102">
      <w:pPr>
        <w:keepNext/>
        <w:ind w:left="567"/>
      </w:pPr>
      <w:r w:rsidRPr="00E124FE">
        <w:rPr>
          <w:b/>
          <w:bCs/>
        </w:rPr>
        <w:t>Efeitos indesejáveis muito raros</w:t>
      </w:r>
      <w:r w:rsidRPr="00E124FE">
        <w:t xml:space="preserve"> (podem afetar 1 em cada 10</w:t>
      </w:r>
      <w:r w:rsidR="00B3718B">
        <w:t> </w:t>
      </w:r>
      <w:r w:rsidRPr="00E124FE">
        <w:t>000 pessoas):</w:t>
      </w:r>
    </w:p>
    <w:p w14:paraId="4612167B" w14:textId="5286374C" w:rsidR="00D01E84" w:rsidRPr="00E124FE" w:rsidRDefault="006369E4" w:rsidP="006E0993">
      <w:pPr>
        <w:numPr>
          <w:ilvl w:val="0"/>
          <w:numId w:val="70"/>
        </w:numPr>
        <w:tabs>
          <w:tab w:val="clear" w:pos="567"/>
        </w:tabs>
        <w:ind w:left="1134" w:hanging="567"/>
      </w:pPr>
      <w:r w:rsidRPr="00E124FE">
        <w:t>Bolhas na pele que podem provocar vermelhidão,</w:t>
      </w:r>
      <w:r w:rsidR="003F7338" w:rsidRPr="00E124FE">
        <w:t xml:space="preserve"> </w:t>
      </w:r>
      <w:r w:rsidRPr="00E124FE">
        <w:t>comichão e</w:t>
      </w:r>
      <w:r w:rsidR="00D01E84" w:rsidRPr="00E124FE">
        <w:t xml:space="preserve"> do</w:t>
      </w:r>
      <w:r w:rsidRPr="00E124FE">
        <w:t>r</w:t>
      </w:r>
      <w:r w:rsidR="00D01E84" w:rsidRPr="00E124FE">
        <w:t xml:space="preserve"> (penfigóide bolhoso).</w:t>
      </w:r>
    </w:p>
    <w:p w14:paraId="0204409F" w14:textId="14BBFD4C" w:rsidR="000D5FF1" w:rsidRPr="00E124FE" w:rsidRDefault="000D5FF1" w:rsidP="006E0993">
      <w:pPr>
        <w:numPr>
          <w:ilvl w:val="0"/>
          <w:numId w:val="70"/>
        </w:numPr>
        <w:tabs>
          <w:tab w:val="clear" w:pos="567"/>
        </w:tabs>
        <w:ind w:left="1134" w:hanging="567"/>
      </w:pPr>
      <w:r w:rsidRPr="00E124FE">
        <w:t>Lúpus cutâneo ou síndrome d</w:t>
      </w:r>
      <w:r w:rsidR="008E3B8D" w:rsidRPr="00E124FE">
        <w:t>o</w:t>
      </w:r>
      <w:r w:rsidRPr="00E124FE">
        <w:t xml:space="preserve"> tipo lúpus (erupção cutânea avermelhada, saliente e descamativa em áreas da pele expostas ao sol, possivelmente com dores articulares)</w:t>
      </w:r>
      <w:r w:rsidR="00470A72" w:rsidRPr="00E124FE">
        <w:t>.</w:t>
      </w:r>
    </w:p>
    <w:p w14:paraId="6650394E" w14:textId="77777777" w:rsidR="00CD33BA" w:rsidRPr="00E124FE" w:rsidRDefault="00CD33BA" w:rsidP="00CD33BA"/>
    <w:p w14:paraId="6650394F" w14:textId="1F2ECF21" w:rsidR="00CD33BA" w:rsidRPr="00E124FE" w:rsidRDefault="00CD33BA" w:rsidP="00CD33BA">
      <w:pPr>
        <w:keepNext/>
        <w:tabs>
          <w:tab w:val="left" w:pos="1134"/>
          <w:tab w:val="left" w:pos="1701"/>
        </w:tabs>
        <w:rPr>
          <w:b/>
          <w:szCs w:val="22"/>
        </w:rPr>
      </w:pPr>
      <w:r w:rsidRPr="00E124FE">
        <w:rPr>
          <w:b/>
          <w:szCs w:val="22"/>
        </w:rPr>
        <w:t xml:space="preserve">Comunicação de efeitos </w:t>
      </w:r>
      <w:r w:rsidR="00DE24F1" w:rsidRPr="00E124FE">
        <w:rPr>
          <w:b/>
          <w:szCs w:val="22"/>
        </w:rPr>
        <w:t>indesejáveis</w:t>
      </w:r>
    </w:p>
    <w:p w14:paraId="66503950" w14:textId="14D272BB" w:rsidR="00CD33BA" w:rsidRPr="00E124FE" w:rsidRDefault="00CD33BA" w:rsidP="00CD33BA">
      <w:pPr>
        <w:tabs>
          <w:tab w:val="left" w:pos="1134"/>
          <w:tab w:val="left" w:pos="1701"/>
        </w:tabs>
        <w:rPr>
          <w:szCs w:val="22"/>
        </w:rPr>
      </w:pPr>
      <w:r w:rsidRPr="00E124FE">
        <w:rPr>
          <w:szCs w:val="22"/>
        </w:rPr>
        <w:t xml:space="preserve">Se tiver quaisquer efeitos </w:t>
      </w:r>
      <w:r w:rsidR="00DE24F1" w:rsidRPr="00E124FE">
        <w:rPr>
          <w:szCs w:val="22"/>
        </w:rPr>
        <w:t>indesejáveis</w:t>
      </w:r>
      <w:r w:rsidRPr="00E124FE">
        <w:rPr>
          <w:szCs w:val="22"/>
        </w:rPr>
        <w:t xml:space="preserve">, incluindo possíveis efeitos </w:t>
      </w:r>
      <w:r w:rsidR="00DE24F1" w:rsidRPr="00E124FE">
        <w:rPr>
          <w:szCs w:val="22"/>
        </w:rPr>
        <w:t>indesejáveis</w:t>
      </w:r>
      <w:r w:rsidRPr="00E124FE">
        <w:rPr>
          <w:szCs w:val="22"/>
        </w:rPr>
        <w:t xml:space="preserve"> não indicados neste folheto, fale com o seu médico ou farmacêutico. Também poderá comunicar efeitos </w:t>
      </w:r>
      <w:r w:rsidR="00DE24F1" w:rsidRPr="00E124FE">
        <w:rPr>
          <w:szCs w:val="22"/>
        </w:rPr>
        <w:t>indesejáveis</w:t>
      </w:r>
      <w:r w:rsidRPr="00E124FE">
        <w:rPr>
          <w:szCs w:val="22"/>
        </w:rPr>
        <w:t xml:space="preserve"> diretamente através </w:t>
      </w:r>
      <w:r w:rsidRPr="00E124FE">
        <w:rPr>
          <w:szCs w:val="22"/>
          <w:highlight w:val="lightGray"/>
        </w:rPr>
        <w:t xml:space="preserve">do sistema nacional de notificação mencionado no </w:t>
      </w:r>
      <w:hyperlink r:id="rId18" w:history="1">
        <w:r w:rsidR="0039137F" w:rsidRPr="00A739B8">
          <w:rPr>
            <w:rStyle w:val="Hyperlink"/>
            <w:highlight w:val="lightGray"/>
          </w:rPr>
          <w:t>Apêndice V</w:t>
        </w:r>
      </w:hyperlink>
      <w:r w:rsidRPr="00E124FE">
        <w:rPr>
          <w:rStyle w:val="Hyperlink"/>
        </w:rPr>
        <w:t>.</w:t>
      </w:r>
      <w:r w:rsidRPr="00E124FE">
        <w:rPr>
          <w:szCs w:val="22"/>
        </w:rPr>
        <w:t xml:space="preserve"> Ao comunicar efeitos </w:t>
      </w:r>
      <w:r w:rsidR="00DE24F1" w:rsidRPr="00E124FE">
        <w:rPr>
          <w:szCs w:val="22"/>
        </w:rPr>
        <w:t>indesejáveis</w:t>
      </w:r>
      <w:r w:rsidRPr="00E124FE">
        <w:rPr>
          <w:szCs w:val="22"/>
        </w:rPr>
        <w:t>, estará a ajudar a fornecer mais informações sobre a segurança deste medicamento.</w:t>
      </w:r>
    </w:p>
    <w:p w14:paraId="66503951" w14:textId="77777777" w:rsidR="00CD33BA" w:rsidRPr="00E124FE" w:rsidRDefault="00CD33BA" w:rsidP="00CD33BA">
      <w:pPr>
        <w:numPr>
          <w:ilvl w:val="12"/>
          <w:numId w:val="0"/>
        </w:numPr>
        <w:tabs>
          <w:tab w:val="clear" w:pos="567"/>
        </w:tabs>
        <w:rPr>
          <w:szCs w:val="22"/>
        </w:rPr>
      </w:pPr>
    </w:p>
    <w:p w14:paraId="66503952" w14:textId="77777777" w:rsidR="00CD33BA" w:rsidRPr="00E124FE" w:rsidRDefault="00CD33BA" w:rsidP="00CD33BA"/>
    <w:p w14:paraId="66503953" w14:textId="68883384" w:rsidR="00CD33BA" w:rsidRPr="00E124FE" w:rsidRDefault="00CD33BA" w:rsidP="0046123C">
      <w:pPr>
        <w:keepNext/>
        <w:ind w:left="567" w:hanging="567"/>
        <w:outlineLvl w:val="2"/>
        <w:rPr>
          <w:b/>
          <w:bCs/>
          <w:szCs w:val="22"/>
        </w:rPr>
      </w:pPr>
      <w:r w:rsidRPr="00E124FE">
        <w:rPr>
          <w:b/>
          <w:bCs/>
          <w:szCs w:val="22"/>
        </w:rPr>
        <w:t>5.</w:t>
      </w:r>
      <w:r w:rsidRPr="00E124FE">
        <w:rPr>
          <w:b/>
          <w:bCs/>
          <w:szCs w:val="22"/>
        </w:rPr>
        <w:tab/>
        <w:t xml:space="preserve">Como conservar </w:t>
      </w:r>
      <w:r w:rsidR="006844F3">
        <w:rPr>
          <w:b/>
          <w:bCs/>
          <w:szCs w:val="22"/>
        </w:rPr>
        <w:t>IMULDOSA</w:t>
      </w:r>
    </w:p>
    <w:p w14:paraId="03AED3AB" w14:textId="77777777" w:rsidR="00180B3C" w:rsidRPr="00E124FE" w:rsidRDefault="00180B3C" w:rsidP="0046123C">
      <w:pPr>
        <w:keepNext/>
      </w:pPr>
    </w:p>
    <w:p w14:paraId="66503954" w14:textId="4C2D4903" w:rsidR="00CD33BA" w:rsidRPr="00E124FE" w:rsidRDefault="006844F3" w:rsidP="00EB0F16">
      <w:pPr>
        <w:numPr>
          <w:ilvl w:val="1"/>
          <w:numId w:val="96"/>
        </w:numPr>
        <w:tabs>
          <w:tab w:val="clear" w:pos="567"/>
        </w:tabs>
        <w:ind w:left="567" w:hanging="567"/>
        <w:rPr>
          <w:szCs w:val="22"/>
        </w:rPr>
      </w:pPr>
      <w:r>
        <w:rPr>
          <w:szCs w:val="22"/>
        </w:rPr>
        <w:t>IMULDOSA</w:t>
      </w:r>
      <w:r w:rsidR="00B478CB" w:rsidRPr="00E124FE">
        <w:rPr>
          <w:szCs w:val="22"/>
        </w:rPr>
        <w:t xml:space="preserve"> 13</w:t>
      </w:r>
      <w:r w:rsidR="007A4B64" w:rsidRPr="00E124FE">
        <w:rPr>
          <w:szCs w:val="22"/>
        </w:rPr>
        <w:t>0 </w:t>
      </w:r>
      <w:r w:rsidR="00B478CB" w:rsidRPr="00E124FE">
        <w:rPr>
          <w:szCs w:val="22"/>
        </w:rPr>
        <w:t xml:space="preserve">mg concentrado para solução para perfusão é </w:t>
      </w:r>
      <w:r w:rsidR="0080578C" w:rsidRPr="00E124FE">
        <w:rPr>
          <w:szCs w:val="22"/>
        </w:rPr>
        <w:t xml:space="preserve">administrado </w:t>
      </w:r>
      <w:r w:rsidR="00B478CB" w:rsidRPr="00E124FE">
        <w:rPr>
          <w:szCs w:val="22"/>
        </w:rPr>
        <w:t xml:space="preserve">num hospital ou clínica e os doentes não devem precisar de </w:t>
      </w:r>
      <w:r w:rsidR="0080578C" w:rsidRPr="00E124FE">
        <w:rPr>
          <w:szCs w:val="22"/>
        </w:rPr>
        <w:t>o conservar</w:t>
      </w:r>
      <w:r w:rsidR="00B478CB" w:rsidRPr="00E124FE">
        <w:rPr>
          <w:szCs w:val="22"/>
        </w:rPr>
        <w:t xml:space="preserve"> </w:t>
      </w:r>
      <w:r w:rsidR="0080578C" w:rsidRPr="00E124FE">
        <w:rPr>
          <w:szCs w:val="22"/>
        </w:rPr>
        <w:t>ou manusear</w:t>
      </w:r>
      <w:r w:rsidR="00B478CB" w:rsidRPr="00E124FE">
        <w:rPr>
          <w:szCs w:val="22"/>
        </w:rPr>
        <w:t>.</w:t>
      </w:r>
    </w:p>
    <w:p w14:paraId="66503955" w14:textId="77777777" w:rsidR="00CD33BA" w:rsidRPr="00E124FE" w:rsidRDefault="00CD33BA" w:rsidP="00683842">
      <w:pPr>
        <w:numPr>
          <w:ilvl w:val="1"/>
          <w:numId w:val="96"/>
        </w:numPr>
        <w:ind w:left="567" w:hanging="567"/>
        <w:rPr>
          <w:szCs w:val="22"/>
        </w:rPr>
      </w:pPr>
      <w:r w:rsidRPr="00E124FE">
        <w:rPr>
          <w:szCs w:val="22"/>
        </w:rPr>
        <w:t>Manter este medicamento fora da vista e do alcance das crianças.</w:t>
      </w:r>
    </w:p>
    <w:p w14:paraId="66503956" w14:textId="77777777" w:rsidR="00CD33BA" w:rsidRPr="00E124FE" w:rsidRDefault="00CD33BA" w:rsidP="00683842">
      <w:pPr>
        <w:numPr>
          <w:ilvl w:val="1"/>
          <w:numId w:val="96"/>
        </w:numPr>
        <w:ind w:left="567" w:hanging="567"/>
        <w:rPr>
          <w:szCs w:val="22"/>
        </w:rPr>
      </w:pPr>
      <w:r w:rsidRPr="00E124FE">
        <w:rPr>
          <w:szCs w:val="22"/>
        </w:rPr>
        <w:t>Conservar no frigorífico (2°C–8°C). Não congelar.</w:t>
      </w:r>
    </w:p>
    <w:p w14:paraId="66503957" w14:textId="77777777" w:rsidR="00CD33BA" w:rsidRPr="00E124FE" w:rsidRDefault="00CD33BA" w:rsidP="00683842">
      <w:pPr>
        <w:numPr>
          <w:ilvl w:val="1"/>
          <w:numId w:val="96"/>
        </w:numPr>
        <w:ind w:left="567" w:hanging="567"/>
        <w:rPr>
          <w:szCs w:val="22"/>
        </w:rPr>
      </w:pPr>
      <w:r w:rsidRPr="00E124FE">
        <w:rPr>
          <w:szCs w:val="22"/>
        </w:rPr>
        <w:t>Manter o frasco para injetáveis dentro da embalagem exterior para proteger da luz.</w:t>
      </w:r>
    </w:p>
    <w:p w14:paraId="66503958" w14:textId="0056CDD0" w:rsidR="00CD33BA" w:rsidRPr="00E124FE" w:rsidRDefault="00CD33BA" w:rsidP="00683842">
      <w:pPr>
        <w:numPr>
          <w:ilvl w:val="1"/>
          <w:numId w:val="96"/>
        </w:numPr>
        <w:ind w:left="567" w:hanging="567"/>
        <w:rPr>
          <w:szCs w:val="22"/>
        </w:rPr>
      </w:pPr>
      <w:r w:rsidRPr="00E124FE">
        <w:rPr>
          <w:szCs w:val="22"/>
        </w:rPr>
        <w:t xml:space="preserve">Não agite os frascos para injetáveis de </w:t>
      </w:r>
      <w:r w:rsidR="006844F3">
        <w:rPr>
          <w:szCs w:val="22"/>
        </w:rPr>
        <w:t>IMULDOSA</w:t>
      </w:r>
      <w:r w:rsidRPr="00E124FE">
        <w:rPr>
          <w:szCs w:val="22"/>
        </w:rPr>
        <w:t>. Uma agitação vigorosa prolongada pode danificar o medicamento.</w:t>
      </w:r>
    </w:p>
    <w:p w14:paraId="66503959" w14:textId="77777777" w:rsidR="00CD33BA" w:rsidRPr="00E124FE" w:rsidRDefault="00CD33BA" w:rsidP="00CD33BA">
      <w:pPr>
        <w:numPr>
          <w:ilvl w:val="12"/>
          <w:numId w:val="0"/>
        </w:numPr>
        <w:tabs>
          <w:tab w:val="clear" w:pos="567"/>
        </w:tabs>
        <w:rPr>
          <w:szCs w:val="22"/>
        </w:rPr>
      </w:pPr>
    </w:p>
    <w:p w14:paraId="6650395A" w14:textId="77777777" w:rsidR="00CD33BA" w:rsidRPr="00E124FE" w:rsidRDefault="00CD33BA" w:rsidP="00CD33BA">
      <w:pPr>
        <w:keepNext/>
        <w:numPr>
          <w:ilvl w:val="12"/>
          <w:numId w:val="0"/>
        </w:numPr>
        <w:tabs>
          <w:tab w:val="clear" w:pos="567"/>
        </w:tabs>
        <w:rPr>
          <w:szCs w:val="22"/>
        </w:rPr>
      </w:pPr>
      <w:r w:rsidRPr="00E124FE">
        <w:rPr>
          <w:b/>
          <w:bCs/>
          <w:szCs w:val="22"/>
        </w:rPr>
        <w:t>Não utilize este medicamento:</w:t>
      </w:r>
    </w:p>
    <w:p w14:paraId="6650395B" w14:textId="41B4F1BD" w:rsidR="00CD33BA" w:rsidRPr="00E124FE" w:rsidRDefault="00CD33BA" w:rsidP="00683842">
      <w:pPr>
        <w:numPr>
          <w:ilvl w:val="1"/>
          <w:numId w:val="96"/>
        </w:numPr>
        <w:tabs>
          <w:tab w:val="clear" w:pos="567"/>
        </w:tabs>
        <w:ind w:left="567" w:hanging="567"/>
        <w:rPr>
          <w:bCs/>
          <w:iCs/>
          <w:szCs w:val="22"/>
        </w:rPr>
      </w:pPr>
      <w:r w:rsidRPr="00E124FE">
        <w:rPr>
          <w:szCs w:val="22"/>
        </w:rPr>
        <w:t>Após o prazo de validade impresso no rótulo e na embalagem exterior, após “</w:t>
      </w:r>
      <w:r w:rsidR="009B357B">
        <w:rPr>
          <w:szCs w:val="22"/>
        </w:rPr>
        <w:t>EXP</w:t>
      </w:r>
      <w:r w:rsidRPr="00E124FE">
        <w:rPr>
          <w:szCs w:val="22"/>
        </w:rPr>
        <w:t>”. O prazo de validade corresponde ao último dia do mês indicado.</w:t>
      </w:r>
    </w:p>
    <w:p w14:paraId="6650395C" w14:textId="1D225040" w:rsidR="00CD33BA" w:rsidRPr="00E124FE" w:rsidRDefault="00CD33BA" w:rsidP="00683842">
      <w:pPr>
        <w:numPr>
          <w:ilvl w:val="1"/>
          <w:numId w:val="96"/>
        </w:numPr>
        <w:tabs>
          <w:tab w:val="clear" w:pos="567"/>
        </w:tabs>
        <w:ind w:left="567" w:hanging="567"/>
        <w:rPr>
          <w:bCs/>
          <w:iCs/>
          <w:szCs w:val="22"/>
        </w:rPr>
      </w:pPr>
      <w:r w:rsidRPr="00E124FE">
        <w:rPr>
          <w:szCs w:val="22"/>
        </w:rPr>
        <w:t>Se o líquido estiver descolorado, turvo ou se observar outras partículas estranhas em suspensão (ver a secção</w:t>
      </w:r>
      <w:r w:rsidR="00991C0D" w:rsidRPr="00E124FE">
        <w:rPr>
          <w:szCs w:val="22"/>
        </w:rPr>
        <w:t> 6</w:t>
      </w:r>
      <w:r w:rsidRPr="00E124FE">
        <w:rPr>
          <w:szCs w:val="22"/>
        </w:rPr>
        <w:t xml:space="preserve"> “Qual o aspeto de </w:t>
      </w:r>
      <w:r w:rsidR="006844F3">
        <w:rPr>
          <w:szCs w:val="22"/>
        </w:rPr>
        <w:t>IMULDOSA</w:t>
      </w:r>
      <w:r w:rsidR="008C5C61" w:rsidRPr="00E124FE">
        <w:rPr>
          <w:szCs w:val="22"/>
        </w:rPr>
        <w:t xml:space="preserve"> </w:t>
      </w:r>
      <w:r w:rsidRPr="00E124FE">
        <w:rPr>
          <w:szCs w:val="22"/>
        </w:rPr>
        <w:t>e conteúdo da embalagem”).</w:t>
      </w:r>
    </w:p>
    <w:p w14:paraId="6650395D" w14:textId="77777777" w:rsidR="00CD33BA" w:rsidRPr="00E124FE" w:rsidRDefault="00CD33BA" w:rsidP="00683842">
      <w:pPr>
        <w:numPr>
          <w:ilvl w:val="1"/>
          <w:numId w:val="96"/>
        </w:numPr>
        <w:tabs>
          <w:tab w:val="clear" w:pos="567"/>
        </w:tabs>
        <w:ind w:left="567" w:hanging="567"/>
        <w:rPr>
          <w:bCs/>
          <w:iCs/>
          <w:szCs w:val="22"/>
        </w:rPr>
      </w:pPr>
      <w:r w:rsidRPr="00E124FE">
        <w:rPr>
          <w:szCs w:val="22"/>
        </w:rPr>
        <w:t>Se sabe ou pensa que o medicamento tenha sido exposto a temperaturas extremas (tal como acidentalmente congelado ou aquecido).</w:t>
      </w:r>
    </w:p>
    <w:p w14:paraId="6650395E" w14:textId="77777777" w:rsidR="00CD33BA" w:rsidRPr="00E124FE" w:rsidRDefault="00CD33BA" w:rsidP="00683842">
      <w:pPr>
        <w:numPr>
          <w:ilvl w:val="1"/>
          <w:numId w:val="96"/>
        </w:numPr>
        <w:tabs>
          <w:tab w:val="clear" w:pos="567"/>
        </w:tabs>
        <w:ind w:left="567" w:hanging="567"/>
        <w:rPr>
          <w:bCs/>
          <w:iCs/>
          <w:szCs w:val="22"/>
        </w:rPr>
      </w:pPr>
      <w:r w:rsidRPr="00E124FE">
        <w:rPr>
          <w:szCs w:val="22"/>
        </w:rPr>
        <w:t>Se o medicamento foi vigorosamente agitado.</w:t>
      </w:r>
    </w:p>
    <w:p w14:paraId="6650395F" w14:textId="77777777" w:rsidR="00CD33BA" w:rsidRPr="00E124FE" w:rsidRDefault="00CD33BA" w:rsidP="00683842">
      <w:pPr>
        <w:numPr>
          <w:ilvl w:val="1"/>
          <w:numId w:val="96"/>
        </w:numPr>
        <w:tabs>
          <w:tab w:val="clear" w:pos="567"/>
        </w:tabs>
        <w:ind w:left="567" w:hanging="567"/>
        <w:rPr>
          <w:bCs/>
          <w:iCs/>
          <w:szCs w:val="22"/>
        </w:rPr>
      </w:pPr>
      <w:r w:rsidRPr="00E124FE">
        <w:rPr>
          <w:szCs w:val="22"/>
        </w:rPr>
        <w:t>Se o selo estiver danificado.</w:t>
      </w:r>
    </w:p>
    <w:p w14:paraId="66503960" w14:textId="77777777" w:rsidR="001D3C4D" w:rsidRPr="00E124FE" w:rsidRDefault="001D3C4D" w:rsidP="001A3F3C">
      <w:pPr>
        <w:tabs>
          <w:tab w:val="clear" w:pos="567"/>
        </w:tabs>
        <w:rPr>
          <w:bCs/>
          <w:iCs/>
          <w:szCs w:val="22"/>
        </w:rPr>
      </w:pPr>
    </w:p>
    <w:p w14:paraId="66503961" w14:textId="25A6187C" w:rsidR="00CD33BA" w:rsidRPr="00E124FE" w:rsidRDefault="006844F3" w:rsidP="00CD33BA">
      <w:pPr>
        <w:numPr>
          <w:ilvl w:val="12"/>
          <w:numId w:val="0"/>
        </w:numPr>
        <w:tabs>
          <w:tab w:val="clear" w:pos="567"/>
        </w:tabs>
        <w:rPr>
          <w:szCs w:val="22"/>
        </w:rPr>
      </w:pPr>
      <w:r>
        <w:rPr>
          <w:szCs w:val="22"/>
        </w:rPr>
        <w:t>IMULDOSA</w:t>
      </w:r>
      <w:r w:rsidR="00CD33BA" w:rsidRPr="00E124FE">
        <w:rPr>
          <w:szCs w:val="22"/>
        </w:rPr>
        <w:t xml:space="preserve"> destina-se apenas para administração única. Qualquer</w:t>
      </w:r>
      <w:r w:rsidR="001D3C4D" w:rsidRPr="00E124FE">
        <w:rPr>
          <w:szCs w:val="22"/>
        </w:rPr>
        <w:t xml:space="preserve"> solução para perfusão dilu</w:t>
      </w:r>
      <w:r w:rsidR="0080578C" w:rsidRPr="00E124FE">
        <w:rPr>
          <w:szCs w:val="22"/>
        </w:rPr>
        <w:t>í</w:t>
      </w:r>
      <w:r w:rsidR="001D3C4D" w:rsidRPr="00E124FE">
        <w:rPr>
          <w:szCs w:val="22"/>
        </w:rPr>
        <w:t>da ou</w:t>
      </w:r>
      <w:r w:rsidR="00CD33BA" w:rsidRPr="00E124FE">
        <w:rPr>
          <w:szCs w:val="22"/>
        </w:rPr>
        <w:t xml:space="preserve"> produto não utilizado que fique no frasco para injetáveis e na seringa deve ser deitado fora</w:t>
      </w:r>
      <w:r w:rsidR="001D3C4D" w:rsidRPr="00E124FE">
        <w:rPr>
          <w:szCs w:val="22"/>
        </w:rPr>
        <w:t xml:space="preserve"> de acordo com os requisitos locais</w:t>
      </w:r>
      <w:r w:rsidR="00CD33BA" w:rsidRPr="00E124FE">
        <w:rPr>
          <w:szCs w:val="22"/>
        </w:rPr>
        <w:t>.</w:t>
      </w:r>
    </w:p>
    <w:p w14:paraId="66503962" w14:textId="77777777" w:rsidR="00CD33BA" w:rsidRPr="00E124FE" w:rsidRDefault="00CD33BA" w:rsidP="00CD33BA"/>
    <w:p w14:paraId="66503963" w14:textId="77777777" w:rsidR="00CD33BA" w:rsidRPr="00E124FE" w:rsidRDefault="00CD33BA" w:rsidP="00CD33BA"/>
    <w:p w14:paraId="66503964" w14:textId="77777777" w:rsidR="00CD33BA" w:rsidRPr="00E124FE" w:rsidRDefault="00CD33BA" w:rsidP="0046123C">
      <w:pPr>
        <w:keepNext/>
        <w:ind w:left="567" w:hanging="567"/>
        <w:outlineLvl w:val="2"/>
        <w:rPr>
          <w:b/>
          <w:bCs/>
          <w:szCs w:val="22"/>
        </w:rPr>
      </w:pPr>
      <w:r w:rsidRPr="00E124FE">
        <w:rPr>
          <w:b/>
          <w:bCs/>
          <w:szCs w:val="22"/>
        </w:rPr>
        <w:t>6.</w:t>
      </w:r>
      <w:r w:rsidRPr="00E124FE">
        <w:rPr>
          <w:b/>
          <w:bCs/>
          <w:szCs w:val="22"/>
        </w:rPr>
        <w:tab/>
      </w:r>
      <w:r w:rsidRPr="00E124FE">
        <w:rPr>
          <w:b/>
          <w:bCs/>
          <w:szCs w:val="24"/>
        </w:rPr>
        <w:t>Conteúdo da embalagem e outras informações</w:t>
      </w:r>
    </w:p>
    <w:p w14:paraId="66503965" w14:textId="77777777" w:rsidR="00CD33BA" w:rsidRPr="00E124FE" w:rsidRDefault="00CD33BA" w:rsidP="00CD33BA">
      <w:pPr>
        <w:keepNext/>
        <w:numPr>
          <w:ilvl w:val="12"/>
          <w:numId w:val="0"/>
        </w:numPr>
        <w:tabs>
          <w:tab w:val="clear" w:pos="567"/>
        </w:tabs>
        <w:rPr>
          <w:szCs w:val="22"/>
        </w:rPr>
      </w:pPr>
    </w:p>
    <w:p w14:paraId="66503966" w14:textId="700615E0" w:rsidR="00CD33BA" w:rsidRPr="00E124FE" w:rsidRDefault="00CD33BA" w:rsidP="00CD33BA">
      <w:pPr>
        <w:keepNext/>
        <w:numPr>
          <w:ilvl w:val="12"/>
          <w:numId w:val="0"/>
        </w:numPr>
        <w:tabs>
          <w:tab w:val="clear" w:pos="567"/>
        </w:tabs>
        <w:rPr>
          <w:b/>
          <w:bCs/>
          <w:szCs w:val="22"/>
        </w:rPr>
      </w:pPr>
      <w:r w:rsidRPr="00E124FE">
        <w:rPr>
          <w:b/>
          <w:bCs/>
          <w:szCs w:val="22"/>
        </w:rPr>
        <w:t xml:space="preserve">Qual a composição de </w:t>
      </w:r>
      <w:r w:rsidR="006844F3">
        <w:rPr>
          <w:b/>
          <w:bCs/>
          <w:szCs w:val="22"/>
        </w:rPr>
        <w:t>IMULDOSA</w:t>
      </w:r>
    </w:p>
    <w:p w14:paraId="66503967" w14:textId="4D48493D" w:rsidR="00CD33BA" w:rsidRPr="00E124FE" w:rsidRDefault="00CD33BA" w:rsidP="00683842">
      <w:pPr>
        <w:numPr>
          <w:ilvl w:val="1"/>
          <w:numId w:val="96"/>
        </w:numPr>
        <w:ind w:left="567" w:hanging="567"/>
        <w:rPr>
          <w:szCs w:val="22"/>
        </w:rPr>
      </w:pPr>
      <w:r w:rsidRPr="00E124FE">
        <w:rPr>
          <w:szCs w:val="22"/>
        </w:rPr>
        <w:t xml:space="preserve">A substância ativa é o ustecinumab. Cada frasco para injetáveis contém </w:t>
      </w:r>
      <w:r w:rsidR="001D3C4D" w:rsidRPr="00E124FE">
        <w:rPr>
          <w:szCs w:val="22"/>
        </w:rPr>
        <w:t>13</w:t>
      </w:r>
      <w:r w:rsidR="007A4B64" w:rsidRPr="00E124FE">
        <w:rPr>
          <w:szCs w:val="22"/>
        </w:rPr>
        <w:t>0 </w:t>
      </w:r>
      <w:r w:rsidRPr="00E124FE">
        <w:rPr>
          <w:szCs w:val="22"/>
        </w:rPr>
        <w:t xml:space="preserve">mg de ustecinumab em </w:t>
      </w:r>
      <w:r w:rsidR="001D3C4D" w:rsidRPr="00E124FE">
        <w:rPr>
          <w:szCs w:val="22"/>
        </w:rPr>
        <w:t>2</w:t>
      </w:r>
      <w:r w:rsidR="007A4B64" w:rsidRPr="00E124FE">
        <w:rPr>
          <w:szCs w:val="22"/>
        </w:rPr>
        <w:t>6 </w:t>
      </w:r>
      <w:r w:rsidRPr="00E124FE">
        <w:rPr>
          <w:szCs w:val="22"/>
        </w:rPr>
        <w:t>m</w:t>
      </w:r>
      <w:r w:rsidR="005E57C9" w:rsidRPr="00E124FE">
        <w:rPr>
          <w:szCs w:val="22"/>
        </w:rPr>
        <w:t>l</w:t>
      </w:r>
      <w:r w:rsidRPr="00E124FE">
        <w:rPr>
          <w:szCs w:val="22"/>
        </w:rPr>
        <w:t>.</w:t>
      </w:r>
    </w:p>
    <w:p w14:paraId="66503968" w14:textId="7013BE2E" w:rsidR="00CA2A5A" w:rsidRPr="00E124FE" w:rsidRDefault="00CD33BA" w:rsidP="00EB0F16">
      <w:pPr>
        <w:numPr>
          <w:ilvl w:val="1"/>
          <w:numId w:val="96"/>
        </w:numPr>
        <w:ind w:left="567" w:hanging="567"/>
        <w:rPr>
          <w:szCs w:val="22"/>
        </w:rPr>
      </w:pPr>
      <w:r w:rsidRPr="00E124FE">
        <w:rPr>
          <w:szCs w:val="22"/>
        </w:rPr>
        <w:t>Os outros componentes são</w:t>
      </w:r>
      <w:r w:rsidR="00CA2A5A" w:rsidRPr="00E124FE">
        <w:rPr>
          <w:szCs w:val="22"/>
        </w:rPr>
        <w:t xml:space="preserve"> EDTA sal dissódico di</w:t>
      </w:r>
      <w:r w:rsidR="00314EF4" w:rsidRPr="00E124FE">
        <w:rPr>
          <w:szCs w:val="22"/>
        </w:rPr>
        <w:t>-</w:t>
      </w:r>
      <w:r w:rsidR="00CA2A5A" w:rsidRPr="00E124FE">
        <w:rPr>
          <w:szCs w:val="22"/>
        </w:rPr>
        <w:t>hidratado</w:t>
      </w:r>
      <w:r w:rsidR="003354FD">
        <w:rPr>
          <w:szCs w:val="22"/>
        </w:rPr>
        <w:t xml:space="preserve"> (E385)</w:t>
      </w:r>
      <w:r w:rsidR="00CA2A5A" w:rsidRPr="00E124FE">
        <w:rPr>
          <w:szCs w:val="22"/>
        </w:rPr>
        <w:t>, L-histidina, cloridrato de L-histidina mono-hidratado, L-metionina, polissorbato</w:t>
      </w:r>
      <w:r w:rsidR="00991C0D" w:rsidRPr="00E124FE">
        <w:rPr>
          <w:szCs w:val="22"/>
        </w:rPr>
        <w:t> 8</w:t>
      </w:r>
      <w:r w:rsidR="00CA2A5A" w:rsidRPr="00E124FE">
        <w:rPr>
          <w:szCs w:val="22"/>
        </w:rPr>
        <w:t>0</w:t>
      </w:r>
      <w:r w:rsidR="003354FD">
        <w:rPr>
          <w:szCs w:val="22"/>
        </w:rPr>
        <w:t xml:space="preserve"> (E433)</w:t>
      </w:r>
      <w:r w:rsidR="00CA2A5A" w:rsidRPr="00E124FE">
        <w:rPr>
          <w:szCs w:val="22"/>
        </w:rPr>
        <w:t>, sacarose</w:t>
      </w:r>
      <w:r w:rsidR="00B259E3" w:rsidRPr="00E124FE">
        <w:rPr>
          <w:szCs w:val="22"/>
        </w:rPr>
        <w:t xml:space="preserve"> e</w:t>
      </w:r>
      <w:r w:rsidR="00CA2A5A" w:rsidRPr="00E124FE">
        <w:rPr>
          <w:szCs w:val="22"/>
        </w:rPr>
        <w:t xml:space="preserve"> água para preparações injetáveis.</w:t>
      </w:r>
    </w:p>
    <w:p w14:paraId="66503969" w14:textId="77777777" w:rsidR="00CD33BA" w:rsidRPr="00E124FE" w:rsidRDefault="00CD33BA" w:rsidP="00CD33BA">
      <w:pPr>
        <w:tabs>
          <w:tab w:val="clear" w:pos="567"/>
        </w:tabs>
        <w:rPr>
          <w:szCs w:val="22"/>
        </w:rPr>
      </w:pPr>
    </w:p>
    <w:p w14:paraId="6650396A" w14:textId="73BB8C80" w:rsidR="00CD33BA" w:rsidRPr="00E124FE" w:rsidRDefault="00CD33BA" w:rsidP="00CD33BA">
      <w:pPr>
        <w:keepNext/>
        <w:numPr>
          <w:ilvl w:val="12"/>
          <w:numId w:val="0"/>
        </w:numPr>
        <w:tabs>
          <w:tab w:val="clear" w:pos="567"/>
        </w:tabs>
        <w:rPr>
          <w:b/>
          <w:bCs/>
          <w:szCs w:val="22"/>
        </w:rPr>
      </w:pPr>
      <w:r w:rsidRPr="00E124FE">
        <w:rPr>
          <w:b/>
          <w:bCs/>
          <w:szCs w:val="22"/>
        </w:rPr>
        <w:t xml:space="preserve">Qual o aspeto de </w:t>
      </w:r>
      <w:r w:rsidR="006844F3">
        <w:rPr>
          <w:b/>
          <w:bCs/>
          <w:szCs w:val="22"/>
        </w:rPr>
        <w:t>IMULDOSA</w:t>
      </w:r>
      <w:r w:rsidR="008C5C61" w:rsidRPr="00E124FE">
        <w:rPr>
          <w:b/>
          <w:bCs/>
          <w:szCs w:val="22"/>
        </w:rPr>
        <w:t xml:space="preserve"> </w:t>
      </w:r>
      <w:r w:rsidRPr="00E124FE">
        <w:rPr>
          <w:b/>
          <w:bCs/>
          <w:szCs w:val="22"/>
        </w:rPr>
        <w:t>e conteúdo da embalagem</w:t>
      </w:r>
    </w:p>
    <w:p w14:paraId="6650396B" w14:textId="6776462B" w:rsidR="00CD33BA" w:rsidRPr="00E124FE" w:rsidRDefault="006844F3" w:rsidP="00CD33BA">
      <w:pPr>
        <w:numPr>
          <w:ilvl w:val="12"/>
          <w:numId w:val="0"/>
        </w:numPr>
        <w:tabs>
          <w:tab w:val="clear" w:pos="567"/>
        </w:tabs>
        <w:rPr>
          <w:szCs w:val="22"/>
        </w:rPr>
      </w:pPr>
      <w:r>
        <w:rPr>
          <w:szCs w:val="22"/>
        </w:rPr>
        <w:t>IMULDOSA</w:t>
      </w:r>
      <w:r w:rsidR="008C5C61" w:rsidRPr="00E124FE">
        <w:rPr>
          <w:szCs w:val="22"/>
        </w:rPr>
        <w:t xml:space="preserve"> </w:t>
      </w:r>
      <w:r w:rsidR="00CD33BA" w:rsidRPr="00E124FE">
        <w:rPr>
          <w:szCs w:val="22"/>
        </w:rPr>
        <w:t xml:space="preserve">é </w:t>
      </w:r>
      <w:r w:rsidR="0080578C" w:rsidRPr="00E124FE">
        <w:rPr>
          <w:szCs w:val="22"/>
        </w:rPr>
        <w:t xml:space="preserve">um concentrado para solução para perfusão incolor a </w:t>
      </w:r>
      <w:r w:rsidR="00ED38E7">
        <w:rPr>
          <w:szCs w:val="22"/>
        </w:rPr>
        <w:t xml:space="preserve">ligeiramente </w:t>
      </w:r>
      <w:r w:rsidR="0080578C" w:rsidRPr="00E124FE">
        <w:rPr>
          <w:szCs w:val="22"/>
        </w:rPr>
        <w:t>amarel</w:t>
      </w:r>
      <w:r w:rsidR="00372EEB">
        <w:rPr>
          <w:szCs w:val="22"/>
        </w:rPr>
        <w:t>a e</w:t>
      </w:r>
      <w:r w:rsidR="00372EEB" w:rsidRPr="00372EEB">
        <w:rPr>
          <w:szCs w:val="22"/>
        </w:rPr>
        <w:t xml:space="preserve"> </w:t>
      </w:r>
      <w:r w:rsidR="00372EEB" w:rsidRPr="00E124FE">
        <w:rPr>
          <w:szCs w:val="22"/>
        </w:rPr>
        <w:t>transparente</w:t>
      </w:r>
      <w:r w:rsidR="00372EEB">
        <w:rPr>
          <w:szCs w:val="22"/>
        </w:rPr>
        <w:t xml:space="preserve"> a ligeiramente opalescente</w:t>
      </w:r>
      <w:r w:rsidR="0080578C" w:rsidRPr="00E124FE">
        <w:rPr>
          <w:szCs w:val="22"/>
        </w:rPr>
        <w:t xml:space="preserve">. </w:t>
      </w:r>
      <w:r w:rsidR="00CD33BA" w:rsidRPr="00E124FE">
        <w:rPr>
          <w:szCs w:val="22"/>
        </w:rPr>
        <w:t xml:space="preserve">Apresenta-se numa embalagem de cartão contendo </w:t>
      </w:r>
      <w:r w:rsidR="007A4B64" w:rsidRPr="00E124FE">
        <w:rPr>
          <w:szCs w:val="22"/>
        </w:rPr>
        <w:t>1 </w:t>
      </w:r>
      <w:r w:rsidR="00CD33BA" w:rsidRPr="00E124FE">
        <w:rPr>
          <w:szCs w:val="22"/>
        </w:rPr>
        <w:t>frasco para injetáveis de dose única</w:t>
      </w:r>
      <w:r w:rsidR="0080578C" w:rsidRPr="00E124FE">
        <w:rPr>
          <w:szCs w:val="22"/>
        </w:rPr>
        <w:t>, de vidro,</w:t>
      </w:r>
      <w:r w:rsidR="00CD33BA" w:rsidRPr="00E124FE">
        <w:rPr>
          <w:szCs w:val="22"/>
        </w:rPr>
        <w:t xml:space="preserve"> de </w:t>
      </w:r>
      <w:r w:rsidR="00CA2A5A" w:rsidRPr="00E124FE">
        <w:rPr>
          <w:szCs w:val="22"/>
        </w:rPr>
        <w:t>3</w:t>
      </w:r>
      <w:r w:rsidR="007A4B64" w:rsidRPr="00E124FE">
        <w:rPr>
          <w:szCs w:val="22"/>
        </w:rPr>
        <w:t>0 </w:t>
      </w:r>
      <w:r w:rsidR="00CD33BA" w:rsidRPr="00E124FE">
        <w:rPr>
          <w:szCs w:val="22"/>
        </w:rPr>
        <w:t>m</w:t>
      </w:r>
      <w:r w:rsidR="003C3E30" w:rsidRPr="00E124FE">
        <w:rPr>
          <w:szCs w:val="22"/>
        </w:rPr>
        <w:t>l</w:t>
      </w:r>
      <w:r w:rsidR="00CD33BA" w:rsidRPr="00E124FE">
        <w:rPr>
          <w:szCs w:val="22"/>
        </w:rPr>
        <w:t xml:space="preserve">. Cada frasco para injetáveis contém </w:t>
      </w:r>
      <w:r w:rsidR="00CA2A5A" w:rsidRPr="00E124FE">
        <w:rPr>
          <w:szCs w:val="22"/>
        </w:rPr>
        <w:t>13</w:t>
      </w:r>
      <w:r w:rsidR="007A4B64" w:rsidRPr="00E124FE">
        <w:rPr>
          <w:szCs w:val="22"/>
        </w:rPr>
        <w:t>0 </w:t>
      </w:r>
      <w:r w:rsidR="00CD33BA" w:rsidRPr="00E124FE">
        <w:rPr>
          <w:szCs w:val="22"/>
        </w:rPr>
        <w:t xml:space="preserve">mg de ustecinumab em </w:t>
      </w:r>
      <w:r w:rsidR="00CA2A5A" w:rsidRPr="00E124FE">
        <w:rPr>
          <w:szCs w:val="22"/>
        </w:rPr>
        <w:t>2</w:t>
      </w:r>
      <w:r w:rsidR="007A4B64" w:rsidRPr="00E124FE">
        <w:rPr>
          <w:szCs w:val="22"/>
        </w:rPr>
        <w:t>6 </w:t>
      </w:r>
      <w:r w:rsidR="00CD33BA" w:rsidRPr="00E124FE">
        <w:rPr>
          <w:szCs w:val="22"/>
        </w:rPr>
        <w:t>m</w:t>
      </w:r>
      <w:r w:rsidR="003C3E30" w:rsidRPr="00E124FE">
        <w:rPr>
          <w:szCs w:val="22"/>
        </w:rPr>
        <w:t>l</w:t>
      </w:r>
      <w:r w:rsidR="00CD33BA" w:rsidRPr="00E124FE">
        <w:rPr>
          <w:szCs w:val="22"/>
        </w:rPr>
        <w:t xml:space="preserve"> de </w:t>
      </w:r>
      <w:r w:rsidR="0080578C" w:rsidRPr="00E124FE">
        <w:rPr>
          <w:szCs w:val="22"/>
        </w:rPr>
        <w:t xml:space="preserve">concentrado para </w:t>
      </w:r>
      <w:r w:rsidR="00CD33BA" w:rsidRPr="00E124FE">
        <w:rPr>
          <w:szCs w:val="22"/>
        </w:rPr>
        <w:t xml:space="preserve">solução </w:t>
      </w:r>
      <w:r w:rsidR="0080578C" w:rsidRPr="00E124FE">
        <w:rPr>
          <w:szCs w:val="22"/>
        </w:rPr>
        <w:t>para perfusão</w:t>
      </w:r>
      <w:r w:rsidR="00CD33BA" w:rsidRPr="00E124FE">
        <w:rPr>
          <w:szCs w:val="22"/>
        </w:rPr>
        <w:t>.</w:t>
      </w:r>
    </w:p>
    <w:p w14:paraId="6650396C" w14:textId="77777777" w:rsidR="00CD33BA" w:rsidRPr="00E124FE" w:rsidRDefault="00CD33BA" w:rsidP="00CD33BA">
      <w:pPr>
        <w:numPr>
          <w:ilvl w:val="12"/>
          <w:numId w:val="0"/>
        </w:numPr>
        <w:tabs>
          <w:tab w:val="clear" w:pos="567"/>
        </w:tabs>
        <w:rPr>
          <w:b/>
          <w:bCs/>
          <w:szCs w:val="22"/>
        </w:rPr>
      </w:pPr>
    </w:p>
    <w:p w14:paraId="6650396D" w14:textId="77777777" w:rsidR="00CD33BA" w:rsidRPr="00E124FE" w:rsidRDefault="00CD33BA" w:rsidP="00CD33BA">
      <w:pPr>
        <w:keepNext/>
        <w:numPr>
          <w:ilvl w:val="12"/>
          <w:numId w:val="0"/>
        </w:numPr>
        <w:tabs>
          <w:tab w:val="clear" w:pos="567"/>
        </w:tabs>
        <w:rPr>
          <w:b/>
          <w:bCs/>
          <w:szCs w:val="22"/>
        </w:rPr>
      </w:pPr>
      <w:r w:rsidRPr="00E124FE">
        <w:rPr>
          <w:b/>
          <w:bCs/>
          <w:szCs w:val="22"/>
        </w:rPr>
        <w:t>Titular da Autorização de Introdução no Mercado</w:t>
      </w:r>
    </w:p>
    <w:p w14:paraId="7CF61783" w14:textId="77777777" w:rsidR="00ED38E7" w:rsidRDefault="00ED38E7" w:rsidP="00ED38E7">
      <w:pPr>
        <w:tabs>
          <w:tab w:val="clear" w:pos="567"/>
        </w:tabs>
        <w:rPr>
          <w:szCs w:val="22"/>
          <w:lang w:val="en-GB"/>
        </w:rPr>
      </w:pPr>
      <w:r>
        <w:rPr>
          <w:szCs w:val="22"/>
          <w:lang w:val="en-GB"/>
        </w:rPr>
        <w:t>Accord Healthcare S.L.U.</w:t>
      </w:r>
    </w:p>
    <w:p w14:paraId="07F107A9" w14:textId="55AAACE9" w:rsidR="00ED38E7" w:rsidRDefault="00ED38E7" w:rsidP="00ED38E7">
      <w:pPr>
        <w:tabs>
          <w:tab w:val="clear" w:pos="567"/>
        </w:tabs>
        <w:rPr>
          <w:szCs w:val="22"/>
        </w:rPr>
      </w:pPr>
      <w:r w:rsidRPr="008E5860">
        <w:rPr>
          <w:szCs w:val="22"/>
        </w:rPr>
        <w:t xml:space="preserve">World Trade Center, Moll </w:t>
      </w:r>
      <w:r w:rsidR="006C271E">
        <w:rPr>
          <w:szCs w:val="22"/>
        </w:rPr>
        <w:t>d</w:t>
      </w:r>
      <w:r w:rsidRPr="008E5860">
        <w:rPr>
          <w:szCs w:val="22"/>
        </w:rPr>
        <w:t>e Barcelona, s/n</w:t>
      </w:r>
    </w:p>
    <w:p w14:paraId="44BF96AA" w14:textId="77777777" w:rsidR="00ED38E7" w:rsidRDefault="00ED38E7" w:rsidP="00ED38E7">
      <w:pPr>
        <w:tabs>
          <w:tab w:val="clear" w:pos="567"/>
        </w:tabs>
        <w:rPr>
          <w:szCs w:val="22"/>
        </w:rPr>
      </w:pPr>
      <w:r>
        <w:rPr>
          <w:szCs w:val="22"/>
        </w:rPr>
        <w:t>Edifici Est, 6a Planta</w:t>
      </w:r>
    </w:p>
    <w:p w14:paraId="0503E169" w14:textId="77777777" w:rsidR="00ED38E7" w:rsidRDefault="00ED38E7" w:rsidP="00ED38E7">
      <w:pPr>
        <w:tabs>
          <w:tab w:val="clear" w:pos="567"/>
        </w:tabs>
        <w:rPr>
          <w:szCs w:val="22"/>
        </w:rPr>
      </w:pPr>
      <w:r>
        <w:rPr>
          <w:szCs w:val="22"/>
        </w:rPr>
        <w:t>08039 Barcelona</w:t>
      </w:r>
    </w:p>
    <w:p w14:paraId="00EB30F8" w14:textId="77777777" w:rsidR="00ED38E7" w:rsidRPr="00906274" w:rsidRDefault="00ED38E7" w:rsidP="00ED38E7">
      <w:pPr>
        <w:tabs>
          <w:tab w:val="clear" w:pos="567"/>
        </w:tabs>
        <w:rPr>
          <w:szCs w:val="22"/>
        </w:rPr>
      </w:pPr>
      <w:r>
        <w:rPr>
          <w:szCs w:val="22"/>
        </w:rPr>
        <w:t>Espanha</w:t>
      </w:r>
    </w:p>
    <w:p w14:paraId="66503972" w14:textId="77777777" w:rsidR="00CD33BA" w:rsidRPr="005825E0" w:rsidRDefault="00CD33BA" w:rsidP="00CD33BA">
      <w:pPr>
        <w:numPr>
          <w:ilvl w:val="12"/>
          <w:numId w:val="0"/>
        </w:numPr>
        <w:tabs>
          <w:tab w:val="clear" w:pos="567"/>
        </w:tabs>
        <w:rPr>
          <w:noProof/>
          <w:szCs w:val="22"/>
        </w:rPr>
      </w:pPr>
    </w:p>
    <w:p w14:paraId="66503973" w14:textId="77777777" w:rsidR="00CD33BA" w:rsidRPr="00EB3898" w:rsidRDefault="00CD33BA" w:rsidP="00CD33BA">
      <w:pPr>
        <w:keepNext/>
        <w:numPr>
          <w:ilvl w:val="12"/>
          <w:numId w:val="0"/>
        </w:numPr>
        <w:tabs>
          <w:tab w:val="clear" w:pos="567"/>
        </w:tabs>
        <w:rPr>
          <w:b/>
          <w:bCs/>
          <w:noProof/>
          <w:szCs w:val="22"/>
        </w:rPr>
      </w:pPr>
      <w:r w:rsidRPr="00EB3898">
        <w:rPr>
          <w:b/>
          <w:bCs/>
          <w:noProof/>
          <w:szCs w:val="22"/>
        </w:rPr>
        <w:t>Fabricante</w:t>
      </w:r>
    </w:p>
    <w:p w14:paraId="72CDE877" w14:textId="77777777" w:rsidR="00ED38E7" w:rsidRPr="0033176B" w:rsidRDefault="00ED38E7" w:rsidP="00ED38E7">
      <w:pPr>
        <w:pStyle w:val="BodyText"/>
        <w:ind w:right="5676"/>
        <w:rPr>
          <w:i w:val="0"/>
          <w:iCs/>
          <w:color w:val="auto"/>
        </w:rPr>
      </w:pPr>
      <w:r w:rsidRPr="0033176B">
        <w:rPr>
          <w:i w:val="0"/>
          <w:iCs/>
          <w:color w:val="auto"/>
        </w:rPr>
        <w:t>Accord</w:t>
      </w:r>
      <w:r w:rsidRPr="0033176B">
        <w:rPr>
          <w:i w:val="0"/>
          <w:iCs/>
          <w:color w:val="auto"/>
          <w:spacing w:val="-10"/>
        </w:rPr>
        <w:t xml:space="preserve"> </w:t>
      </w:r>
      <w:r w:rsidRPr="0033176B">
        <w:rPr>
          <w:i w:val="0"/>
          <w:iCs/>
          <w:color w:val="auto"/>
        </w:rPr>
        <w:t>Healthcare</w:t>
      </w:r>
      <w:r w:rsidRPr="0033176B">
        <w:rPr>
          <w:i w:val="0"/>
          <w:iCs/>
          <w:color w:val="auto"/>
          <w:spacing w:val="-10"/>
        </w:rPr>
        <w:t xml:space="preserve"> </w:t>
      </w:r>
      <w:r w:rsidRPr="0033176B">
        <w:rPr>
          <w:i w:val="0"/>
          <w:iCs/>
          <w:color w:val="auto"/>
        </w:rPr>
        <w:t>Polska</w:t>
      </w:r>
      <w:r w:rsidRPr="0033176B">
        <w:rPr>
          <w:i w:val="0"/>
          <w:iCs/>
          <w:color w:val="auto"/>
          <w:spacing w:val="-10"/>
        </w:rPr>
        <w:t xml:space="preserve"> </w:t>
      </w:r>
      <w:r w:rsidRPr="0033176B">
        <w:rPr>
          <w:i w:val="0"/>
          <w:iCs/>
          <w:color w:val="auto"/>
        </w:rPr>
        <w:t>Sp.</w:t>
      </w:r>
      <w:r w:rsidRPr="0033176B">
        <w:rPr>
          <w:i w:val="0"/>
          <w:iCs/>
          <w:color w:val="auto"/>
          <w:spacing w:val="-10"/>
        </w:rPr>
        <w:t xml:space="preserve"> </w:t>
      </w:r>
      <w:r w:rsidRPr="0033176B">
        <w:rPr>
          <w:i w:val="0"/>
          <w:iCs/>
          <w:color w:val="auto"/>
        </w:rPr>
        <w:t>z.o.o. ul. Lutomierska 50,</w:t>
      </w:r>
    </w:p>
    <w:p w14:paraId="605C1C28" w14:textId="77777777" w:rsidR="00ED38E7" w:rsidRPr="0033176B" w:rsidRDefault="00ED38E7" w:rsidP="00ED38E7">
      <w:pPr>
        <w:pStyle w:val="BodyText"/>
        <w:rPr>
          <w:i w:val="0"/>
          <w:iCs/>
          <w:color w:val="auto"/>
        </w:rPr>
      </w:pPr>
      <w:r w:rsidRPr="0033176B">
        <w:rPr>
          <w:i w:val="0"/>
          <w:iCs/>
          <w:color w:val="auto"/>
        </w:rPr>
        <w:t>95-200,</w:t>
      </w:r>
      <w:r w:rsidRPr="0033176B">
        <w:rPr>
          <w:i w:val="0"/>
          <w:iCs/>
          <w:color w:val="auto"/>
          <w:spacing w:val="-1"/>
        </w:rPr>
        <w:t xml:space="preserve"> </w:t>
      </w:r>
      <w:r w:rsidRPr="0033176B">
        <w:rPr>
          <w:i w:val="0"/>
          <w:iCs/>
          <w:color w:val="auto"/>
        </w:rPr>
        <w:t xml:space="preserve">Pabianice, </w:t>
      </w:r>
      <w:r w:rsidRPr="0033176B">
        <w:rPr>
          <w:i w:val="0"/>
          <w:iCs/>
          <w:color w:val="auto"/>
          <w:spacing w:val="-2"/>
        </w:rPr>
        <w:t>Polónia</w:t>
      </w:r>
    </w:p>
    <w:p w14:paraId="48B11F58" w14:textId="77777777" w:rsidR="00ED38E7" w:rsidRPr="0033176B" w:rsidRDefault="00ED38E7" w:rsidP="00ED38E7">
      <w:pPr>
        <w:pStyle w:val="BodyText"/>
        <w:ind w:right="6821"/>
        <w:rPr>
          <w:i w:val="0"/>
          <w:iCs/>
          <w:color w:val="auto"/>
        </w:rPr>
      </w:pPr>
    </w:p>
    <w:p w14:paraId="4E0C53A0" w14:textId="7A553D0D" w:rsidR="00ED38E7" w:rsidRPr="00EB3898" w:rsidRDefault="00ED38E7" w:rsidP="00ED38E7">
      <w:pPr>
        <w:pStyle w:val="BodyText"/>
        <w:ind w:right="6821"/>
        <w:rPr>
          <w:i w:val="0"/>
          <w:iCs/>
          <w:color w:val="auto"/>
          <w:highlight w:val="lightGray"/>
        </w:rPr>
      </w:pPr>
      <w:r w:rsidRPr="00EB3898">
        <w:rPr>
          <w:i w:val="0"/>
          <w:iCs/>
          <w:color w:val="auto"/>
          <w:highlight w:val="lightGray"/>
        </w:rPr>
        <w:t>Accord</w:t>
      </w:r>
      <w:r w:rsidRPr="00EB3898">
        <w:rPr>
          <w:i w:val="0"/>
          <w:iCs/>
          <w:color w:val="auto"/>
          <w:spacing w:val="-1"/>
          <w:highlight w:val="lightGray"/>
        </w:rPr>
        <w:t xml:space="preserve"> </w:t>
      </w:r>
      <w:r w:rsidRPr="00EB3898">
        <w:rPr>
          <w:i w:val="0"/>
          <w:iCs/>
          <w:color w:val="auto"/>
          <w:highlight w:val="lightGray"/>
        </w:rPr>
        <w:t xml:space="preserve">Healthcare </w:t>
      </w:r>
      <w:r w:rsidRPr="00EB3898">
        <w:rPr>
          <w:i w:val="0"/>
          <w:iCs/>
          <w:color w:val="auto"/>
          <w:spacing w:val="-4"/>
          <w:highlight w:val="lightGray"/>
        </w:rPr>
        <w:t>B.V.</w:t>
      </w:r>
    </w:p>
    <w:p w14:paraId="49F1071A" w14:textId="5198429A" w:rsidR="00ED38E7" w:rsidRPr="00EB3898" w:rsidRDefault="00ED38E7" w:rsidP="00ED38E7">
      <w:pPr>
        <w:pStyle w:val="BodyText"/>
        <w:ind w:right="6822"/>
        <w:rPr>
          <w:i w:val="0"/>
          <w:iCs/>
          <w:color w:val="auto"/>
          <w:highlight w:val="lightGray"/>
        </w:rPr>
      </w:pPr>
      <w:r w:rsidRPr="00EB3898">
        <w:rPr>
          <w:i w:val="0"/>
          <w:iCs/>
          <w:color w:val="auto"/>
          <w:highlight w:val="lightGray"/>
        </w:rPr>
        <w:t>Winthontlaan</w:t>
      </w:r>
      <w:r w:rsidRPr="00EB3898">
        <w:rPr>
          <w:i w:val="0"/>
          <w:iCs/>
          <w:color w:val="auto"/>
          <w:spacing w:val="-1"/>
          <w:highlight w:val="lightGray"/>
        </w:rPr>
        <w:t xml:space="preserve"> </w:t>
      </w:r>
      <w:r w:rsidRPr="00EB3898">
        <w:rPr>
          <w:i w:val="0"/>
          <w:iCs/>
          <w:color w:val="auto"/>
          <w:spacing w:val="-4"/>
          <w:highlight w:val="lightGray"/>
        </w:rPr>
        <w:t>200,</w:t>
      </w:r>
    </w:p>
    <w:p w14:paraId="3EAA5274" w14:textId="18389871" w:rsidR="00ED38E7" w:rsidRPr="0033176B" w:rsidRDefault="00ED38E7" w:rsidP="00ED38E7">
      <w:pPr>
        <w:pStyle w:val="BodyText"/>
        <w:rPr>
          <w:i w:val="0"/>
          <w:iCs/>
          <w:color w:val="auto"/>
        </w:rPr>
      </w:pPr>
      <w:r w:rsidRPr="00EB3898">
        <w:rPr>
          <w:i w:val="0"/>
          <w:iCs/>
          <w:color w:val="auto"/>
          <w:highlight w:val="lightGray"/>
        </w:rPr>
        <w:t>3526</w:t>
      </w:r>
      <w:r w:rsidRPr="00EB3898">
        <w:rPr>
          <w:i w:val="0"/>
          <w:iCs/>
          <w:color w:val="auto"/>
          <w:spacing w:val="-1"/>
          <w:highlight w:val="lightGray"/>
        </w:rPr>
        <w:t xml:space="preserve"> </w:t>
      </w:r>
      <w:r w:rsidRPr="00EB3898">
        <w:rPr>
          <w:i w:val="0"/>
          <w:iCs/>
          <w:color w:val="auto"/>
          <w:highlight w:val="lightGray"/>
        </w:rPr>
        <w:t>KV</w:t>
      </w:r>
      <w:r w:rsidRPr="00EB3898">
        <w:rPr>
          <w:i w:val="0"/>
          <w:iCs/>
          <w:color w:val="auto"/>
          <w:spacing w:val="-2"/>
          <w:highlight w:val="lightGray"/>
        </w:rPr>
        <w:t xml:space="preserve"> </w:t>
      </w:r>
      <w:r w:rsidRPr="00EB3898">
        <w:rPr>
          <w:i w:val="0"/>
          <w:iCs/>
          <w:color w:val="auto"/>
          <w:highlight w:val="lightGray"/>
        </w:rPr>
        <w:t xml:space="preserve">Utrecht, </w:t>
      </w:r>
      <w:r w:rsidRPr="00EB3898">
        <w:rPr>
          <w:i w:val="0"/>
          <w:iCs/>
          <w:color w:val="auto"/>
          <w:spacing w:val="-2"/>
          <w:highlight w:val="lightGray"/>
        </w:rPr>
        <w:t>Países Baixos</w:t>
      </w:r>
    </w:p>
    <w:p w14:paraId="66503978" w14:textId="77777777" w:rsidR="00CD33BA" w:rsidRPr="00E124FE" w:rsidRDefault="00CD33BA" w:rsidP="00CD33BA">
      <w:pPr>
        <w:numPr>
          <w:ilvl w:val="12"/>
          <w:numId w:val="0"/>
        </w:numPr>
        <w:tabs>
          <w:tab w:val="clear" w:pos="567"/>
        </w:tabs>
        <w:rPr>
          <w:szCs w:val="22"/>
        </w:rPr>
      </w:pPr>
    </w:p>
    <w:p w14:paraId="66503979" w14:textId="1719C64E" w:rsidR="00313540" w:rsidRPr="00E124FE" w:rsidRDefault="00CD33BA" w:rsidP="00313540">
      <w:pPr>
        <w:widowControl w:val="0"/>
        <w:rPr>
          <w:szCs w:val="22"/>
        </w:rPr>
      </w:pPr>
      <w:r w:rsidRPr="00E124FE">
        <w:rPr>
          <w:szCs w:val="22"/>
        </w:rPr>
        <w:t>Para quaisquer informações sobre este medicamento, queira contactar o representante local do Titular</w:t>
      </w:r>
      <w:r w:rsidR="00574113" w:rsidRPr="00E124FE">
        <w:rPr>
          <w:szCs w:val="22"/>
        </w:rPr>
        <w:t xml:space="preserve"> da Autorização de Introdução no Mercado:</w:t>
      </w:r>
    </w:p>
    <w:p w14:paraId="546EC8A0" w14:textId="77777777" w:rsidR="00ED38E7" w:rsidRPr="005825E0" w:rsidRDefault="00ED38E7" w:rsidP="00ED38E7">
      <w:pPr>
        <w:pStyle w:val="BodyText"/>
        <w:spacing w:before="1"/>
        <w:rPr>
          <w:i w:val="0"/>
          <w:iCs/>
        </w:rPr>
      </w:pPr>
    </w:p>
    <w:p w14:paraId="39138F39" w14:textId="77777777" w:rsidR="00ED38E7" w:rsidRPr="005825E0" w:rsidRDefault="00ED38E7" w:rsidP="00ED38E7">
      <w:pPr>
        <w:pStyle w:val="BodyText"/>
        <w:ind w:right="423"/>
        <w:rPr>
          <w:i w:val="0"/>
          <w:iCs/>
          <w:color w:val="auto"/>
        </w:rPr>
      </w:pPr>
      <w:r w:rsidRPr="005825E0">
        <w:rPr>
          <w:i w:val="0"/>
          <w:iCs/>
          <w:color w:val="auto"/>
        </w:rPr>
        <w:t>AT</w:t>
      </w:r>
      <w:r w:rsidRPr="005825E0">
        <w:rPr>
          <w:i w:val="0"/>
          <w:iCs/>
          <w:color w:val="auto"/>
          <w:spacing w:val="-1"/>
        </w:rPr>
        <w:t xml:space="preserve"> </w:t>
      </w:r>
      <w:r w:rsidRPr="005825E0">
        <w:rPr>
          <w:i w:val="0"/>
          <w:iCs/>
          <w:color w:val="auto"/>
        </w:rPr>
        <w:t>/</w:t>
      </w:r>
      <w:r w:rsidRPr="005825E0">
        <w:rPr>
          <w:i w:val="0"/>
          <w:iCs/>
          <w:color w:val="auto"/>
          <w:spacing w:val="-1"/>
        </w:rPr>
        <w:t xml:space="preserve"> </w:t>
      </w:r>
      <w:r w:rsidRPr="005825E0">
        <w:rPr>
          <w:i w:val="0"/>
          <w:iCs/>
          <w:color w:val="auto"/>
        </w:rPr>
        <w:t>BE</w:t>
      </w:r>
      <w:r w:rsidRPr="005825E0">
        <w:rPr>
          <w:i w:val="0"/>
          <w:iCs/>
          <w:color w:val="auto"/>
          <w:spacing w:val="-1"/>
        </w:rPr>
        <w:t xml:space="preserve"> </w:t>
      </w:r>
      <w:r w:rsidRPr="005825E0">
        <w:rPr>
          <w:i w:val="0"/>
          <w:iCs/>
          <w:color w:val="auto"/>
        </w:rPr>
        <w:t>/</w:t>
      </w:r>
      <w:r w:rsidRPr="005825E0">
        <w:rPr>
          <w:i w:val="0"/>
          <w:iCs/>
          <w:color w:val="auto"/>
          <w:spacing w:val="-2"/>
        </w:rPr>
        <w:t xml:space="preserve"> </w:t>
      </w:r>
      <w:r w:rsidRPr="005825E0">
        <w:rPr>
          <w:i w:val="0"/>
          <w:iCs/>
          <w:color w:val="auto"/>
        </w:rPr>
        <w:t>BG</w:t>
      </w:r>
      <w:r w:rsidRPr="005825E0">
        <w:rPr>
          <w:i w:val="0"/>
          <w:iCs/>
          <w:color w:val="auto"/>
          <w:spacing w:val="-1"/>
        </w:rPr>
        <w:t xml:space="preserve"> </w:t>
      </w:r>
      <w:r w:rsidRPr="005825E0">
        <w:rPr>
          <w:i w:val="0"/>
          <w:iCs/>
          <w:color w:val="auto"/>
        </w:rPr>
        <w:t>/</w:t>
      </w:r>
      <w:r w:rsidRPr="005825E0">
        <w:rPr>
          <w:i w:val="0"/>
          <w:iCs/>
          <w:color w:val="auto"/>
          <w:spacing w:val="-2"/>
        </w:rPr>
        <w:t xml:space="preserve"> </w:t>
      </w:r>
      <w:r w:rsidRPr="005825E0">
        <w:rPr>
          <w:i w:val="0"/>
          <w:iCs/>
          <w:color w:val="auto"/>
        </w:rPr>
        <w:t>CY</w:t>
      </w:r>
      <w:r w:rsidRPr="005825E0">
        <w:rPr>
          <w:i w:val="0"/>
          <w:iCs/>
          <w:color w:val="auto"/>
          <w:spacing w:val="-1"/>
        </w:rPr>
        <w:t xml:space="preserve"> </w:t>
      </w:r>
      <w:r w:rsidRPr="005825E0">
        <w:rPr>
          <w:i w:val="0"/>
          <w:iCs/>
          <w:color w:val="auto"/>
        </w:rPr>
        <w:t>/</w:t>
      </w:r>
      <w:r w:rsidRPr="005825E0">
        <w:rPr>
          <w:i w:val="0"/>
          <w:iCs/>
          <w:color w:val="auto"/>
          <w:spacing w:val="-2"/>
        </w:rPr>
        <w:t xml:space="preserve"> </w:t>
      </w:r>
      <w:r w:rsidRPr="005825E0">
        <w:rPr>
          <w:i w:val="0"/>
          <w:iCs/>
          <w:color w:val="auto"/>
        </w:rPr>
        <w:t>CZ</w:t>
      </w:r>
      <w:r w:rsidRPr="005825E0">
        <w:rPr>
          <w:i w:val="0"/>
          <w:iCs/>
          <w:color w:val="auto"/>
          <w:spacing w:val="-1"/>
        </w:rPr>
        <w:t xml:space="preserve"> </w:t>
      </w:r>
      <w:r w:rsidRPr="005825E0">
        <w:rPr>
          <w:i w:val="0"/>
          <w:iCs/>
          <w:color w:val="auto"/>
        </w:rPr>
        <w:t>/</w:t>
      </w:r>
      <w:r w:rsidRPr="005825E0">
        <w:rPr>
          <w:i w:val="0"/>
          <w:iCs/>
          <w:color w:val="auto"/>
          <w:spacing w:val="-1"/>
        </w:rPr>
        <w:t xml:space="preserve"> </w:t>
      </w:r>
      <w:r w:rsidRPr="005825E0">
        <w:rPr>
          <w:i w:val="0"/>
          <w:iCs/>
          <w:color w:val="auto"/>
        </w:rPr>
        <w:t>DE</w:t>
      </w:r>
      <w:r w:rsidRPr="005825E0">
        <w:rPr>
          <w:i w:val="0"/>
          <w:iCs/>
          <w:color w:val="auto"/>
          <w:spacing w:val="-1"/>
        </w:rPr>
        <w:t xml:space="preserve"> </w:t>
      </w:r>
      <w:r w:rsidRPr="005825E0">
        <w:rPr>
          <w:i w:val="0"/>
          <w:iCs/>
          <w:color w:val="auto"/>
        </w:rPr>
        <w:t>/</w:t>
      </w:r>
      <w:r w:rsidRPr="005825E0">
        <w:rPr>
          <w:i w:val="0"/>
          <w:iCs/>
          <w:color w:val="auto"/>
          <w:spacing w:val="-1"/>
        </w:rPr>
        <w:t xml:space="preserve"> </w:t>
      </w:r>
      <w:r w:rsidRPr="005825E0">
        <w:rPr>
          <w:i w:val="0"/>
          <w:iCs/>
          <w:color w:val="auto"/>
        </w:rPr>
        <w:t>DK</w:t>
      </w:r>
      <w:r w:rsidRPr="005825E0">
        <w:rPr>
          <w:i w:val="0"/>
          <w:iCs/>
          <w:color w:val="auto"/>
          <w:spacing w:val="-2"/>
        </w:rPr>
        <w:t xml:space="preserve"> </w:t>
      </w:r>
      <w:r w:rsidRPr="005825E0">
        <w:rPr>
          <w:i w:val="0"/>
          <w:iCs/>
          <w:color w:val="auto"/>
        </w:rPr>
        <w:t>/</w:t>
      </w:r>
      <w:r w:rsidRPr="005825E0">
        <w:rPr>
          <w:i w:val="0"/>
          <w:iCs/>
          <w:color w:val="auto"/>
          <w:spacing w:val="-1"/>
        </w:rPr>
        <w:t xml:space="preserve"> </w:t>
      </w:r>
      <w:r w:rsidRPr="005825E0">
        <w:rPr>
          <w:i w:val="0"/>
          <w:iCs/>
          <w:color w:val="auto"/>
        </w:rPr>
        <w:t>EE</w:t>
      </w:r>
      <w:r w:rsidRPr="005825E0">
        <w:rPr>
          <w:i w:val="0"/>
          <w:iCs/>
          <w:color w:val="auto"/>
          <w:spacing w:val="-1"/>
        </w:rPr>
        <w:t xml:space="preserve"> </w:t>
      </w:r>
      <w:r w:rsidRPr="005825E0">
        <w:rPr>
          <w:i w:val="0"/>
          <w:iCs/>
          <w:color w:val="auto"/>
        </w:rPr>
        <w:t>/</w:t>
      </w:r>
      <w:r w:rsidRPr="005825E0">
        <w:rPr>
          <w:i w:val="0"/>
          <w:iCs/>
          <w:color w:val="auto"/>
          <w:spacing w:val="-1"/>
        </w:rPr>
        <w:t xml:space="preserve"> </w:t>
      </w:r>
      <w:r w:rsidRPr="005825E0">
        <w:rPr>
          <w:i w:val="0"/>
          <w:iCs/>
          <w:color w:val="auto"/>
        </w:rPr>
        <w:t>ES</w:t>
      </w:r>
      <w:r w:rsidRPr="005825E0">
        <w:rPr>
          <w:i w:val="0"/>
          <w:iCs/>
          <w:color w:val="auto"/>
          <w:spacing w:val="-1"/>
        </w:rPr>
        <w:t xml:space="preserve"> </w:t>
      </w:r>
      <w:r w:rsidRPr="005825E0">
        <w:rPr>
          <w:i w:val="0"/>
          <w:iCs/>
          <w:color w:val="auto"/>
        </w:rPr>
        <w:t>/</w:t>
      </w:r>
      <w:r w:rsidRPr="005825E0">
        <w:rPr>
          <w:i w:val="0"/>
          <w:iCs/>
          <w:color w:val="auto"/>
          <w:spacing w:val="-2"/>
        </w:rPr>
        <w:t xml:space="preserve"> </w:t>
      </w:r>
      <w:r w:rsidRPr="005825E0">
        <w:rPr>
          <w:i w:val="0"/>
          <w:iCs/>
          <w:color w:val="auto"/>
        </w:rPr>
        <w:t>FI</w:t>
      </w:r>
      <w:r w:rsidRPr="005825E0">
        <w:rPr>
          <w:i w:val="0"/>
          <w:iCs/>
          <w:color w:val="auto"/>
          <w:spacing w:val="-1"/>
        </w:rPr>
        <w:t xml:space="preserve"> </w:t>
      </w:r>
      <w:r w:rsidRPr="005825E0">
        <w:rPr>
          <w:i w:val="0"/>
          <w:iCs/>
          <w:color w:val="auto"/>
        </w:rPr>
        <w:t>/</w:t>
      </w:r>
      <w:r w:rsidRPr="005825E0">
        <w:rPr>
          <w:i w:val="0"/>
          <w:iCs/>
          <w:color w:val="auto"/>
          <w:spacing w:val="-2"/>
        </w:rPr>
        <w:t xml:space="preserve"> </w:t>
      </w:r>
      <w:r w:rsidRPr="005825E0">
        <w:rPr>
          <w:i w:val="0"/>
          <w:iCs/>
          <w:color w:val="auto"/>
        </w:rPr>
        <w:t>FR</w:t>
      </w:r>
      <w:r w:rsidRPr="005825E0">
        <w:rPr>
          <w:i w:val="0"/>
          <w:iCs/>
          <w:color w:val="auto"/>
          <w:spacing w:val="-1"/>
        </w:rPr>
        <w:t xml:space="preserve"> </w:t>
      </w:r>
      <w:r w:rsidRPr="005825E0">
        <w:rPr>
          <w:i w:val="0"/>
          <w:iCs/>
          <w:color w:val="auto"/>
        </w:rPr>
        <w:t>/</w:t>
      </w:r>
      <w:r w:rsidRPr="005825E0">
        <w:rPr>
          <w:i w:val="0"/>
          <w:iCs/>
          <w:color w:val="auto"/>
          <w:spacing w:val="-2"/>
        </w:rPr>
        <w:t xml:space="preserve"> </w:t>
      </w:r>
      <w:r w:rsidRPr="005825E0">
        <w:rPr>
          <w:i w:val="0"/>
          <w:iCs/>
          <w:color w:val="auto"/>
        </w:rPr>
        <w:t>HR</w:t>
      </w:r>
      <w:r w:rsidRPr="005825E0">
        <w:rPr>
          <w:i w:val="0"/>
          <w:iCs/>
          <w:color w:val="auto"/>
          <w:spacing w:val="-1"/>
        </w:rPr>
        <w:t xml:space="preserve"> </w:t>
      </w:r>
      <w:r w:rsidRPr="005825E0">
        <w:rPr>
          <w:i w:val="0"/>
          <w:iCs/>
          <w:color w:val="auto"/>
        </w:rPr>
        <w:t>/</w:t>
      </w:r>
      <w:r w:rsidRPr="005825E0">
        <w:rPr>
          <w:i w:val="0"/>
          <w:iCs/>
          <w:color w:val="auto"/>
          <w:spacing w:val="-2"/>
        </w:rPr>
        <w:t xml:space="preserve"> </w:t>
      </w:r>
      <w:r w:rsidRPr="005825E0">
        <w:rPr>
          <w:i w:val="0"/>
          <w:iCs/>
          <w:color w:val="auto"/>
        </w:rPr>
        <w:t>HU</w:t>
      </w:r>
      <w:r w:rsidRPr="005825E0">
        <w:rPr>
          <w:i w:val="0"/>
          <w:iCs/>
          <w:color w:val="auto"/>
          <w:spacing w:val="-2"/>
        </w:rPr>
        <w:t xml:space="preserve"> </w:t>
      </w:r>
      <w:r w:rsidRPr="005825E0">
        <w:rPr>
          <w:i w:val="0"/>
          <w:iCs/>
          <w:color w:val="auto"/>
        </w:rPr>
        <w:t>/</w:t>
      </w:r>
      <w:r w:rsidRPr="005825E0">
        <w:rPr>
          <w:i w:val="0"/>
          <w:iCs/>
          <w:color w:val="auto"/>
          <w:spacing w:val="-1"/>
        </w:rPr>
        <w:t xml:space="preserve"> </w:t>
      </w:r>
      <w:r w:rsidRPr="005825E0">
        <w:rPr>
          <w:i w:val="0"/>
          <w:iCs/>
          <w:color w:val="auto"/>
        </w:rPr>
        <w:t>IE</w:t>
      </w:r>
      <w:r w:rsidRPr="005825E0">
        <w:rPr>
          <w:i w:val="0"/>
          <w:iCs/>
          <w:color w:val="auto"/>
          <w:spacing w:val="-2"/>
        </w:rPr>
        <w:t xml:space="preserve"> </w:t>
      </w:r>
      <w:r w:rsidRPr="005825E0">
        <w:rPr>
          <w:i w:val="0"/>
          <w:iCs/>
          <w:color w:val="auto"/>
        </w:rPr>
        <w:t>/</w:t>
      </w:r>
      <w:r w:rsidRPr="005825E0">
        <w:rPr>
          <w:i w:val="0"/>
          <w:iCs/>
          <w:color w:val="auto"/>
          <w:spacing w:val="-1"/>
        </w:rPr>
        <w:t xml:space="preserve"> </w:t>
      </w:r>
      <w:r w:rsidRPr="005825E0">
        <w:rPr>
          <w:i w:val="0"/>
          <w:iCs/>
          <w:color w:val="auto"/>
        </w:rPr>
        <w:t>IS</w:t>
      </w:r>
      <w:r w:rsidRPr="005825E0">
        <w:rPr>
          <w:i w:val="0"/>
          <w:iCs/>
          <w:color w:val="auto"/>
          <w:spacing w:val="-2"/>
        </w:rPr>
        <w:t xml:space="preserve"> </w:t>
      </w:r>
      <w:r w:rsidRPr="005825E0">
        <w:rPr>
          <w:i w:val="0"/>
          <w:iCs/>
          <w:color w:val="auto"/>
        </w:rPr>
        <w:t>/</w:t>
      </w:r>
      <w:r w:rsidRPr="005825E0">
        <w:rPr>
          <w:i w:val="0"/>
          <w:iCs/>
          <w:color w:val="auto"/>
          <w:spacing w:val="-1"/>
        </w:rPr>
        <w:t xml:space="preserve"> </w:t>
      </w:r>
      <w:r w:rsidRPr="005825E0">
        <w:rPr>
          <w:i w:val="0"/>
          <w:iCs/>
          <w:color w:val="auto"/>
        </w:rPr>
        <w:t>IT</w:t>
      </w:r>
      <w:r w:rsidRPr="005825E0">
        <w:rPr>
          <w:i w:val="0"/>
          <w:iCs/>
          <w:color w:val="auto"/>
          <w:spacing w:val="-1"/>
        </w:rPr>
        <w:t xml:space="preserve"> </w:t>
      </w:r>
      <w:r w:rsidRPr="005825E0">
        <w:rPr>
          <w:i w:val="0"/>
          <w:iCs/>
          <w:color w:val="auto"/>
        </w:rPr>
        <w:t>/</w:t>
      </w:r>
      <w:r w:rsidRPr="005825E0">
        <w:rPr>
          <w:i w:val="0"/>
          <w:iCs/>
          <w:color w:val="auto"/>
          <w:spacing w:val="-1"/>
        </w:rPr>
        <w:t xml:space="preserve"> </w:t>
      </w:r>
      <w:r w:rsidRPr="005825E0">
        <w:rPr>
          <w:i w:val="0"/>
          <w:iCs/>
          <w:color w:val="auto"/>
        </w:rPr>
        <w:t>LT</w:t>
      </w:r>
      <w:r w:rsidRPr="005825E0">
        <w:rPr>
          <w:i w:val="0"/>
          <w:iCs/>
          <w:color w:val="auto"/>
          <w:spacing w:val="-2"/>
        </w:rPr>
        <w:t xml:space="preserve"> </w:t>
      </w:r>
      <w:r w:rsidRPr="005825E0">
        <w:rPr>
          <w:i w:val="0"/>
          <w:iCs/>
          <w:color w:val="auto"/>
        </w:rPr>
        <w:t>/</w:t>
      </w:r>
      <w:r w:rsidRPr="005825E0">
        <w:rPr>
          <w:i w:val="0"/>
          <w:iCs/>
          <w:color w:val="auto"/>
          <w:spacing w:val="-1"/>
        </w:rPr>
        <w:t xml:space="preserve"> </w:t>
      </w:r>
      <w:r w:rsidRPr="005825E0">
        <w:rPr>
          <w:i w:val="0"/>
          <w:iCs/>
          <w:color w:val="auto"/>
        </w:rPr>
        <w:t>LV</w:t>
      </w:r>
      <w:r w:rsidRPr="005825E0">
        <w:rPr>
          <w:i w:val="0"/>
          <w:iCs/>
          <w:color w:val="auto"/>
          <w:spacing w:val="-2"/>
        </w:rPr>
        <w:t xml:space="preserve"> </w:t>
      </w:r>
      <w:r w:rsidRPr="005825E0">
        <w:rPr>
          <w:i w:val="0"/>
          <w:iCs/>
          <w:color w:val="auto"/>
        </w:rPr>
        <w:t>/</w:t>
      </w:r>
      <w:r w:rsidRPr="005825E0">
        <w:rPr>
          <w:i w:val="0"/>
          <w:iCs/>
          <w:color w:val="auto"/>
          <w:spacing w:val="-1"/>
        </w:rPr>
        <w:t xml:space="preserve"> </w:t>
      </w:r>
      <w:r w:rsidRPr="005825E0">
        <w:rPr>
          <w:i w:val="0"/>
          <w:iCs/>
          <w:color w:val="auto"/>
        </w:rPr>
        <w:t>LU</w:t>
      </w:r>
      <w:r w:rsidRPr="005825E0">
        <w:rPr>
          <w:i w:val="0"/>
          <w:iCs/>
          <w:color w:val="auto"/>
          <w:spacing w:val="-2"/>
        </w:rPr>
        <w:t xml:space="preserve"> </w:t>
      </w:r>
      <w:r w:rsidRPr="005825E0">
        <w:rPr>
          <w:i w:val="0"/>
          <w:iCs/>
          <w:color w:val="auto"/>
        </w:rPr>
        <w:t>/ MT / NL / NO / PL / PT / RO / SE / SI / SK</w:t>
      </w:r>
    </w:p>
    <w:p w14:paraId="3E6A432A" w14:textId="77777777" w:rsidR="00ED38E7" w:rsidRPr="005825E0" w:rsidRDefault="00ED38E7" w:rsidP="00ED38E7">
      <w:pPr>
        <w:pStyle w:val="BodyText"/>
        <w:ind w:right="423"/>
        <w:rPr>
          <w:i w:val="0"/>
          <w:iCs/>
          <w:color w:val="auto"/>
        </w:rPr>
      </w:pPr>
    </w:p>
    <w:p w14:paraId="6E6EC9AD" w14:textId="77777777" w:rsidR="009B2A20" w:rsidRDefault="00ED38E7" w:rsidP="00ED38E7">
      <w:pPr>
        <w:pStyle w:val="BodyText"/>
        <w:rPr>
          <w:i w:val="0"/>
          <w:iCs/>
          <w:color w:val="auto"/>
        </w:rPr>
      </w:pPr>
      <w:r w:rsidRPr="005825E0">
        <w:rPr>
          <w:i w:val="0"/>
          <w:iCs/>
          <w:color w:val="auto"/>
        </w:rPr>
        <w:t>Accord</w:t>
      </w:r>
      <w:r w:rsidRPr="005825E0">
        <w:rPr>
          <w:i w:val="0"/>
          <w:iCs/>
          <w:color w:val="auto"/>
          <w:spacing w:val="-14"/>
        </w:rPr>
        <w:t xml:space="preserve"> </w:t>
      </w:r>
      <w:r w:rsidRPr="005825E0">
        <w:rPr>
          <w:i w:val="0"/>
          <w:iCs/>
          <w:color w:val="auto"/>
        </w:rPr>
        <w:t>Healthcare</w:t>
      </w:r>
      <w:r w:rsidRPr="005825E0">
        <w:rPr>
          <w:i w:val="0"/>
          <w:iCs/>
          <w:color w:val="auto"/>
          <w:spacing w:val="-14"/>
        </w:rPr>
        <w:t xml:space="preserve"> </w:t>
      </w:r>
      <w:r w:rsidRPr="005825E0">
        <w:rPr>
          <w:i w:val="0"/>
          <w:iCs/>
          <w:color w:val="auto"/>
        </w:rPr>
        <w:t xml:space="preserve">S.L.U. </w:t>
      </w:r>
    </w:p>
    <w:p w14:paraId="0D9F8AB6" w14:textId="7468AAD6" w:rsidR="00ED38E7" w:rsidRPr="005825E0" w:rsidRDefault="00ED38E7" w:rsidP="00ED38E7">
      <w:pPr>
        <w:pStyle w:val="BodyText"/>
        <w:rPr>
          <w:i w:val="0"/>
          <w:iCs/>
          <w:color w:val="auto"/>
        </w:rPr>
      </w:pPr>
      <w:r w:rsidRPr="005825E0">
        <w:rPr>
          <w:i w:val="0"/>
          <w:iCs/>
          <w:color w:val="auto"/>
        </w:rPr>
        <w:t>Tel: +34 93 301 00 64</w:t>
      </w:r>
    </w:p>
    <w:p w14:paraId="3C992389" w14:textId="77777777" w:rsidR="00ED38E7" w:rsidRPr="005825E0" w:rsidRDefault="00ED38E7" w:rsidP="00ED38E7">
      <w:pPr>
        <w:pStyle w:val="BodyText"/>
        <w:rPr>
          <w:i w:val="0"/>
          <w:iCs/>
          <w:color w:val="auto"/>
          <w:spacing w:val="-5"/>
        </w:rPr>
      </w:pPr>
    </w:p>
    <w:p w14:paraId="59F51A2E" w14:textId="77777777" w:rsidR="00ED38E7" w:rsidRPr="005825E0" w:rsidRDefault="00ED38E7" w:rsidP="00ED38E7">
      <w:pPr>
        <w:pStyle w:val="BodyText"/>
        <w:rPr>
          <w:i w:val="0"/>
          <w:iCs/>
          <w:color w:val="auto"/>
        </w:rPr>
      </w:pPr>
      <w:r w:rsidRPr="005825E0">
        <w:rPr>
          <w:i w:val="0"/>
          <w:iCs/>
          <w:color w:val="auto"/>
          <w:spacing w:val="-5"/>
        </w:rPr>
        <w:t>EL</w:t>
      </w:r>
    </w:p>
    <w:p w14:paraId="2AFA47A1" w14:textId="77777777" w:rsidR="00ED38E7" w:rsidRPr="005825E0" w:rsidRDefault="00ED38E7" w:rsidP="00ED38E7">
      <w:pPr>
        <w:pStyle w:val="BodyText"/>
        <w:rPr>
          <w:i w:val="0"/>
          <w:iCs/>
          <w:color w:val="auto"/>
        </w:rPr>
      </w:pPr>
      <w:r w:rsidRPr="005825E0">
        <w:rPr>
          <w:i w:val="0"/>
          <w:iCs/>
          <w:color w:val="auto"/>
        </w:rPr>
        <w:t>Win</w:t>
      </w:r>
      <w:r w:rsidRPr="005825E0">
        <w:rPr>
          <w:i w:val="0"/>
          <w:iCs/>
          <w:color w:val="auto"/>
          <w:spacing w:val="-1"/>
        </w:rPr>
        <w:t xml:space="preserve"> </w:t>
      </w:r>
      <w:r w:rsidRPr="005825E0">
        <w:rPr>
          <w:i w:val="0"/>
          <w:iCs/>
          <w:color w:val="auto"/>
        </w:rPr>
        <w:t xml:space="preserve">Medica </w:t>
      </w:r>
      <w:r w:rsidRPr="005825E0">
        <w:rPr>
          <w:i w:val="0"/>
          <w:iCs/>
          <w:color w:val="auto"/>
          <w:spacing w:val="-4"/>
        </w:rPr>
        <w:t>Α.Ε.</w:t>
      </w:r>
    </w:p>
    <w:p w14:paraId="5E9ABB10" w14:textId="77777777" w:rsidR="00ED38E7" w:rsidRPr="00EB3898" w:rsidRDefault="00ED38E7" w:rsidP="00ED38E7">
      <w:pPr>
        <w:rPr>
          <w:iCs/>
          <w:lang w:val="es-ES_tradnl"/>
        </w:rPr>
      </w:pPr>
    </w:p>
    <w:p w14:paraId="71072AE7" w14:textId="77777777" w:rsidR="00ED38E7" w:rsidRPr="005825E0" w:rsidRDefault="00ED38E7" w:rsidP="00ED38E7">
      <w:pPr>
        <w:pStyle w:val="BodyText"/>
        <w:spacing w:before="80"/>
        <w:rPr>
          <w:i w:val="0"/>
          <w:iCs/>
          <w:color w:val="auto"/>
        </w:rPr>
      </w:pPr>
      <w:r w:rsidRPr="005825E0">
        <w:rPr>
          <w:i w:val="0"/>
          <w:iCs/>
          <w:color w:val="auto"/>
        </w:rPr>
        <w:t>Τηλ:</w:t>
      </w:r>
      <w:r w:rsidRPr="005825E0">
        <w:rPr>
          <w:i w:val="0"/>
          <w:iCs/>
          <w:color w:val="auto"/>
          <w:spacing w:val="-1"/>
        </w:rPr>
        <w:t xml:space="preserve"> </w:t>
      </w:r>
      <w:r w:rsidRPr="005825E0">
        <w:rPr>
          <w:i w:val="0"/>
          <w:iCs/>
          <w:color w:val="auto"/>
        </w:rPr>
        <w:t xml:space="preserve">+30 210 74 88 </w:t>
      </w:r>
      <w:r w:rsidRPr="005825E0">
        <w:rPr>
          <w:i w:val="0"/>
          <w:iCs/>
          <w:color w:val="auto"/>
          <w:spacing w:val="-5"/>
        </w:rPr>
        <w:t>821</w:t>
      </w:r>
    </w:p>
    <w:p w14:paraId="66503A60" w14:textId="77777777" w:rsidR="00313540" w:rsidRDefault="00313540" w:rsidP="00313540">
      <w:pPr>
        <w:widowControl w:val="0"/>
      </w:pPr>
    </w:p>
    <w:p w14:paraId="4225EB61" w14:textId="77777777" w:rsidR="00335DD8" w:rsidRPr="00E124FE" w:rsidRDefault="00335DD8" w:rsidP="00313540">
      <w:pPr>
        <w:widowControl w:val="0"/>
      </w:pPr>
    </w:p>
    <w:p w14:paraId="66503A61" w14:textId="19E293A2" w:rsidR="00CD33BA" w:rsidRPr="00E124FE" w:rsidRDefault="00CD33BA" w:rsidP="00313540">
      <w:pPr>
        <w:numPr>
          <w:ilvl w:val="12"/>
          <w:numId w:val="0"/>
        </w:numPr>
        <w:tabs>
          <w:tab w:val="clear" w:pos="567"/>
        </w:tabs>
        <w:rPr>
          <w:szCs w:val="22"/>
        </w:rPr>
      </w:pPr>
      <w:r w:rsidRPr="00E124FE">
        <w:rPr>
          <w:b/>
          <w:szCs w:val="22"/>
        </w:rPr>
        <w:t>Este folheto foi revisto pela última vez em</w:t>
      </w:r>
      <w:r w:rsidR="00ED38E7">
        <w:rPr>
          <w:b/>
          <w:szCs w:val="22"/>
        </w:rPr>
        <w:t xml:space="preserve"> {MM/AAAA}</w:t>
      </w:r>
    </w:p>
    <w:p w14:paraId="66503A62" w14:textId="77777777" w:rsidR="00CD33BA" w:rsidRPr="00E124FE" w:rsidRDefault="00CD33BA" w:rsidP="00CD33BA">
      <w:pPr>
        <w:numPr>
          <w:ilvl w:val="12"/>
          <w:numId w:val="0"/>
        </w:numPr>
        <w:tabs>
          <w:tab w:val="clear" w:pos="567"/>
        </w:tabs>
        <w:rPr>
          <w:szCs w:val="22"/>
        </w:rPr>
      </w:pPr>
    </w:p>
    <w:p w14:paraId="66503A63" w14:textId="77777777" w:rsidR="00CD33BA" w:rsidRPr="00E124FE" w:rsidRDefault="00CD33BA" w:rsidP="00CD33BA">
      <w:pPr>
        <w:numPr>
          <w:ilvl w:val="12"/>
          <w:numId w:val="0"/>
        </w:numPr>
        <w:rPr>
          <w:iCs/>
          <w:szCs w:val="22"/>
        </w:rPr>
      </w:pPr>
    </w:p>
    <w:p w14:paraId="10BC4FCE" w14:textId="12AA32C3" w:rsidR="00314EF4" w:rsidRPr="00E124FE" w:rsidRDefault="00CD33BA" w:rsidP="00287A30">
      <w:pPr>
        <w:numPr>
          <w:ilvl w:val="12"/>
          <w:numId w:val="0"/>
        </w:numPr>
        <w:tabs>
          <w:tab w:val="clear" w:pos="567"/>
        </w:tabs>
      </w:pPr>
      <w:r w:rsidRPr="00E124FE">
        <w:rPr>
          <w:szCs w:val="24"/>
        </w:rPr>
        <w:t xml:space="preserve">Está disponível informação pormenorizada sobre este medicamento no sítio da internet da Agência Europeia de Medicamentos: </w:t>
      </w:r>
      <w:hyperlink r:id="rId19" w:history="1">
        <w:r w:rsidRPr="00E124FE">
          <w:rPr>
            <w:rStyle w:val="Hyperlink"/>
            <w:szCs w:val="24"/>
          </w:rPr>
          <w:t>http://www.ema.europa.eu</w:t>
        </w:r>
      </w:hyperlink>
      <w:r w:rsidRPr="00E124FE">
        <w:t>.</w:t>
      </w:r>
      <w:r w:rsidR="00314EF4" w:rsidRPr="00E124FE">
        <w:br w:type="page"/>
      </w:r>
    </w:p>
    <w:p w14:paraId="66503A67" w14:textId="77777777" w:rsidR="00B42896" w:rsidRPr="00E124FE" w:rsidRDefault="00B42896" w:rsidP="00B42896">
      <w:r w:rsidRPr="00E124FE">
        <w:t>---------------------------------------------------------------------------------------------------------------------------</w:t>
      </w:r>
    </w:p>
    <w:p w14:paraId="66503A68" w14:textId="77777777" w:rsidR="00B42896" w:rsidRPr="00E124FE" w:rsidRDefault="00B42896" w:rsidP="00CD33BA">
      <w:pPr>
        <w:numPr>
          <w:ilvl w:val="12"/>
          <w:numId w:val="0"/>
        </w:numPr>
        <w:tabs>
          <w:tab w:val="clear" w:pos="567"/>
        </w:tabs>
      </w:pPr>
    </w:p>
    <w:p w14:paraId="66503A69" w14:textId="77777777" w:rsidR="00B42896" w:rsidRPr="00E124FE" w:rsidRDefault="00B42896" w:rsidP="00EB0F16">
      <w:pPr>
        <w:numPr>
          <w:ilvl w:val="12"/>
          <w:numId w:val="0"/>
        </w:numPr>
        <w:tabs>
          <w:tab w:val="clear" w:pos="567"/>
        </w:tabs>
        <w:jc w:val="center"/>
      </w:pPr>
      <w:r w:rsidRPr="00E124FE">
        <w:t>A informação seguinte destina-se apenas aos profissionais de saúde:</w:t>
      </w:r>
    </w:p>
    <w:p w14:paraId="66503A6A" w14:textId="77777777" w:rsidR="00331112" w:rsidRPr="00E124FE" w:rsidRDefault="00331112" w:rsidP="00EB0F16">
      <w:pPr>
        <w:numPr>
          <w:ilvl w:val="12"/>
          <w:numId w:val="0"/>
        </w:numPr>
        <w:tabs>
          <w:tab w:val="clear" w:pos="567"/>
        </w:tabs>
        <w:jc w:val="center"/>
      </w:pPr>
    </w:p>
    <w:p w14:paraId="66503A6B" w14:textId="77777777" w:rsidR="00331112" w:rsidRPr="00E124FE" w:rsidRDefault="00331112" w:rsidP="00331112">
      <w:pPr>
        <w:keepNext/>
        <w:tabs>
          <w:tab w:val="clear" w:pos="567"/>
        </w:tabs>
        <w:rPr>
          <w:u w:val="single"/>
        </w:rPr>
      </w:pPr>
      <w:r w:rsidRPr="00E124FE">
        <w:rPr>
          <w:u w:val="single"/>
        </w:rPr>
        <w:t>Rastreabilidade</w:t>
      </w:r>
      <w:r w:rsidR="000D0577" w:rsidRPr="00E124FE">
        <w:rPr>
          <w:u w:val="single"/>
        </w:rPr>
        <w:t>:</w:t>
      </w:r>
    </w:p>
    <w:p w14:paraId="66503A6C" w14:textId="77777777" w:rsidR="00331112" w:rsidRPr="00E124FE" w:rsidRDefault="00331112" w:rsidP="00331112">
      <w:pPr>
        <w:keepNext/>
        <w:tabs>
          <w:tab w:val="clear" w:pos="567"/>
        </w:tabs>
        <w:rPr>
          <w:u w:val="single"/>
        </w:rPr>
      </w:pPr>
    </w:p>
    <w:p w14:paraId="66503A6D" w14:textId="2C1E34BE" w:rsidR="00331112" w:rsidRPr="00E124FE" w:rsidRDefault="00331112" w:rsidP="00331112">
      <w:pPr>
        <w:keepNext/>
        <w:tabs>
          <w:tab w:val="clear" w:pos="567"/>
        </w:tabs>
      </w:pPr>
      <w:r w:rsidRPr="00E124FE">
        <w:t xml:space="preserve">De </w:t>
      </w:r>
      <w:r w:rsidR="00ED38E7">
        <w:t>modo</w:t>
      </w:r>
      <w:r w:rsidR="00ED38E7" w:rsidRPr="00E124FE">
        <w:t xml:space="preserve"> </w:t>
      </w:r>
      <w:r w:rsidRPr="00E124FE">
        <w:t xml:space="preserve">a melhorar a rastreabilidade dos medicamentos biológicos, </w:t>
      </w:r>
      <w:r w:rsidR="007C6C6F" w:rsidRPr="00E124FE">
        <w:t xml:space="preserve">o nome </w:t>
      </w:r>
      <w:r w:rsidRPr="00E124FE">
        <w:t>e o número de lote do medicamento administrado devem ser registados</w:t>
      </w:r>
      <w:r w:rsidR="00ED38E7">
        <w:t xml:space="preserve"> de forma clara</w:t>
      </w:r>
      <w:r w:rsidRPr="00E124FE">
        <w:t>.</w:t>
      </w:r>
    </w:p>
    <w:p w14:paraId="66503A6E" w14:textId="77777777" w:rsidR="00B42896" w:rsidRPr="00E124FE" w:rsidRDefault="00B42896" w:rsidP="00CD33BA">
      <w:pPr>
        <w:numPr>
          <w:ilvl w:val="12"/>
          <w:numId w:val="0"/>
        </w:numPr>
        <w:tabs>
          <w:tab w:val="clear" w:pos="567"/>
        </w:tabs>
      </w:pPr>
    </w:p>
    <w:p w14:paraId="66503A6F" w14:textId="77777777" w:rsidR="00B42896" w:rsidRPr="00E124FE" w:rsidRDefault="00B42896" w:rsidP="00B42896">
      <w:pPr>
        <w:tabs>
          <w:tab w:val="clear" w:pos="567"/>
        </w:tabs>
        <w:rPr>
          <w:szCs w:val="22"/>
          <w:u w:val="single"/>
        </w:rPr>
      </w:pPr>
      <w:r w:rsidRPr="00E124FE">
        <w:rPr>
          <w:szCs w:val="22"/>
          <w:u w:val="single"/>
        </w:rPr>
        <w:t>Instruções para diluição:</w:t>
      </w:r>
    </w:p>
    <w:p w14:paraId="66503A70" w14:textId="77777777" w:rsidR="00B42896" w:rsidRPr="00E124FE" w:rsidRDefault="00B42896" w:rsidP="00B42896">
      <w:pPr>
        <w:tabs>
          <w:tab w:val="clear" w:pos="567"/>
        </w:tabs>
        <w:rPr>
          <w:szCs w:val="22"/>
        </w:rPr>
      </w:pPr>
    </w:p>
    <w:p w14:paraId="66503A71" w14:textId="1DDA390A" w:rsidR="00D03487" w:rsidRPr="00E124FE" w:rsidRDefault="006844F3" w:rsidP="00D03487">
      <w:pPr>
        <w:tabs>
          <w:tab w:val="clear" w:pos="567"/>
        </w:tabs>
        <w:rPr>
          <w:szCs w:val="22"/>
        </w:rPr>
      </w:pPr>
      <w:r>
        <w:rPr>
          <w:szCs w:val="22"/>
        </w:rPr>
        <w:t>IMULDOSA</w:t>
      </w:r>
      <w:r w:rsidR="00D03487" w:rsidRPr="00E124FE">
        <w:rPr>
          <w:szCs w:val="22"/>
        </w:rPr>
        <w:t xml:space="preserve"> concentrado para solução para perfusão </w:t>
      </w:r>
      <w:r w:rsidR="003354FD">
        <w:rPr>
          <w:szCs w:val="22"/>
        </w:rPr>
        <w:t>tem de</w:t>
      </w:r>
      <w:r w:rsidR="003354FD" w:rsidRPr="00E124FE">
        <w:rPr>
          <w:szCs w:val="22"/>
        </w:rPr>
        <w:t xml:space="preserve"> </w:t>
      </w:r>
      <w:r w:rsidR="00D03487" w:rsidRPr="00E124FE">
        <w:rPr>
          <w:szCs w:val="22"/>
        </w:rPr>
        <w:t>ser diluído, preparado e administrado por perfusão por um profissional de saúde, utiliza</w:t>
      </w:r>
      <w:r w:rsidR="001D054A" w:rsidRPr="00E124FE">
        <w:rPr>
          <w:szCs w:val="22"/>
        </w:rPr>
        <w:t>n</w:t>
      </w:r>
      <w:r w:rsidR="00D03487" w:rsidRPr="00E124FE">
        <w:rPr>
          <w:szCs w:val="22"/>
        </w:rPr>
        <w:t>do técnica assé</w:t>
      </w:r>
      <w:r w:rsidR="005F5D1B">
        <w:rPr>
          <w:szCs w:val="22"/>
        </w:rPr>
        <w:t>p</w:t>
      </w:r>
      <w:r w:rsidR="00D03487" w:rsidRPr="00E124FE">
        <w:rPr>
          <w:szCs w:val="22"/>
        </w:rPr>
        <w:t>tica.</w:t>
      </w:r>
    </w:p>
    <w:p w14:paraId="66503A72" w14:textId="77777777" w:rsidR="00D03487" w:rsidRPr="00E124FE" w:rsidRDefault="00D03487" w:rsidP="00D03487">
      <w:pPr>
        <w:tabs>
          <w:tab w:val="clear" w:pos="567"/>
        </w:tabs>
        <w:rPr>
          <w:szCs w:val="22"/>
        </w:rPr>
      </w:pPr>
    </w:p>
    <w:p w14:paraId="66503A73" w14:textId="2ADCB6DB" w:rsidR="00D03487" w:rsidRPr="00E124FE" w:rsidRDefault="00683842" w:rsidP="00683842">
      <w:pPr>
        <w:tabs>
          <w:tab w:val="clear" w:pos="567"/>
        </w:tabs>
        <w:ind w:left="567" w:hanging="567"/>
        <w:rPr>
          <w:szCs w:val="22"/>
        </w:rPr>
      </w:pPr>
      <w:r w:rsidRPr="00E124FE">
        <w:rPr>
          <w:szCs w:val="22"/>
        </w:rPr>
        <w:t>1.</w:t>
      </w:r>
      <w:r w:rsidRPr="00E124FE">
        <w:rPr>
          <w:szCs w:val="22"/>
        </w:rPr>
        <w:tab/>
      </w:r>
      <w:r w:rsidR="00D03487" w:rsidRPr="00E124FE">
        <w:rPr>
          <w:szCs w:val="22"/>
        </w:rPr>
        <w:t xml:space="preserve">Calcular a dose e o número de frascos para injetáveis de </w:t>
      </w:r>
      <w:r w:rsidR="006844F3">
        <w:rPr>
          <w:szCs w:val="22"/>
        </w:rPr>
        <w:t>IMULDOSA</w:t>
      </w:r>
      <w:r w:rsidR="00D03487" w:rsidRPr="00E124FE">
        <w:rPr>
          <w:szCs w:val="22"/>
        </w:rPr>
        <w:t xml:space="preserve"> necessários com base no peso do doente (ver secção</w:t>
      </w:r>
      <w:r w:rsidR="00991C0D" w:rsidRPr="00E124FE">
        <w:rPr>
          <w:szCs w:val="22"/>
        </w:rPr>
        <w:t> 3</w:t>
      </w:r>
      <w:r w:rsidR="00D03487" w:rsidRPr="00E124FE">
        <w:rPr>
          <w:szCs w:val="22"/>
        </w:rPr>
        <w:t>, Tabela</w:t>
      </w:r>
      <w:r w:rsidR="0008612D" w:rsidRPr="00E124FE">
        <w:rPr>
          <w:szCs w:val="22"/>
        </w:rPr>
        <w:t> 1</w:t>
      </w:r>
      <w:r w:rsidR="00D03487" w:rsidRPr="00E124FE">
        <w:rPr>
          <w:szCs w:val="22"/>
        </w:rPr>
        <w:t>). Cada frasco para injetáveis de 2</w:t>
      </w:r>
      <w:r w:rsidR="007A4B64" w:rsidRPr="00E124FE">
        <w:rPr>
          <w:szCs w:val="22"/>
        </w:rPr>
        <w:t>6 </w:t>
      </w:r>
      <w:r w:rsidR="00D03487" w:rsidRPr="00E124FE">
        <w:rPr>
          <w:szCs w:val="22"/>
        </w:rPr>
        <w:t>m</w:t>
      </w:r>
      <w:r w:rsidR="003C3E30" w:rsidRPr="00E124FE">
        <w:rPr>
          <w:szCs w:val="22"/>
        </w:rPr>
        <w:t>l</w:t>
      </w:r>
      <w:r w:rsidR="00D03487" w:rsidRPr="00E124FE">
        <w:rPr>
          <w:szCs w:val="22"/>
        </w:rPr>
        <w:t xml:space="preserve"> de </w:t>
      </w:r>
      <w:r w:rsidR="006844F3">
        <w:rPr>
          <w:szCs w:val="22"/>
        </w:rPr>
        <w:t>IMULDOSA</w:t>
      </w:r>
      <w:r w:rsidR="00D03487" w:rsidRPr="00E124FE">
        <w:rPr>
          <w:szCs w:val="22"/>
        </w:rPr>
        <w:t xml:space="preserve"> contém 13</w:t>
      </w:r>
      <w:r w:rsidR="007A4B64" w:rsidRPr="00E124FE">
        <w:rPr>
          <w:szCs w:val="22"/>
        </w:rPr>
        <w:t>0 </w:t>
      </w:r>
      <w:r w:rsidR="00D03487" w:rsidRPr="00E124FE">
        <w:rPr>
          <w:szCs w:val="22"/>
        </w:rPr>
        <w:t xml:space="preserve">mg de </w:t>
      </w:r>
      <w:r w:rsidR="00D03487" w:rsidRPr="00E124FE">
        <w:rPr>
          <w:bCs/>
          <w:szCs w:val="22"/>
        </w:rPr>
        <w:t>ustecinumab</w:t>
      </w:r>
      <w:r w:rsidR="00EB0F16" w:rsidRPr="00E124FE">
        <w:rPr>
          <w:szCs w:val="22"/>
        </w:rPr>
        <w:t>.</w:t>
      </w:r>
    </w:p>
    <w:p w14:paraId="66503A74" w14:textId="23067F07" w:rsidR="00D03487" w:rsidRPr="00E124FE" w:rsidRDefault="00683842" w:rsidP="00683842">
      <w:pPr>
        <w:tabs>
          <w:tab w:val="clear" w:pos="567"/>
        </w:tabs>
        <w:ind w:left="567" w:hanging="567"/>
        <w:rPr>
          <w:szCs w:val="22"/>
        </w:rPr>
      </w:pPr>
      <w:r w:rsidRPr="00E124FE">
        <w:rPr>
          <w:szCs w:val="22"/>
        </w:rPr>
        <w:t>2.</w:t>
      </w:r>
      <w:r w:rsidRPr="00E124FE">
        <w:rPr>
          <w:szCs w:val="22"/>
        </w:rPr>
        <w:tab/>
      </w:r>
      <w:r w:rsidR="00D03487" w:rsidRPr="00E124FE">
        <w:rPr>
          <w:szCs w:val="22"/>
        </w:rPr>
        <w:t>Retirar e descartar um volume da solução de cloreto de sódio a</w:t>
      </w:r>
      <w:r w:rsidR="00C41C42" w:rsidRPr="00E124FE">
        <w:rPr>
          <w:szCs w:val="22"/>
        </w:rPr>
        <w:t xml:space="preserve"> </w:t>
      </w:r>
      <w:r w:rsidR="007A4B64" w:rsidRPr="00E124FE">
        <w:rPr>
          <w:szCs w:val="22"/>
        </w:rPr>
        <w:t>9 </w:t>
      </w:r>
      <w:r w:rsidR="00C41C42" w:rsidRPr="00E124FE">
        <w:rPr>
          <w:szCs w:val="22"/>
        </w:rPr>
        <w:t>mg/ml</w:t>
      </w:r>
      <w:r w:rsidR="00D03487" w:rsidRPr="00E124FE">
        <w:rPr>
          <w:szCs w:val="22"/>
        </w:rPr>
        <w:t xml:space="preserve"> </w:t>
      </w:r>
      <w:r w:rsidR="00C41C42" w:rsidRPr="00E124FE">
        <w:rPr>
          <w:szCs w:val="22"/>
        </w:rPr>
        <w:t>(</w:t>
      </w:r>
      <w:r w:rsidR="00D03487" w:rsidRPr="00E124FE">
        <w:rPr>
          <w:szCs w:val="22"/>
        </w:rPr>
        <w:t>0,9%</w:t>
      </w:r>
      <w:r w:rsidR="00C41C42" w:rsidRPr="00E124FE">
        <w:rPr>
          <w:szCs w:val="22"/>
        </w:rPr>
        <w:t>)</w:t>
      </w:r>
      <w:r w:rsidR="00D03487" w:rsidRPr="00E124FE">
        <w:rPr>
          <w:szCs w:val="22"/>
        </w:rPr>
        <w:t xml:space="preserve"> a partir do saco de perfusão de 25</w:t>
      </w:r>
      <w:r w:rsidR="007A4B64" w:rsidRPr="00E124FE">
        <w:rPr>
          <w:szCs w:val="22"/>
        </w:rPr>
        <w:t>0 </w:t>
      </w:r>
      <w:r w:rsidR="00D03487" w:rsidRPr="00E124FE">
        <w:rPr>
          <w:szCs w:val="22"/>
        </w:rPr>
        <w:t>m</w:t>
      </w:r>
      <w:r w:rsidR="003C3E30" w:rsidRPr="00E124FE">
        <w:rPr>
          <w:szCs w:val="22"/>
        </w:rPr>
        <w:t>l</w:t>
      </w:r>
      <w:r w:rsidR="00D03487" w:rsidRPr="00E124FE">
        <w:rPr>
          <w:szCs w:val="22"/>
        </w:rPr>
        <w:t xml:space="preserve">, igual ao volume de </w:t>
      </w:r>
      <w:r w:rsidR="006844F3">
        <w:rPr>
          <w:szCs w:val="22"/>
        </w:rPr>
        <w:t>IMULDOSA</w:t>
      </w:r>
      <w:r w:rsidR="00D03487" w:rsidRPr="00E124FE">
        <w:rPr>
          <w:szCs w:val="22"/>
        </w:rPr>
        <w:t xml:space="preserve"> a ser adicionado (rejeite 2</w:t>
      </w:r>
      <w:r w:rsidR="007A4B64" w:rsidRPr="00E124FE">
        <w:rPr>
          <w:szCs w:val="22"/>
        </w:rPr>
        <w:t>6 </w:t>
      </w:r>
      <w:r w:rsidR="00D03487" w:rsidRPr="00E124FE">
        <w:rPr>
          <w:szCs w:val="22"/>
        </w:rPr>
        <w:t>m</w:t>
      </w:r>
      <w:r w:rsidR="003C3E30" w:rsidRPr="00E124FE">
        <w:rPr>
          <w:szCs w:val="22"/>
        </w:rPr>
        <w:t>l</w:t>
      </w:r>
      <w:r w:rsidR="00D03487" w:rsidRPr="00E124FE">
        <w:rPr>
          <w:szCs w:val="22"/>
        </w:rPr>
        <w:t xml:space="preserve"> de cloreto de sódio por cada frasco para injetáveis de </w:t>
      </w:r>
      <w:r w:rsidR="006844F3">
        <w:rPr>
          <w:szCs w:val="22"/>
        </w:rPr>
        <w:t>IMULDOSA</w:t>
      </w:r>
      <w:r w:rsidR="00D03487" w:rsidRPr="00E124FE">
        <w:rPr>
          <w:szCs w:val="22"/>
        </w:rPr>
        <w:t xml:space="preserve"> necessário, para </w:t>
      </w:r>
      <w:r w:rsidR="007A4B64" w:rsidRPr="00E124FE">
        <w:rPr>
          <w:szCs w:val="22"/>
        </w:rPr>
        <w:t>2 </w:t>
      </w:r>
      <w:r w:rsidR="00D03487" w:rsidRPr="00E124FE">
        <w:rPr>
          <w:szCs w:val="22"/>
        </w:rPr>
        <w:t>frascos para injetáveis rejeite 5</w:t>
      </w:r>
      <w:r w:rsidR="007A4B64" w:rsidRPr="00E124FE">
        <w:rPr>
          <w:szCs w:val="22"/>
        </w:rPr>
        <w:t>2 </w:t>
      </w:r>
      <w:r w:rsidR="00D03487" w:rsidRPr="00E124FE">
        <w:rPr>
          <w:szCs w:val="22"/>
        </w:rPr>
        <w:t>m</w:t>
      </w:r>
      <w:r w:rsidR="003C3E30" w:rsidRPr="00E124FE">
        <w:rPr>
          <w:szCs w:val="22"/>
        </w:rPr>
        <w:t>l</w:t>
      </w:r>
      <w:r w:rsidR="00D03487" w:rsidRPr="00E124FE">
        <w:rPr>
          <w:szCs w:val="22"/>
        </w:rPr>
        <w:t xml:space="preserve">, para </w:t>
      </w:r>
      <w:r w:rsidR="007A4B64" w:rsidRPr="00E124FE">
        <w:rPr>
          <w:szCs w:val="22"/>
        </w:rPr>
        <w:t>3 </w:t>
      </w:r>
      <w:r w:rsidR="00D03487" w:rsidRPr="00E124FE">
        <w:rPr>
          <w:szCs w:val="22"/>
        </w:rPr>
        <w:t>frascos para injetáveis rejeite 7</w:t>
      </w:r>
      <w:r w:rsidR="007A4B64" w:rsidRPr="00E124FE">
        <w:rPr>
          <w:szCs w:val="22"/>
        </w:rPr>
        <w:t>8 </w:t>
      </w:r>
      <w:r w:rsidR="00D03487" w:rsidRPr="00E124FE">
        <w:rPr>
          <w:szCs w:val="22"/>
        </w:rPr>
        <w:t>m</w:t>
      </w:r>
      <w:r w:rsidR="003C3E30" w:rsidRPr="00E124FE">
        <w:rPr>
          <w:szCs w:val="22"/>
        </w:rPr>
        <w:t>l</w:t>
      </w:r>
      <w:r w:rsidR="00D03487" w:rsidRPr="00E124FE">
        <w:rPr>
          <w:szCs w:val="22"/>
        </w:rPr>
        <w:t xml:space="preserve">, para </w:t>
      </w:r>
      <w:r w:rsidR="007A4B64" w:rsidRPr="00E124FE">
        <w:rPr>
          <w:szCs w:val="22"/>
        </w:rPr>
        <w:t>4 </w:t>
      </w:r>
      <w:r w:rsidR="00D03487" w:rsidRPr="00E124FE">
        <w:rPr>
          <w:szCs w:val="22"/>
        </w:rPr>
        <w:t>frascos para injetáveis rejeite 10</w:t>
      </w:r>
      <w:r w:rsidR="007A4B64" w:rsidRPr="00E124FE">
        <w:rPr>
          <w:szCs w:val="22"/>
        </w:rPr>
        <w:t>4 </w:t>
      </w:r>
      <w:r w:rsidR="00D03487" w:rsidRPr="00E124FE">
        <w:rPr>
          <w:szCs w:val="22"/>
        </w:rPr>
        <w:t>m</w:t>
      </w:r>
      <w:r w:rsidR="003C3E30" w:rsidRPr="00E124FE">
        <w:rPr>
          <w:szCs w:val="22"/>
        </w:rPr>
        <w:t>l</w:t>
      </w:r>
      <w:r w:rsidR="00D03487" w:rsidRPr="00E124FE">
        <w:rPr>
          <w:szCs w:val="22"/>
        </w:rPr>
        <w:t>)</w:t>
      </w:r>
      <w:r w:rsidR="00837F3D" w:rsidRPr="00E124FE">
        <w:rPr>
          <w:szCs w:val="22"/>
        </w:rPr>
        <w:t>.</w:t>
      </w:r>
    </w:p>
    <w:p w14:paraId="66503A75" w14:textId="4B43E26B" w:rsidR="00D03487" w:rsidRPr="00E124FE" w:rsidRDefault="00683842" w:rsidP="00683842">
      <w:pPr>
        <w:tabs>
          <w:tab w:val="clear" w:pos="567"/>
        </w:tabs>
        <w:ind w:left="567" w:hanging="567"/>
        <w:rPr>
          <w:szCs w:val="22"/>
        </w:rPr>
      </w:pPr>
      <w:r w:rsidRPr="00E124FE">
        <w:rPr>
          <w:szCs w:val="22"/>
        </w:rPr>
        <w:t>3.</w:t>
      </w:r>
      <w:r w:rsidRPr="00E124FE">
        <w:rPr>
          <w:szCs w:val="22"/>
        </w:rPr>
        <w:tab/>
      </w:r>
      <w:r w:rsidR="00D03487" w:rsidRPr="00E124FE">
        <w:rPr>
          <w:szCs w:val="22"/>
        </w:rPr>
        <w:t>Retirar 2</w:t>
      </w:r>
      <w:r w:rsidR="007A4B64" w:rsidRPr="00E124FE">
        <w:rPr>
          <w:szCs w:val="22"/>
        </w:rPr>
        <w:t>6 </w:t>
      </w:r>
      <w:r w:rsidR="00D03487" w:rsidRPr="00E124FE">
        <w:rPr>
          <w:szCs w:val="22"/>
        </w:rPr>
        <w:t>m</w:t>
      </w:r>
      <w:r w:rsidR="003C3E30" w:rsidRPr="00E124FE">
        <w:rPr>
          <w:szCs w:val="22"/>
        </w:rPr>
        <w:t>l</w:t>
      </w:r>
      <w:r w:rsidR="00D03487" w:rsidRPr="00E124FE">
        <w:rPr>
          <w:szCs w:val="22"/>
        </w:rPr>
        <w:t xml:space="preserve"> de </w:t>
      </w:r>
      <w:r w:rsidR="006844F3">
        <w:rPr>
          <w:szCs w:val="22"/>
        </w:rPr>
        <w:t>IMULDOSA</w:t>
      </w:r>
      <w:r w:rsidR="00D03487" w:rsidRPr="00E124FE">
        <w:rPr>
          <w:szCs w:val="22"/>
        </w:rPr>
        <w:t xml:space="preserve"> de cada frasco para injetáveis necessário e adicione-o ao saco de perfusão de 25</w:t>
      </w:r>
      <w:r w:rsidR="007A4B64" w:rsidRPr="00E124FE">
        <w:rPr>
          <w:szCs w:val="22"/>
        </w:rPr>
        <w:t>0 </w:t>
      </w:r>
      <w:r w:rsidR="00D03487" w:rsidRPr="00E124FE">
        <w:rPr>
          <w:szCs w:val="22"/>
        </w:rPr>
        <w:t>m</w:t>
      </w:r>
      <w:r w:rsidR="003C3E30" w:rsidRPr="00E124FE">
        <w:rPr>
          <w:szCs w:val="22"/>
        </w:rPr>
        <w:t>l</w:t>
      </w:r>
      <w:r w:rsidR="00D03487" w:rsidRPr="00E124FE">
        <w:rPr>
          <w:szCs w:val="22"/>
        </w:rPr>
        <w:t>. O volume final no saco de perfusão deve ser de 25</w:t>
      </w:r>
      <w:r w:rsidR="007A4B64" w:rsidRPr="00E124FE">
        <w:rPr>
          <w:szCs w:val="22"/>
        </w:rPr>
        <w:t>0 </w:t>
      </w:r>
      <w:r w:rsidR="00D03487" w:rsidRPr="00E124FE">
        <w:rPr>
          <w:szCs w:val="22"/>
        </w:rPr>
        <w:t>m</w:t>
      </w:r>
      <w:r w:rsidR="003C3E30" w:rsidRPr="00E124FE">
        <w:rPr>
          <w:szCs w:val="22"/>
        </w:rPr>
        <w:t>l</w:t>
      </w:r>
      <w:r w:rsidR="00D03487" w:rsidRPr="00E124FE">
        <w:rPr>
          <w:szCs w:val="22"/>
        </w:rPr>
        <w:t>. Misturar suavemente.</w:t>
      </w:r>
    </w:p>
    <w:p w14:paraId="66503A76" w14:textId="77777777" w:rsidR="00D03487" w:rsidRPr="00E124FE" w:rsidRDefault="00683842" w:rsidP="00683842">
      <w:pPr>
        <w:tabs>
          <w:tab w:val="clear" w:pos="567"/>
        </w:tabs>
        <w:ind w:left="567" w:hanging="567"/>
        <w:rPr>
          <w:szCs w:val="22"/>
        </w:rPr>
      </w:pPr>
      <w:r w:rsidRPr="00E124FE">
        <w:rPr>
          <w:szCs w:val="22"/>
        </w:rPr>
        <w:t>4.</w:t>
      </w:r>
      <w:r w:rsidRPr="00E124FE">
        <w:rPr>
          <w:szCs w:val="22"/>
        </w:rPr>
        <w:tab/>
      </w:r>
      <w:r w:rsidR="00D03487" w:rsidRPr="00E124FE">
        <w:rPr>
          <w:szCs w:val="22"/>
        </w:rPr>
        <w:t>Inspecionar visualmente a solução diluída antes da administração</w:t>
      </w:r>
      <w:r w:rsidR="0052572D" w:rsidRPr="00E124FE">
        <w:rPr>
          <w:szCs w:val="22"/>
        </w:rPr>
        <w:t xml:space="preserve"> por perfusão</w:t>
      </w:r>
      <w:r w:rsidR="00D03487" w:rsidRPr="00E124FE">
        <w:rPr>
          <w:szCs w:val="22"/>
        </w:rPr>
        <w:t>. Não utilizar se observar partículas visivelmente opacas, descoloração ou partículas estranhas.</w:t>
      </w:r>
    </w:p>
    <w:p w14:paraId="66503A77" w14:textId="57CAEA35" w:rsidR="00D03487" w:rsidRPr="00E124FE" w:rsidRDefault="00683842" w:rsidP="00683842">
      <w:pPr>
        <w:tabs>
          <w:tab w:val="clear" w:pos="567"/>
        </w:tabs>
        <w:ind w:left="567" w:hanging="567"/>
        <w:rPr>
          <w:szCs w:val="22"/>
        </w:rPr>
      </w:pPr>
      <w:r w:rsidRPr="00E124FE">
        <w:rPr>
          <w:szCs w:val="22"/>
        </w:rPr>
        <w:t>5.</w:t>
      </w:r>
      <w:r w:rsidRPr="00E124FE">
        <w:rPr>
          <w:szCs w:val="22"/>
        </w:rPr>
        <w:tab/>
      </w:r>
      <w:r w:rsidR="00D03487" w:rsidRPr="00E124FE">
        <w:rPr>
          <w:szCs w:val="22"/>
        </w:rPr>
        <w:t xml:space="preserve">Administrar a solução diluída </w:t>
      </w:r>
      <w:r w:rsidR="0052572D" w:rsidRPr="00E124FE">
        <w:rPr>
          <w:szCs w:val="22"/>
        </w:rPr>
        <w:t xml:space="preserve">por perfusão </w:t>
      </w:r>
      <w:r w:rsidR="00D03487" w:rsidRPr="00E124FE">
        <w:rPr>
          <w:szCs w:val="22"/>
        </w:rPr>
        <w:t xml:space="preserve">ao longo de um período de, pelo menos, uma hora. Uma vez diluída, a </w:t>
      </w:r>
      <w:r w:rsidR="00995936" w:rsidRPr="00E124FE">
        <w:rPr>
          <w:szCs w:val="22"/>
        </w:rPr>
        <w:t>p</w:t>
      </w:r>
      <w:r w:rsidR="00D03487" w:rsidRPr="00E124FE">
        <w:rPr>
          <w:szCs w:val="22"/>
        </w:rPr>
        <w:t xml:space="preserve">erfusão </w:t>
      </w:r>
      <w:r w:rsidR="00F82B9E" w:rsidRPr="00E124FE">
        <w:rPr>
          <w:szCs w:val="22"/>
        </w:rPr>
        <w:t xml:space="preserve">deve ser completada dentro de </w:t>
      </w:r>
      <w:r w:rsidR="009B357B">
        <w:rPr>
          <w:szCs w:val="22"/>
        </w:rPr>
        <w:t>24</w:t>
      </w:r>
      <w:r w:rsidR="009B357B" w:rsidRPr="00E124FE">
        <w:rPr>
          <w:szCs w:val="22"/>
        </w:rPr>
        <w:t> </w:t>
      </w:r>
      <w:r w:rsidR="00F82B9E" w:rsidRPr="00E124FE">
        <w:rPr>
          <w:szCs w:val="22"/>
        </w:rPr>
        <w:t>horas após a diluição no saco de perfusão.</w:t>
      </w:r>
    </w:p>
    <w:p w14:paraId="66503A78" w14:textId="77777777" w:rsidR="00D03487" w:rsidRPr="00E124FE" w:rsidRDefault="00683842" w:rsidP="00683842">
      <w:pPr>
        <w:tabs>
          <w:tab w:val="clear" w:pos="567"/>
        </w:tabs>
        <w:ind w:left="567" w:hanging="567"/>
        <w:rPr>
          <w:szCs w:val="22"/>
        </w:rPr>
      </w:pPr>
      <w:r w:rsidRPr="00E124FE">
        <w:rPr>
          <w:szCs w:val="22"/>
        </w:rPr>
        <w:t>6.</w:t>
      </w:r>
      <w:r w:rsidRPr="00E124FE">
        <w:rPr>
          <w:szCs w:val="22"/>
        </w:rPr>
        <w:tab/>
      </w:r>
      <w:r w:rsidR="00D03487" w:rsidRPr="00E124FE">
        <w:rPr>
          <w:szCs w:val="22"/>
        </w:rPr>
        <w:t>Utilizar apenas um sistema de perfusão com um filtro em linha</w:t>
      </w:r>
      <w:r w:rsidR="0052572D" w:rsidRPr="00E124FE">
        <w:rPr>
          <w:szCs w:val="22"/>
        </w:rPr>
        <w:t>,</w:t>
      </w:r>
      <w:r w:rsidR="00D03487" w:rsidRPr="00E124FE">
        <w:rPr>
          <w:szCs w:val="22"/>
        </w:rPr>
        <w:t xml:space="preserve"> apirogénico, com baixa ligação às proteínas e estéril (tamanho dos poro</w:t>
      </w:r>
      <w:r w:rsidR="0052572D" w:rsidRPr="00E124FE">
        <w:rPr>
          <w:szCs w:val="22"/>
        </w:rPr>
        <w:t>s</w:t>
      </w:r>
      <w:r w:rsidR="00D03487" w:rsidRPr="00E124FE">
        <w:rPr>
          <w:szCs w:val="22"/>
        </w:rPr>
        <w:t xml:space="preserve"> de 0,</w:t>
      </w:r>
      <w:r w:rsidR="007A4B64" w:rsidRPr="00E124FE">
        <w:rPr>
          <w:szCs w:val="22"/>
        </w:rPr>
        <w:t>2 </w:t>
      </w:r>
      <w:r w:rsidR="00D03487" w:rsidRPr="00E124FE">
        <w:rPr>
          <w:szCs w:val="22"/>
        </w:rPr>
        <w:t>micrómetros).</w:t>
      </w:r>
    </w:p>
    <w:p w14:paraId="66503A79" w14:textId="77777777" w:rsidR="00D03487" w:rsidRPr="00E124FE" w:rsidRDefault="00683842" w:rsidP="00683842">
      <w:pPr>
        <w:tabs>
          <w:tab w:val="clear" w:pos="567"/>
        </w:tabs>
        <w:ind w:left="567" w:hanging="567"/>
        <w:rPr>
          <w:szCs w:val="22"/>
        </w:rPr>
      </w:pPr>
      <w:r w:rsidRPr="00E124FE">
        <w:rPr>
          <w:szCs w:val="22"/>
        </w:rPr>
        <w:t>7.</w:t>
      </w:r>
      <w:r w:rsidRPr="00E124FE">
        <w:rPr>
          <w:szCs w:val="22"/>
        </w:rPr>
        <w:tab/>
      </w:r>
      <w:r w:rsidR="00D03487" w:rsidRPr="00E124FE">
        <w:rPr>
          <w:szCs w:val="22"/>
        </w:rPr>
        <w:t>Cada frasco para injetáveis destina-se a uma única utilização e qualquer medicamento não utilizado deve ser eliminado de acordo com as exigências locais.</w:t>
      </w:r>
    </w:p>
    <w:p w14:paraId="66503A7A" w14:textId="77777777" w:rsidR="00D03487" w:rsidRPr="00E124FE" w:rsidRDefault="00D03487" w:rsidP="00B42896">
      <w:pPr>
        <w:tabs>
          <w:tab w:val="clear" w:pos="567"/>
        </w:tabs>
        <w:rPr>
          <w:szCs w:val="22"/>
        </w:rPr>
      </w:pPr>
    </w:p>
    <w:p w14:paraId="66503A7B" w14:textId="77777777" w:rsidR="00B42896" w:rsidRPr="00E124FE" w:rsidRDefault="00560238" w:rsidP="00B42896">
      <w:pPr>
        <w:tabs>
          <w:tab w:val="clear" w:pos="567"/>
        </w:tabs>
        <w:rPr>
          <w:szCs w:val="22"/>
          <w:u w:val="single"/>
        </w:rPr>
      </w:pPr>
      <w:r w:rsidRPr="00E124FE">
        <w:rPr>
          <w:szCs w:val="22"/>
          <w:u w:val="single"/>
        </w:rPr>
        <w:t>Conservação</w:t>
      </w:r>
    </w:p>
    <w:p w14:paraId="66503A7C" w14:textId="1E87C83A" w:rsidR="00D03487" w:rsidRPr="00E124FE" w:rsidRDefault="0052572D" w:rsidP="00EB0F16">
      <w:pPr>
        <w:tabs>
          <w:tab w:val="clear" w:pos="567"/>
          <w:tab w:val="left" w:pos="0"/>
        </w:tabs>
        <w:rPr>
          <w:szCs w:val="22"/>
        </w:rPr>
      </w:pPr>
      <w:r w:rsidRPr="00E124FE">
        <w:rPr>
          <w:szCs w:val="22"/>
        </w:rPr>
        <w:t xml:space="preserve">Se necessário, a solução para perfusão </w:t>
      </w:r>
      <w:r w:rsidR="00145067" w:rsidRPr="00E124FE">
        <w:rPr>
          <w:szCs w:val="22"/>
        </w:rPr>
        <w:t xml:space="preserve">diluída </w:t>
      </w:r>
      <w:r w:rsidRPr="00E124FE">
        <w:rPr>
          <w:szCs w:val="22"/>
        </w:rPr>
        <w:t xml:space="preserve">pode ser conservada à temperatura ambiente. </w:t>
      </w:r>
      <w:r w:rsidR="00145067" w:rsidRPr="00E124FE">
        <w:rPr>
          <w:szCs w:val="22"/>
        </w:rPr>
        <w:t xml:space="preserve">A perfusão </w:t>
      </w:r>
      <w:r w:rsidR="00B578A3" w:rsidRPr="00E124FE">
        <w:rPr>
          <w:szCs w:val="22"/>
        </w:rPr>
        <w:t xml:space="preserve">deve ser completada dentro de </w:t>
      </w:r>
      <w:r w:rsidR="009B357B">
        <w:rPr>
          <w:szCs w:val="22"/>
        </w:rPr>
        <w:t>24</w:t>
      </w:r>
      <w:r w:rsidR="009B357B" w:rsidRPr="00E124FE">
        <w:rPr>
          <w:szCs w:val="22"/>
        </w:rPr>
        <w:t> </w:t>
      </w:r>
      <w:r w:rsidR="00B578A3" w:rsidRPr="00E124FE">
        <w:rPr>
          <w:szCs w:val="22"/>
        </w:rPr>
        <w:t>horas após a diluição no saco de perfusão.</w:t>
      </w:r>
      <w:r w:rsidR="00145067" w:rsidRPr="00E124FE">
        <w:rPr>
          <w:szCs w:val="22"/>
        </w:rPr>
        <w:t xml:space="preserve"> </w:t>
      </w:r>
      <w:r w:rsidRPr="00E124FE">
        <w:rPr>
          <w:szCs w:val="22"/>
        </w:rPr>
        <w:t>Não congelar.</w:t>
      </w:r>
    </w:p>
    <w:p w14:paraId="0DEF4378" w14:textId="78039960" w:rsidR="00204A92" w:rsidRDefault="00204A92">
      <w:pPr>
        <w:tabs>
          <w:tab w:val="clear" w:pos="567"/>
        </w:tabs>
      </w:pPr>
      <w:r>
        <w:br w:type="page"/>
      </w:r>
    </w:p>
    <w:p w14:paraId="63892529" w14:textId="77777777" w:rsidR="00204A92" w:rsidRPr="00E124FE" w:rsidRDefault="00204A92" w:rsidP="00204A92">
      <w:pPr>
        <w:tabs>
          <w:tab w:val="clear" w:pos="567"/>
        </w:tabs>
        <w:jc w:val="center"/>
        <w:rPr>
          <w:b/>
          <w:szCs w:val="22"/>
        </w:rPr>
      </w:pPr>
      <w:r w:rsidRPr="00E124FE">
        <w:rPr>
          <w:b/>
          <w:szCs w:val="22"/>
        </w:rPr>
        <w:t>Folheto Informativo: Informação para o utilizador</w:t>
      </w:r>
    </w:p>
    <w:p w14:paraId="1F638C82" w14:textId="77777777" w:rsidR="00204A92" w:rsidRPr="00E124FE" w:rsidRDefault="00204A92" w:rsidP="00204A92">
      <w:pPr>
        <w:tabs>
          <w:tab w:val="clear" w:pos="567"/>
        </w:tabs>
        <w:jc w:val="center"/>
        <w:rPr>
          <w:b/>
          <w:szCs w:val="22"/>
        </w:rPr>
      </w:pPr>
    </w:p>
    <w:p w14:paraId="49121F4F" w14:textId="77777777" w:rsidR="00204A92" w:rsidRPr="00E124FE" w:rsidRDefault="00204A92" w:rsidP="00204A92">
      <w:pPr>
        <w:numPr>
          <w:ilvl w:val="12"/>
          <w:numId w:val="0"/>
        </w:numPr>
        <w:tabs>
          <w:tab w:val="clear" w:pos="567"/>
        </w:tabs>
        <w:jc w:val="center"/>
        <w:rPr>
          <w:b/>
          <w:bCs/>
          <w:szCs w:val="22"/>
        </w:rPr>
      </w:pPr>
      <w:r>
        <w:rPr>
          <w:b/>
          <w:bCs/>
          <w:szCs w:val="22"/>
        </w:rPr>
        <w:t>IMULDOSA</w:t>
      </w:r>
      <w:r w:rsidRPr="00E124FE">
        <w:rPr>
          <w:b/>
          <w:bCs/>
          <w:szCs w:val="22"/>
        </w:rPr>
        <w:t xml:space="preserve"> 45 mg solução injetável</w:t>
      </w:r>
      <w:r>
        <w:rPr>
          <w:b/>
          <w:bCs/>
          <w:szCs w:val="22"/>
        </w:rPr>
        <w:t xml:space="preserve"> em seringa pré-cheia</w:t>
      </w:r>
    </w:p>
    <w:p w14:paraId="5747E97F" w14:textId="77777777" w:rsidR="00204A92" w:rsidRPr="00E124FE" w:rsidRDefault="00204A92" w:rsidP="00204A92">
      <w:pPr>
        <w:numPr>
          <w:ilvl w:val="12"/>
          <w:numId w:val="0"/>
        </w:numPr>
        <w:tabs>
          <w:tab w:val="clear" w:pos="567"/>
        </w:tabs>
        <w:jc w:val="center"/>
        <w:rPr>
          <w:szCs w:val="22"/>
        </w:rPr>
      </w:pPr>
      <w:r w:rsidRPr="00E124FE">
        <w:rPr>
          <w:szCs w:val="22"/>
        </w:rPr>
        <w:t>ustecinumab</w:t>
      </w:r>
    </w:p>
    <w:p w14:paraId="7CD59822" w14:textId="77777777" w:rsidR="00204A92" w:rsidRPr="00487FCB" w:rsidRDefault="00204A92" w:rsidP="00204A92">
      <w:pPr>
        <w:tabs>
          <w:tab w:val="clear" w:pos="567"/>
        </w:tabs>
      </w:pPr>
    </w:p>
    <w:p w14:paraId="293A38E1" w14:textId="77777777" w:rsidR="00204A92" w:rsidRPr="00773268" w:rsidRDefault="00204A92" w:rsidP="00204A92">
      <w:pPr>
        <w:pStyle w:val="ListParagraph"/>
        <w:ind w:left="0"/>
      </w:pPr>
      <w:r>
        <w:rPr>
          <w:noProof/>
          <w:lang w:val="en-IN" w:eastAsia="en-IN"/>
        </w:rPr>
        <w:drawing>
          <wp:inline distT="0" distB="0" distL="0" distR="0" wp14:anchorId="2DB473C3" wp14:editId="7EC9CB97">
            <wp:extent cx="200025" cy="171450"/>
            <wp:effectExtent l="0" t="0" r="0" b="0"/>
            <wp:docPr id="467325884" name="Picture 46732588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9268"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4719">
        <w:t>Este medicamento está sujeito a monitorização adicional. Isto irá permitir a rápida identificação d</w:t>
      </w:r>
      <w:r w:rsidRPr="00487FCB">
        <w:t xml:space="preserve">e nova informação de segurança. Poderá ajudar, comunicando quaisquer efeitos </w:t>
      </w:r>
      <w:r>
        <w:t>indesejáveis</w:t>
      </w:r>
      <w:r w:rsidRPr="00487FCB">
        <w:t xml:space="preserve"> que tenha. Para saber como comunicar efeitos </w:t>
      </w:r>
      <w:r>
        <w:t>indesejáveis</w:t>
      </w:r>
      <w:r w:rsidRPr="00487FCB">
        <w:t>, veja o final da secção 4.</w:t>
      </w:r>
    </w:p>
    <w:p w14:paraId="39A4D233" w14:textId="77777777" w:rsidR="00204A92" w:rsidRPr="00E124FE" w:rsidRDefault="00204A92" w:rsidP="00204A92">
      <w:pPr>
        <w:tabs>
          <w:tab w:val="clear" w:pos="567"/>
        </w:tabs>
        <w:rPr>
          <w:szCs w:val="22"/>
        </w:rPr>
      </w:pPr>
    </w:p>
    <w:p w14:paraId="0320CCCB" w14:textId="77777777" w:rsidR="00204A92" w:rsidRPr="00E124FE" w:rsidRDefault="00204A92" w:rsidP="00204A92">
      <w:pPr>
        <w:keepNext/>
        <w:rPr>
          <w:b/>
        </w:rPr>
      </w:pPr>
      <w:r w:rsidRPr="00E124FE">
        <w:rPr>
          <w:b/>
        </w:rPr>
        <w:t xml:space="preserve">Leia atentamente este folheto antes de utilizar este medicamento, </w:t>
      </w:r>
      <w:r w:rsidRPr="00E124FE">
        <w:rPr>
          <w:b/>
          <w:szCs w:val="24"/>
        </w:rPr>
        <w:t>pois contém informação importante para si</w:t>
      </w:r>
      <w:r w:rsidRPr="00E124FE">
        <w:rPr>
          <w:b/>
        </w:rPr>
        <w:t>.</w:t>
      </w:r>
    </w:p>
    <w:p w14:paraId="1C5D2831" w14:textId="77777777" w:rsidR="00204A92" w:rsidRPr="00E124FE" w:rsidRDefault="00204A92" w:rsidP="00204A92">
      <w:pPr>
        <w:keepNext/>
        <w:rPr>
          <w:b/>
        </w:rPr>
      </w:pPr>
    </w:p>
    <w:p w14:paraId="3CDBAC3B" w14:textId="77777777" w:rsidR="00204A92" w:rsidRPr="00E124FE" w:rsidRDefault="00204A92" w:rsidP="00204A92">
      <w:pPr>
        <w:keepNext/>
        <w:rPr>
          <w:b/>
        </w:rPr>
      </w:pPr>
      <w:r w:rsidRPr="00E124FE">
        <w:rPr>
          <w:b/>
        </w:rPr>
        <w:t xml:space="preserve">Este folheto foi escrito para a pessoa que tomar o medicamento. Se for o familiar ou o prestador de cuidados de saúde que irá administrar </w:t>
      </w:r>
      <w:r>
        <w:rPr>
          <w:b/>
        </w:rPr>
        <w:t>IMULDOSA</w:t>
      </w:r>
      <w:r w:rsidRPr="00E124FE">
        <w:rPr>
          <w:b/>
        </w:rPr>
        <w:t xml:space="preserve"> a uma criança, leia cuidadosamente esta informação por favor.</w:t>
      </w:r>
    </w:p>
    <w:p w14:paraId="526B2867" w14:textId="77777777" w:rsidR="00204A92" w:rsidRPr="00E124FE" w:rsidRDefault="00204A92" w:rsidP="00204A92">
      <w:pPr>
        <w:keepNext/>
        <w:rPr>
          <w:b/>
        </w:rPr>
      </w:pPr>
    </w:p>
    <w:p w14:paraId="73F9D081" w14:textId="77777777" w:rsidR="00204A92" w:rsidRPr="00E124FE" w:rsidRDefault="00204A92" w:rsidP="00204A92">
      <w:pPr>
        <w:numPr>
          <w:ilvl w:val="0"/>
          <w:numId w:val="59"/>
        </w:numPr>
        <w:ind w:left="567" w:hanging="567"/>
        <w:rPr>
          <w:szCs w:val="22"/>
        </w:rPr>
      </w:pPr>
      <w:r w:rsidRPr="00E124FE">
        <w:rPr>
          <w:szCs w:val="22"/>
        </w:rPr>
        <w:t>Conserve este folheto. Pode ter necessidade de o ler novamente.</w:t>
      </w:r>
    </w:p>
    <w:p w14:paraId="51C0E3F1" w14:textId="77777777" w:rsidR="00204A92" w:rsidRPr="00E124FE" w:rsidRDefault="00204A92" w:rsidP="00204A92">
      <w:pPr>
        <w:numPr>
          <w:ilvl w:val="0"/>
          <w:numId w:val="59"/>
        </w:numPr>
        <w:ind w:left="567" w:hanging="567"/>
        <w:rPr>
          <w:szCs w:val="22"/>
        </w:rPr>
      </w:pPr>
      <w:r w:rsidRPr="00E124FE">
        <w:rPr>
          <w:szCs w:val="22"/>
        </w:rPr>
        <w:t>Caso ainda tenha dúvidas, fale com o seu médico ou farmacêutico.</w:t>
      </w:r>
    </w:p>
    <w:p w14:paraId="6FF570C9" w14:textId="77777777" w:rsidR="00204A92" w:rsidRPr="00E124FE" w:rsidRDefault="00204A92" w:rsidP="00204A92">
      <w:pPr>
        <w:numPr>
          <w:ilvl w:val="0"/>
          <w:numId w:val="59"/>
        </w:numPr>
        <w:ind w:left="567" w:hanging="567"/>
        <w:rPr>
          <w:szCs w:val="22"/>
        </w:rPr>
      </w:pPr>
      <w:r w:rsidRPr="00E124FE">
        <w:rPr>
          <w:szCs w:val="22"/>
        </w:rPr>
        <w:t xml:space="preserve">Este medicamento foi receitado </w:t>
      </w:r>
      <w:r w:rsidRPr="00E124FE">
        <w:rPr>
          <w:szCs w:val="24"/>
        </w:rPr>
        <w:t xml:space="preserve">apenas </w:t>
      </w:r>
      <w:r w:rsidRPr="00E124FE">
        <w:rPr>
          <w:szCs w:val="22"/>
        </w:rPr>
        <w:t>para si. Não deve dá-lo a outros. O medicamento pode ser-lhes prejudicial mesmo que apresentem os mesmos sinais de doença.</w:t>
      </w:r>
    </w:p>
    <w:p w14:paraId="35F4BFDD" w14:textId="77777777" w:rsidR="00204A92" w:rsidRPr="00E124FE" w:rsidRDefault="00204A92" w:rsidP="00204A92">
      <w:pPr>
        <w:numPr>
          <w:ilvl w:val="0"/>
          <w:numId w:val="59"/>
        </w:numPr>
        <w:ind w:left="567" w:hanging="567"/>
        <w:rPr>
          <w:szCs w:val="22"/>
        </w:rPr>
      </w:pPr>
      <w:r w:rsidRPr="00E124FE">
        <w:rPr>
          <w:szCs w:val="24"/>
        </w:rPr>
        <w:t>Se tiver quaisquer efeitos indesejáveis, incluindo possíveis efeitos indesejáveis não indicados neste folheto, fale com o</w:t>
      </w:r>
      <w:r w:rsidRPr="00E124FE">
        <w:rPr>
          <w:szCs w:val="22"/>
        </w:rPr>
        <w:t xml:space="preserve"> seu médico ou farmacêutico. Ver secção 4.</w:t>
      </w:r>
    </w:p>
    <w:p w14:paraId="09714A0B" w14:textId="77777777" w:rsidR="00204A92" w:rsidRPr="00E124FE" w:rsidRDefault="00204A92" w:rsidP="00204A92">
      <w:pPr>
        <w:tabs>
          <w:tab w:val="clear" w:pos="567"/>
        </w:tabs>
        <w:rPr>
          <w:szCs w:val="22"/>
        </w:rPr>
      </w:pPr>
    </w:p>
    <w:p w14:paraId="5A3249C8" w14:textId="77777777" w:rsidR="00204A92" w:rsidRPr="00E124FE" w:rsidRDefault="00204A92" w:rsidP="00204A92">
      <w:pPr>
        <w:keepNext/>
        <w:numPr>
          <w:ilvl w:val="12"/>
          <w:numId w:val="0"/>
        </w:numPr>
        <w:tabs>
          <w:tab w:val="clear" w:pos="567"/>
        </w:tabs>
        <w:rPr>
          <w:szCs w:val="22"/>
        </w:rPr>
      </w:pPr>
      <w:r w:rsidRPr="00E124FE">
        <w:rPr>
          <w:b/>
          <w:szCs w:val="24"/>
        </w:rPr>
        <w:t>O que contém este</w:t>
      </w:r>
      <w:r w:rsidRPr="00E124FE">
        <w:rPr>
          <w:b/>
          <w:szCs w:val="22"/>
        </w:rPr>
        <w:t xml:space="preserve"> folheto</w:t>
      </w:r>
      <w:r w:rsidRPr="00E124FE">
        <w:rPr>
          <w:szCs w:val="22"/>
        </w:rPr>
        <w:t>:</w:t>
      </w:r>
    </w:p>
    <w:p w14:paraId="564569ED" w14:textId="77777777" w:rsidR="00204A92" w:rsidRPr="00E124FE" w:rsidRDefault="00204A92" w:rsidP="00204A92">
      <w:pPr>
        <w:numPr>
          <w:ilvl w:val="12"/>
          <w:numId w:val="0"/>
        </w:numPr>
        <w:tabs>
          <w:tab w:val="clear" w:pos="567"/>
        </w:tabs>
        <w:rPr>
          <w:szCs w:val="22"/>
        </w:rPr>
      </w:pPr>
      <w:r w:rsidRPr="00E124FE">
        <w:rPr>
          <w:szCs w:val="22"/>
        </w:rPr>
        <w:t>1.</w:t>
      </w:r>
      <w:r w:rsidRPr="00E124FE">
        <w:rPr>
          <w:szCs w:val="22"/>
        </w:rPr>
        <w:tab/>
        <w:t xml:space="preserve">O que é </w:t>
      </w:r>
      <w:r>
        <w:rPr>
          <w:szCs w:val="22"/>
        </w:rPr>
        <w:t>IMULDOSA</w:t>
      </w:r>
      <w:r w:rsidRPr="00E124FE">
        <w:rPr>
          <w:szCs w:val="22"/>
        </w:rPr>
        <w:t xml:space="preserve"> e para que é utilizado</w:t>
      </w:r>
    </w:p>
    <w:p w14:paraId="3FFD94FF" w14:textId="77777777" w:rsidR="00204A92" w:rsidRPr="00E124FE" w:rsidRDefault="00204A92" w:rsidP="00204A92">
      <w:pPr>
        <w:numPr>
          <w:ilvl w:val="12"/>
          <w:numId w:val="0"/>
        </w:numPr>
        <w:tabs>
          <w:tab w:val="clear" w:pos="567"/>
        </w:tabs>
        <w:rPr>
          <w:szCs w:val="22"/>
        </w:rPr>
      </w:pPr>
      <w:r w:rsidRPr="00E124FE">
        <w:rPr>
          <w:szCs w:val="22"/>
        </w:rPr>
        <w:t>2.</w:t>
      </w:r>
      <w:r w:rsidRPr="00E124FE">
        <w:rPr>
          <w:szCs w:val="22"/>
        </w:rPr>
        <w:tab/>
      </w:r>
      <w:r w:rsidRPr="00E124FE">
        <w:rPr>
          <w:szCs w:val="24"/>
        </w:rPr>
        <w:t xml:space="preserve">O que precisa de saber antes </w:t>
      </w:r>
      <w:r w:rsidRPr="00E124FE">
        <w:rPr>
          <w:szCs w:val="22"/>
        </w:rPr>
        <w:t xml:space="preserve">de utilizar </w:t>
      </w:r>
      <w:r>
        <w:rPr>
          <w:szCs w:val="22"/>
        </w:rPr>
        <w:t>IMULDOSA</w:t>
      </w:r>
    </w:p>
    <w:p w14:paraId="7E49C3B0" w14:textId="77777777" w:rsidR="00204A92" w:rsidRPr="00E124FE" w:rsidRDefault="00204A92" w:rsidP="00204A92">
      <w:pPr>
        <w:numPr>
          <w:ilvl w:val="12"/>
          <w:numId w:val="0"/>
        </w:numPr>
        <w:tabs>
          <w:tab w:val="clear" w:pos="567"/>
        </w:tabs>
        <w:rPr>
          <w:szCs w:val="22"/>
        </w:rPr>
      </w:pPr>
      <w:r w:rsidRPr="00E124FE">
        <w:rPr>
          <w:szCs w:val="22"/>
        </w:rPr>
        <w:t>3.</w:t>
      </w:r>
      <w:r w:rsidRPr="00E124FE">
        <w:rPr>
          <w:szCs w:val="22"/>
        </w:rPr>
        <w:tab/>
        <w:t xml:space="preserve">Como utilizar </w:t>
      </w:r>
      <w:r>
        <w:rPr>
          <w:szCs w:val="22"/>
        </w:rPr>
        <w:t>IMULDOSA</w:t>
      </w:r>
    </w:p>
    <w:p w14:paraId="6EE53AF5" w14:textId="77777777" w:rsidR="00204A92" w:rsidRPr="00E124FE" w:rsidRDefault="00204A92" w:rsidP="00204A92">
      <w:pPr>
        <w:numPr>
          <w:ilvl w:val="12"/>
          <w:numId w:val="0"/>
        </w:numPr>
        <w:tabs>
          <w:tab w:val="clear" w:pos="567"/>
        </w:tabs>
        <w:rPr>
          <w:szCs w:val="22"/>
        </w:rPr>
      </w:pPr>
      <w:r w:rsidRPr="00E124FE">
        <w:rPr>
          <w:szCs w:val="22"/>
        </w:rPr>
        <w:t>4.</w:t>
      </w:r>
      <w:r w:rsidRPr="00E124FE">
        <w:rPr>
          <w:szCs w:val="22"/>
        </w:rPr>
        <w:tab/>
        <w:t>Efeitos indesejáveis possíveis</w:t>
      </w:r>
    </w:p>
    <w:p w14:paraId="6B13CB4D" w14:textId="77777777" w:rsidR="00204A92" w:rsidRPr="00E124FE" w:rsidRDefault="00204A92" w:rsidP="00204A92">
      <w:pPr>
        <w:rPr>
          <w:szCs w:val="22"/>
        </w:rPr>
      </w:pPr>
      <w:r w:rsidRPr="00E124FE">
        <w:rPr>
          <w:szCs w:val="22"/>
        </w:rPr>
        <w:t>5.</w:t>
      </w:r>
      <w:r w:rsidRPr="00E124FE">
        <w:rPr>
          <w:szCs w:val="22"/>
        </w:rPr>
        <w:tab/>
        <w:t xml:space="preserve">Como conservar </w:t>
      </w:r>
      <w:r>
        <w:rPr>
          <w:szCs w:val="22"/>
        </w:rPr>
        <w:t>IMULDOSA</w:t>
      </w:r>
    </w:p>
    <w:p w14:paraId="716B4460" w14:textId="77777777" w:rsidR="00204A92" w:rsidRPr="00E124FE" w:rsidRDefault="00204A92" w:rsidP="00204A92">
      <w:pPr>
        <w:rPr>
          <w:szCs w:val="22"/>
        </w:rPr>
      </w:pPr>
      <w:r w:rsidRPr="00E124FE">
        <w:rPr>
          <w:szCs w:val="22"/>
        </w:rPr>
        <w:t>6.</w:t>
      </w:r>
      <w:r w:rsidRPr="00E124FE">
        <w:rPr>
          <w:szCs w:val="22"/>
        </w:rPr>
        <w:tab/>
      </w:r>
      <w:r w:rsidRPr="00E124FE">
        <w:rPr>
          <w:szCs w:val="24"/>
        </w:rPr>
        <w:t>Conteúdo da embalagem e outras informações</w:t>
      </w:r>
    </w:p>
    <w:p w14:paraId="3B2B1D5F" w14:textId="77777777" w:rsidR="00204A92" w:rsidRPr="00E124FE" w:rsidRDefault="00204A92" w:rsidP="00204A92">
      <w:pPr>
        <w:numPr>
          <w:ilvl w:val="12"/>
          <w:numId w:val="0"/>
        </w:numPr>
        <w:tabs>
          <w:tab w:val="clear" w:pos="567"/>
        </w:tabs>
        <w:rPr>
          <w:szCs w:val="22"/>
        </w:rPr>
      </w:pPr>
    </w:p>
    <w:p w14:paraId="0012A127" w14:textId="77777777" w:rsidR="00204A92" w:rsidRPr="00E124FE" w:rsidRDefault="00204A92" w:rsidP="00204A92">
      <w:pPr>
        <w:numPr>
          <w:ilvl w:val="12"/>
          <w:numId w:val="0"/>
        </w:numPr>
        <w:tabs>
          <w:tab w:val="clear" w:pos="567"/>
        </w:tabs>
        <w:rPr>
          <w:szCs w:val="22"/>
        </w:rPr>
      </w:pPr>
    </w:p>
    <w:p w14:paraId="65BD0E43" w14:textId="77777777" w:rsidR="00204A92" w:rsidRPr="00E124FE" w:rsidRDefault="00204A92" w:rsidP="00204A92">
      <w:pPr>
        <w:keepNext/>
        <w:ind w:left="567" w:hanging="567"/>
        <w:outlineLvl w:val="2"/>
        <w:rPr>
          <w:b/>
          <w:bCs/>
          <w:szCs w:val="22"/>
        </w:rPr>
      </w:pPr>
      <w:r w:rsidRPr="00E124FE">
        <w:rPr>
          <w:b/>
          <w:bCs/>
          <w:szCs w:val="22"/>
        </w:rPr>
        <w:t>1.</w:t>
      </w:r>
      <w:r w:rsidRPr="00E124FE">
        <w:rPr>
          <w:b/>
          <w:bCs/>
          <w:szCs w:val="22"/>
        </w:rPr>
        <w:tab/>
        <w:t xml:space="preserve">O que é </w:t>
      </w:r>
      <w:r>
        <w:rPr>
          <w:b/>
          <w:bCs/>
          <w:szCs w:val="22"/>
        </w:rPr>
        <w:t>IMULDOSA</w:t>
      </w:r>
      <w:r w:rsidRPr="00E124FE">
        <w:rPr>
          <w:b/>
          <w:bCs/>
          <w:szCs w:val="22"/>
        </w:rPr>
        <w:t xml:space="preserve"> e para que é utilizado</w:t>
      </w:r>
    </w:p>
    <w:p w14:paraId="20D909EB" w14:textId="77777777" w:rsidR="00204A92" w:rsidRPr="00E124FE" w:rsidRDefault="00204A92" w:rsidP="00204A92">
      <w:pPr>
        <w:keepNext/>
        <w:numPr>
          <w:ilvl w:val="12"/>
          <w:numId w:val="0"/>
        </w:numPr>
        <w:tabs>
          <w:tab w:val="clear" w:pos="567"/>
        </w:tabs>
        <w:rPr>
          <w:szCs w:val="22"/>
        </w:rPr>
      </w:pPr>
    </w:p>
    <w:p w14:paraId="415E3ADD" w14:textId="77777777" w:rsidR="00204A92" w:rsidRPr="00E124FE" w:rsidRDefault="00204A92" w:rsidP="00204A92">
      <w:pPr>
        <w:keepNext/>
        <w:rPr>
          <w:b/>
          <w:szCs w:val="22"/>
        </w:rPr>
      </w:pPr>
      <w:r w:rsidRPr="00E124FE">
        <w:rPr>
          <w:b/>
          <w:szCs w:val="22"/>
        </w:rPr>
        <w:t xml:space="preserve">O que é </w:t>
      </w:r>
      <w:r>
        <w:rPr>
          <w:b/>
          <w:szCs w:val="22"/>
        </w:rPr>
        <w:t>IMULDOSA</w:t>
      </w:r>
    </w:p>
    <w:p w14:paraId="5704F67E" w14:textId="77777777" w:rsidR="00204A92" w:rsidRPr="00E124FE" w:rsidRDefault="00204A92" w:rsidP="00204A92">
      <w:pPr>
        <w:rPr>
          <w:szCs w:val="22"/>
        </w:rPr>
      </w:pPr>
      <w:r>
        <w:rPr>
          <w:szCs w:val="22"/>
        </w:rPr>
        <w:t>IMULDOSA</w:t>
      </w:r>
      <w:r w:rsidRPr="00E124FE">
        <w:rPr>
          <w:szCs w:val="22"/>
        </w:rPr>
        <w:t xml:space="preserve"> contém a substância ativa “ustecinumab”, um anticorpo monoclonal. Anticorpos monoclonais são proteínas que reconhecem e se ligam especificamente a certas proteínas do corpo.</w:t>
      </w:r>
    </w:p>
    <w:p w14:paraId="7471212D" w14:textId="77777777" w:rsidR="00204A92" w:rsidRPr="00E124FE" w:rsidRDefault="00204A92" w:rsidP="00204A92">
      <w:pPr>
        <w:rPr>
          <w:szCs w:val="22"/>
        </w:rPr>
      </w:pPr>
    </w:p>
    <w:p w14:paraId="3312C0A5" w14:textId="77777777" w:rsidR="00204A92" w:rsidRPr="00E124FE" w:rsidRDefault="00204A92" w:rsidP="00204A92">
      <w:pPr>
        <w:rPr>
          <w:szCs w:val="22"/>
        </w:rPr>
      </w:pPr>
      <w:r>
        <w:rPr>
          <w:szCs w:val="22"/>
        </w:rPr>
        <w:t>IMULDOSA</w:t>
      </w:r>
      <w:r w:rsidRPr="00E124FE">
        <w:rPr>
          <w:szCs w:val="22"/>
        </w:rPr>
        <w:t xml:space="preserve"> pertence a um grupo de medicamentos denominados “imunossupressores”. Estes medicamentos atuam enfraquecendo parte do seu sistema imunitário.</w:t>
      </w:r>
    </w:p>
    <w:p w14:paraId="7175592C" w14:textId="77777777" w:rsidR="00204A92" w:rsidRPr="00E124FE" w:rsidRDefault="00204A92" w:rsidP="00204A92">
      <w:pPr>
        <w:rPr>
          <w:szCs w:val="22"/>
        </w:rPr>
      </w:pPr>
    </w:p>
    <w:p w14:paraId="3DEAE804" w14:textId="77777777" w:rsidR="00204A92" w:rsidRPr="00E124FE" w:rsidRDefault="00204A92" w:rsidP="00204A92">
      <w:pPr>
        <w:keepNext/>
        <w:rPr>
          <w:b/>
          <w:szCs w:val="22"/>
        </w:rPr>
      </w:pPr>
      <w:r w:rsidRPr="00E124FE">
        <w:rPr>
          <w:b/>
          <w:szCs w:val="22"/>
        </w:rPr>
        <w:t xml:space="preserve">Para que é utilizado </w:t>
      </w:r>
      <w:r>
        <w:rPr>
          <w:b/>
          <w:szCs w:val="22"/>
        </w:rPr>
        <w:t>IMULDOSA</w:t>
      </w:r>
    </w:p>
    <w:p w14:paraId="77D3C52E" w14:textId="77777777" w:rsidR="00204A92" w:rsidRPr="00E124FE" w:rsidRDefault="00204A92" w:rsidP="00204A92">
      <w:pPr>
        <w:rPr>
          <w:szCs w:val="22"/>
        </w:rPr>
      </w:pPr>
      <w:r>
        <w:rPr>
          <w:szCs w:val="22"/>
        </w:rPr>
        <w:t>IMULDOSA</w:t>
      </w:r>
      <w:r w:rsidRPr="00E124FE">
        <w:rPr>
          <w:szCs w:val="22"/>
        </w:rPr>
        <w:t xml:space="preserve"> é utilizado para tratar as seguintes doenças inflamatórias:</w:t>
      </w:r>
    </w:p>
    <w:p w14:paraId="12406CDA" w14:textId="77777777" w:rsidR="00204A92" w:rsidRPr="00E124FE" w:rsidRDefault="00204A92" w:rsidP="00204A92">
      <w:pPr>
        <w:numPr>
          <w:ilvl w:val="1"/>
          <w:numId w:val="96"/>
        </w:numPr>
        <w:tabs>
          <w:tab w:val="clear" w:pos="567"/>
        </w:tabs>
        <w:ind w:left="567" w:hanging="567"/>
        <w:rPr>
          <w:szCs w:val="22"/>
        </w:rPr>
      </w:pPr>
      <w:r w:rsidRPr="00E124FE">
        <w:rPr>
          <w:szCs w:val="22"/>
        </w:rPr>
        <w:t>Psoríase em placas – em adultos e crianças com idade igual ou superior a 6 anos</w:t>
      </w:r>
    </w:p>
    <w:p w14:paraId="4C9C937A" w14:textId="77777777" w:rsidR="00204A92" w:rsidRPr="00E124FE" w:rsidRDefault="00204A92" w:rsidP="00204A92">
      <w:pPr>
        <w:numPr>
          <w:ilvl w:val="1"/>
          <w:numId w:val="96"/>
        </w:numPr>
        <w:tabs>
          <w:tab w:val="clear" w:pos="567"/>
        </w:tabs>
        <w:ind w:left="567" w:hanging="567"/>
        <w:rPr>
          <w:szCs w:val="22"/>
        </w:rPr>
      </w:pPr>
      <w:r w:rsidRPr="00E124FE">
        <w:rPr>
          <w:szCs w:val="22"/>
        </w:rPr>
        <w:t>Artrite psoriática – em adultos</w:t>
      </w:r>
    </w:p>
    <w:p w14:paraId="2DD29693" w14:textId="77777777" w:rsidR="00204A92" w:rsidRPr="00E124FE" w:rsidRDefault="00204A92" w:rsidP="00204A92">
      <w:pPr>
        <w:numPr>
          <w:ilvl w:val="1"/>
          <w:numId w:val="96"/>
        </w:numPr>
        <w:tabs>
          <w:tab w:val="clear" w:pos="567"/>
        </w:tabs>
        <w:ind w:left="567" w:hanging="567"/>
        <w:rPr>
          <w:szCs w:val="22"/>
        </w:rPr>
      </w:pPr>
      <w:r w:rsidRPr="00E124FE">
        <w:rPr>
          <w:szCs w:val="22"/>
        </w:rPr>
        <w:t>Doença de Crohn moderada a grave – em adultos</w:t>
      </w:r>
    </w:p>
    <w:p w14:paraId="02E7446C" w14:textId="77777777" w:rsidR="00204A92" w:rsidRPr="00E124FE" w:rsidRDefault="00204A92" w:rsidP="00204A92">
      <w:pPr>
        <w:rPr>
          <w:szCs w:val="22"/>
        </w:rPr>
      </w:pPr>
    </w:p>
    <w:p w14:paraId="7D388D7E" w14:textId="77777777" w:rsidR="00204A92" w:rsidRPr="00E124FE" w:rsidRDefault="00204A92" w:rsidP="00204A92">
      <w:pPr>
        <w:keepNext/>
        <w:rPr>
          <w:b/>
          <w:szCs w:val="22"/>
        </w:rPr>
      </w:pPr>
      <w:r w:rsidRPr="00E124FE">
        <w:rPr>
          <w:b/>
          <w:szCs w:val="22"/>
        </w:rPr>
        <w:t>Psoríase em placas</w:t>
      </w:r>
    </w:p>
    <w:p w14:paraId="7D9905B2" w14:textId="77777777" w:rsidR="00204A92" w:rsidRPr="00E124FE" w:rsidRDefault="00204A92" w:rsidP="00204A92">
      <w:pPr>
        <w:rPr>
          <w:szCs w:val="22"/>
        </w:rPr>
      </w:pPr>
      <w:r w:rsidRPr="00E124FE">
        <w:rPr>
          <w:szCs w:val="22"/>
        </w:rPr>
        <w:t xml:space="preserve">A psoríase em placas é uma doença da pele que causa inflamação que afeta a pele e as unhas. </w:t>
      </w:r>
      <w:r>
        <w:rPr>
          <w:szCs w:val="22"/>
        </w:rPr>
        <w:t>IMULDOSA</w:t>
      </w:r>
      <w:r w:rsidRPr="00E124FE">
        <w:rPr>
          <w:szCs w:val="22"/>
        </w:rPr>
        <w:t xml:space="preserve"> irá reduzir a inflamação e outros sinais da doença.</w:t>
      </w:r>
    </w:p>
    <w:p w14:paraId="727C7639" w14:textId="77777777" w:rsidR="00204A92" w:rsidRPr="00E124FE" w:rsidRDefault="00204A92" w:rsidP="00204A92">
      <w:pPr>
        <w:rPr>
          <w:szCs w:val="22"/>
        </w:rPr>
      </w:pPr>
    </w:p>
    <w:p w14:paraId="2BD04C97" w14:textId="77777777" w:rsidR="00204A92" w:rsidRPr="00E124FE" w:rsidRDefault="00204A92" w:rsidP="00204A92">
      <w:pPr>
        <w:rPr>
          <w:szCs w:val="22"/>
        </w:rPr>
      </w:pPr>
      <w:r>
        <w:rPr>
          <w:szCs w:val="22"/>
        </w:rPr>
        <w:t>IMULDOSA</w:t>
      </w:r>
      <w:r w:rsidRPr="00E124FE">
        <w:rPr>
          <w:szCs w:val="22"/>
        </w:rPr>
        <w:t xml:space="preserve"> é utilizado em doentes adultos com psoríase em placas moderada a grave, que não podem utilizar ciclosporina, metotrexato ou fototerapia ou quando estes tratamentos não funcionam.</w:t>
      </w:r>
    </w:p>
    <w:p w14:paraId="7116F546" w14:textId="77777777" w:rsidR="00204A92" w:rsidRPr="00E124FE" w:rsidRDefault="00204A92" w:rsidP="00204A92">
      <w:pPr>
        <w:rPr>
          <w:szCs w:val="22"/>
        </w:rPr>
      </w:pPr>
    </w:p>
    <w:p w14:paraId="18CC7605" w14:textId="77777777" w:rsidR="00204A92" w:rsidRPr="00E124FE" w:rsidRDefault="00204A92" w:rsidP="00204A92">
      <w:pPr>
        <w:rPr>
          <w:szCs w:val="22"/>
        </w:rPr>
      </w:pPr>
      <w:r>
        <w:rPr>
          <w:szCs w:val="22"/>
        </w:rPr>
        <w:t>IMULDOSA</w:t>
      </w:r>
      <w:r w:rsidRPr="00E124FE">
        <w:rPr>
          <w:szCs w:val="22"/>
        </w:rPr>
        <w:t xml:space="preserve"> é utilizado em crianças e adolescentes com idade igual ou superior a 6 anos com psoríase em placas moderada a grave que são incapazes de tolerar a fototerapia ou outras terapêuticas sistémicas ou quando estes tratamentos não resultam.</w:t>
      </w:r>
    </w:p>
    <w:p w14:paraId="631E02A4" w14:textId="77777777" w:rsidR="00204A92" w:rsidRPr="00E124FE" w:rsidRDefault="00204A92" w:rsidP="00204A92">
      <w:pPr>
        <w:keepNext/>
        <w:rPr>
          <w:b/>
          <w:szCs w:val="22"/>
        </w:rPr>
      </w:pPr>
      <w:r w:rsidRPr="00E124FE">
        <w:rPr>
          <w:b/>
          <w:szCs w:val="22"/>
        </w:rPr>
        <w:t>Artrite psoriática</w:t>
      </w:r>
    </w:p>
    <w:p w14:paraId="11583D99" w14:textId="77777777" w:rsidR="00204A92" w:rsidRPr="00E124FE" w:rsidRDefault="00204A92" w:rsidP="00204A92">
      <w:pPr>
        <w:rPr>
          <w:szCs w:val="22"/>
        </w:rPr>
      </w:pPr>
      <w:r w:rsidRPr="00E124FE">
        <w:rPr>
          <w:szCs w:val="22"/>
        </w:rPr>
        <w:t xml:space="preserve">A artrite psoriática é uma doença inflamatória das articulações, usualmente acompanhada por psoríase. Se tem artrite psoriática ativa, então primeiro irão ser-lhe administrados outros medicamentos. Se não responder de forma adequada a estes medicamentos, </w:t>
      </w:r>
      <w:r>
        <w:rPr>
          <w:szCs w:val="22"/>
        </w:rPr>
        <w:t>IMULDOSA</w:t>
      </w:r>
      <w:r w:rsidRPr="00E124FE">
        <w:rPr>
          <w:szCs w:val="22"/>
        </w:rPr>
        <w:t xml:space="preserve"> poderá ser utilizado:</w:t>
      </w:r>
    </w:p>
    <w:p w14:paraId="013FDF44" w14:textId="77777777" w:rsidR="00204A92" w:rsidRPr="00E124FE" w:rsidRDefault="00204A92" w:rsidP="00204A92">
      <w:pPr>
        <w:numPr>
          <w:ilvl w:val="1"/>
          <w:numId w:val="96"/>
        </w:numPr>
        <w:tabs>
          <w:tab w:val="clear" w:pos="567"/>
        </w:tabs>
        <w:ind w:left="567" w:hanging="567"/>
        <w:rPr>
          <w:szCs w:val="22"/>
        </w:rPr>
      </w:pPr>
      <w:r w:rsidRPr="00E124FE">
        <w:rPr>
          <w:szCs w:val="22"/>
        </w:rPr>
        <w:t>Na redução dos sinais e sintomas da sua doença.</w:t>
      </w:r>
    </w:p>
    <w:p w14:paraId="0A64EE87" w14:textId="77777777" w:rsidR="00204A92" w:rsidRPr="00E124FE" w:rsidRDefault="00204A92" w:rsidP="00204A92">
      <w:pPr>
        <w:numPr>
          <w:ilvl w:val="1"/>
          <w:numId w:val="96"/>
        </w:numPr>
        <w:tabs>
          <w:tab w:val="clear" w:pos="567"/>
        </w:tabs>
        <w:ind w:left="567" w:hanging="567"/>
        <w:rPr>
          <w:szCs w:val="22"/>
        </w:rPr>
      </w:pPr>
      <w:r w:rsidRPr="00E124FE">
        <w:rPr>
          <w:szCs w:val="22"/>
        </w:rPr>
        <w:t>Para melhorar a função física.</w:t>
      </w:r>
    </w:p>
    <w:p w14:paraId="5D1F54B5" w14:textId="77777777" w:rsidR="00204A92" w:rsidRPr="00E124FE" w:rsidRDefault="00204A92" w:rsidP="00204A92">
      <w:pPr>
        <w:numPr>
          <w:ilvl w:val="1"/>
          <w:numId w:val="96"/>
        </w:numPr>
        <w:tabs>
          <w:tab w:val="clear" w:pos="567"/>
        </w:tabs>
        <w:ind w:left="567" w:hanging="567"/>
        <w:rPr>
          <w:szCs w:val="22"/>
        </w:rPr>
      </w:pPr>
      <w:r w:rsidRPr="00E124FE">
        <w:rPr>
          <w:szCs w:val="22"/>
        </w:rPr>
        <w:t>Para retardar danos nas suas articulações.</w:t>
      </w:r>
    </w:p>
    <w:p w14:paraId="16019AC8" w14:textId="77777777" w:rsidR="00204A92" w:rsidRPr="00E124FE" w:rsidRDefault="00204A92" w:rsidP="00204A92">
      <w:pPr>
        <w:tabs>
          <w:tab w:val="clear" w:pos="567"/>
        </w:tabs>
        <w:rPr>
          <w:szCs w:val="22"/>
        </w:rPr>
      </w:pPr>
    </w:p>
    <w:p w14:paraId="569B9F8E" w14:textId="77777777" w:rsidR="00204A92" w:rsidRPr="00E124FE" w:rsidRDefault="00204A92" w:rsidP="00204A92">
      <w:pPr>
        <w:numPr>
          <w:ilvl w:val="12"/>
          <w:numId w:val="0"/>
        </w:numPr>
        <w:tabs>
          <w:tab w:val="clear" w:pos="567"/>
        </w:tabs>
        <w:rPr>
          <w:b/>
          <w:szCs w:val="22"/>
        </w:rPr>
      </w:pPr>
      <w:r w:rsidRPr="00E124FE">
        <w:rPr>
          <w:b/>
          <w:szCs w:val="22"/>
        </w:rPr>
        <w:t>Doença de Crohn</w:t>
      </w:r>
    </w:p>
    <w:p w14:paraId="2B44ED91" w14:textId="77777777" w:rsidR="00204A92" w:rsidRPr="00E124FE" w:rsidRDefault="00204A92" w:rsidP="00204A92">
      <w:pPr>
        <w:numPr>
          <w:ilvl w:val="12"/>
          <w:numId w:val="0"/>
        </w:numPr>
        <w:tabs>
          <w:tab w:val="clear" w:pos="567"/>
        </w:tabs>
      </w:pPr>
      <w:r w:rsidRPr="00E124FE">
        <w:t xml:space="preserve">A doença de Crohn é uma doença inflamatória do intestino. No caso de sofrer de doença de Crohn, irá receber primeiro outros medicamentos. Se não tiver uma resposta suficiente ou se for intolerante a esses medicamentos, poderá receber </w:t>
      </w:r>
      <w:r>
        <w:t>IMULDOSA</w:t>
      </w:r>
      <w:r w:rsidRPr="00E124FE">
        <w:t xml:space="preserve"> para reduzir os sinais e sintomas da sua doença.</w:t>
      </w:r>
    </w:p>
    <w:p w14:paraId="0E5AAB7F" w14:textId="77777777" w:rsidR="00204A92" w:rsidRPr="00E124FE" w:rsidRDefault="00204A92" w:rsidP="00204A92">
      <w:pPr>
        <w:numPr>
          <w:ilvl w:val="12"/>
          <w:numId w:val="0"/>
        </w:numPr>
        <w:tabs>
          <w:tab w:val="clear" w:pos="567"/>
        </w:tabs>
      </w:pPr>
    </w:p>
    <w:p w14:paraId="4771D61E" w14:textId="77777777" w:rsidR="00204A92" w:rsidRPr="00E124FE" w:rsidRDefault="00204A92" w:rsidP="00204A92">
      <w:pPr>
        <w:numPr>
          <w:ilvl w:val="12"/>
          <w:numId w:val="0"/>
        </w:numPr>
        <w:tabs>
          <w:tab w:val="clear" w:pos="567"/>
        </w:tabs>
        <w:rPr>
          <w:szCs w:val="22"/>
        </w:rPr>
      </w:pPr>
    </w:p>
    <w:p w14:paraId="75301277" w14:textId="77777777" w:rsidR="00204A92" w:rsidRPr="00E124FE" w:rsidRDefault="00204A92" w:rsidP="00204A92">
      <w:pPr>
        <w:keepNext/>
        <w:ind w:left="567" w:hanging="567"/>
        <w:outlineLvl w:val="2"/>
        <w:rPr>
          <w:b/>
          <w:bCs/>
          <w:szCs w:val="22"/>
        </w:rPr>
      </w:pPr>
      <w:r w:rsidRPr="00E124FE">
        <w:rPr>
          <w:b/>
          <w:bCs/>
          <w:szCs w:val="22"/>
        </w:rPr>
        <w:t>2.</w:t>
      </w:r>
      <w:r w:rsidRPr="00E124FE">
        <w:rPr>
          <w:b/>
          <w:bCs/>
          <w:szCs w:val="22"/>
        </w:rPr>
        <w:tab/>
        <w:t xml:space="preserve">O que precisa de saber antes de utilizar </w:t>
      </w:r>
      <w:r>
        <w:rPr>
          <w:b/>
          <w:bCs/>
          <w:szCs w:val="22"/>
        </w:rPr>
        <w:t>IMULDOSA</w:t>
      </w:r>
    </w:p>
    <w:p w14:paraId="504149B4" w14:textId="77777777" w:rsidR="00204A92" w:rsidRPr="00E124FE" w:rsidRDefault="00204A92" w:rsidP="00204A92">
      <w:pPr>
        <w:keepNext/>
        <w:numPr>
          <w:ilvl w:val="12"/>
          <w:numId w:val="0"/>
        </w:numPr>
        <w:tabs>
          <w:tab w:val="clear" w:pos="567"/>
        </w:tabs>
        <w:rPr>
          <w:szCs w:val="22"/>
        </w:rPr>
      </w:pPr>
    </w:p>
    <w:p w14:paraId="73B55C93" w14:textId="77777777" w:rsidR="00204A92" w:rsidRPr="00E124FE" w:rsidRDefault="00204A92" w:rsidP="00204A92">
      <w:pPr>
        <w:keepNext/>
        <w:numPr>
          <w:ilvl w:val="12"/>
          <w:numId w:val="0"/>
        </w:numPr>
        <w:tabs>
          <w:tab w:val="clear" w:pos="567"/>
        </w:tabs>
        <w:rPr>
          <w:szCs w:val="22"/>
        </w:rPr>
      </w:pPr>
      <w:r w:rsidRPr="00E124FE">
        <w:rPr>
          <w:b/>
          <w:szCs w:val="22"/>
        </w:rPr>
        <w:t xml:space="preserve">Não utilize </w:t>
      </w:r>
      <w:r>
        <w:rPr>
          <w:b/>
          <w:szCs w:val="22"/>
        </w:rPr>
        <w:t>IMULDOSA</w:t>
      </w:r>
    </w:p>
    <w:p w14:paraId="0FAD599C" w14:textId="77777777" w:rsidR="00204A92" w:rsidRPr="00E124FE" w:rsidRDefault="00204A92" w:rsidP="00204A92">
      <w:pPr>
        <w:numPr>
          <w:ilvl w:val="1"/>
          <w:numId w:val="96"/>
        </w:numPr>
        <w:tabs>
          <w:tab w:val="clear" w:pos="567"/>
        </w:tabs>
        <w:ind w:left="567" w:hanging="567"/>
        <w:rPr>
          <w:bCs/>
          <w:iCs/>
          <w:szCs w:val="22"/>
        </w:rPr>
      </w:pPr>
      <w:r w:rsidRPr="00E124FE">
        <w:rPr>
          <w:b/>
          <w:szCs w:val="22"/>
        </w:rPr>
        <w:t>Se tem alergia ao ustecinumab</w:t>
      </w:r>
      <w:r w:rsidRPr="00E124FE">
        <w:rPr>
          <w:szCs w:val="22"/>
        </w:rPr>
        <w:t xml:space="preserve"> ou a qualquer outro componente deste medicamento (indicados na secção 6).</w:t>
      </w:r>
    </w:p>
    <w:p w14:paraId="08535FDC" w14:textId="77777777" w:rsidR="00204A92" w:rsidRPr="00E124FE" w:rsidRDefault="00204A92" w:rsidP="00204A92">
      <w:pPr>
        <w:numPr>
          <w:ilvl w:val="1"/>
          <w:numId w:val="96"/>
        </w:numPr>
        <w:tabs>
          <w:tab w:val="clear" w:pos="567"/>
        </w:tabs>
        <w:ind w:left="567" w:hanging="567"/>
        <w:rPr>
          <w:bCs/>
          <w:iCs/>
          <w:szCs w:val="22"/>
        </w:rPr>
      </w:pPr>
      <w:r w:rsidRPr="00E124FE">
        <w:rPr>
          <w:b/>
          <w:szCs w:val="22"/>
        </w:rPr>
        <w:t xml:space="preserve">Se tem uma infeção ativa </w:t>
      </w:r>
      <w:r w:rsidRPr="00E124FE">
        <w:rPr>
          <w:szCs w:val="22"/>
        </w:rPr>
        <w:t>que o seu médico pensa ser importante.</w:t>
      </w:r>
    </w:p>
    <w:p w14:paraId="01913884" w14:textId="77777777" w:rsidR="00204A92" w:rsidRPr="00E124FE" w:rsidRDefault="00204A92" w:rsidP="00204A92">
      <w:pPr>
        <w:tabs>
          <w:tab w:val="clear" w:pos="567"/>
        </w:tabs>
        <w:rPr>
          <w:szCs w:val="22"/>
        </w:rPr>
      </w:pPr>
    </w:p>
    <w:p w14:paraId="3B31DF45" w14:textId="77777777" w:rsidR="00204A92" w:rsidRPr="00E124FE" w:rsidRDefault="00204A92" w:rsidP="00204A92">
      <w:pPr>
        <w:tabs>
          <w:tab w:val="clear" w:pos="567"/>
        </w:tabs>
        <w:rPr>
          <w:szCs w:val="22"/>
        </w:rPr>
      </w:pPr>
      <w:r w:rsidRPr="00E124FE">
        <w:rPr>
          <w:szCs w:val="22"/>
        </w:rPr>
        <w:t xml:space="preserve">Se não tem a certeza se alguma das situações acima descritas se aplica a si, fale com o seu médico ou farmacêutico antes de lhe ser administrado </w:t>
      </w:r>
      <w:r>
        <w:rPr>
          <w:szCs w:val="22"/>
        </w:rPr>
        <w:t>IMULDOSA</w:t>
      </w:r>
      <w:r w:rsidRPr="00E124FE">
        <w:rPr>
          <w:szCs w:val="22"/>
        </w:rPr>
        <w:t>.</w:t>
      </w:r>
    </w:p>
    <w:p w14:paraId="034F2034" w14:textId="77777777" w:rsidR="00204A92" w:rsidRPr="00E124FE" w:rsidRDefault="00204A92" w:rsidP="00204A92">
      <w:pPr>
        <w:numPr>
          <w:ilvl w:val="12"/>
          <w:numId w:val="0"/>
        </w:numPr>
        <w:tabs>
          <w:tab w:val="clear" w:pos="567"/>
        </w:tabs>
        <w:rPr>
          <w:szCs w:val="22"/>
        </w:rPr>
      </w:pPr>
    </w:p>
    <w:p w14:paraId="0D932A6F" w14:textId="77777777" w:rsidR="00204A92" w:rsidRPr="00E124FE" w:rsidRDefault="00204A92" w:rsidP="00204A92">
      <w:pPr>
        <w:keepNext/>
        <w:numPr>
          <w:ilvl w:val="12"/>
          <w:numId w:val="0"/>
        </w:numPr>
        <w:rPr>
          <w:b/>
          <w:szCs w:val="24"/>
        </w:rPr>
      </w:pPr>
      <w:r w:rsidRPr="00E124FE">
        <w:rPr>
          <w:b/>
          <w:szCs w:val="24"/>
        </w:rPr>
        <w:t>Advertências e precauções</w:t>
      </w:r>
    </w:p>
    <w:p w14:paraId="61CF9900" w14:textId="5A190BCC" w:rsidR="00204A92" w:rsidRDefault="00204A92" w:rsidP="00204A92">
      <w:pPr>
        <w:numPr>
          <w:ilvl w:val="12"/>
          <w:numId w:val="0"/>
        </w:numPr>
        <w:tabs>
          <w:tab w:val="clear" w:pos="567"/>
        </w:tabs>
        <w:rPr>
          <w:bCs/>
          <w:szCs w:val="22"/>
        </w:rPr>
      </w:pPr>
      <w:r w:rsidRPr="00E124FE">
        <w:rPr>
          <w:szCs w:val="24"/>
        </w:rPr>
        <w:t>Fale</w:t>
      </w:r>
      <w:r w:rsidRPr="00E124FE">
        <w:t xml:space="preserve"> com </w:t>
      </w:r>
      <w:r w:rsidRPr="00E124FE">
        <w:rPr>
          <w:szCs w:val="24"/>
        </w:rPr>
        <w:t xml:space="preserve">o seu médico ou farmacêutico antes de utilizar </w:t>
      </w:r>
      <w:r>
        <w:rPr>
          <w:szCs w:val="24"/>
        </w:rPr>
        <w:t>IMULDOSA</w:t>
      </w:r>
      <w:r w:rsidRPr="00E124FE">
        <w:rPr>
          <w:szCs w:val="24"/>
        </w:rPr>
        <w:t xml:space="preserve">. </w:t>
      </w:r>
      <w:r w:rsidRPr="00E124FE">
        <w:rPr>
          <w:bCs/>
          <w:szCs w:val="22"/>
        </w:rPr>
        <w:t>O seu médico avaliará o seu estado de saúde, antes de cada tratamento. C</w:t>
      </w:r>
      <w:r w:rsidRPr="00E124FE">
        <w:rPr>
          <w:szCs w:val="22"/>
        </w:rPr>
        <w:t xml:space="preserve">ertifique-se que, antes </w:t>
      </w:r>
      <w:r>
        <w:rPr>
          <w:szCs w:val="22"/>
        </w:rPr>
        <w:t>d</w:t>
      </w:r>
      <w:r w:rsidR="00023BC4">
        <w:rPr>
          <w:szCs w:val="22"/>
        </w:rPr>
        <w:t>e cada</w:t>
      </w:r>
      <w:r w:rsidRPr="00E124FE">
        <w:rPr>
          <w:szCs w:val="22"/>
        </w:rPr>
        <w:t xml:space="preserve"> tratamento, informou o seu médico sobre qualquer doença que tenha</w:t>
      </w:r>
      <w:r w:rsidRPr="00E124FE">
        <w:rPr>
          <w:bCs/>
          <w:szCs w:val="22"/>
        </w:rPr>
        <w:t>.</w:t>
      </w:r>
    </w:p>
    <w:p w14:paraId="742D7A13" w14:textId="77777777" w:rsidR="00204A92" w:rsidRPr="00E124FE" w:rsidRDefault="00204A92" w:rsidP="00204A92">
      <w:pPr>
        <w:numPr>
          <w:ilvl w:val="12"/>
          <w:numId w:val="0"/>
        </w:numPr>
        <w:tabs>
          <w:tab w:val="clear" w:pos="567"/>
        </w:tabs>
        <w:rPr>
          <w:bCs/>
          <w:szCs w:val="22"/>
        </w:rPr>
      </w:pPr>
      <w:r w:rsidRPr="00E124FE">
        <w:rPr>
          <w:bCs/>
          <w:szCs w:val="22"/>
        </w:rPr>
        <w:t xml:space="preserve">Informe igualmente o seu médico se tem estado, recentemente, perto de alguém que possa ter tuberculose. O seu médico irá examiná-lo e fazer um teste para a tuberculose, antes de utilizar </w:t>
      </w:r>
      <w:r>
        <w:rPr>
          <w:bCs/>
          <w:szCs w:val="22"/>
        </w:rPr>
        <w:t>IMULDOSA</w:t>
      </w:r>
      <w:r w:rsidRPr="00E124FE">
        <w:rPr>
          <w:bCs/>
          <w:szCs w:val="22"/>
        </w:rPr>
        <w:t>. Se o seu médico pensar que está em risco de tuberculose, podem ser-lhe receitados medicamentos para a tratar.</w:t>
      </w:r>
    </w:p>
    <w:p w14:paraId="0FB12C62" w14:textId="77777777" w:rsidR="00204A92" w:rsidRPr="00E124FE" w:rsidRDefault="00204A92" w:rsidP="00204A92">
      <w:pPr>
        <w:numPr>
          <w:ilvl w:val="12"/>
          <w:numId w:val="0"/>
        </w:numPr>
        <w:tabs>
          <w:tab w:val="clear" w:pos="567"/>
        </w:tabs>
        <w:rPr>
          <w:bCs/>
          <w:szCs w:val="22"/>
        </w:rPr>
      </w:pPr>
    </w:p>
    <w:p w14:paraId="1B005A49" w14:textId="77777777" w:rsidR="00204A92" w:rsidRPr="00E124FE" w:rsidRDefault="00204A92" w:rsidP="00204A92">
      <w:pPr>
        <w:keepNext/>
        <w:numPr>
          <w:ilvl w:val="12"/>
          <w:numId w:val="0"/>
        </w:numPr>
        <w:tabs>
          <w:tab w:val="clear" w:pos="567"/>
        </w:tabs>
        <w:rPr>
          <w:b/>
          <w:bCs/>
          <w:szCs w:val="22"/>
        </w:rPr>
      </w:pPr>
      <w:r w:rsidRPr="00E124FE">
        <w:rPr>
          <w:b/>
          <w:bCs/>
          <w:szCs w:val="22"/>
        </w:rPr>
        <w:t>Atenção aos efeitos indesejáveis graves</w:t>
      </w:r>
    </w:p>
    <w:p w14:paraId="77945C36" w14:textId="77777777" w:rsidR="00204A92" w:rsidRPr="00E124FE" w:rsidRDefault="00204A92" w:rsidP="00204A92">
      <w:pPr>
        <w:numPr>
          <w:ilvl w:val="12"/>
          <w:numId w:val="0"/>
        </w:numPr>
        <w:tabs>
          <w:tab w:val="clear" w:pos="567"/>
        </w:tabs>
        <w:rPr>
          <w:bCs/>
          <w:szCs w:val="22"/>
        </w:rPr>
      </w:pPr>
      <w:r>
        <w:rPr>
          <w:bCs/>
          <w:szCs w:val="22"/>
        </w:rPr>
        <w:t>IMULDOSA</w:t>
      </w:r>
      <w:r w:rsidRPr="00E124FE">
        <w:rPr>
          <w:bCs/>
          <w:szCs w:val="22"/>
        </w:rPr>
        <w:t xml:space="preserve"> pode causar efeitos indesejáveis graves, incluindo reações alérgicas e infeções. Deve ter atenção a certos sinais da doença enquanto estiver a tomar </w:t>
      </w:r>
      <w:r>
        <w:rPr>
          <w:bCs/>
          <w:szCs w:val="22"/>
        </w:rPr>
        <w:t>IMULDOSA</w:t>
      </w:r>
      <w:r w:rsidRPr="00E124FE">
        <w:rPr>
          <w:bCs/>
          <w:szCs w:val="22"/>
        </w:rPr>
        <w:t>. Ver “Efeitos indesejáveis graves” na secção 4 para uma lista completa de todos os efeitos indesejáveis.</w:t>
      </w:r>
    </w:p>
    <w:p w14:paraId="11A27E94" w14:textId="77777777" w:rsidR="00204A92" w:rsidRPr="00E124FE" w:rsidRDefault="00204A92" w:rsidP="00204A92">
      <w:pPr>
        <w:numPr>
          <w:ilvl w:val="12"/>
          <w:numId w:val="0"/>
        </w:numPr>
        <w:tabs>
          <w:tab w:val="clear" w:pos="567"/>
        </w:tabs>
        <w:rPr>
          <w:bCs/>
          <w:szCs w:val="22"/>
        </w:rPr>
      </w:pPr>
    </w:p>
    <w:p w14:paraId="21DEAA17"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Antes de utilizar </w:t>
      </w:r>
      <w:r>
        <w:rPr>
          <w:b/>
          <w:bCs/>
          <w:szCs w:val="22"/>
        </w:rPr>
        <w:t>IMULDOSA</w:t>
      </w:r>
      <w:r w:rsidRPr="00E124FE">
        <w:rPr>
          <w:b/>
          <w:bCs/>
          <w:szCs w:val="22"/>
        </w:rPr>
        <w:t xml:space="preserve"> informe o seu médico:</w:t>
      </w:r>
    </w:p>
    <w:p w14:paraId="76300247" w14:textId="77777777" w:rsidR="00204A92" w:rsidRPr="00E124FE" w:rsidRDefault="00204A92" w:rsidP="00204A92">
      <w:pPr>
        <w:numPr>
          <w:ilvl w:val="1"/>
          <w:numId w:val="96"/>
        </w:numPr>
        <w:tabs>
          <w:tab w:val="clear" w:pos="567"/>
        </w:tabs>
        <w:ind w:left="567" w:hanging="567"/>
      </w:pPr>
      <w:r w:rsidRPr="00E124FE">
        <w:rPr>
          <w:b/>
          <w:bCs/>
          <w:szCs w:val="22"/>
        </w:rPr>
        <w:t>Se alguma vez teve uma reação alérgica</w:t>
      </w:r>
      <w:r w:rsidRPr="00E124FE">
        <w:rPr>
          <w:bCs/>
          <w:szCs w:val="22"/>
        </w:rPr>
        <w:t xml:space="preserve"> </w:t>
      </w:r>
      <w:r w:rsidRPr="00E124FE">
        <w:rPr>
          <w:b/>
          <w:bCs/>
          <w:szCs w:val="22"/>
        </w:rPr>
        <w:t xml:space="preserve">a </w:t>
      </w:r>
      <w:r>
        <w:rPr>
          <w:b/>
          <w:bCs/>
          <w:szCs w:val="22"/>
        </w:rPr>
        <w:t>IMULDOSA</w:t>
      </w:r>
      <w:r w:rsidRPr="00E124FE">
        <w:rPr>
          <w:bCs/>
          <w:szCs w:val="22"/>
        </w:rPr>
        <w:t>. Fale com o seu médico se não tem a certeza.</w:t>
      </w:r>
    </w:p>
    <w:p w14:paraId="2AD45A66" w14:textId="77777777" w:rsidR="00204A92" w:rsidRPr="00E124FE" w:rsidRDefault="00204A92" w:rsidP="00204A92">
      <w:pPr>
        <w:numPr>
          <w:ilvl w:val="1"/>
          <w:numId w:val="96"/>
        </w:numPr>
        <w:ind w:left="567" w:hanging="567"/>
      </w:pPr>
      <w:r w:rsidRPr="00E124FE">
        <w:rPr>
          <w:b/>
          <w:bCs/>
        </w:rPr>
        <w:t>Se alguma vez teve qualquer tipo de cancro</w:t>
      </w:r>
      <w:r w:rsidRPr="00E124FE">
        <w:t xml:space="preserve"> – isto porque imunossupressores como </w:t>
      </w:r>
      <w:r>
        <w:t>IMULDOSA</w:t>
      </w:r>
      <w:r w:rsidRPr="00E124FE">
        <w:t xml:space="preserve"> enfraquecem o sistema imunitário. Esta situação pode aumentar o risco de cancro.</w:t>
      </w:r>
    </w:p>
    <w:p w14:paraId="2F9CD798" w14:textId="77777777" w:rsidR="00204A92" w:rsidRPr="00E124FE" w:rsidRDefault="00204A92" w:rsidP="00204A92">
      <w:pPr>
        <w:numPr>
          <w:ilvl w:val="1"/>
          <w:numId w:val="96"/>
        </w:numPr>
        <w:ind w:left="567" w:hanging="567"/>
      </w:pPr>
      <w:r w:rsidRPr="00E124FE">
        <w:rPr>
          <w:b/>
          <w:bCs/>
        </w:rPr>
        <w:t xml:space="preserve">Se alguma vez foi tratado para a psoríase com outros medicamentos biológicos (um medicamento produzido a partir de uma origem biológica e, geralmente, administrado por injeção) – </w:t>
      </w:r>
      <w:r w:rsidRPr="00E124FE">
        <w:t>o risco de cancro pode ser maior.</w:t>
      </w:r>
    </w:p>
    <w:p w14:paraId="2F07A235" w14:textId="77777777" w:rsidR="00204A92" w:rsidRPr="00E124FE" w:rsidRDefault="00204A92" w:rsidP="00204A92">
      <w:pPr>
        <w:numPr>
          <w:ilvl w:val="1"/>
          <w:numId w:val="96"/>
        </w:numPr>
        <w:ind w:left="567" w:hanging="567"/>
      </w:pPr>
      <w:r w:rsidRPr="00E124FE">
        <w:rPr>
          <w:b/>
          <w:bCs/>
        </w:rPr>
        <w:t>Se tem ou teve recentemente uma infeção</w:t>
      </w:r>
      <w:r w:rsidRPr="00E124FE">
        <w:t>.</w:t>
      </w:r>
    </w:p>
    <w:p w14:paraId="52E6A9BD" w14:textId="77777777" w:rsidR="00204A92" w:rsidRPr="00E124FE" w:rsidRDefault="00204A92" w:rsidP="00204A92">
      <w:pPr>
        <w:numPr>
          <w:ilvl w:val="1"/>
          <w:numId w:val="96"/>
        </w:numPr>
        <w:ind w:left="567" w:hanging="567"/>
      </w:pPr>
      <w:r w:rsidRPr="00E124FE">
        <w:rPr>
          <w:b/>
          <w:bCs/>
        </w:rPr>
        <w:t xml:space="preserve">Se tem lesões novas ou alteradas </w:t>
      </w:r>
      <w:r w:rsidRPr="00E124FE">
        <w:t>entre áreas da pele com psoríase ou em pele normal.</w:t>
      </w:r>
    </w:p>
    <w:p w14:paraId="760A935F" w14:textId="77777777" w:rsidR="00204A92" w:rsidRPr="00E124FE" w:rsidRDefault="00204A92" w:rsidP="00204A92">
      <w:pPr>
        <w:numPr>
          <w:ilvl w:val="1"/>
          <w:numId w:val="96"/>
        </w:numPr>
        <w:ind w:left="567" w:hanging="567"/>
      </w:pPr>
      <w:r w:rsidRPr="00E124FE">
        <w:rPr>
          <w:b/>
          <w:bCs/>
        </w:rPr>
        <w:t>Se está a utilizar outro tratamento para a psoríase e/ou artrite psoriática</w:t>
      </w:r>
      <w:r w:rsidRPr="00E124FE">
        <w:t xml:space="preserve"> – tal como outro imunossupressor ou a fototerapia (quando o seu corpo é tratado com uma luz ultravioleta (UV) específica). Estes tratamentos podem também enfraquecer o sistema imunitário. O uso destes tratamentos, em conjunto com </w:t>
      </w:r>
      <w:r>
        <w:t>IMULDOSA</w:t>
      </w:r>
      <w:r w:rsidRPr="00E124FE">
        <w:t>, não foi estudado. Contudo, é possível que possa aumentar o risco de doenças relacionadas com um sistema imunitário enfraquecido.</w:t>
      </w:r>
    </w:p>
    <w:p w14:paraId="0EC489F1" w14:textId="77777777" w:rsidR="00204A92" w:rsidRPr="00E124FE" w:rsidRDefault="00204A92" w:rsidP="00204A92">
      <w:pPr>
        <w:numPr>
          <w:ilvl w:val="1"/>
          <w:numId w:val="96"/>
        </w:numPr>
        <w:ind w:left="567" w:hanging="567"/>
      </w:pPr>
      <w:r w:rsidRPr="00E124FE">
        <w:rPr>
          <w:b/>
          <w:bCs/>
        </w:rPr>
        <w:t>Se está a utilizar ou já utilizou injeções para tratar alergias</w:t>
      </w:r>
      <w:r w:rsidRPr="00E124FE">
        <w:t xml:space="preserve"> – não se sabe se </w:t>
      </w:r>
      <w:r>
        <w:t>IMULDOSA</w:t>
      </w:r>
      <w:r w:rsidRPr="00E124FE">
        <w:t xml:space="preserve"> pode afetar estes tratamentos.</w:t>
      </w:r>
    </w:p>
    <w:p w14:paraId="24ECA1B8" w14:textId="77777777" w:rsidR="00204A92" w:rsidRPr="00E124FE" w:rsidRDefault="00204A92" w:rsidP="00204A92">
      <w:pPr>
        <w:numPr>
          <w:ilvl w:val="1"/>
          <w:numId w:val="96"/>
        </w:numPr>
        <w:ind w:left="567" w:hanging="567"/>
      </w:pPr>
      <w:r w:rsidRPr="00E124FE">
        <w:rPr>
          <w:b/>
          <w:bCs/>
        </w:rPr>
        <w:t>Se tiver 65 anos de idade ou mais</w:t>
      </w:r>
      <w:r w:rsidRPr="00E124FE">
        <w:t xml:space="preserve"> – pode estar mais suscetível a ter infeções.</w:t>
      </w:r>
    </w:p>
    <w:p w14:paraId="437B0A50" w14:textId="77777777" w:rsidR="00204A92" w:rsidRPr="00E124FE" w:rsidRDefault="00204A92" w:rsidP="00204A92">
      <w:r w:rsidRPr="00E124FE">
        <w:t xml:space="preserve">Se não tem a certeza se algum dos pontos anteriores se aplica ao seu caso, fale com o seu médico ou farmacêutico antes de utilizar </w:t>
      </w:r>
      <w:r>
        <w:t>IMULDOSA</w:t>
      </w:r>
      <w:r w:rsidRPr="00E124FE">
        <w:t>.</w:t>
      </w:r>
    </w:p>
    <w:p w14:paraId="6247815E" w14:textId="77777777" w:rsidR="00204A92" w:rsidRPr="00E124FE" w:rsidRDefault="00204A92" w:rsidP="00204A92">
      <w:pPr>
        <w:numPr>
          <w:ilvl w:val="12"/>
          <w:numId w:val="0"/>
        </w:numPr>
        <w:tabs>
          <w:tab w:val="clear" w:pos="567"/>
        </w:tabs>
        <w:rPr>
          <w:szCs w:val="22"/>
        </w:rPr>
      </w:pPr>
    </w:p>
    <w:p w14:paraId="6C3AD8F9" w14:textId="77777777" w:rsidR="00204A92" w:rsidRPr="00E124FE" w:rsidRDefault="00204A92" w:rsidP="00204A92">
      <w:pPr>
        <w:numPr>
          <w:ilvl w:val="12"/>
          <w:numId w:val="0"/>
        </w:numPr>
        <w:tabs>
          <w:tab w:val="clear" w:pos="567"/>
        </w:tabs>
      </w:pPr>
      <w:r w:rsidRPr="00E124FE">
        <w:rPr>
          <w:szCs w:val="22"/>
        </w:rPr>
        <w:t xml:space="preserve">Alguns doentes apresentaram reações do tipo lúpus, incluindo lúpus cutâneo ou síndrome do tipo lúpus, durante o tratamento com ustecinumab. Fale com o seu médico imediatamente se apresentar uma </w:t>
      </w:r>
      <w:r w:rsidRPr="00E124FE">
        <w:t>erupção cutânea avermelhada, saliente e descamativa, por vezes com um rebordo mais escuro, em áreas da pele que estão expostas ao sol, ou se tiver dores articulares.</w:t>
      </w:r>
    </w:p>
    <w:p w14:paraId="28A2C2E4" w14:textId="77777777" w:rsidR="00204A92" w:rsidRPr="00E124FE" w:rsidRDefault="00204A92" w:rsidP="00204A92">
      <w:pPr>
        <w:numPr>
          <w:ilvl w:val="12"/>
          <w:numId w:val="0"/>
        </w:numPr>
        <w:tabs>
          <w:tab w:val="clear" w:pos="567"/>
        </w:tabs>
      </w:pPr>
    </w:p>
    <w:p w14:paraId="071B772E" w14:textId="77777777" w:rsidR="00204A92" w:rsidRPr="00E124FE" w:rsidRDefault="00204A92" w:rsidP="00204A92">
      <w:pPr>
        <w:keepNext/>
        <w:numPr>
          <w:ilvl w:val="12"/>
          <w:numId w:val="0"/>
        </w:numPr>
        <w:tabs>
          <w:tab w:val="clear" w:pos="567"/>
        </w:tabs>
        <w:rPr>
          <w:b/>
          <w:bCs/>
        </w:rPr>
      </w:pPr>
      <w:r w:rsidRPr="00E124FE">
        <w:rPr>
          <w:b/>
          <w:bCs/>
        </w:rPr>
        <w:t>Ataque cardíaco e acidente vascular cerebral (AVC)</w:t>
      </w:r>
    </w:p>
    <w:p w14:paraId="43B7C4BA" w14:textId="77777777" w:rsidR="00204A92" w:rsidRPr="00E124FE" w:rsidRDefault="00204A92" w:rsidP="00204A92">
      <w:pPr>
        <w:numPr>
          <w:ilvl w:val="12"/>
          <w:numId w:val="0"/>
        </w:numPr>
        <w:tabs>
          <w:tab w:val="clear" w:pos="567"/>
        </w:tabs>
      </w:pPr>
      <w:r w:rsidRPr="00E124FE">
        <w:t xml:space="preserve">Foram observados casos de ataque cardíaco e AVC num estudo em doentes com psoríase tratados com </w:t>
      </w:r>
      <w:r>
        <w:t>o ustecinumab</w:t>
      </w:r>
      <w:r w:rsidRPr="00E124FE">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7C02E311" w14:textId="77777777" w:rsidR="00204A92" w:rsidRPr="00E124FE" w:rsidRDefault="00204A92" w:rsidP="00204A92">
      <w:pPr>
        <w:numPr>
          <w:ilvl w:val="12"/>
          <w:numId w:val="0"/>
        </w:numPr>
        <w:tabs>
          <w:tab w:val="clear" w:pos="567"/>
        </w:tabs>
        <w:rPr>
          <w:szCs w:val="22"/>
        </w:rPr>
      </w:pPr>
    </w:p>
    <w:p w14:paraId="15CDF8AB" w14:textId="77777777" w:rsidR="00204A92" w:rsidRPr="00E124FE" w:rsidRDefault="00204A92" w:rsidP="00204A92">
      <w:pPr>
        <w:keepNext/>
        <w:suppressAutoHyphens/>
        <w:rPr>
          <w:b/>
          <w:szCs w:val="24"/>
        </w:rPr>
      </w:pPr>
      <w:r w:rsidRPr="00E124FE">
        <w:rPr>
          <w:b/>
          <w:szCs w:val="24"/>
        </w:rPr>
        <w:t>Crianças e adolescentes</w:t>
      </w:r>
    </w:p>
    <w:p w14:paraId="19C96468" w14:textId="77777777" w:rsidR="00204A92" w:rsidRPr="00E124FE" w:rsidRDefault="00204A92" w:rsidP="00204A92">
      <w:pPr>
        <w:suppressAutoHyphens/>
        <w:rPr>
          <w:szCs w:val="24"/>
        </w:rPr>
      </w:pPr>
      <w:r>
        <w:rPr>
          <w:szCs w:val="24"/>
        </w:rPr>
        <w:t>IMULDOSA</w:t>
      </w:r>
      <w:r w:rsidRPr="00E124FE">
        <w:rPr>
          <w:szCs w:val="24"/>
        </w:rPr>
        <w:t xml:space="preserve"> não é recomendado para utilização em crianças com psoríase com idade inferior a 6 anos, ou para utilização em crianças com idade inferior a 18 anos com artrite psoriática</w:t>
      </w:r>
      <w:r>
        <w:rPr>
          <w:szCs w:val="24"/>
        </w:rPr>
        <w:t xml:space="preserve"> e</w:t>
      </w:r>
      <w:r w:rsidRPr="00E124FE">
        <w:rPr>
          <w:szCs w:val="24"/>
        </w:rPr>
        <w:t xml:space="preserve"> doença de Crohn, porque não foi estudado nesse grupo etário.</w:t>
      </w:r>
    </w:p>
    <w:p w14:paraId="5E1DAAAB" w14:textId="77777777" w:rsidR="00204A92" w:rsidRPr="00E124FE" w:rsidRDefault="00204A92" w:rsidP="00204A92">
      <w:pPr>
        <w:numPr>
          <w:ilvl w:val="12"/>
          <w:numId w:val="0"/>
        </w:numPr>
        <w:tabs>
          <w:tab w:val="clear" w:pos="567"/>
        </w:tabs>
        <w:rPr>
          <w:b/>
          <w:szCs w:val="22"/>
        </w:rPr>
      </w:pPr>
    </w:p>
    <w:p w14:paraId="33294780" w14:textId="77777777" w:rsidR="00204A92" w:rsidRPr="00E124FE" w:rsidRDefault="00204A92" w:rsidP="00204A92">
      <w:pPr>
        <w:keepNext/>
        <w:numPr>
          <w:ilvl w:val="12"/>
          <w:numId w:val="0"/>
        </w:numPr>
        <w:tabs>
          <w:tab w:val="clear" w:pos="567"/>
        </w:tabs>
        <w:rPr>
          <w:b/>
          <w:szCs w:val="24"/>
        </w:rPr>
      </w:pPr>
      <w:r w:rsidRPr="00E124FE">
        <w:rPr>
          <w:b/>
          <w:szCs w:val="24"/>
        </w:rPr>
        <w:t xml:space="preserve">Outros medicamentos, vacinas e </w:t>
      </w:r>
      <w:r>
        <w:rPr>
          <w:b/>
          <w:szCs w:val="24"/>
        </w:rPr>
        <w:t>IMULDOSA</w:t>
      </w:r>
    </w:p>
    <w:p w14:paraId="51A8CA1F" w14:textId="77777777" w:rsidR="00204A92" w:rsidRPr="00E124FE" w:rsidRDefault="00204A92" w:rsidP="00204A92">
      <w:pPr>
        <w:numPr>
          <w:ilvl w:val="12"/>
          <w:numId w:val="0"/>
        </w:numPr>
        <w:tabs>
          <w:tab w:val="clear" w:pos="567"/>
        </w:tabs>
        <w:rPr>
          <w:szCs w:val="22"/>
        </w:rPr>
      </w:pPr>
      <w:r w:rsidRPr="00E124FE">
        <w:rPr>
          <w:szCs w:val="22"/>
        </w:rPr>
        <w:t>Informe o seu médico ou farmacêutico:</w:t>
      </w:r>
    </w:p>
    <w:p w14:paraId="535EF22F" w14:textId="77777777" w:rsidR="00204A92" w:rsidRPr="00E124FE" w:rsidRDefault="00204A92" w:rsidP="00204A92">
      <w:pPr>
        <w:pStyle w:val="EndnoteText"/>
        <w:numPr>
          <w:ilvl w:val="1"/>
          <w:numId w:val="96"/>
        </w:numPr>
        <w:ind w:left="567" w:hanging="567"/>
      </w:pPr>
      <w:r w:rsidRPr="00E124FE">
        <w:t>Se estiver a tomar, tiver tomado recentemente ou vier a tomar outros medicamentos</w:t>
      </w:r>
    </w:p>
    <w:p w14:paraId="7C7DD6A1" w14:textId="77777777" w:rsidR="00204A92" w:rsidRPr="00E124FE" w:rsidRDefault="00204A92" w:rsidP="00204A92">
      <w:pPr>
        <w:pStyle w:val="EndnoteText"/>
        <w:numPr>
          <w:ilvl w:val="1"/>
          <w:numId w:val="96"/>
        </w:numPr>
        <w:ind w:left="567" w:hanging="567"/>
      </w:pPr>
      <w:r w:rsidRPr="00E124FE">
        <w:t xml:space="preserve">Se foi recentemente ou vai ser vacinado. Alguns tipos de vacinas (vacinas vivas) não devem ser administradas enquanto estiver em tratamento com </w:t>
      </w:r>
      <w:r>
        <w:t>IMULDOSA</w:t>
      </w:r>
      <w:r w:rsidRPr="00E124FE">
        <w:t>.</w:t>
      </w:r>
    </w:p>
    <w:p w14:paraId="029FCB5D" w14:textId="77777777" w:rsidR="00204A92" w:rsidRPr="00E124FE" w:rsidRDefault="00204A92" w:rsidP="00204A92">
      <w:pPr>
        <w:pStyle w:val="EndnoteText"/>
        <w:numPr>
          <w:ilvl w:val="1"/>
          <w:numId w:val="96"/>
        </w:numPr>
        <w:ind w:left="567" w:hanging="567"/>
      </w:pPr>
      <w:r w:rsidRPr="00E124FE">
        <w:t xml:space="preserve">Se tiver recebido </w:t>
      </w:r>
      <w:r>
        <w:t>IMULDOSA</w:t>
      </w:r>
      <w:r w:rsidRPr="00E124FE">
        <w:t xml:space="preserve"> durante a gravidez, informe o médico do seu bebé sobre o seu tratamento com </w:t>
      </w:r>
      <w:r>
        <w:t>IMULDOSA</w:t>
      </w:r>
      <w:r w:rsidRPr="00E124FE">
        <w:t xml:space="preserve"> antes de o bebé receber qualquer vacina, incluindo vacinas vivas, tais como a vacina BCG (utilizada para prevenir a tuberculose). As vacinas vivas não são recomendadas para o seu bebé nos primeiros </w:t>
      </w:r>
      <w:r>
        <w:t>doze</w:t>
      </w:r>
      <w:r w:rsidRPr="00E124FE">
        <w:t xml:space="preserve"> meses após o nascimento se tiver recebido </w:t>
      </w:r>
      <w:r>
        <w:t>IMULDOSA</w:t>
      </w:r>
      <w:r w:rsidRPr="00E124FE">
        <w:t xml:space="preserve"> durante a gravidez, exceto se o médico do seu bebé recomendar o contrário.</w:t>
      </w:r>
    </w:p>
    <w:p w14:paraId="47495F6A" w14:textId="77777777" w:rsidR="00204A92" w:rsidRPr="00E124FE" w:rsidRDefault="00204A92" w:rsidP="00204A92">
      <w:pPr>
        <w:numPr>
          <w:ilvl w:val="12"/>
          <w:numId w:val="0"/>
        </w:numPr>
        <w:tabs>
          <w:tab w:val="clear" w:pos="567"/>
        </w:tabs>
        <w:rPr>
          <w:szCs w:val="22"/>
        </w:rPr>
      </w:pPr>
    </w:p>
    <w:p w14:paraId="64DE3AED" w14:textId="77777777" w:rsidR="00204A92" w:rsidRPr="00E124FE" w:rsidRDefault="00204A92" w:rsidP="00204A92">
      <w:pPr>
        <w:keepNext/>
        <w:numPr>
          <w:ilvl w:val="12"/>
          <w:numId w:val="0"/>
        </w:numPr>
        <w:tabs>
          <w:tab w:val="clear" w:pos="567"/>
        </w:tabs>
        <w:rPr>
          <w:b/>
          <w:szCs w:val="22"/>
        </w:rPr>
      </w:pPr>
      <w:r w:rsidRPr="00E124FE">
        <w:rPr>
          <w:b/>
          <w:szCs w:val="22"/>
        </w:rPr>
        <w:t>Gravidez e aleitamento</w:t>
      </w:r>
    </w:p>
    <w:p w14:paraId="3C8789A3" w14:textId="77777777" w:rsidR="00204A92" w:rsidRDefault="00204A92" w:rsidP="00204A92">
      <w:pPr>
        <w:pStyle w:val="EndnoteText"/>
        <w:numPr>
          <w:ilvl w:val="1"/>
          <w:numId w:val="96"/>
        </w:numPr>
        <w:ind w:left="567" w:hanging="567"/>
      </w:pPr>
      <w:r w:rsidRPr="00B32364">
        <w:t xml:space="preserve">Se está grávida, se pensa estar grávida ou planeia engravidar, </w:t>
      </w:r>
      <w:r>
        <w:t xml:space="preserve">consulte </w:t>
      </w:r>
      <w:r w:rsidRPr="00B32364">
        <w:t>o seu médico antes de tomar este medicamento.</w:t>
      </w:r>
    </w:p>
    <w:p w14:paraId="36B80F80" w14:textId="2758B689" w:rsidR="00204A92" w:rsidRDefault="00204A92" w:rsidP="00204A92">
      <w:pPr>
        <w:pStyle w:val="EndnoteText"/>
        <w:numPr>
          <w:ilvl w:val="1"/>
          <w:numId w:val="96"/>
        </w:numPr>
        <w:ind w:left="567" w:hanging="567"/>
      </w:pPr>
      <w:r>
        <w:t>Não foi observado um risco aumentado de defeitos à nascença em bebés expostos a I</w:t>
      </w:r>
      <w:r w:rsidR="006C271E">
        <w:t>muldosa</w:t>
      </w:r>
      <w:r>
        <w:t xml:space="preserve"> no útero. No entanto, existe experiência limitada com I</w:t>
      </w:r>
      <w:r w:rsidR="006C271E">
        <w:t>muldosa</w:t>
      </w:r>
      <w:r>
        <w:t xml:space="preserve"> em mulheres grávidas</w:t>
      </w:r>
      <w:r w:rsidRPr="00CE5599">
        <w:t xml:space="preserve">. É, por isso, preferível evitar a utilização de </w:t>
      </w:r>
      <w:r>
        <w:t>I</w:t>
      </w:r>
      <w:r w:rsidR="006C271E">
        <w:t>muldosa</w:t>
      </w:r>
      <w:r w:rsidRPr="00CE5599">
        <w:t xml:space="preserve"> na gravidez.</w:t>
      </w:r>
    </w:p>
    <w:p w14:paraId="4E3780CF" w14:textId="6D137167" w:rsidR="00204A92" w:rsidRPr="00E124FE" w:rsidRDefault="00204A92" w:rsidP="00204A92">
      <w:pPr>
        <w:pStyle w:val="EndnoteText"/>
        <w:numPr>
          <w:ilvl w:val="1"/>
          <w:numId w:val="96"/>
        </w:numPr>
        <w:ind w:left="567" w:hanging="567"/>
      </w:pPr>
      <w:r w:rsidRPr="00E124FE">
        <w:t xml:space="preserve">Se é uma mulher em risco de engravidar, é aconselhada a evitar ficar grávida e deverá utilizar um método contracetivo durante o tratamento com </w:t>
      </w:r>
      <w:r>
        <w:t>I</w:t>
      </w:r>
      <w:r w:rsidR="006C271E">
        <w:t>muldosa</w:t>
      </w:r>
      <w:r w:rsidRPr="00E124FE">
        <w:t xml:space="preserve"> e até 15 semanas após a última administração de </w:t>
      </w:r>
      <w:r>
        <w:t>I</w:t>
      </w:r>
      <w:r w:rsidR="006C271E">
        <w:t>muldosa</w:t>
      </w:r>
      <w:r w:rsidRPr="00E124FE">
        <w:t>.</w:t>
      </w:r>
    </w:p>
    <w:p w14:paraId="425560D6" w14:textId="1B96D305" w:rsidR="00204A92" w:rsidRPr="00E124FE" w:rsidRDefault="00204A92" w:rsidP="00204A92">
      <w:pPr>
        <w:pStyle w:val="EndnoteText"/>
        <w:numPr>
          <w:ilvl w:val="1"/>
          <w:numId w:val="96"/>
        </w:numPr>
        <w:ind w:left="567" w:hanging="567"/>
      </w:pPr>
      <w:r>
        <w:t>I</w:t>
      </w:r>
      <w:r w:rsidR="006C271E">
        <w:t>muldosa</w:t>
      </w:r>
      <w:r w:rsidRPr="00E124FE">
        <w:t xml:space="preserve"> pode passar através da placenta para o feto. Se tiver recebido </w:t>
      </w:r>
      <w:r>
        <w:t>I</w:t>
      </w:r>
      <w:r w:rsidR="006C271E">
        <w:t>muldosa</w:t>
      </w:r>
      <w:r w:rsidRPr="00E124FE">
        <w:t xml:space="preserve"> durante a sua gravidez, o seu bebé poderá ter um maior risco de sofrer uma infeção.</w:t>
      </w:r>
    </w:p>
    <w:p w14:paraId="6070D133" w14:textId="3BB53435" w:rsidR="00204A92" w:rsidRPr="00E124FE" w:rsidRDefault="00204A92" w:rsidP="00204A92">
      <w:pPr>
        <w:pStyle w:val="EndnoteText"/>
        <w:numPr>
          <w:ilvl w:val="1"/>
          <w:numId w:val="96"/>
        </w:numPr>
        <w:ind w:left="567" w:hanging="567"/>
      </w:pPr>
      <w:r w:rsidRPr="00E124FE">
        <w:t xml:space="preserve">É importante que diga aos médicos do seu bebé e a outros profissionais de saúde se tiver recebido </w:t>
      </w:r>
      <w:r>
        <w:t>I</w:t>
      </w:r>
      <w:r w:rsidR="006C271E">
        <w:t>muldosa</w:t>
      </w:r>
      <w:r w:rsidRPr="00E124FE">
        <w:t xml:space="preserve"> durante a sua gravidez antes de o bebé receber qualquer vacina. As vacinas vivas, tais como a vacina BCG (utilizada para prevenir a tuberculose) não são recomendadas para o seu bebé nos primeiros </w:t>
      </w:r>
      <w:r>
        <w:t>doze</w:t>
      </w:r>
      <w:r w:rsidRPr="00E124FE">
        <w:t xml:space="preserve"> meses após o nascimento se tiver recebido </w:t>
      </w:r>
      <w:r w:rsidR="006C271E">
        <w:t>Imuldosa</w:t>
      </w:r>
      <w:r w:rsidRPr="00E124FE">
        <w:t xml:space="preserve"> durante a gravidez, exceto se o médico do seu bebé recomendar o contrário.</w:t>
      </w:r>
    </w:p>
    <w:p w14:paraId="63167B19" w14:textId="3D33CBB1" w:rsidR="00204A92" w:rsidRPr="00E124FE" w:rsidRDefault="00204A92" w:rsidP="00204A92">
      <w:pPr>
        <w:numPr>
          <w:ilvl w:val="1"/>
          <w:numId w:val="96"/>
        </w:numPr>
        <w:tabs>
          <w:tab w:val="clear" w:pos="567"/>
        </w:tabs>
        <w:ind w:left="567" w:hanging="567"/>
        <w:rPr>
          <w:bCs/>
          <w:iCs/>
          <w:szCs w:val="22"/>
        </w:rPr>
      </w:pPr>
      <w:r w:rsidRPr="00E124FE">
        <w:rPr>
          <w:szCs w:val="22"/>
        </w:rPr>
        <w:t xml:space="preserve">O ustecimumab pode passar para o leite materno em quantidades muito reduzidas. Fale com o seu médico se está a amamentar ou se planeia amamentar. Você e o seu médico devem decidir se deve amamentar ou utilizar </w:t>
      </w:r>
      <w:r>
        <w:rPr>
          <w:szCs w:val="22"/>
        </w:rPr>
        <w:t>I</w:t>
      </w:r>
      <w:r w:rsidR="006C271E">
        <w:rPr>
          <w:szCs w:val="22"/>
        </w:rPr>
        <w:t>muldosa</w:t>
      </w:r>
      <w:r w:rsidRPr="00E124FE">
        <w:rPr>
          <w:szCs w:val="22"/>
        </w:rPr>
        <w:t xml:space="preserve"> - não faça ambos.</w:t>
      </w:r>
    </w:p>
    <w:p w14:paraId="707D6BA9" w14:textId="77777777" w:rsidR="00204A92" w:rsidRPr="00E124FE" w:rsidRDefault="00204A92" w:rsidP="00204A92">
      <w:pPr>
        <w:numPr>
          <w:ilvl w:val="12"/>
          <w:numId w:val="0"/>
        </w:numPr>
        <w:tabs>
          <w:tab w:val="clear" w:pos="567"/>
        </w:tabs>
        <w:rPr>
          <w:b/>
          <w:szCs w:val="22"/>
        </w:rPr>
      </w:pPr>
    </w:p>
    <w:p w14:paraId="16981CB8" w14:textId="77777777" w:rsidR="00204A92" w:rsidRPr="00E124FE" w:rsidRDefault="00204A92" w:rsidP="00204A92">
      <w:pPr>
        <w:keepNext/>
        <w:numPr>
          <w:ilvl w:val="12"/>
          <w:numId w:val="0"/>
        </w:numPr>
        <w:tabs>
          <w:tab w:val="clear" w:pos="567"/>
        </w:tabs>
        <w:rPr>
          <w:szCs w:val="22"/>
        </w:rPr>
      </w:pPr>
      <w:r w:rsidRPr="00E124FE">
        <w:rPr>
          <w:b/>
          <w:szCs w:val="22"/>
        </w:rPr>
        <w:t>Condução de veículos e utilização de máquinas</w:t>
      </w:r>
    </w:p>
    <w:p w14:paraId="64928F17" w14:textId="77777777" w:rsidR="00204A92" w:rsidRPr="00E124FE" w:rsidRDefault="00204A92" w:rsidP="00204A92">
      <w:pPr>
        <w:numPr>
          <w:ilvl w:val="12"/>
          <w:numId w:val="0"/>
        </w:numPr>
        <w:tabs>
          <w:tab w:val="clear" w:pos="567"/>
        </w:tabs>
      </w:pPr>
      <w:r w:rsidRPr="00E124FE">
        <w:t xml:space="preserve">Os efeitos de </w:t>
      </w:r>
      <w:r>
        <w:t>IMULDOSA</w:t>
      </w:r>
      <w:r w:rsidRPr="00E124FE">
        <w:t xml:space="preserve"> sobre a capacidade de conduzir ou utilizar máquinas são nulos ou desprezáveis.</w:t>
      </w:r>
    </w:p>
    <w:p w14:paraId="171C31BB" w14:textId="77777777" w:rsidR="006C271E" w:rsidRPr="00E124FE" w:rsidRDefault="006C271E" w:rsidP="006C271E">
      <w:pPr>
        <w:keepNext/>
        <w:numPr>
          <w:ilvl w:val="12"/>
          <w:numId w:val="0"/>
        </w:numPr>
        <w:tabs>
          <w:tab w:val="clear" w:pos="567"/>
        </w:tabs>
        <w:rPr>
          <w:b/>
          <w:szCs w:val="22"/>
        </w:rPr>
      </w:pPr>
      <w:r>
        <w:rPr>
          <w:b/>
          <w:szCs w:val="22"/>
        </w:rPr>
        <w:t>IMULDOSA</w:t>
      </w:r>
      <w:r w:rsidRPr="00E124FE">
        <w:rPr>
          <w:b/>
          <w:szCs w:val="22"/>
        </w:rPr>
        <w:t xml:space="preserve"> contém </w:t>
      </w:r>
      <w:r>
        <w:rPr>
          <w:b/>
          <w:szCs w:val="22"/>
        </w:rPr>
        <w:t>polissorbat</w:t>
      </w:r>
      <w:r w:rsidRPr="00E124FE">
        <w:rPr>
          <w:b/>
          <w:szCs w:val="22"/>
        </w:rPr>
        <w:t>o</w:t>
      </w:r>
    </w:p>
    <w:p w14:paraId="2FAC9DCA" w14:textId="0DE669D4" w:rsidR="006C271E" w:rsidRDefault="006C271E" w:rsidP="006C271E">
      <w:pPr>
        <w:tabs>
          <w:tab w:val="clear" w:pos="567"/>
        </w:tabs>
        <w:rPr>
          <w:szCs w:val="22"/>
        </w:rPr>
      </w:pPr>
      <w:r>
        <w:rPr>
          <w:szCs w:val="22"/>
        </w:rPr>
        <w:t>IMULDOSA</w:t>
      </w:r>
      <w:r w:rsidRPr="00E124FE">
        <w:rPr>
          <w:szCs w:val="22"/>
        </w:rPr>
        <w:t xml:space="preserve"> conté</w:t>
      </w:r>
      <w:r>
        <w:rPr>
          <w:szCs w:val="22"/>
        </w:rPr>
        <w:t>m 0,02</w:t>
      </w:r>
      <w:r w:rsidRPr="00CB387A">
        <w:rPr>
          <w:szCs w:val="22"/>
        </w:rPr>
        <w:t> mg de polissorbat</w:t>
      </w:r>
      <w:r w:rsidRPr="00613CB3">
        <w:rPr>
          <w:szCs w:val="22"/>
        </w:rPr>
        <w:t>o</w:t>
      </w:r>
      <w:r>
        <w:rPr>
          <w:szCs w:val="22"/>
        </w:rPr>
        <w:t> </w:t>
      </w:r>
      <w:r w:rsidRPr="00613CB3">
        <w:rPr>
          <w:szCs w:val="22"/>
        </w:rPr>
        <w:t>80 e</w:t>
      </w:r>
      <w:r>
        <w:rPr>
          <w:szCs w:val="22"/>
        </w:rPr>
        <w:t xml:space="preserve">m cada </w:t>
      </w:r>
      <w:r w:rsidR="006B3EC8">
        <w:rPr>
          <w:szCs w:val="22"/>
        </w:rPr>
        <w:t>unidade de volume</w:t>
      </w:r>
      <w:r>
        <w:rPr>
          <w:szCs w:val="22"/>
        </w:rPr>
        <w:t>, o que é equivalente a 0,02 mg por dose de 45 mg.</w:t>
      </w:r>
    </w:p>
    <w:p w14:paraId="0C2E1378" w14:textId="77777777" w:rsidR="006C271E" w:rsidRPr="00CB387A" w:rsidRDefault="006C271E" w:rsidP="006C271E">
      <w:pPr>
        <w:tabs>
          <w:tab w:val="clear" w:pos="567"/>
        </w:tabs>
        <w:rPr>
          <w:szCs w:val="22"/>
        </w:rPr>
      </w:pPr>
      <w:r>
        <w:rPr>
          <w:szCs w:val="22"/>
        </w:rPr>
        <w:t>O polissorbato pode causar reações alérgicas. Informe o seu médico se tem alguma alergia.</w:t>
      </w:r>
    </w:p>
    <w:p w14:paraId="658853CC" w14:textId="77777777" w:rsidR="00204A92" w:rsidRPr="00E124FE" w:rsidRDefault="00204A92" w:rsidP="00204A92">
      <w:pPr>
        <w:numPr>
          <w:ilvl w:val="12"/>
          <w:numId w:val="0"/>
        </w:numPr>
        <w:tabs>
          <w:tab w:val="clear" w:pos="567"/>
        </w:tabs>
        <w:rPr>
          <w:szCs w:val="22"/>
        </w:rPr>
      </w:pPr>
    </w:p>
    <w:p w14:paraId="3A03AF46" w14:textId="77777777" w:rsidR="00204A92" w:rsidRPr="00E124FE" w:rsidRDefault="00204A92" w:rsidP="00204A92">
      <w:pPr>
        <w:numPr>
          <w:ilvl w:val="12"/>
          <w:numId w:val="0"/>
        </w:numPr>
        <w:tabs>
          <w:tab w:val="clear" w:pos="567"/>
        </w:tabs>
        <w:rPr>
          <w:szCs w:val="22"/>
        </w:rPr>
      </w:pPr>
    </w:p>
    <w:p w14:paraId="3A67D511" w14:textId="77777777" w:rsidR="00204A92" w:rsidRPr="00E124FE" w:rsidRDefault="00204A92" w:rsidP="00204A92">
      <w:pPr>
        <w:keepNext/>
        <w:ind w:left="567" w:hanging="567"/>
        <w:outlineLvl w:val="2"/>
        <w:rPr>
          <w:b/>
          <w:bCs/>
        </w:rPr>
      </w:pPr>
      <w:r w:rsidRPr="00E124FE">
        <w:rPr>
          <w:b/>
          <w:bCs/>
        </w:rPr>
        <w:t>3.</w:t>
      </w:r>
      <w:r w:rsidRPr="00E124FE">
        <w:rPr>
          <w:b/>
          <w:bCs/>
        </w:rPr>
        <w:tab/>
        <w:t xml:space="preserve">Como utilizar </w:t>
      </w:r>
      <w:r>
        <w:rPr>
          <w:b/>
          <w:bCs/>
        </w:rPr>
        <w:t>IMULDOSA</w:t>
      </w:r>
    </w:p>
    <w:p w14:paraId="3C65AF57" w14:textId="77777777" w:rsidR="00204A92" w:rsidRPr="00E124FE" w:rsidRDefault="00204A92" w:rsidP="00204A92">
      <w:pPr>
        <w:keepNext/>
        <w:tabs>
          <w:tab w:val="clear" w:pos="567"/>
        </w:tabs>
        <w:rPr>
          <w:szCs w:val="22"/>
        </w:rPr>
      </w:pPr>
    </w:p>
    <w:p w14:paraId="24045EFE" w14:textId="77777777" w:rsidR="00204A92" w:rsidRPr="00E124FE" w:rsidRDefault="00204A92" w:rsidP="00204A92">
      <w:pPr>
        <w:rPr>
          <w:bCs/>
          <w:szCs w:val="22"/>
        </w:rPr>
      </w:pPr>
      <w:r>
        <w:rPr>
          <w:bCs/>
          <w:szCs w:val="22"/>
        </w:rPr>
        <w:t>IMULDOSA</w:t>
      </w:r>
      <w:r w:rsidRPr="00E124FE">
        <w:rPr>
          <w:bCs/>
          <w:szCs w:val="22"/>
        </w:rPr>
        <w:t xml:space="preserve"> deverá ser utilizado sob a orientação e supervisão de um médico com experiência no tratamento das doenças para as quais </w:t>
      </w:r>
      <w:r>
        <w:rPr>
          <w:bCs/>
          <w:szCs w:val="22"/>
        </w:rPr>
        <w:t>IMULDOSA</w:t>
      </w:r>
      <w:r w:rsidRPr="00E124FE">
        <w:rPr>
          <w:bCs/>
          <w:szCs w:val="22"/>
        </w:rPr>
        <w:t xml:space="preserve"> se destina.</w:t>
      </w:r>
    </w:p>
    <w:p w14:paraId="56BD0D90" w14:textId="77777777" w:rsidR="00204A92" w:rsidRPr="00E124FE" w:rsidRDefault="00204A92" w:rsidP="00204A92">
      <w:pPr>
        <w:rPr>
          <w:bCs/>
          <w:szCs w:val="22"/>
        </w:rPr>
      </w:pPr>
    </w:p>
    <w:p w14:paraId="2DBE3E9B" w14:textId="77777777" w:rsidR="00204A92" w:rsidRPr="00E124FE" w:rsidRDefault="00204A92" w:rsidP="00204A92">
      <w:r w:rsidRPr="00E124FE">
        <w:t xml:space="preserve">Utilize este medicamento </w:t>
      </w:r>
      <w:r w:rsidRPr="00E124FE">
        <w:rPr>
          <w:szCs w:val="24"/>
        </w:rPr>
        <w:t xml:space="preserve">exatamente como indicado pelo seu </w:t>
      </w:r>
      <w:r w:rsidRPr="00E124FE">
        <w:t>médico. Fale com o seu médico se tiver dúvidas. Fale com o seu médico sobre quando irá receber as suas injeções e marcar as consultas de seguimento.</w:t>
      </w:r>
    </w:p>
    <w:p w14:paraId="76748C5C" w14:textId="77777777" w:rsidR="00204A92" w:rsidRPr="00E124FE" w:rsidRDefault="00204A92" w:rsidP="00204A92">
      <w:pPr>
        <w:numPr>
          <w:ilvl w:val="12"/>
          <w:numId w:val="0"/>
        </w:numPr>
        <w:tabs>
          <w:tab w:val="clear" w:pos="567"/>
        </w:tabs>
        <w:rPr>
          <w:szCs w:val="22"/>
        </w:rPr>
      </w:pPr>
    </w:p>
    <w:p w14:paraId="70398D45"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Que quantidade de </w:t>
      </w:r>
      <w:r>
        <w:rPr>
          <w:b/>
          <w:bCs/>
          <w:szCs w:val="22"/>
        </w:rPr>
        <w:t>IMULDOSA</w:t>
      </w:r>
      <w:r w:rsidRPr="00E124FE">
        <w:rPr>
          <w:b/>
          <w:bCs/>
          <w:szCs w:val="22"/>
        </w:rPr>
        <w:t xml:space="preserve"> é administrada</w:t>
      </w:r>
    </w:p>
    <w:p w14:paraId="6AED86FA" w14:textId="77777777" w:rsidR="00204A92" w:rsidRPr="00E124FE" w:rsidRDefault="00204A92" w:rsidP="00204A92">
      <w:pPr>
        <w:tabs>
          <w:tab w:val="clear" w:pos="567"/>
        </w:tabs>
        <w:rPr>
          <w:szCs w:val="22"/>
        </w:rPr>
      </w:pPr>
      <w:r w:rsidRPr="00E124FE">
        <w:rPr>
          <w:szCs w:val="22"/>
        </w:rPr>
        <w:t xml:space="preserve">O seu médico decidirá qual a quantidade de </w:t>
      </w:r>
      <w:r>
        <w:rPr>
          <w:szCs w:val="22"/>
        </w:rPr>
        <w:t>IMULDOSA</w:t>
      </w:r>
      <w:r w:rsidRPr="00E124FE">
        <w:rPr>
          <w:szCs w:val="22"/>
        </w:rPr>
        <w:t xml:space="preserve"> que necessita utilizar e durante quanto tempo.</w:t>
      </w:r>
    </w:p>
    <w:p w14:paraId="356008DA" w14:textId="77777777" w:rsidR="00204A92" w:rsidRPr="00E124FE" w:rsidRDefault="00204A92" w:rsidP="00204A92">
      <w:pPr>
        <w:tabs>
          <w:tab w:val="clear" w:pos="567"/>
        </w:tabs>
        <w:rPr>
          <w:szCs w:val="22"/>
        </w:rPr>
      </w:pPr>
    </w:p>
    <w:p w14:paraId="4040598E" w14:textId="77777777" w:rsidR="00204A92" w:rsidRPr="00E124FE" w:rsidRDefault="00204A92" w:rsidP="00204A92">
      <w:pPr>
        <w:keepNext/>
        <w:tabs>
          <w:tab w:val="clear" w:pos="567"/>
        </w:tabs>
        <w:rPr>
          <w:b/>
          <w:szCs w:val="22"/>
        </w:rPr>
      </w:pPr>
      <w:r w:rsidRPr="00E124FE">
        <w:rPr>
          <w:b/>
          <w:szCs w:val="22"/>
        </w:rPr>
        <w:t>Adultos com idade igual ou superior a 18 anos</w:t>
      </w:r>
    </w:p>
    <w:p w14:paraId="7FB86590" w14:textId="77777777" w:rsidR="00204A92" w:rsidRPr="00E124FE" w:rsidRDefault="00204A92" w:rsidP="00204A92">
      <w:pPr>
        <w:keepNext/>
        <w:tabs>
          <w:tab w:val="clear" w:pos="567"/>
        </w:tabs>
        <w:rPr>
          <w:b/>
          <w:szCs w:val="22"/>
        </w:rPr>
      </w:pPr>
      <w:r w:rsidRPr="00E124FE">
        <w:rPr>
          <w:b/>
          <w:szCs w:val="22"/>
        </w:rPr>
        <w:t>Psoríase ou artrite psoriática</w:t>
      </w:r>
    </w:p>
    <w:p w14:paraId="601D425E"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A dose inicial recomendada é de 45 mg de </w:t>
      </w:r>
      <w:r>
        <w:rPr>
          <w:szCs w:val="22"/>
        </w:rPr>
        <w:t>IMULDOSA</w:t>
      </w:r>
      <w:r w:rsidRPr="00E124FE">
        <w:rPr>
          <w:szCs w:val="22"/>
        </w:rPr>
        <w:t>. Os doentes que pesem mais de 100 kilogramas (kg) poderão iniciar com uma dose de 90 mg em vez de 45 mg.</w:t>
      </w:r>
    </w:p>
    <w:p w14:paraId="5D87F021" w14:textId="77777777" w:rsidR="00204A92" w:rsidRPr="00E124FE" w:rsidRDefault="00204A92" w:rsidP="00204A92">
      <w:pPr>
        <w:numPr>
          <w:ilvl w:val="1"/>
          <w:numId w:val="96"/>
        </w:numPr>
        <w:tabs>
          <w:tab w:val="clear" w:pos="567"/>
        </w:tabs>
        <w:ind w:left="567" w:hanging="567"/>
        <w:rPr>
          <w:bCs/>
          <w:iCs/>
          <w:szCs w:val="22"/>
        </w:rPr>
      </w:pPr>
      <w:r w:rsidRPr="00E124FE">
        <w:rPr>
          <w:szCs w:val="22"/>
        </w:rPr>
        <w:t>A dose seguinte ser-lhe-á administrada 4 semanas após a dose inicial e depois em intervalos de 12 semanas. As doses seguintes são normalmente iguais à dose inicial.</w:t>
      </w:r>
    </w:p>
    <w:p w14:paraId="431415FA" w14:textId="77777777" w:rsidR="00204A92" w:rsidRPr="00E124FE" w:rsidRDefault="00204A92" w:rsidP="00204A92">
      <w:pPr>
        <w:tabs>
          <w:tab w:val="clear" w:pos="567"/>
        </w:tabs>
        <w:ind w:left="567"/>
        <w:rPr>
          <w:bCs/>
          <w:iCs/>
          <w:szCs w:val="22"/>
        </w:rPr>
      </w:pPr>
    </w:p>
    <w:p w14:paraId="749BF88D" w14:textId="77777777" w:rsidR="00204A92" w:rsidRPr="00E124FE" w:rsidRDefault="00204A92" w:rsidP="00204A92">
      <w:pPr>
        <w:tabs>
          <w:tab w:val="clear" w:pos="567"/>
        </w:tabs>
        <w:rPr>
          <w:b/>
          <w:bCs/>
          <w:iCs/>
          <w:szCs w:val="22"/>
        </w:rPr>
      </w:pPr>
      <w:r w:rsidRPr="00E124FE">
        <w:rPr>
          <w:b/>
          <w:bCs/>
          <w:iCs/>
          <w:szCs w:val="22"/>
        </w:rPr>
        <w:t>Doença de Crohn</w:t>
      </w:r>
    </w:p>
    <w:p w14:paraId="1E9B262C" w14:textId="77777777" w:rsidR="00204A92" w:rsidRPr="00E124FE" w:rsidRDefault="00204A92" w:rsidP="00204A92">
      <w:pPr>
        <w:numPr>
          <w:ilvl w:val="1"/>
          <w:numId w:val="96"/>
        </w:numPr>
        <w:tabs>
          <w:tab w:val="clear" w:pos="567"/>
        </w:tabs>
        <w:ind w:left="567" w:hanging="567"/>
        <w:rPr>
          <w:szCs w:val="22"/>
        </w:rPr>
      </w:pPr>
      <w:r w:rsidRPr="00E124FE">
        <w:rPr>
          <w:szCs w:val="22"/>
        </w:rPr>
        <w:t xml:space="preserve">Durante o tratamento, a primeira dose de aproximadamente 6 mg/kg de </w:t>
      </w:r>
      <w:r>
        <w:rPr>
          <w:szCs w:val="22"/>
        </w:rPr>
        <w:t>IMULDOSA</w:t>
      </w:r>
      <w:r w:rsidRPr="00E124FE">
        <w:rPr>
          <w:szCs w:val="22"/>
        </w:rPr>
        <w:t xml:space="preserve"> será administrada gota-a-gota, pelo seu médico, numa veia do seu braço (perfusão intravenosa). Após a dose inicial, irá receber a próxima dose de 90 mg de </w:t>
      </w:r>
      <w:r>
        <w:rPr>
          <w:szCs w:val="22"/>
        </w:rPr>
        <w:t>IMULDOSA</w:t>
      </w:r>
      <w:r w:rsidRPr="00E124FE">
        <w:rPr>
          <w:szCs w:val="22"/>
        </w:rPr>
        <w:t xml:space="preserve"> após 8 semanas, e depois em intervalos de 12 semanas a partir daí, através de uma injeção sob a pele (“via subcutânea”).</w:t>
      </w:r>
    </w:p>
    <w:p w14:paraId="41141DA8" w14:textId="77777777" w:rsidR="00204A92" w:rsidRPr="00E124FE" w:rsidRDefault="00204A92" w:rsidP="00204A92">
      <w:pPr>
        <w:numPr>
          <w:ilvl w:val="1"/>
          <w:numId w:val="96"/>
        </w:numPr>
        <w:tabs>
          <w:tab w:val="clear" w:pos="567"/>
        </w:tabs>
        <w:ind w:left="567" w:hanging="567"/>
        <w:rPr>
          <w:szCs w:val="22"/>
        </w:rPr>
      </w:pPr>
      <w:r w:rsidRPr="00E124FE">
        <w:rPr>
          <w:szCs w:val="22"/>
        </w:rPr>
        <w:t xml:space="preserve">Em alguns doentes, após a primeira injeção sob a pele, podem ser administrados 90 mg de </w:t>
      </w:r>
      <w:r>
        <w:rPr>
          <w:szCs w:val="22"/>
        </w:rPr>
        <w:t>IMULDOSA</w:t>
      </w:r>
      <w:r w:rsidRPr="00E124FE">
        <w:rPr>
          <w:szCs w:val="22"/>
        </w:rPr>
        <w:t xml:space="preserve"> em intervalos de 8 semanas. O seu médico irá decidir quando deve receber a próxima dose.</w:t>
      </w:r>
    </w:p>
    <w:p w14:paraId="3BC28E4C" w14:textId="77777777" w:rsidR="00204A92" w:rsidRPr="00E124FE" w:rsidRDefault="00204A92" w:rsidP="00204A92">
      <w:pPr>
        <w:tabs>
          <w:tab w:val="clear" w:pos="567"/>
        </w:tabs>
        <w:rPr>
          <w:szCs w:val="22"/>
        </w:rPr>
      </w:pPr>
    </w:p>
    <w:p w14:paraId="31D9D267" w14:textId="77777777" w:rsidR="00204A92" w:rsidRPr="00E124FE" w:rsidRDefault="00204A92" w:rsidP="00204A92">
      <w:pPr>
        <w:keepNext/>
        <w:tabs>
          <w:tab w:val="clear" w:pos="567"/>
        </w:tabs>
        <w:rPr>
          <w:b/>
          <w:bCs/>
          <w:iCs/>
          <w:szCs w:val="22"/>
        </w:rPr>
      </w:pPr>
      <w:r w:rsidRPr="00E124FE">
        <w:rPr>
          <w:b/>
          <w:bCs/>
          <w:iCs/>
          <w:szCs w:val="22"/>
        </w:rPr>
        <w:t>Crianças e adolescentes com idade igual ou superior a 6 anos</w:t>
      </w:r>
    </w:p>
    <w:p w14:paraId="0C697643" w14:textId="77777777" w:rsidR="00204A92" w:rsidRPr="00E124FE" w:rsidRDefault="00204A92" w:rsidP="00204A92">
      <w:pPr>
        <w:keepNext/>
        <w:tabs>
          <w:tab w:val="clear" w:pos="567"/>
        </w:tabs>
        <w:rPr>
          <w:b/>
          <w:bCs/>
          <w:iCs/>
          <w:szCs w:val="22"/>
        </w:rPr>
      </w:pPr>
      <w:r w:rsidRPr="00E124FE">
        <w:rPr>
          <w:b/>
          <w:bCs/>
          <w:iCs/>
          <w:szCs w:val="22"/>
        </w:rPr>
        <w:t>Psoríase</w:t>
      </w:r>
    </w:p>
    <w:p w14:paraId="7A3CD201" w14:textId="5B769FE3" w:rsidR="00204A92" w:rsidRPr="00E124FE" w:rsidRDefault="00204A92" w:rsidP="00757174">
      <w:pPr>
        <w:numPr>
          <w:ilvl w:val="1"/>
          <w:numId w:val="96"/>
        </w:numPr>
        <w:tabs>
          <w:tab w:val="clear" w:pos="567"/>
        </w:tabs>
        <w:ind w:left="567" w:hanging="567"/>
        <w:rPr>
          <w:szCs w:val="22"/>
        </w:rPr>
      </w:pPr>
      <w:r w:rsidRPr="00E124FE">
        <w:rPr>
          <w:szCs w:val="22"/>
        </w:rPr>
        <w:t xml:space="preserve">O médico irá determinar a dose indicada para si, incluindo a quantidade (volume) de </w:t>
      </w:r>
      <w:r>
        <w:rPr>
          <w:szCs w:val="22"/>
        </w:rPr>
        <w:t>IMULDOSA</w:t>
      </w:r>
      <w:r w:rsidRPr="00E124FE">
        <w:rPr>
          <w:szCs w:val="22"/>
        </w:rPr>
        <w:t xml:space="preserve"> a ser injetado para administrar a dose indicada. A dose indicada para si irá depender do seu peso corporal no momento em que cada dose é administrada.</w:t>
      </w:r>
    </w:p>
    <w:p w14:paraId="110DB945" w14:textId="77777777" w:rsidR="00757174" w:rsidRPr="00E124FE" w:rsidRDefault="00204A92" w:rsidP="00757174">
      <w:pPr>
        <w:numPr>
          <w:ilvl w:val="1"/>
          <w:numId w:val="96"/>
        </w:numPr>
        <w:tabs>
          <w:tab w:val="clear" w:pos="567"/>
        </w:tabs>
        <w:ind w:left="567" w:hanging="567"/>
        <w:rPr>
          <w:szCs w:val="22"/>
        </w:rPr>
      </w:pPr>
      <w:r w:rsidRPr="00E124FE">
        <w:rPr>
          <w:szCs w:val="22"/>
        </w:rPr>
        <w:t xml:space="preserve">Se pesa </w:t>
      </w:r>
      <w:r>
        <w:rPr>
          <w:szCs w:val="22"/>
        </w:rPr>
        <w:t>menos d</w:t>
      </w:r>
      <w:r w:rsidRPr="00E124FE">
        <w:rPr>
          <w:szCs w:val="22"/>
        </w:rPr>
        <w:t xml:space="preserve">e 60 kg, </w:t>
      </w:r>
      <w:r>
        <w:rPr>
          <w:szCs w:val="22"/>
        </w:rPr>
        <w:t>não existe uma forma farmacêutica</w:t>
      </w:r>
      <w:r w:rsidRPr="00E124FE">
        <w:rPr>
          <w:szCs w:val="22"/>
        </w:rPr>
        <w:t xml:space="preserve"> de </w:t>
      </w:r>
      <w:r>
        <w:rPr>
          <w:szCs w:val="22"/>
        </w:rPr>
        <w:t>IMULDOSA para crianças com um peso corporal inferior a 60 kg, portanto devem ser utilizados outros medicamentos contendo ustecinumab</w:t>
      </w:r>
      <w:r w:rsidRPr="00E124FE">
        <w:rPr>
          <w:szCs w:val="22"/>
        </w:rPr>
        <w:t>.</w:t>
      </w:r>
    </w:p>
    <w:p w14:paraId="0A516D6C" w14:textId="70E0B84E" w:rsidR="00204A92" w:rsidRPr="00757174" w:rsidRDefault="00757174" w:rsidP="00757174">
      <w:pPr>
        <w:numPr>
          <w:ilvl w:val="1"/>
          <w:numId w:val="96"/>
        </w:numPr>
        <w:tabs>
          <w:tab w:val="clear" w:pos="567"/>
        </w:tabs>
        <w:ind w:left="567" w:hanging="567"/>
        <w:rPr>
          <w:szCs w:val="22"/>
        </w:rPr>
      </w:pPr>
      <w:r w:rsidRPr="00E124FE">
        <w:rPr>
          <w:szCs w:val="22"/>
        </w:rPr>
        <w:t xml:space="preserve">Se pesa </w:t>
      </w:r>
      <w:r>
        <w:rPr>
          <w:szCs w:val="22"/>
        </w:rPr>
        <w:t xml:space="preserve">entre </w:t>
      </w:r>
      <w:r w:rsidRPr="00E124FE">
        <w:rPr>
          <w:szCs w:val="22"/>
        </w:rPr>
        <w:t>60 kg</w:t>
      </w:r>
      <w:r>
        <w:rPr>
          <w:szCs w:val="22"/>
        </w:rPr>
        <w:t xml:space="preserve"> e 100 kg</w:t>
      </w:r>
      <w:r w:rsidRPr="00E124FE">
        <w:rPr>
          <w:szCs w:val="22"/>
        </w:rPr>
        <w:t xml:space="preserve">, a dose recomendada é de </w:t>
      </w:r>
      <w:r>
        <w:rPr>
          <w:szCs w:val="22"/>
        </w:rPr>
        <w:t>45</w:t>
      </w:r>
      <w:r w:rsidRPr="00E124FE">
        <w:rPr>
          <w:szCs w:val="22"/>
        </w:rPr>
        <w:t xml:space="preserve"> mg de </w:t>
      </w:r>
      <w:r>
        <w:rPr>
          <w:szCs w:val="22"/>
        </w:rPr>
        <w:t>IMULDOSA</w:t>
      </w:r>
      <w:r w:rsidRPr="00E124FE">
        <w:rPr>
          <w:szCs w:val="22"/>
        </w:rPr>
        <w:t>.</w:t>
      </w:r>
    </w:p>
    <w:p w14:paraId="70DF81DA" w14:textId="77777777" w:rsidR="00204A92" w:rsidRPr="00E124FE" w:rsidRDefault="00204A92" w:rsidP="00204A92">
      <w:pPr>
        <w:numPr>
          <w:ilvl w:val="1"/>
          <w:numId w:val="96"/>
        </w:numPr>
        <w:tabs>
          <w:tab w:val="clear" w:pos="567"/>
        </w:tabs>
        <w:ind w:left="567" w:hanging="567"/>
        <w:rPr>
          <w:szCs w:val="22"/>
        </w:rPr>
      </w:pPr>
      <w:r w:rsidRPr="00E124FE">
        <w:rPr>
          <w:szCs w:val="22"/>
        </w:rPr>
        <w:t xml:space="preserve">Se pesa mais de 100 kg, a dose recomendada é de 90 mg de </w:t>
      </w:r>
      <w:r>
        <w:rPr>
          <w:szCs w:val="22"/>
        </w:rPr>
        <w:t>IMULDOSA</w:t>
      </w:r>
      <w:r w:rsidRPr="00E124FE">
        <w:rPr>
          <w:szCs w:val="22"/>
        </w:rPr>
        <w:t>.</w:t>
      </w:r>
    </w:p>
    <w:p w14:paraId="49857C2F" w14:textId="77777777" w:rsidR="00204A92" w:rsidRPr="00E124FE" w:rsidRDefault="00204A92" w:rsidP="00204A92">
      <w:pPr>
        <w:numPr>
          <w:ilvl w:val="1"/>
          <w:numId w:val="96"/>
        </w:numPr>
        <w:tabs>
          <w:tab w:val="clear" w:pos="567"/>
        </w:tabs>
        <w:ind w:left="567" w:hanging="567"/>
        <w:rPr>
          <w:szCs w:val="22"/>
        </w:rPr>
      </w:pPr>
      <w:r w:rsidRPr="00E124FE">
        <w:rPr>
          <w:szCs w:val="22"/>
        </w:rPr>
        <w:t>Após a dose inicial, receberá a próxima dose 4 semanas mais tarde, e depois a cada 12 semanas.</w:t>
      </w:r>
    </w:p>
    <w:p w14:paraId="20F9F7CF" w14:textId="77777777" w:rsidR="00204A92" w:rsidRPr="00E124FE" w:rsidRDefault="00204A92" w:rsidP="00204A92">
      <w:pPr>
        <w:numPr>
          <w:ilvl w:val="12"/>
          <w:numId w:val="0"/>
        </w:numPr>
        <w:tabs>
          <w:tab w:val="clear" w:pos="567"/>
        </w:tabs>
        <w:rPr>
          <w:b/>
          <w:bCs/>
          <w:szCs w:val="22"/>
        </w:rPr>
      </w:pPr>
    </w:p>
    <w:p w14:paraId="30A486C8"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Como é administrado </w:t>
      </w:r>
      <w:r>
        <w:rPr>
          <w:b/>
          <w:bCs/>
          <w:szCs w:val="22"/>
        </w:rPr>
        <w:t>IMULDOSA</w:t>
      </w:r>
    </w:p>
    <w:p w14:paraId="32D3848B" w14:textId="77777777" w:rsidR="00204A92" w:rsidRPr="00E124FE" w:rsidRDefault="00204A92" w:rsidP="00204A92">
      <w:pPr>
        <w:numPr>
          <w:ilvl w:val="1"/>
          <w:numId w:val="96"/>
        </w:numPr>
        <w:tabs>
          <w:tab w:val="clear" w:pos="567"/>
        </w:tabs>
        <w:ind w:left="567" w:hanging="567"/>
        <w:rPr>
          <w:szCs w:val="22"/>
        </w:rPr>
      </w:pPr>
      <w:r>
        <w:rPr>
          <w:szCs w:val="22"/>
        </w:rPr>
        <w:t>IMULDOSA</w:t>
      </w:r>
      <w:r w:rsidRPr="00E124FE">
        <w:rPr>
          <w:szCs w:val="22"/>
        </w:rPr>
        <w:t xml:space="preserve"> é administrado com uma injeção por baixo da pele (“via subcutânea”). No início do seu tratamento, o pessoal médico ou de enfermagem podem injetar-lhe </w:t>
      </w:r>
      <w:r>
        <w:rPr>
          <w:szCs w:val="22"/>
        </w:rPr>
        <w:t>IMULDOSA</w:t>
      </w:r>
      <w:r w:rsidRPr="00E124FE">
        <w:rPr>
          <w:szCs w:val="22"/>
        </w:rPr>
        <w:t>.</w:t>
      </w:r>
    </w:p>
    <w:p w14:paraId="779092D2"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No entanto, você e o seu médico podem decidir que é capaz de administrar a sua própria injeção de </w:t>
      </w:r>
      <w:r>
        <w:rPr>
          <w:szCs w:val="22"/>
        </w:rPr>
        <w:t>IMULDOSA</w:t>
      </w:r>
      <w:r w:rsidRPr="00E124FE">
        <w:rPr>
          <w:szCs w:val="22"/>
        </w:rPr>
        <w:t xml:space="preserve">. Neste caso, irá ser instruído sobre como injetar </w:t>
      </w:r>
      <w:r>
        <w:rPr>
          <w:szCs w:val="22"/>
        </w:rPr>
        <w:t>IMULDOSA</w:t>
      </w:r>
      <w:r w:rsidRPr="00E124FE">
        <w:rPr>
          <w:szCs w:val="22"/>
        </w:rPr>
        <w:t xml:space="preserve"> a si próprio.</w:t>
      </w:r>
    </w:p>
    <w:p w14:paraId="005D89B0"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Para instruções sobre como injetar </w:t>
      </w:r>
      <w:r>
        <w:rPr>
          <w:szCs w:val="22"/>
        </w:rPr>
        <w:t>IMULDOSA</w:t>
      </w:r>
      <w:r w:rsidRPr="00E124FE">
        <w:rPr>
          <w:szCs w:val="22"/>
        </w:rPr>
        <w:t>, ver “Instruções para administração” no final deste folheto informativo.</w:t>
      </w:r>
    </w:p>
    <w:p w14:paraId="1F77E11B" w14:textId="77777777" w:rsidR="00204A92" w:rsidRPr="00E124FE" w:rsidRDefault="00204A92" w:rsidP="00204A92">
      <w:pPr>
        <w:tabs>
          <w:tab w:val="clear" w:pos="567"/>
        </w:tabs>
        <w:rPr>
          <w:szCs w:val="22"/>
        </w:rPr>
      </w:pPr>
      <w:r w:rsidRPr="00E124FE">
        <w:rPr>
          <w:szCs w:val="22"/>
        </w:rPr>
        <w:t>Fale com o seu médico se tiver qualquer dúvida sobre a administração da injeção a si próprio.</w:t>
      </w:r>
    </w:p>
    <w:p w14:paraId="55039D2E" w14:textId="77777777" w:rsidR="00204A92" w:rsidRPr="00E124FE" w:rsidRDefault="00204A92" w:rsidP="00204A92">
      <w:pPr>
        <w:numPr>
          <w:ilvl w:val="12"/>
          <w:numId w:val="0"/>
        </w:numPr>
        <w:tabs>
          <w:tab w:val="clear" w:pos="567"/>
        </w:tabs>
        <w:rPr>
          <w:szCs w:val="22"/>
        </w:rPr>
      </w:pPr>
    </w:p>
    <w:p w14:paraId="06B1C3CF" w14:textId="77777777" w:rsidR="00204A92" w:rsidRPr="00E124FE" w:rsidRDefault="00204A92" w:rsidP="00204A92">
      <w:pPr>
        <w:keepNext/>
        <w:numPr>
          <w:ilvl w:val="12"/>
          <w:numId w:val="0"/>
        </w:numPr>
        <w:tabs>
          <w:tab w:val="clear" w:pos="567"/>
        </w:tabs>
        <w:rPr>
          <w:b/>
          <w:szCs w:val="22"/>
        </w:rPr>
      </w:pPr>
      <w:r w:rsidRPr="00E124FE">
        <w:rPr>
          <w:b/>
          <w:szCs w:val="22"/>
        </w:rPr>
        <w:t xml:space="preserve">Se utilizar mais </w:t>
      </w:r>
      <w:r>
        <w:rPr>
          <w:b/>
          <w:szCs w:val="22"/>
        </w:rPr>
        <w:t>IMULDOSA</w:t>
      </w:r>
      <w:r w:rsidRPr="00E124FE">
        <w:rPr>
          <w:b/>
          <w:szCs w:val="22"/>
        </w:rPr>
        <w:t xml:space="preserve"> do que deveria</w:t>
      </w:r>
    </w:p>
    <w:p w14:paraId="6CB1845C" w14:textId="77777777" w:rsidR="00204A92" w:rsidRPr="00E124FE" w:rsidRDefault="00204A92" w:rsidP="00204A92">
      <w:pPr>
        <w:tabs>
          <w:tab w:val="clear" w:pos="567"/>
        </w:tabs>
        <w:autoSpaceDE w:val="0"/>
        <w:autoSpaceDN w:val="0"/>
        <w:adjustRightInd w:val="0"/>
        <w:rPr>
          <w:szCs w:val="22"/>
        </w:rPr>
      </w:pPr>
      <w:r w:rsidRPr="00E124FE">
        <w:rPr>
          <w:szCs w:val="22"/>
        </w:rPr>
        <w:t xml:space="preserve">Caso tenha utilizado ou lhe tenha sido administrado mais </w:t>
      </w:r>
      <w:r>
        <w:rPr>
          <w:szCs w:val="22"/>
        </w:rPr>
        <w:t>IMULDOSA</w:t>
      </w:r>
      <w:r w:rsidRPr="00E124FE">
        <w:rPr>
          <w:szCs w:val="22"/>
        </w:rPr>
        <w:t xml:space="preserve"> do que deveria, informe imediatamente um médico ou farmacêutico. Tenha sempre a embalagem exterior do medicamento consigo, mesmo que esteja vazia.</w:t>
      </w:r>
    </w:p>
    <w:p w14:paraId="712FA50C" w14:textId="77777777" w:rsidR="00204A92" w:rsidRPr="00E124FE" w:rsidRDefault="00204A92" w:rsidP="00204A92">
      <w:pPr>
        <w:numPr>
          <w:ilvl w:val="12"/>
          <w:numId w:val="0"/>
        </w:numPr>
        <w:tabs>
          <w:tab w:val="clear" w:pos="567"/>
        </w:tabs>
        <w:rPr>
          <w:szCs w:val="22"/>
        </w:rPr>
      </w:pPr>
    </w:p>
    <w:p w14:paraId="4BDB9F4A" w14:textId="77777777" w:rsidR="00204A92" w:rsidRPr="00E124FE" w:rsidRDefault="00204A92" w:rsidP="00204A92">
      <w:pPr>
        <w:keepNext/>
        <w:numPr>
          <w:ilvl w:val="12"/>
          <w:numId w:val="0"/>
        </w:numPr>
        <w:tabs>
          <w:tab w:val="clear" w:pos="567"/>
        </w:tabs>
        <w:rPr>
          <w:szCs w:val="22"/>
        </w:rPr>
      </w:pPr>
      <w:r w:rsidRPr="00E124FE">
        <w:rPr>
          <w:b/>
          <w:szCs w:val="22"/>
        </w:rPr>
        <w:t xml:space="preserve">Caso se tenha esquecido de utilizar </w:t>
      </w:r>
      <w:r>
        <w:rPr>
          <w:b/>
          <w:szCs w:val="22"/>
        </w:rPr>
        <w:t>IMULDOSA</w:t>
      </w:r>
    </w:p>
    <w:p w14:paraId="437AC34F" w14:textId="77777777" w:rsidR="00204A92" w:rsidRPr="00E124FE" w:rsidRDefault="00204A92" w:rsidP="00204A92">
      <w:pPr>
        <w:numPr>
          <w:ilvl w:val="12"/>
          <w:numId w:val="0"/>
        </w:numPr>
        <w:tabs>
          <w:tab w:val="clear" w:pos="567"/>
        </w:tabs>
        <w:rPr>
          <w:szCs w:val="22"/>
        </w:rPr>
      </w:pPr>
      <w:r w:rsidRPr="00E124FE">
        <w:rPr>
          <w:szCs w:val="22"/>
        </w:rPr>
        <w:t>Caso se tenha esquecido de uma dose, contacte o seu médico ou farmacêutico. Não tome uma dose a dobrar para compensar uma dose que se esqueceu de tomar.</w:t>
      </w:r>
    </w:p>
    <w:p w14:paraId="57A376FA" w14:textId="77777777" w:rsidR="00204A92" w:rsidRPr="00E124FE" w:rsidRDefault="00204A92" w:rsidP="00204A92">
      <w:pPr>
        <w:numPr>
          <w:ilvl w:val="12"/>
          <w:numId w:val="0"/>
        </w:numPr>
        <w:tabs>
          <w:tab w:val="clear" w:pos="567"/>
        </w:tabs>
        <w:rPr>
          <w:szCs w:val="22"/>
        </w:rPr>
      </w:pPr>
    </w:p>
    <w:p w14:paraId="35184763" w14:textId="77777777" w:rsidR="00204A92" w:rsidRPr="00E124FE" w:rsidRDefault="00204A92" w:rsidP="00204A92">
      <w:pPr>
        <w:keepNext/>
        <w:numPr>
          <w:ilvl w:val="12"/>
          <w:numId w:val="0"/>
        </w:numPr>
        <w:tabs>
          <w:tab w:val="clear" w:pos="567"/>
        </w:tabs>
        <w:rPr>
          <w:b/>
          <w:szCs w:val="22"/>
        </w:rPr>
      </w:pPr>
      <w:r w:rsidRPr="00E124FE">
        <w:rPr>
          <w:b/>
          <w:szCs w:val="22"/>
        </w:rPr>
        <w:t xml:space="preserve">Se parar de utilizar </w:t>
      </w:r>
      <w:r>
        <w:rPr>
          <w:b/>
          <w:szCs w:val="22"/>
        </w:rPr>
        <w:t>IMULDOSA</w:t>
      </w:r>
    </w:p>
    <w:p w14:paraId="7F777063" w14:textId="77777777" w:rsidR="00204A92" w:rsidRPr="00E124FE" w:rsidRDefault="00204A92" w:rsidP="00204A92">
      <w:pPr>
        <w:tabs>
          <w:tab w:val="clear" w:pos="567"/>
        </w:tabs>
        <w:autoSpaceDE w:val="0"/>
        <w:autoSpaceDN w:val="0"/>
        <w:adjustRightInd w:val="0"/>
        <w:rPr>
          <w:szCs w:val="22"/>
        </w:rPr>
      </w:pPr>
      <w:r w:rsidRPr="00E124FE">
        <w:rPr>
          <w:szCs w:val="22"/>
        </w:rPr>
        <w:t xml:space="preserve">Não é perigoso deixar de utilizar </w:t>
      </w:r>
      <w:r>
        <w:rPr>
          <w:szCs w:val="22"/>
        </w:rPr>
        <w:t>IMULDOSA</w:t>
      </w:r>
      <w:r w:rsidRPr="00E124FE">
        <w:rPr>
          <w:szCs w:val="22"/>
        </w:rPr>
        <w:t>. No entanto, se parar, os seus sintomas podem voltar.</w:t>
      </w:r>
    </w:p>
    <w:p w14:paraId="241F747C" w14:textId="77777777" w:rsidR="00204A92" w:rsidRPr="00E124FE" w:rsidRDefault="00204A92" w:rsidP="00204A92">
      <w:pPr>
        <w:numPr>
          <w:ilvl w:val="12"/>
          <w:numId w:val="0"/>
        </w:numPr>
        <w:tabs>
          <w:tab w:val="clear" w:pos="567"/>
        </w:tabs>
        <w:rPr>
          <w:szCs w:val="22"/>
        </w:rPr>
      </w:pPr>
    </w:p>
    <w:p w14:paraId="65C48FE3" w14:textId="77777777" w:rsidR="00204A92" w:rsidRPr="00E124FE" w:rsidRDefault="00204A92" w:rsidP="00204A92">
      <w:pPr>
        <w:numPr>
          <w:ilvl w:val="12"/>
          <w:numId w:val="0"/>
        </w:numPr>
        <w:tabs>
          <w:tab w:val="clear" w:pos="567"/>
        </w:tabs>
        <w:rPr>
          <w:szCs w:val="22"/>
        </w:rPr>
      </w:pPr>
      <w:r w:rsidRPr="00E124FE">
        <w:rPr>
          <w:szCs w:val="22"/>
        </w:rPr>
        <w:t>Caso ainda tenha dúvidas sobre a utilização deste medicamento, fale com o seu médico ou farmacêutico.</w:t>
      </w:r>
    </w:p>
    <w:p w14:paraId="40D0E54F" w14:textId="77777777" w:rsidR="00204A92" w:rsidRPr="00E124FE" w:rsidRDefault="00204A92" w:rsidP="00204A92">
      <w:pPr>
        <w:numPr>
          <w:ilvl w:val="12"/>
          <w:numId w:val="0"/>
        </w:numPr>
        <w:tabs>
          <w:tab w:val="clear" w:pos="567"/>
        </w:tabs>
        <w:rPr>
          <w:szCs w:val="22"/>
        </w:rPr>
      </w:pPr>
    </w:p>
    <w:p w14:paraId="28F9EC7B" w14:textId="77777777" w:rsidR="00204A92" w:rsidRPr="00E124FE" w:rsidRDefault="00204A92" w:rsidP="00204A92">
      <w:pPr>
        <w:numPr>
          <w:ilvl w:val="12"/>
          <w:numId w:val="0"/>
        </w:numPr>
        <w:tabs>
          <w:tab w:val="clear" w:pos="567"/>
        </w:tabs>
        <w:rPr>
          <w:szCs w:val="22"/>
        </w:rPr>
      </w:pPr>
    </w:p>
    <w:p w14:paraId="16F1E9ED" w14:textId="77777777" w:rsidR="00204A92" w:rsidRPr="00E124FE" w:rsidRDefault="00204A92" w:rsidP="00204A92">
      <w:pPr>
        <w:keepNext/>
        <w:ind w:left="567" w:hanging="567"/>
        <w:outlineLvl w:val="2"/>
        <w:rPr>
          <w:b/>
          <w:bCs/>
          <w:szCs w:val="22"/>
        </w:rPr>
      </w:pPr>
      <w:r w:rsidRPr="00E124FE">
        <w:rPr>
          <w:b/>
          <w:bCs/>
          <w:szCs w:val="22"/>
        </w:rPr>
        <w:t>4.</w:t>
      </w:r>
      <w:r w:rsidRPr="00E124FE">
        <w:rPr>
          <w:b/>
          <w:bCs/>
          <w:szCs w:val="22"/>
        </w:rPr>
        <w:tab/>
        <w:t>Efeitos indesejáveis possíveis</w:t>
      </w:r>
    </w:p>
    <w:p w14:paraId="59A7E843" w14:textId="77777777" w:rsidR="00204A92" w:rsidRPr="00E124FE" w:rsidRDefault="00204A92" w:rsidP="00204A92">
      <w:pPr>
        <w:keepNext/>
        <w:numPr>
          <w:ilvl w:val="12"/>
          <w:numId w:val="0"/>
        </w:numPr>
        <w:tabs>
          <w:tab w:val="clear" w:pos="567"/>
        </w:tabs>
        <w:rPr>
          <w:szCs w:val="22"/>
        </w:rPr>
      </w:pPr>
    </w:p>
    <w:p w14:paraId="198630E7" w14:textId="77777777" w:rsidR="00204A92" w:rsidRPr="00E124FE" w:rsidRDefault="00204A92" w:rsidP="00204A92">
      <w:pPr>
        <w:numPr>
          <w:ilvl w:val="12"/>
          <w:numId w:val="0"/>
        </w:numPr>
        <w:tabs>
          <w:tab w:val="clear" w:pos="567"/>
        </w:tabs>
        <w:rPr>
          <w:szCs w:val="22"/>
        </w:rPr>
      </w:pPr>
      <w:r w:rsidRPr="00E124FE">
        <w:rPr>
          <w:szCs w:val="22"/>
        </w:rPr>
        <w:t xml:space="preserve">Como todos os medicamentos, este medicamento pode causar efeitos indesejáveis, </w:t>
      </w:r>
      <w:r w:rsidRPr="00E124FE">
        <w:rPr>
          <w:szCs w:val="24"/>
        </w:rPr>
        <w:t>embora</w:t>
      </w:r>
      <w:r w:rsidRPr="00E124FE">
        <w:rPr>
          <w:szCs w:val="22"/>
        </w:rPr>
        <w:t xml:space="preserve"> estes não se </w:t>
      </w:r>
      <w:r w:rsidRPr="00E124FE">
        <w:rPr>
          <w:szCs w:val="24"/>
        </w:rPr>
        <w:t>manifestem</w:t>
      </w:r>
      <w:r w:rsidRPr="00E124FE">
        <w:rPr>
          <w:szCs w:val="22"/>
        </w:rPr>
        <w:t xml:space="preserve"> em todas as pessoas.</w:t>
      </w:r>
    </w:p>
    <w:p w14:paraId="4C0ECA3C" w14:textId="77777777" w:rsidR="00204A92" w:rsidRPr="00E124FE" w:rsidRDefault="00204A92" w:rsidP="00204A92">
      <w:pPr>
        <w:numPr>
          <w:ilvl w:val="12"/>
          <w:numId w:val="0"/>
        </w:numPr>
        <w:tabs>
          <w:tab w:val="clear" w:pos="567"/>
        </w:tabs>
        <w:rPr>
          <w:szCs w:val="22"/>
        </w:rPr>
      </w:pPr>
    </w:p>
    <w:p w14:paraId="6E71421A" w14:textId="77777777" w:rsidR="00204A92" w:rsidRPr="00E124FE" w:rsidRDefault="00204A92" w:rsidP="00204A92">
      <w:pPr>
        <w:keepNext/>
        <w:numPr>
          <w:ilvl w:val="12"/>
          <w:numId w:val="0"/>
        </w:numPr>
        <w:tabs>
          <w:tab w:val="clear" w:pos="567"/>
        </w:tabs>
        <w:rPr>
          <w:szCs w:val="22"/>
        </w:rPr>
      </w:pPr>
      <w:r w:rsidRPr="00E124FE">
        <w:rPr>
          <w:b/>
          <w:szCs w:val="22"/>
        </w:rPr>
        <w:t>Efeitos indesejáveis graves</w:t>
      </w:r>
    </w:p>
    <w:p w14:paraId="0A01C547" w14:textId="77777777" w:rsidR="00204A92" w:rsidRPr="00E124FE" w:rsidRDefault="00204A92" w:rsidP="00204A92">
      <w:pPr>
        <w:numPr>
          <w:ilvl w:val="12"/>
          <w:numId w:val="0"/>
        </w:numPr>
        <w:tabs>
          <w:tab w:val="clear" w:pos="567"/>
        </w:tabs>
        <w:rPr>
          <w:szCs w:val="22"/>
        </w:rPr>
      </w:pPr>
      <w:r w:rsidRPr="00E124FE">
        <w:rPr>
          <w:szCs w:val="22"/>
        </w:rPr>
        <w:t>Alguns doentes têm efeitos indesejáveis graves que podem necessitar de tratamento urgente.</w:t>
      </w:r>
    </w:p>
    <w:p w14:paraId="00F9E294" w14:textId="77777777" w:rsidR="00204A92" w:rsidRPr="00E124FE" w:rsidRDefault="00204A92" w:rsidP="00204A92">
      <w:pPr>
        <w:numPr>
          <w:ilvl w:val="12"/>
          <w:numId w:val="0"/>
        </w:numPr>
        <w:tabs>
          <w:tab w:val="clear" w:pos="567"/>
        </w:tabs>
        <w:rPr>
          <w:szCs w:val="22"/>
        </w:rPr>
      </w:pPr>
    </w:p>
    <w:p w14:paraId="0D75FA92" w14:textId="77777777" w:rsidR="00204A92" w:rsidRPr="00E124FE" w:rsidRDefault="00204A92" w:rsidP="00204A92">
      <w:pPr>
        <w:keepNext/>
        <w:numPr>
          <w:ilvl w:val="12"/>
          <w:numId w:val="0"/>
        </w:numPr>
        <w:tabs>
          <w:tab w:val="clear" w:pos="567"/>
        </w:tabs>
        <w:ind w:left="567"/>
        <w:rPr>
          <w:b/>
          <w:bCs/>
          <w:szCs w:val="22"/>
        </w:rPr>
      </w:pPr>
      <w:r w:rsidRPr="00E124FE">
        <w:rPr>
          <w:b/>
          <w:bCs/>
          <w:szCs w:val="22"/>
        </w:rPr>
        <w:t>Reações alérgicas - pode necessitar de tratamento médico urgente. Fale com o seu médico ou tenha ajuda de emergência médica se notar algum dos seguintes sinais.</w:t>
      </w:r>
    </w:p>
    <w:p w14:paraId="021A6C5D" w14:textId="780B774D" w:rsidR="00204A92" w:rsidRPr="00E124FE" w:rsidRDefault="00204A92" w:rsidP="00204A92">
      <w:pPr>
        <w:numPr>
          <w:ilvl w:val="0"/>
          <w:numId w:val="70"/>
        </w:numPr>
        <w:tabs>
          <w:tab w:val="clear" w:pos="567"/>
          <w:tab w:val="left" w:pos="1134"/>
        </w:tabs>
        <w:ind w:left="1134" w:hanging="567"/>
        <w:rPr>
          <w:bCs/>
          <w:szCs w:val="22"/>
        </w:rPr>
      </w:pPr>
      <w:r w:rsidRPr="00E124FE">
        <w:rPr>
          <w:bCs/>
          <w:szCs w:val="22"/>
        </w:rPr>
        <w:t xml:space="preserve">Reações alérgicas graves (“anafilaxia”) são raras em pessoas que estão a utilizar </w:t>
      </w:r>
      <w:r>
        <w:rPr>
          <w:bCs/>
          <w:szCs w:val="22"/>
        </w:rPr>
        <w:t>IMULDOSA</w:t>
      </w:r>
      <w:r w:rsidRPr="00E124FE">
        <w:rPr>
          <w:bCs/>
          <w:szCs w:val="22"/>
        </w:rPr>
        <w:t xml:space="preserve"> (pode afetar até 1 em cada 1000 pessoas). Estes sinais incluem:</w:t>
      </w:r>
    </w:p>
    <w:p w14:paraId="4ABBE90A" w14:textId="77777777" w:rsidR="00204A92" w:rsidRPr="00E124FE" w:rsidRDefault="00204A92" w:rsidP="00204A92">
      <w:pPr>
        <w:numPr>
          <w:ilvl w:val="0"/>
          <w:numId w:val="80"/>
        </w:numPr>
        <w:tabs>
          <w:tab w:val="clear" w:pos="567"/>
          <w:tab w:val="left" w:pos="1701"/>
        </w:tabs>
        <w:ind w:left="1701" w:hanging="567"/>
        <w:rPr>
          <w:szCs w:val="22"/>
        </w:rPr>
      </w:pPr>
      <w:r w:rsidRPr="00E124FE">
        <w:rPr>
          <w:szCs w:val="22"/>
        </w:rPr>
        <w:t>dificuldade em respirar ou engolir</w:t>
      </w:r>
    </w:p>
    <w:p w14:paraId="25E7FE24" w14:textId="77777777" w:rsidR="00204A92" w:rsidRPr="00E124FE" w:rsidRDefault="00204A92" w:rsidP="00204A92">
      <w:pPr>
        <w:numPr>
          <w:ilvl w:val="0"/>
          <w:numId w:val="80"/>
        </w:numPr>
        <w:tabs>
          <w:tab w:val="clear" w:pos="567"/>
          <w:tab w:val="left" w:pos="1701"/>
        </w:tabs>
        <w:ind w:left="1701" w:hanging="567"/>
        <w:rPr>
          <w:szCs w:val="22"/>
        </w:rPr>
      </w:pPr>
      <w:r w:rsidRPr="00E124FE">
        <w:rPr>
          <w:szCs w:val="22"/>
        </w:rPr>
        <w:t>tensão arterial baixa, o que pode causar vertigens ou tonturas</w:t>
      </w:r>
    </w:p>
    <w:p w14:paraId="500D612D" w14:textId="77777777" w:rsidR="00204A92" w:rsidRPr="00E124FE" w:rsidRDefault="00204A92" w:rsidP="00204A92">
      <w:pPr>
        <w:numPr>
          <w:ilvl w:val="0"/>
          <w:numId w:val="80"/>
        </w:numPr>
        <w:tabs>
          <w:tab w:val="clear" w:pos="567"/>
          <w:tab w:val="left" w:pos="1701"/>
        </w:tabs>
        <w:ind w:left="1701" w:hanging="567"/>
        <w:rPr>
          <w:szCs w:val="22"/>
        </w:rPr>
      </w:pPr>
      <w:r w:rsidRPr="00E124FE">
        <w:rPr>
          <w:szCs w:val="22"/>
        </w:rPr>
        <w:t>inchaço da face, lábios, boca ou garganta.</w:t>
      </w:r>
    </w:p>
    <w:p w14:paraId="2C55DABC" w14:textId="77777777" w:rsidR="00204A92" w:rsidRPr="00E124FE" w:rsidRDefault="00204A92" w:rsidP="00204A92">
      <w:pPr>
        <w:numPr>
          <w:ilvl w:val="0"/>
          <w:numId w:val="70"/>
        </w:numPr>
        <w:tabs>
          <w:tab w:val="clear" w:pos="567"/>
          <w:tab w:val="left" w:pos="1134"/>
        </w:tabs>
        <w:ind w:left="1134" w:hanging="567"/>
        <w:rPr>
          <w:szCs w:val="22"/>
        </w:rPr>
      </w:pPr>
      <w:r w:rsidRPr="00E124FE">
        <w:rPr>
          <w:bCs/>
          <w:szCs w:val="22"/>
        </w:rPr>
        <w:t xml:space="preserve">Sinais frequentes de uma reação alérgica podem incluir </w:t>
      </w:r>
      <w:r w:rsidRPr="00E124FE">
        <w:rPr>
          <w:szCs w:val="22"/>
        </w:rPr>
        <w:t>erupção na pele e urticária (pode afetar até 1 em cada 100 pessoas).</w:t>
      </w:r>
    </w:p>
    <w:p w14:paraId="74B51A89" w14:textId="77777777" w:rsidR="00204A92" w:rsidRPr="00E124FE" w:rsidRDefault="00204A92" w:rsidP="00204A92"/>
    <w:p w14:paraId="62C7FB78" w14:textId="77777777" w:rsidR="00204A92" w:rsidRPr="00E124FE" w:rsidRDefault="00204A92" w:rsidP="00204A92">
      <w:pPr>
        <w:tabs>
          <w:tab w:val="clear" w:pos="567"/>
        </w:tabs>
        <w:ind w:left="567"/>
        <w:rPr>
          <w:b/>
          <w:szCs w:val="22"/>
        </w:rPr>
      </w:pPr>
      <w:r w:rsidRPr="00E124FE">
        <w:rPr>
          <w:b/>
          <w:szCs w:val="22"/>
        </w:rPr>
        <w:t>Em casos raros, foram reportadas reações alérgicas pulmonares e inflamação pulmonar em doentes que receberam ustecinumab. Informe imediatamente o seu médico se desenvolver sintomas como tosse, falta de ar e febre.</w:t>
      </w:r>
    </w:p>
    <w:p w14:paraId="2D07149E" w14:textId="77777777" w:rsidR="00204A92" w:rsidRPr="00E124FE" w:rsidRDefault="00204A92" w:rsidP="00204A92"/>
    <w:p w14:paraId="03AECC11" w14:textId="77777777" w:rsidR="00204A92" w:rsidRPr="00E124FE" w:rsidRDefault="00204A92" w:rsidP="00204A92">
      <w:pPr>
        <w:tabs>
          <w:tab w:val="clear" w:pos="567"/>
        </w:tabs>
        <w:ind w:left="567"/>
        <w:rPr>
          <w:bCs/>
          <w:szCs w:val="22"/>
        </w:rPr>
      </w:pPr>
      <w:r w:rsidRPr="00E124FE">
        <w:rPr>
          <w:szCs w:val="22"/>
        </w:rPr>
        <w:t xml:space="preserve">Se tiver uma reação alérgica grave, o seu médico pode decidir que não deve usar </w:t>
      </w:r>
      <w:r>
        <w:rPr>
          <w:szCs w:val="22"/>
        </w:rPr>
        <w:t>IMULDOSA</w:t>
      </w:r>
      <w:r w:rsidRPr="00E124FE">
        <w:rPr>
          <w:szCs w:val="22"/>
        </w:rPr>
        <w:t xml:space="preserve"> novamente.</w:t>
      </w:r>
    </w:p>
    <w:p w14:paraId="63D75368" w14:textId="77777777" w:rsidR="00204A92" w:rsidRPr="00E124FE" w:rsidRDefault="00204A92" w:rsidP="00204A92"/>
    <w:p w14:paraId="56A7B591" w14:textId="77777777" w:rsidR="00204A92" w:rsidRPr="00E124FE" w:rsidRDefault="00204A92" w:rsidP="00204A92">
      <w:pPr>
        <w:keepNext/>
        <w:numPr>
          <w:ilvl w:val="12"/>
          <w:numId w:val="0"/>
        </w:numPr>
        <w:tabs>
          <w:tab w:val="clear" w:pos="567"/>
        </w:tabs>
        <w:ind w:left="567"/>
        <w:rPr>
          <w:b/>
          <w:bCs/>
          <w:szCs w:val="22"/>
        </w:rPr>
      </w:pPr>
      <w:r w:rsidRPr="00E124FE">
        <w:rPr>
          <w:b/>
          <w:bCs/>
          <w:szCs w:val="22"/>
        </w:rPr>
        <w:t>Infeções - pode necessitar de tratamento médico urgente. Fale com o seu médico imediatamente se notar algum dos seguintes sinais.</w:t>
      </w:r>
    </w:p>
    <w:p w14:paraId="7AED4E05"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Infeções do nariz e da garganta e constipações comuns são frequentes (podem afetar até 1 em cada 10 pessoas)</w:t>
      </w:r>
    </w:p>
    <w:p w14:paraId="7CD7078E"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Infeções do tórax são pouco frequentes (podem afetar até 1 em cada 100 pessoas)</w:t>
      </w:r>
    </w:p>
    <w:p w14:paraId="6049C899"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Inflamação dos tecidos por baixo da pele (“celulite”) é pouco frequente (pode afetar até 1 em cada 100 pessoas)</w:t>
      </w:r>
    </w:p>
    <w:p w14:paraId="09A172B9"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Zona (um tipo de erupção na pele dolorosa com bolhas) é pouco frequente (pode afetar até 1 em cada 100 pessoas).</w:t>
      </w:r>
    </w:p>
    <w:p w14:paraId="11BACE38" w14:textId="77777777" w:rsidR="00204A92" w:rsidRPr="00E124FE" w:rsidRDefault="00204A92" w:rsidP="00204A92"/>
    <w:p w14:paraId="4685F7DC" w14:textId="77777777" w:rsidR="00204A92" w:rsidRPr="00E124FE" w:rsidRDefault="00204A92" w:rsidP="00204A92">
      <w:pPr>
        <w:numPr>
          <w:ilvl w:val="12"/>
          <w:numId w:val="0"/>
        </w:numPr>
        <w:tabs>
          <w:tab w:val="clear" w:pos="567"/>
        </w:tabs>
        <w:ind w:left="567"/>
        <w:rPr>
          <w:bCs/>
          <w:szCs w:val="22"/>
        </w:rPr>
      </w:pPr>
      <w:r>
        <w:rPr>
          <w:bCs/>
          <w:szCs w:val="22"/>
        </w:rPr>
        <w:t>IMULDOSA</w:t>
      </w:r>
      <w:r w:rsidRPr="00E124FE">
        <w:rPr>
          <w:bCs/>
          <w:szCs w:val="22"/>
        </w:rPr>
        <w:t xml:space="preserve"> pode torná-lo menos capaz para combater infeções. Algumas infeções podem tornar-se graves, e podem incluir infeções causadas por vírus, fungos, bactérias (incluindo tuberculose) ou parasitas, incluindo infeções que, maioritariamente, ocorrem em pessoas com o sistema imune debilitado (infeções oportunistas). </w:t>
      </w:r>
      <w:r w:rsidRPr="00E124FE">
        <w:rPr>
          <w:szCs w:val="22"/>
        </w:rPr>
        <w:t>Foram notificadas infeções oportunistas do cérebro (encefalite, meningite), dos pulmões e do olho em doentes que receberam tratamento com ustecinumab.</w:t>
      </w:r>
    </w:p>
    <w:p w14:paraId="5819BE1B" w14:textId="77777777" w:rsidR="00204A92" w:rsidRPr="00E124FE" w:rsidRDefault="00204A92" w:rsidP="00204A92">
      <w:pPr>
        <w:numPr>
          <w:ilvl w:val="12"/>
          <w:numId w:val="0"/>
        </w:numPr>
        <w:tabs>
          <w:tab w:val="clear" w:pos="567"/>
        </w:tabs>
        <w:ind w:left="567"/>
        <w:rPr>
          <w:bCs/>
          <w:szCs w:val="22"/>
        </w:rPr>
      </w:pPr>
      <w:r w:rsidRPr="00E124FE">
        <w:rPr>
          <w:bCs/>
          <w:szCs w:val="22"/>
        </w:rPr>
        <w:t xml:space="preserve">Deve estar atento a sinais de infeção enquanto estiver a utilizar </w:t>
      </w:r>
      <w:r>
        <w:rPr>
          <w:bCs/>
          <w:szCs w:val="22"/>
        </w:rPr>
        <w:t>IMULDOSA</w:t>
      </w:r>
      <w:r w:rsidRPr="00E124FE">
        <w:rPr>
          <w:bCs/>
          <w:szCs w:val="22"/>
        </w:rPr>
        <w:t>. Isto inclui:</w:t>
      </w:r>
    </w:p>
    <w:p w14:paraId="6E9EEBDF"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febre, sintomas de tipo gripal, transpiração excessiva durante a noite, perda de peso</w:t>
      </w:r>
    </w:p>
    <w:p w14:paraId="61CBB096"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sensação de cansaço ou falta de ar, tosse que não desaparece</w:t>
      </w:r>
    </w:p>
    <w:p w14:paraId="5E425DF5"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pele quente, vermelha e dolorosa ou erupção cutânea dolorosa com bolhas</w:t>
      </w:r>
    </w:p>
    <w:p w14:paraId="331B5653"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ardor ao urinar</w:t>
      </w:r>
    </w:p>
    <w:p w14:paraId="3ACB6B38"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diarreia</w:t>
      </w:r>
    </w:p>
    <w:p w14:paraId="28DD1E9C" w14:textId="77777777" w:rsidR="00204A92" w:rsidRPr="00E124FE" w:rsidRDefault="00204A92" w:rsidP="00204A92">
      <w:pPr>
        <w:numPr>
          <w:ilvl w:val="0"/>
          <w:numId w:val="70"/>
        </w:numPr>
        <w:tabs>
          <w:tab w:val="clear" w:pos="567"/>
          <w:tab w:val="left" w:pos="1134"/>
        </w:tabs>
        <w:ind w:left="1134" w:hanging="567"/>
        <w:rPr>
          <w:szCs w:val="22"/>
        </w:rPr>
      </w:pPr>
      <w:r w:rsidRPr="00E124FE">
        <w:t>perturbação visual ou perda de visão</w:t>
      </w:r>
    </w:p>
    <w:p w14:paraId="45EC034A"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dores de cabeça, r</w:t>
      </w:r>
      <w:r w:rsidRPr="00E124FE">
        <w:t>igidez do pescoço, sensibilidade à luz, náuseas ou confusão.</w:t>
      </w:r>
    </w:p>
    <w:p w14:paraId="0A4705B4" w14:textId="77777777" w:rsidR="00204A92" w:rsidRPr="00E124FE" w:rsidRDefault="00204A92" w:rsidP="00204A92"/>
    <w:p w14:paraId="61B2795E" w14:textId="77777777" w:rsidR="00204A92" w:rsidRPr="00E124FE" w:rsidRDefault="00204A92" w:rsidP="00204A92">
      <w:pPr>
        <w:numPr>
          <w:ilvl w:val="12"/>
          <w:numId w:val="0"/>
        </w:numPr>
        <w:tabs>
          <w:tab w:val="clear" w:pos="567"/>
        </w:tabs>
        <w:ind w:left="567"/>
        <w:rPr>
          <w:bCs/>
          <w:szCs w:val="22"/>
        </w:rPr>
      </w:pPr>
      <w:r w:rsidRPr="00E124FE">
        <w:rPr>
          <w:bCs/>
          <w:szCs w:val="22"/>
        </w:rPr>
        <w:t xml:space="preserve">Fale imediatamente com o seu médico se notar algum destes sinais de infeção. Estes podem ser sinais de infeções, tais como infeções do tórax, infeções da pele, zona ou infeções oportunistas, que podem apresentar complicações graves. Fale com o seu médico se tiver qualquer tipo de infeção que não desaparece ou continua a aparecer. O seu médico pode decidir que não deve utilizar </w:t>
      </w:r>
      <w:r>
        <w:rPr>
          <w:bCs/>
          <w:szCs w:val="22"/>
        </w:rPr>
        <w:t>IMULDOSA</w:t>
      </w:r>
      <w:r w:rsidRPr="00E124FE">
        <w:rPr>
          <w:bCs/>
          <w:szCs w:val="22"/>
        </w:rPr>
        <w:t xml:space="preserve"> até a infeção desaparecer. Contacte também o seu médico se tiver quaisquer cortes ou feridas abertas uma vez que podem infetar.</w:t>
      </w:r>
    </w:p>
    <w:p w14:paraId="16E70715" w14:textId="77777777" w:rsidR="00204A92" w:rsidRPr="00E124FE" w:rsidRDefault="00204A92" w:rsidP="00204A92"/>
    <w:p w14:paraId="380774BD" w14:textId="77777777" w:rsidR="00204A92" w:rsidRPr="00E124FE" w:rsidRDefault="00204A92" w:rsidP="00204A92">
      <w:pPr>
        <w:numPr>
          <w:ilvl w:val="12"/>
          <w:numId w:val="0"/>
        </w:numPr>
        <w:tabs>
          <w:tab w:val="clear" w:pos="567"/>
        </w:tabs>
        <w:ind w:left="567"/>
        <w:rPr>
          <w:b/>
          <w:bCs/>
          <w:szCs w:val="22"/>
        </w:rPr>
      </w:pPr>
      <w:r w:rsidRPr="00E124FE">
        <w:rPr>
          <w:b/>
          <w:bCs/>
          <w:szCs w:val="22"/>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111654C6" w14:textId="77777777" w:rsidR="00204A92" w:rsidRPr="00E124FE" w:rsidRDefault="00204A92" w:rsidP="00204A92"/>
    <w:p w14:paraId="20BEE8CD" w14:textId="77777777" w:rsidR="00204A92" w:rsidRPr="00E124FE" w:rsidRDefault="00204A92" w:rsidP="00204A92">
      <w:pPr>
        <w:keepNext/>
        <w:rPr>
          <w:b/>
          <w:szCs w:val="22"/>
        </w:rPr>
      </w:pPr>
      <w:r w:rsidRPr="00E124FE">
        <w:rPr>
          <w:b/>
          <w:szCs w:val="22"/>
        </w:rPr>
        <w:t>Outros efeitos indesejáveis</w:t>
      </w:r>
    </w:p>
    <w:p w14:paraId="56F5D524" w14:textId="77777777" w:rsidR="00204A92" w:rsidRPr="00E124FE" w:rsidRDefault="00204A92" w:rsidP="00204A92">
      <w:pPr>
        <w:keepNext/>
        <w:rPr>
          <w:b/>
        </w:rPr>
      </w:pPr>
    </w:p>
    <w:p w14:paraId="2FFEA9A9" w14:textId="77777777" w:rsidR="00204A92" w:rsidRPr="00E124FE" w:rsidRDefault="00204A92" w:rsidP="00204A92">
      <w:pPr>
        <w:keepNext/>
        <w:ind w:left="567"/>
        <w:rPr>
          <w:bCs/>
          <w:szCs w:val="22"/>
        </w:rPr>
      </w:pPr>
      <w:r w:rsidRPr="00E124FE">
        <w:rPr>
          <w:b/>
          <w:bCs/>
          <w:szCs w:val="22"/>
        </w:rPr>
        <w:t xml:space="preserve">Efeitos indesejáveis frequentes </w:t>
      </w:r>
      <w:r w:rsidRPr="00E124FE">
        <w:rPr>
          <w:bCs/>
          <w:szCs w:val="22"/>
        </w:rPr>
        <w:t>(podem afetar até 1 em cada 10 pessoas):</w:t>
      </w:r>
    </w:p>
    <w:p w14:paraId="57BF7B3B"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Diarreia</w:t>
      </w:r>
    </w:p>
    <w:p w14:paraId="67E7612B"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Náuseas</w:t>
      </w:r>
    </w:p>
    <w:p w14:paraId="3287AD8D"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Vómito</w:t>
      </w:r>
    </w:p>
    <w:p w14:paraId="1A19C886"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Sensação de cansaço</w:t>
      </w:r>
    </w:p>
    <w:p w14:paraId="6A2E8F66"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Sensação de tontura</w:t>
      </w:r>
    </w:p>
    <w:p w14:paraId="17402A47"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Dor de cabeça</w:t>
      </w:r>
    </w:p>
    <w:p w14:paraId="13A2A0B1"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Comichão (“prurido”)</w:t>
      </w:r>
    </w:p>
    <w:p w14:paraId="60FB50EF"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Dor nos músculos, nas articulações ou nas costas</w:t>
      </w:r>
    </w:p>
    <w:p w14:paraId="245CC83A"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Dor de garganta</w:t>
      </w:r>
    </w:p>
    <w:p w14:paraId="167A2606"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Vermelhidão e dor no local de injeção</w:t>
      </w:r>
    </w:p>
    <w:p w14:paraId="67117C8F"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Infeções dos seios perinasais</w:t>
      </w:r>
    </w:p>
    <w:p w14:paraId="24E465A0" w14:textId="77777777" w:rsidR="00204A92" w:rsidRPr="00E124FE" w:rsidRDefault="00204A92" w:rsidP="00204A92"/>
    <w:p w14:paraId="691B5F46" w14:textId="77777777" w:rsidR="00204A92" w:rsidRPr="00E124FE" w:rsidRDefault="00204A92" w:rsidP="00204A92">
      <w:pPr>
        <w:keepNext/>
        <w:numPr>
          <w:ilvl w:val="12"/>
          <w:numId w:val="0"/>
        </w:numPr>
        <w:tabs>
          <w:tab w:val="num" w:pos="567"/>
        </w:tabs>
        <w:ind w:left="567"/>
        <w:rPr>
          <w:bCs/>
          <w:szCs w:val="22"/>
        </w:rPr>
      </w:pPr>
      <w:r w:rsidRPr="00E124FE">
        <w:rPr>
          <w:b/>
          <w:bCs/>
          <w:szCs w:val="22"/>
        </w:rPr>
        <w:t xml:space="preserve">Efeitos indesejáveis pouco frequentes </w:t>
      </w:r>
      <w:r w:rsidRPr="00E124FE">
        <w:rPr>
          <w:bCs/>
          <w:szCs w:val="22"/>
        </w:rPr>
        <w:t>(podem afetar até 1 em cada 100 pessoas):</w:t>
      </w:r>
    </w:p>
    <w:p w14:paraId="5A22EA74"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Infeções nos dentes</w:t>
      </w:r>
    </w:p>
    <w:p w14:paraId="08893ECF"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Infeção fúngica vaginal</w:t>
      </w:r>
    </w:p>
    <w:p w14:paraId="143B3670"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Depressão</w:t>
      </w:r>
    </w:p>
    <w:p w14:paraId="3EA412BF"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Nariz entupido</w:t>
      </w:r>
    </w:p>
    <w:p w14:paraId="376FFBBC"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Hemorragia, nódoas negras, endurecimento, inchaço e comichão no local da injeção</w:t>
      </w:r>
    </w:p>
    <w:p w14:paraId="5E1926AC"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Sensação de fraqueza</w:t>
      </w:r>
    </w:p>
    <w:p w14:paraId="05ED8A5A"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Queda da pálpebra e flacidez dos músculos de um lado da cara (“paralisia facial” ou “paralisia de Bell”), que é, habitualmente, temporário</w:t>
      </w:r>
    </w:p>
    <w:p w14:paraId="04E14776"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Uma alteração na psoríase, com vermelhidão e novas e pequenas bolhas amarelas ou brancas, por vezes acompanhada de febre (psoríase pustular)</w:t>
      </w:r>
    </w:p>
    <w:p w14:paraId="517F2626"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Descamação da pele (exfoliação da pele)</w:t>
      </w:r>
    </w:p>
    <w:p w14:paraId="15E7670F"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Acne</w:t>
      </w:r>
    </w:p>
    <w:p w14:paraId="69696976" w14:textId="77777777" w:rsidR="00204A92" w:rsidRPr="00E124FE" w:rsidRDefault="00204A92" w:rsidP="00204A92"/>
    <w:p w14:paraId="0BFFCADB" w14:textId="6AECC59F" w:rsidR="00204A92" w:rsidRPr="00E124FE" w:rsidRDefault="00204A92" w:rsidP="00204A92">
      <w:pPr>
        <w:keepNext/>
        <w:numPr>
          <w:ilvl w:val="12"/>
          <w:numId w:val="0"/>
        </w:numPr>
        <w:tabs>
          <w:tab w:val="num" w:pos="567"/>
        </w:tabs>
        <w:ind w:left="567"/>
        <w:rPr>
          <w:bCs/>
          <w:szCs w:val="22"/>
        </w:rPr>
      </w:pPr>
      <w:r w:rsidRPr="00E124FE">
        <w:rPr>
          <w:b/>
          <w:bCs/>
          <w:szCs w:val="22"/>
        </w:rPr>
        <w:t xml:space="preserve">Efeitos indesejáveis raros </w:t>
      </w:r>
      <w:r w:rsidRPr="00E124FE">
        <w:rPr>
          <w:bCs/>
          <w:szCs w:val="22"/>
        </w:rPr>
        <w:t>(podem afetar até 1 em cada 1000 pessoas):</w:t>
      </w:r>
    </w:p>
    <w:p w14:paraId="6F15F81E" w14:textId="77777777" w:rsidR="00204A92" w:rsidRPr="00E124FE" w:rsidRDefault="00204A92" w:rsidP="00204A92">
      <w:pPr>
        <w:numPr>
          <w:ilvl w:val="0"/>
          <w:numId w:val="70"/>
        </w:numPr>
        <w:tabs>
          <w:tab w:val="clear" w:pos="567"/>
        </w:tabs>
        <w:ind w:left="1134" w:hanging="567"/>
        <w:rPr>
          <w:bCs/>
          <w:szCs w:val="22"/>
        </w:rPr>
      </w:pPr>
      <w:r w:rsidRPr="00E124FE">
        <w:rPr>
          <w:bCs/>
          <w:szCs w:val="22"/>
        </w:rPr>
        <w:t>Aumento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38DC7875" w14:textId="77777777" w:rsidR="00204A92" w:rsidRPr="00E124FE" w:rsidRDefault="00204A92" w:rsidP="00204A92">
      <w:pPr>
        <w:numPr>
          <w:ilvl w:val="0"/>
          <w:numId w:val="70"/>
        </w:numPr>
        <w:tabs>
          <w:tab w:val="clear" w:pos="567"/>
        </w:tabs>
        <w:ind w:left="1134" w:hanging="567"/>
        <w:rPr>
          <w:bCs/>
          <w:szCs w:val="22"/>
        </w:rPr>
      </w:pPr>
      <w:r w:rsidRPr="00E124FE">
        <w:rPr>
          <w:bCs/>
          <w:szCs w:val="22"/>
        </w:rPr>
        <w:t>Inflamação de pequenos vasos sanguíneos, que pode conduzir a uma erupção na pele com pequenas borbulhas vermelhas ou roxas, febre ou dores nas articulações</w:t>
      </w:r>
      <w:r w:rsidRPr="00E124FE">
        <w:t xml:space="preserve"> (vasculite)</w:t>
      </w:r>
    </w:p>
    <w:p w14:paraId="7D05E728" w14:textId="77777777" w:rsidR="00204A92" w:rsidRPr="00E124FE" w:rsidRDefault="00204A92" w:rsidP="00204A92"/>
    <w:p w14:paraId="6681F4BF" w14:textId="77777777" w:rsidR="00204A92" w:rsidRPr="00E124FE" w:rsidRDefault="00204A92" w:rsidP="00204A92">
      <w:pPr>
        <w:keepNext/>
        <w:ind w:left="567"/>
      </w:pPr>
      <w:bookmarkStart w:id="25" w:name="_Hlk81983784"/>
      <w:r w:rsidRPr="00E124FE">
        <w:rPr>
          <w:b/>
          <w:bCs/>
        </w:rPr>
        <w:t>Efeitos indesejáveis muito raros</w:t>
      </w:r>
      <w:r w:rsidRPr="00E124FE">
        <w:t xml:space="preserve"> (podem afetar 1 em cada 10</w:t>
      </w:r>
      <w:r>
        <w:t> </w:t>
      </w:r>
      <w:r w:rsidRPr="00E124FE">
        <w:t>000 pessoas):</w:t>
      </w:r>
    </w:p>
    <w:p w14:paraId="2297301C" w14:textId="77777777" w:rsidR="00204A92" w:rsidRPr="00E124FE" w:rsidRDefault="00204A92" w:rsidP="00204A92">
      <w:pPr>
        <w:numPr>
          <w:ilvl w:val="0"/>
          <w:numId w:val="106"/>
        </w:numPr>
        <w:ind w:left="1134" w:hanging="567"/>
      </w:pPr>
      <w:r w:rsidRPr="00E124FE">
        <w:t>Bolhas na pele que podem provocar vermelhidão, comichão e dor (penfigóide bolhoso).</w:t>
      </w:r>
    </w:p>
    <w:p w14:paraId="1D1D6B28" w14:textId="77777777" w:rsidR="00204A92" w:rsidRPr="00E124FE" w:rsidRDefault="00204A92" w:rsidP="00204A92">
      <w:pPr>
        <w:numPr>
          <w:ilvl w:val="0"/>
          <w:numId w:val="106"/>
        </w:numPr>
        <w:ind w:left="1134" w:hanging="567"/>
      </w:pPr>
      <w:r w:rsidRPr="00E124FE">
        <w:t>Lúpus cutâneo ou síndrome do tipo lúpus (erupção cutânea avermelhada, saliente e descamativa em áreas da pele expostas ao sol, possivelmente com dores articulares).</w:t>
      </w:r>
    </w:p>
    <w:bookmarkEnd w:id="25"/>
    <w:p w14:paraId="0CA48DDD" w14:textId="77777777" w:rsidR="00204A92" w:rsidRPr="00E124FE" w:rsidRDefault="00204A92" w:rsidP="00204A92"/>
    <w:p w14:paraId="1FE310D5" w14:textId="77777777" w:rsidR="00204A92" w:rsidRPr="00E124FE" w:rsidRDefault="00204A92" w:rsidP="00204A92">
      <w:pPr>
        <w:keepNext/>
        <w:tabs>
          <w:tab w:val="left" w:pos="1134"/>
          <w:tab w:val="left" w:pos="1701"/>
        </w:tabs>
        <w:rPr>
          <w:b/>
          <w:szCs w:val="22"/>
        </w:rPr>
      </w:pPr>
      <w:r w:rsidRPr="00E124FE">
        <w:rPr>
          <w:b/>
          <w:szCs w:val="22"/>
        </w:rPr>
        <w:t>Comunicação de efeitos indesejáveis</w:t>
      </w:r>
    </w:p>
    <w:p w14:paraId="65098209" w14:textId="77777777" w:rsidR="00204A92" w:rsidRPr="00E124FE" w:rsidRDefault="00204A92" w:rsidP="00204A92">
      <w:pPr>
        <w:tabs>
          <w:tab w:val="left" w:pos="1134"/>
          <w:tab w:val="left" w:pos="1701"/>
        </w:tabs>
        <w:rPr>
          <w:szCs w:val="22"/>
        </w:rPr>
      </w:pPr>
      <w:r w:rsidRPr="00E124FE">
        <w:rPr>
          <w:szCs w:val="22"/>
        </w:rPr>
        <w:t xml:space="preserve">Se tiver quaisquer efeitos indesejáveis, incluindo possíveis efeitos indesejáveis não indicados neste folheto, fale com o seu médico ou farmacêutico. Também poderá comunicar efeitos indesejáveis diretamente através </w:t>
      </w:r>
      <w:r w:rsidRPr="00E124FE">
        <w:rPr>
          <w:szCs w:val="22"/>
          <w:highlight w:val="lightGray"/>
        </w:rPr>
        <w:t xml:space="preserve">do sistema nacional de notificação mencionado no </w:t>
      </w:r>
      <w:hyperlink r:id="rId20" w:history="1">
        <w:r w:rsidRPr="00A739B8">
          <w:rPr>
            <w:rStyle w:val="Hyperlink"/>
            <w:highlight w:val="lightGray"/>
          </w:rPr>
          <w:t>Apêndice V</w:t>
        </w:r>
      </w:hyperlink>
      <w:r w:rsidRPr="00E124FE">
        <w:rPr>
          <w:rStyle w:val="Hyperlink"/>
        </w:rPr>
        <w:t>.</w:t>
      </w:r>
      <w:r w:rsidRPr="00E124FE">
        <w:rPr>
          <w:szCs w:val="22"/>
        </w:rPr>
        <w:t xml:space="preserve"> Ao comunicar efeitos indesejáveis, estará a ajudar a fornecer mais informações sobre a segurança deste medicamento.</w:t>
      </w:r>
    </w:p>
    <w:p w14:paraId="38CE7820" w14:textId="77777777" w:rsidR="00204A92" w:rsidRPr="00E124FE" w:rsidRDefault="00204A92" w:rsidP="00204A92">
      <w:pPr>
        <w:numPr>
          <w:ilvl w:val="12"/>
          <w:numId w:val="0"/>
        </w:numPr>
        <w:tabs>
          <w:tab w:val="clear" w:pos="567"/>
        </w:tabs>
        <w:rPr>
          <w:szCs w:val="22"/>
        </w:rPr>
      </w:pPr>
    </w:p>
    <w:p w14:paraId="63E329D5" w14:textId="77777777" w:rsidR="00204A92" w:rsidRPr="00E124FE" w:rsidRDefault="00204A92" w:rsidP="00204A92"/>
    <w:p w14:paraId="1CC8B1CA" w14:textId="77777777" w:rsidR="00204A92" w:rsidRPr="00E124FE" w:rsidRDefault="00204A92" w:rsidP="00204A92">
      <w:pPr>
        <w:keepNext/>
        <w:ind w:left="567" w:hanging="567"/>
        <w:outlineLvl w:val="2"/>
        <w:rPr>
          <w:b/>
          <w:bCs/>
          <w:szCs w:val="22"/>
        </w:rPr>
      </w:pPr>
      <w:r w:rsidRPr="00E124FE">
        <w:rPr>
          <w:b/>
          <w:bCs/>
          <w:szCs w:val="22"/>
        </w:rPr>
        <w:t>5.</w:t>
      </w:r>
      <w:r w:rsidRPr="00E124FE">
        <w:rPr>
          <w:b/>
          <w:bCs/>
          <w:szCs w:val="22"/>
        </w:rPr>
        <w:tab/>
        <w:t xml:space="preserve">Como conservar </w:t>
      </w:r>
      <w:r>
        <w:rPr>
          <w:b/>
          <w:bCs/>
          <w:szCs w:val="22"/>
        </w:rPr>
        <w:t>IMULDOSA</w:t>
      </w:r>
    </w:p>
    <w:p w14:paraId="5A594AF4" w14:textId="77777777" w:rsidR="00204A92" w:rsidRPr="00E124FE" w:rsidRDefault="00204A92" w:rsidP="00204A92">
      <w:pPr>
        <w:keepNext/>
        <w:numPr>
          <w:ilvl w:val="12"/>
          <w:numId w:val="0"/>
        </w:numPr>
        <w:tabs>
          <w:tab w:val="clear" w:pos="567"/>
        </w:tabs>
        <w:rPr>
          <w:szCs w:val="22"/>
        </w:rPr>
      </w:pPr>
    </w:p>
    <w:p w14:paraId="2E9D51CD" w14:textId="77777777" w:rsidR="00204A92" w:rsidRPr="00E124FE" w:rsidRDefault="00204A92" w:rsidP="00204A92">
      <w:pPr>
        <w:numPr>
          <w:ilvl w:val="1"/>
          <w:numId w:val="96"/>
        </w:numPr>
        <w:ind w:left="567" w:hanging="567"/>
        <w:rPr>
          <w:szCs w:val="22"/>
        </w:rPr>
      </w:pPr>
      <w:r w:rsidRPr="00E124FE">
        <w:rPr>
          <w:szCs w:val="22"/>
        </w:rPr>
        <w:t>Manter este medicamento fora da vista e do alcance das crianças.</w:t>
      </w:r>
    </w:p>
    <w:p w14:paraId="6457F32C" w14:textId="77777777" w:rsidR="00204A92" w:rsidRPr="00E124FE" w:rsidRDefault="00204A92" w:rsidP="00204A92">
      <w:pPr>
        <w:numPr>
          <w:ilvl w:val="1"/>
          <w:numId w:val="96"/>
        </w:numPr>
        <w:ind w:left="567" w:hanging="567"/>
        <w:rPr>
          <w:szCs w:val="22"/>
        </w:rPr>
      </w:pPr>
      <w:r w:rsidRPr="00E124FE">
        <w:rPr>
          <w:szCs w:val="22"/>
        </w:rPr>
        <w:t>Conservar no frigorífico (2°C–8°C). Não congelar.</w:t>
      </w:r>
    </w:p>
    <w:p w14:paraId="1D18C6B0" w14:textId="77777777" w:rsidR="00204A92" w:rsidRDefault="00204A92" w:rsidP="00204A92">
      <w:pPr>
        <w:numPr>
          <w:ilvl w:val="1"/>
          <w:numId w:val="96"/>
        </w:numPr>
        <w:ind w:left="567" w:hanging="567"/>
        <w:rPr>
          <w:szCs w:val="22"/>
        </w:rPr>
      </w:pPr>
      <w:r w:rsidRPr="00E124FE">
        <w:rPr>
          <w:szCs w:val="22"/>
        </w:rPr>
        <w:t xml:space="preserve">Manter </w:t>
      </w:r>
      <w:r>
        <w:rPr>
          <w:szCs w:val="22"/>
        </w:rPr>
        <w:t>a seringa pré-cheia</w:t>
      </w:r>
      <w:r w:rsidRPr="00E124FE">
        <w:rPr>
          <w:szCs w:val="22"/>
        </w:rPr>
        <w:t xml:space="preserve"> dentro da embalagem exterior para proteger da luz.</w:t>
      </w:r>
    </w:p>
    <w:p w14:paraId="5A8B1066" w14:textId="77777777" w:rsidR="00204A92" w:rsidRPr="00E124FE" w:rsidRDefault="00204A92" w:rsidP="00204A92">
      <w:pPr>
        <w:numPr>
          <w:ilvl w:val="1"/>
          <w:numId w:val="96"/>
        </w:numPr>
        <w:ind w:left="567" w:hanging="567"/>
        <w:rPr>
          <w:szCs w:val="22"/>
        </w:rPr>
      </w:pPr>
      <w:r>
        <w:rPr>
          <w:szCs w:val="22"/>
        </w:rPr>
        <w:t>Se necessário, as seringas pré-cheias individuais de IMULDOSA p</w:t>
      </w:r>
      <w:r w:rsidRPr="00E124FE">
        <w:rPr>
          <w:szCs w:val="22"/>
        </w:rPr>
        <w:t>ode</w:t>
      </w:r>
      <w:r>
        <w:rPr>
          <w:szCs w:val="22"/>
        </w:rPr>
        <w:t>m</w:t>
      </w:r>
      <w:r w:rsidRPr="00E124FE">
        <w:rPr>
          <w:szCs w:val="22"/>
        </w:rPr>
        <w:t xml:space="preserve"> ser conservad</w:t>
      </w:r>
      <w:r>
        <w:rPr>
          <w:szCs w:val="22"/>
        </w:rPr>
        <w:t>as</w:t>
      </w:r>
      <w:r w:rsidRPr="00E124FE">
        <w:rPr>
          <w:szCs w:val="22"/>
        </w:rPr>
        <w:t xml:space="preserve"> à temperatura ambiente até 30°C por um período único</w:t>
      </w:r>
      <w:r>
        <w:rPr>
          <w:szCs w:val="22"/>
        </w:rPr>
        <w:t xml:space="preserve"> máximo</w:t>
      </w:r>
      <w:r w:rsidRPr="00E124FE">
        <w:rPr>
          <w:szCs w:val="22"/>
        </w:rPr>
        <w:t xml:space="preserve"> </w:t>
      </w:r>
      <w:r>
        <w:rPr>
          <w:szCs w:val="22"/>
        </w:rPr>
        <w:t xml:space="preserve">de </w:t>
      </w:r>
      <w:r w:rsidRPr="00E124FE">
        <w:rPr>
          <w:szCs w:val="22"/>
        </w:rPr>
        <w:t>até 30 dias</w:t>
      </w:r>
      <w:r w:rsidRPr="0032186F">
        <w:rPr>
          <w:szCs w:val="22"/>
        </w:rPr>
        <w:t xml:space="preserve"> </w:t>
      </w:r>
      <w:r>
        <w:rPr>
          <w:szCs w:val="22"/>
        </w:rPr>
        <w:t>n</w:t>
      </w:r>
      <w:r w:rsidRPr="00E124FE">
        <w:rPr>
          <w:szCs w:val="22"/>
        </w:rPr>
        <w:t>a embalagem exterior</w:t>
      </w:r>
      <w:r>
        <w:rPr>
          <w:szCs w:val="22"/>
        </w:rPr>
        <w:t xml:space="preserve"> de origem</w:t>
      </w:r>
      <w:r w:rsidRPr="00E124FE">
        <w:rPr>
          <w:szCs w:val="22"/>
        </w:rPr>
        <w:t xml:space="preserve"> para proteger da luz</w:t>
      </w:r>
      <w:r>
        <w:rPr>
          <w:szCs w:val="22"/>
        </w:rPr>
        <w:t xml:space="preserve">. </w:t>
      </w:r>
      <w:r>
        <w:t>Tome nota d</w:t>
      </w:r>
      <w:r w:rsidRPr="00E124FE">
        <w:t>a data quando a seringa pré-cheia é removida pela primeira vez do frigorífico e a data de eliminação no</w:t>
      </w:r>
      <w:r>
        <w:t>s</w:t>
      </w:r>
      <w:r w:rsidRPr="00E124FE">
        <w:t xml:space="preserve"> espaço</w:t>
      </w:r>
      <w:r>
        <w:t>s</w:t>
      </w:r>
      <w:r w:rsidRPr="00E124FE">
        <w:t xml:space="preserve"> para o efeito, presente</w:t>
      </w:r>
      <w:r>
        <w:t>s</w:t>
      </w:r>
      <w:r w:rsidRPr="00E124FE">
        <w:t xml:space="preserve"> na embalagem</w:t>
      </w:r>
      <w:r>
        <w:t xml:space="preserve"> exterior</w:t>
      </w:r>
      <w:r w:rsidRPr="00E124FE">
        <w:t>. A data de eliminação não deve exceder o prazo de validade original impresso na embalagem. Quando uma seringa é conservada à temperatura ambiente (até 30°C), esta não deve voltar de novo ao frigorífico. Elimin</w:t>
      </w:r>
      <w:r>
        <w:t>e</w:t>
      </w:r>
      <w:r w:rsidRPr="00E124FE">
        <w:t xml:space="preserve"> a seringa se esta não foi utilizada dentro de 30 dias quando conservada à temperatura ambiente ou dentro do prazo de validade original, </w:t>
      </w:r>
      <w:r>
        <w:t>conforme o</w:t>
      </w:r>
      <w:r w:rsidRPr="00E124FE">
        <w:t xml:space="preserve"> que ocorrer mais cedo.</w:t>
      </w:r>
    </w:p>
    <w:p w14:paraId="2400F751" w14:textId="77777777" w:rsidR="00204A92" w:rsidRPr="00E124FE" w:rsidRDefault="00204A92" w:rsidP="00204A92">
      <w:pPr>
        <w:numPr>
          <w:ilvl w:val="1"/>
          <w:numId w:val="96"/>
        </w:numPr>
        <w:ind w:left="567" w:hanging="567"/>
        <w:rPr>
          <w:szCs w:val="22"/>
        </w:rPr>
      </w:pPr>
      <w:r w:rsidRPr="00E124FE">
        <w:rPr>
          <w:szCs w:val="22"/>
        </w:rPr>
        <w:t xml:space="preserve">Não agite </w:t>
      </w:r>
      <w:r>
        <w:rPr>
          <w:szCs w:val="22"/>
        </w:rPr>
        <w:t>as seringas pré-cheias</w:t>
      </w:r>
      <w:r w:rsidRPr="00E124FE">
        <w:rPr>
          <w:szCs w:val="22"/>
        </w:rPr>
        <w:t xml:space="preserve"> de </w:t>
      </w:r>
      <w:r>
        <w:rPr>
          <w:szCs w:val="22"/>
        </w:rPr>
        <w:t>IMULDOSA</w:t>
      </w:r>
      <w:r w:rsidRPr="00E124FE">
        <w:rPr>
          <w:szCs w:val="22"/>
        </w:rPr>
        <w:t>. Uma agitação vigorosa prolongada pode danificar o medicamento.</w:t>
      </w:r>
    </w:p>
    <w:p w14:paraId="541CA53B" w14:textId="77777777" w:rsidR="00204A92" w:rsidRPr="00E124FE" w:rsidRDefault="00204A92" w:rsidP="00204A92">
      <w:pPr>
        <w:numPr>
          <w:ilvl w:val="12"/>
          <w:numId w:val="0"/>
        </w:numPr>
        <w:tabs>
          <w:tab w:val="clear" w:pos="567"/>
        </w:tabs>
        <w:rPr>
          <w:szCs w:val="22"/>
        </w:rPr>
      </w:pPr>
    </w:p>
    <w:p w14:paraId="69FBBB39" w14:textId="77777777" w:rsidR="00204A92" w:rsidRPr="00E124FE" w:rsidRDefault="00204A92" w:rsidP="00204A92">
      <w:pPr>
        <w:keepNext/>
        <w:numPr>
          <w:ilvl w:val="12"/>
          <w:numId w:val="0"/>
        </w:numPr>
        <w:tabs>
          <w:tab w:val="clear" w:pos="567"/>
        </w:tabs>
        <w:rPr>
          <w:szCs w:val="22"/>
        </w:rPr>
      </w:pPr>
      <w:r w:rsidRPr="00E124FE">
        <w:rPr>
          <w:b/>
          <w:bCs/>
          <w:szCs w:val="22"/>
        </w:rPr>
        <w:t>Não utilize este medicamento:</w:t>
      </w:r>
    </w:p>
    <w:p w14:paraId="794A5E08" w14:textId="18666052" w:rsidR="00204A92" w:rsidRPr="00E124FE" w:rsidRDefault="00204A92" w:rsidP="00204A92">
      <w:pPr>
        <w:numPr>
          <w:ilvl w:val="1"/>
          <w:numId w:val="96"/>
        </w:numPr>
        <w:tabs>
          <w:tab w:val="clear" w:pos="567"/>
        </w:tabs>
        <w:ind w:left="567" w:hanging="567"/>
        <w:rPr>
          <w:bCs/>
          <w:iCs/>
          <w:szCs w:val="22"/>
        </w:rPr>
      </w:pPr>
      <w:r w:rsidRPr="00E124FE">
        <w:rPr>
          <w:szCs w:val="22"/>
        </w:rPr>
        <w:t>Após o prazo de validade impresso no rótulo e na embalagem exterior, após “</w:t>
      </w:r>
      <w:r w:rsidR="009B357B">
        <w:rPr>
          <w:szCs w:val="22"/>
        </w:rPr>
        <w:t>EXP</w:t>
      </w:r>
      <w:r w:rsidRPr="00E124FE">
        <w:rPr>
          <w:szCs w:val="22"/>
        </w:rPr>
        <w:t>”. O prazo de validade corresponde ao último dia do mês indicado.</w:t>
      </w:r>
    </w:p>
    <w:p w14:paraId="3506616D"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Se o líquido estiver descolorado, turvo ou se observar outras partículas estranhas em suspensão (ver a secção 6 “Qual o aspeto de </w:t>
      </w:r>
      <w:r>
        <w:rPr>
          <w:szCs w:val="22"/>
        </w:rPr>
        <w:t>IMULDOSA</w:t>
      </w:r>
      <w:r w:rsidRPr="00E124FE">
        <w:rPr>
          <w:szCs w:val="22"/>
        </w:rPr>
        <w:t xml:space="preserve"> e conteúdo da embalagem”).</w:t>
      </w:r>
    </w:p>
    <w:p w14:paraId="50D46AA3" w14:textId="77777777" w:rsidR="00204A92" w:rsidRPr="00E124FE" w:rsidRDefault="00204A92" w:rsidP="00204A92">
      <w:pPr>
        <w:numPr>
          <w:ilvl w:val="1"/>
          <w:numId w:val="96"/>
        </w:numPr>
        <w:tabs>
          <w:tab w:val="clear" w:pos="567"/>
        </w:tabs>
        <w:ind w:left="567" w:hanging="567"/>
        <w:rPr>
          <w:bCs/>
          <w:iCs/>
          <w:szCs w:val="22"/>
        </w:rPr>
      </w:pPr>
      <w:r w:rsidRPr="00E124FE">
        <w:rPr>
          <w:szCs w:val="22"/>
        </w:rPr>
        <w:t>Se sabe ou pensa que o medicamento tenha sido exposto a temperaturas extremas (tal como acidentalmente congelado ou aquecido).</w:t>
      </w:r>
    </w:p>
    <w:p w14:paraId="000BD978" w14:textId="77777777" w:rsidR="00204A92" w:rsidRPr="003A12BB" w:rsidRDefault="00204A92" w:rsidP="00204A92">
      <w:pPr>
        <w:numPr>
          <w:ilvl w:val="1"/>
          <w:numId w:val="96"/>
        </w:numPr>
        <w:tabs>
          <w:tab w:val="clear" w:pos="567"/>
        </w:tabs>
        <w:ind w:left="567" w:hanging="567"/>
        <w:rPr>
          <w:bCs/>
          <w:iCs/>
          <w:szCs w:val="22"/>
        </w:rPr>
      </w:pPr>
      <w:r w:rsidRPr="00E124FE">
        <w:rPr>
          <w:szCs w:val="22"/>
        </w:rPr>
        <w:t>Se o medicamento foi vigorosamente agitado.</w:t>
      </w:r>
    </w:p>
    <w:p w14:paraId="61A2736F" w14:textId="77777777" w:rsidR="00204A92" w:rsidRPr="00E124FE" w:rsidRDefault="00204A92" w:rsidP="00204A92">
      <w:pPr>
        <w:tabs>
          <w:tab w:val="clear" w:pos="567"/>
        </w:tabs>
        <w:rPr>
          <w:bCs/>
          <w:iCs/>
          <w:szCs w:val="22"/>
        </w:rPr>
      </w:pPr>
    </w:p>
    <w:p w14:paraId="303354ED" w14:textId="77777777" w:rsidR="00204A92" w:rsidRPr="00E124FE" w:rsidRDefault="00204A92" w:rsidP="00204A92">
      <w:pPr>
        <w:numPr>
          <w:ilvl w:val="12"/>
          <w:numId w:val="0"/>
        </w:numPr>
        <w:tabs>
          <w:tab w:val="clear" w:pos="567"/>
        </w:tabs>
        <w:rPr>
          <w:szCs w:val="22"/>
        </w:rPr>
      </w:pPr>
      <w:r>
        <w:rPr>
          <w:szCs w:val="22"/>
        </w:rPr>
        <w:t>IMULDOSA</w:t>
      </w:r>
      <w:r w:rsidRPr="00E124FE">
        <w:rPr>
          <w:szCs w:val="22"/>
        </w:rPr>
        <w:t xml:space="preserve"> destina-se apenas para administração única. Qualquer produto não utilizado que fique na seringa deve ser deitado fora.</w:t>
      </w:r>
      <w:r>
        <w:rPr>
          <w:szCs w:val="22"/>
        </w:rPr>
        <w:t xml:space="preserve"> </w:t>
      </w:r>
      <w:r w:rsidRPr="00E124FE">
        <w:rPr>
          <w:szCs w:val="22"/>
        </w:rPr>
        <w:t xml:space="preserve">Não deite fora </w:t>
      </w:r>
      <w:r w:rsidRPr="00E124FE">
        <w:rPr>
          <w:szCs w:val="24"/>
        </w:rPr>
        <w:t>quaisquer</w:t>
      </w:r>
      <w:r w:rsidRPr="00E124FE">
        <w:rPr>
          <w:szCs w:val="22"/>
        </w:rPr>
        <w:t xml:space="preserve"> medicamentos na canalização ou no lixo doméstico. Pergunte ao seu farmacêutico como </w:t>
      </w:r>
      <w:r w:rsidRPr="00E124FE">
        <w:rPr>
          <w:szCs w:val="24"/>
        </w:rPr>
        <w:t>deitar fora</w:t>
      </w:r>
      <w:r w:rsidRPr="00E124FE">
        <w:rPr>
          <w:szCs w:val="22"/>
        </w:rPr>
        <w:t xml:space="preserve"> os medicamentos que já não utiliza. Estas medidas </w:t>
      </w:r>
      <w:r w:rsidRPr="00E124FE">
        <w:rPr>
          <w:szCs w:val="24"/>
        </w:rPr>
        <w:t>ajudarão</w:t>
      </w:r>
      <w:r w:rsidRPr="00E124FE">
        <w:rPr>
          <w:szCs w:val="22"/>
        </w:rPr>
        <w:t xml:space="preserve"> a proteger o ambiente.</w:t>
      </w:r>
    </w:p>
    <w:p w14:paraId="3C4DC2EB" w14:textId="77777777" w:rsidR="00204A92" w:rsidRPr="00E124FE" w:rsidRDefault="00204A92" w:rsidP="00204A92"/>
    <w:p w14:paraId="0E3B7B67" w14:textId="77777777" w:rsidR="00204A92" w:rsidRPr="00E124FE" w:rsidRDefault="00204A92" w:rsidP="00204A92"/>
    <w:p w14:paraId="1AF9E394" w14:textId="77777777" w:rsidR="00204A92" w:rsidRPr="00E124FE" w:rsidRDefault="00204A92" w:rsidP="00204A92">
      <w:pPr>
        <w:keepNext/>
        <w:ind w:left="567" w:hanging="567"/>
        <w:outlineLvl w:val="2"/>
        <w:rPr>
          <w:b/>
          <w:bCs/>
          <w:szCs w:val="22"/>
        </w:rPr>
      </w:pPr>
      <w:r w:rsidRPr="00E124FE">
        <w:rPr>
          <w:b/>
          <w:bCs/>
          <w:szCs w:val="22"/>
        </w:rPr>
        <w:t>6.</w:t>
      </w:r>
      <w:r w:rsidRPr="00E124FE">
        <w:rPr>
          <w:b/>
          <w:bCs/>
          <w:szCs w:val="22"/>
        </w:rPr>
        <w:tab/>
      </w:r>
      <w:r w:rsidRPr="00E124FE">
        <w:rPr>
          <w:b/>
          <w:bCs/>
          <w:szCs w:val="24"/>
        </w:rPr>
        <w:t>Conteúdo da embalagem e outras informações</w:t>
      </w:r>
    </w:p>
    <w:p w14:paraId="7F9C7157" w14:textId="77777777" w:rsidR="00204A92" w:rsidRPr="00E124FE" w:rsidRDefault="00204A92" w:rsidP="00204A92">
      <w:pPr>
        <w:keepNext/>
        <w:numPr>
          <w:ilvl w:val="12"/>
          <w:numId w:val="0"/>
        </w:numPr>
        <w:tabs>
          <w:tab w:val="clear" w:pos="567"/>
        </w:tabs>
        <w:rPr>
          <w:szCs w:val="22"/>
        </w:rPr>
      </w:pPr>
    </w:p>
    <w:p w14:paraId="2FB508DF"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Qual a composição de </w:t>
      </w:r>
      <w:r>
        <w:rPr>
          <w:b/>
          <w:bCs/>
          <w:szCs w:val="22"/>
        </w:rPr>
        <w:t>IMULDOSA</w:t>
      </w:r>
    </w:p>
    <w:p w14:paraId="4F222D00" w14:textId="77777777" w:rsidR="00204A92" w:rsidRPr="00E124FE" w:rsidRDefault="00204A92" w:rsidP="00204A92">
      <w:pPr>
        <w:numPr>
          <w:ilvl w:val="1"/>
          <w:numId w:val="96"/>
        </w:numPr>
        <w:ind w:left="567" w:hanging="567"/>
        <w:rPr>
          <w:bCs/>
          <w:iCs/>
          <w:szCs w:val="22"/>
        </w:rPr>
      </w:pPr>
      <w:r w:rsidRPr="00E124FE">
        <w:rPr>
          <w:szCs w:val="22"/>
        </w:rPr>
        <w:t xml:space="preserve">A substância ativa é o ustecinumab. Cada </w:t>
      </w:r>
      <w:r>
        <w:rPr>
          <w:szCs w:val="22"/>
        </w:rPr>
        <w:t>seringa pré-cheia</w:t>
      </w:r>
      <w:r w:rsidRPr="00E124FE">
        <w:rPr>
          <w:szCs w:val="22"/>
        </w:rPr>
        <w:t xml:space="preserve"> contém 45 mg de ustecinumab em 0,5 ml.</w:t>
      </w:r>
    </w:p>
    <w:p w14:paraId="6D25389B" w14:textId="15186673" w:rsidR="00204A92" w:rsidRPr="00E124FE" w:rsidRDefault="00204A92" w:rsidP="00204A92">
      <w:pPr>
        <w:numPr>
          <w:ilvl w:val="1"/>
          <w:numId w:val="96"/>
        </w:numPr>
        <w:ind w:left="567" w:hanging="567"/>
        <w:rPr>
          <w:bCs/>
          <w:iCs/>
          <w:szCs w:val="22"/>
        </w:rPr>
      </w:pPr>
      <w:r w:rsidRPr="00E124FE">
        <w:rPr>
          <w:szCs w:val="22"/>
        </w:rPr>
        <w:t>Os outros componentes são L-histidina, cloridrato de L-histidina mono-hidratado, polissorbato 80</w:t>
      </w:r>
      <w:r w:rsidR="009B357B">
        <w:rPr>
          <w:szCs w:val="22"/>
        </w:rPr>
        <w:t xml:space="preserve"> (E433)</w:t>
      </w:r>
      <w:r w:rsidRPr="00E124FE">
        <w:rPr>
          <w:szCs w:val="22"/>
        </w:rPr>
        <w:t>, sacarose e água para preparações injetáveis.</w:t>
      </w:r>
    </w:p>
    <w:p w14:paraId="47F989D2" w14:textId="77777777" w:rsidR="00204A92" w:rsidRPr="00E124FE" w:rsidRDefault="00204A92" w:rsidP="00204A92">
      <w:pPr>
        <w:tabs>
          <w:tab w:val="clear" w:pos="567"/>
        </w:tabs>
        <w:rPr>
          <w:szCs w:val="22"/>
        </w:rPr>
      </w:pPr>
    </w:p>
    <w:p w14:paraId="4B290C57"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Qual o aspeto de </w:t>
      </w:r>
      <w:r>
        <w:rPr>
          <w:b/>
          <w:bCs/>
          <w:szCs w:val="22"/>
        </w:rPr>
        <w:t>IMULDOSA</w:t>
      </w:r>
      <w:r w:rsidRPr="00E124FE">
        <w:rPr>
          <w:b/>
          <w:bCs/>
          <w:szCs w:val="22"/>
        </w:rPr>
        <w:t xml:space="preserve"> e conteúdo da embalagem</w:t>
      </w:r>
    </w:p>
    <w:p w14:paraId="00CB314A" w14:textId="77777777" w:rsidR="00204A92" w:rsidRPr="00E124FE" w:rsidRDefault="00204A92" w:rsidP="00204A92">
      <w:pPr>
        <w:numPr>
          <w:ilvl w:val="12"/>
          <w:numId w:val="0"/>
        </w:numPr>
        <w:tabs>
          <w:tab w:val="clear" w:pos="567"/>
        </w:tabs>
        <w:rPr>
          <w:szCs w:val="22"/>
        </w:rPr>
      </w:pPr>
      <w:r>
        <w:rPr>
          <w:szCs w:val="22"/>
        </w:rPr>
        <w:t>IMULDOSA</w:t>
      </w:r>
      <w:r w:rsidRPr="00E124FE">
        <w:rPr>
          <w:szCs w:val="22"/>
        </w:rPr>
        <w:t xml:space="preserve"> é uma solução injetável incolor a</w:t>
      </w:r>
      <w:r>
        <w:rPr>
          <w:szCs w:val="22"/>
        </w:rPr>
        <w:t xml:space="preserve"> ligeiramente</w:t>
      </w:r>
      <w:r w:rsidRPr="00E124FE">
        <w:rPr>
          <w:szCs w:val="22"/>
        </w:rPr>
        <w:t xml:space="preserve"> amarela </w:t>
      </w:r>
      <w:r>
        <w:rPr>
          <w:szCs w:val="22"/>
        </w:rPr>
        <w:t>e</w:t>
      </w:r>
      <w:r w:rsidRPr="00E124FE">
        <w:rPr>
          <w:szCs w:val="22"/>
        </w:rPr>
        <w:t xml:space="preserve"> transparente a ligeiramente opalescente</w:t>
      </w:r>
      <w:r>
        <w:rPr>
          <w:szCs w:val="22"/>
        </w:rPr>
        <w:t>.</w:t>
      </w:r>
      <w:r w:rsidRPr="00E124FE">
        <w:rPr>
          <w:szCs w:val="22"/>
        </w:rPr>
        <w:t xml:space="preserve"> Apresenta-se numa embalagem de cartão contendo 1 </w:t>
      </w:r>
      <w:r>
        <w:rPr>
          <w:szCs w:val="22"/>
        </w:rPr>
        <w:t>seringa pré-cheia</w:t>
      </w:r>
      <w:r w:rsidRPr="00E124FE">
        <w:rPr>
          <w:szCs w:val="22"/>
        </w:rPr>
        <w:t xml:space="preserve"> de vidro de dose única de </w:t>
      </w:r>
      <w:r>
        <w:rPr>
          <w:szCs w:val="22"/>
        </w:rPr>
        <w:t>1</w:t>
      </w:r>
      <w:r w:rsidRPr="00E124FE">
        <w:rPr>
          <w:szCs w:val="22"/>
        </w:rPr>
        <w:t xml:space="preserve"> ml. Cada </w:t>
      </w:r>
      <w:r>
        <w:rPr>
          <w:szCs w:val="22"/>
        </w:rPr>
        <w:t>seringa pré-cheia</w:t>
      </w:r>
      <w:r w:rsidRPr="00E124FE">
        <w:rPr>
          <w:szCs w:val="22"/>
        </w:rPr>
        <w:t xml:space="preserve"> contém 45 mg de ustecinumab em 0,5 ml de solução injetável.</w:t>
      </w:r>
    </w:p>
    <w:p w14:paraId="0E2E8288" w14:textId="77777777" w:rsidR="00204A92" w:rsidRPr="00E124FE" w:rsidRDefault="00204A92" w:rsidP="00204A92">
      <w:pPr>
        <w:numPr>
          <w:ilvl w:val="12"/>
          <w:numId w:val="0"/>
        </w:numPr>
        <w:tabs>
          <w:tab w:val="clear" w:pos="567"/>
        </w:tabs>
        <w:rPr>
          <w:b/>
          <w:bCs/>
          <w:szCs w:val="22"/>
        </w:rPr>
      </w:pPr>
    </w:p>
    <w:p w14:paraId="29525A0D" w14:textId="77777777" w:rsidR="00204A92" w:rsidRPr="00E124FE" w:rsidRDefault="00204A92" w:rsidP="00204A92">
      <w:pPr>
        <w:keepNext/>
        <w:numPr>
          <w:ilvl w:val="12"/>
          <w:numId w:val="0"/>
        </w:numPr>
        <w:tabs>
          <w:tab w:val="clear" w:pos="567"/>
        </w:tabs>
        <w:rPr>
          <w:b/>
          <w:bCs/>
          <w:szCs w:val="22"/>
        </w:rPr>
      </w:pPr>
      <w:r w:rsidRPr="00E124FE">
        <w:rPr>
          <w:b/>
          <w:bCs/>
          <w:szCs w:val="22"/>
        </w:rPr>
        <w:t>Titular da Autorização de Introdução no Mercado</w:t>
      </w:r>
    </w:p>
    <w:p w14:paraId="57555E01" w14:textId="77777777" w:rsidR="00204A92" w:rsidRDefault="00204A92" w:rsidP="00204A92">
      <w:pPr>
        <w:tabs>
          <w:tab w:val="clear" w:pos="567"/>
        </w:tabs>
        <w:rPr>
          <w:szCs w:val="22"/>
          <w:lang w:val="en-GB"/>
        </w:rPr>
      </w:pPr>
      <w:r>
        <w:rPr>
          <w:szCs w:val="22"/>
          <w:lang w:val="en-GB"/>
        </w:rPr>
        <w:t>Accord Healthcare S.L.U.</w:t>
      </w:r>
    </w:p>
    <w:p w14:paraId="0104342E" w14:textId="2A89F17F" w:rsidR="00204A92" w:rsidRDefault="00204A92" w:rsidP="00204A92">
      <w:pPr>
        <w:tabs>
          <w:tab w:val="clear" w:pos="567"/>
        </w:tabs>
        <w:rPr>
          <w:szCs w:val="22"/>
        </w:rPr>
      </w:pPr>
      <w:r w:rsidRPr="008E5860">
        <w:rPr>
          <w:szCs w:val="22"/>
        </w:rPr>
        <w:t xml:space="preserve">World Trade Center, Moll </w:t>
      </w:r>
      <w:r w:rsidR="00757174">
        <w:rPr>
          <w:szCs w:val="22"/>
        </w:rPr>
        <w:t>d</w:t>
      </w:r>
      <w:r w:rsidRPr="008E5860">
        <w:rPr>
          <w:szCs w:val="22"/>
        </w:rPr>
        <w:t>e Barcelona, s/n</w:t>
      </w:r>
    </w:p>
    <w:p w14:paraId="19528269" w14:textId="77777777" w:rsidR="00204A92" w:rsidRDefault="00204A92" w:rsidP="00204A92">
      <w:pPr>
        <w:tabs>
          <w:tab w:val="clear" w:pos="567"/>
        </w:tabs>
        <w:rPr>
          <w:szCs w:val="22"/>
        </w:rPr>
      </w:pPr>
      <w:r>
        <w:rPr>
          <w:szCs w:val="22"/>
        </w:rPr>
        <w:t>Edifici Est, 6a Planta</w:t>
      </w:r>
    </w:p>
    <w:p w14:paraId="0D61A461" w14:textId="77777777" w:rsidR="00204A92" w:rsidRDefault="00204A92" w:rsidP="00204A92">
      <w:pPr>
        <w:tabs>
          <w:tab w:val="clear" w:pos="567"/>
        </w:tabs>
        <w:rPr>
          <w:szCs w:val="22"/>
        </w:rPr>
      </w:pPr>
      <w:r>
        <w:rPr>
          <w:szCs w:val="22"/>
        </w:rPr>
        <w:t>08039 Barcelona</w:t>
      </w:r>
    </w:p>
    <w:p w14:paraId="75EBDEFC" w14:textId="77777777" w:rsidR="00204A92" w:rsidRPr="00906274" w:rsidRDefault="00204A92" w:rsidP="00204A92">
      <w:pPr>
        <w:tabs>
          <w:tab w:val="clear" w:pos="567"/>
        </w:tabs>
        <w:rPr>
          <w:szCs w:val="22"/>
        </w:rPr>
      </w:pPr>
      <w:r>
        <w:rPr>
          <w:szCs w:val="22"/>
        </w:rPr>
        <w:t>Espanha</w:t>
      </w:r>
    </w:p>
    <w:p w14:paraId="74D66583" w14:textId="77777777" w:rsidR="00204A92" w:rsidRPr="00E115E3" w:rsidRDefault="00204A92" w:rsidP="00204A92">
      <w:pPr>
        <w:numPr>
          <w:ilvl w:val="12"/>
          <w:numId w:val="0"/>
        </w:numPr>
        <w:tabs>
          <w:tab w:val="clear" w:pos="567"/>
        </w:tabs>
        <w:rPr>
          <w:szCs w:val="22"/>
        </w:rPr>
      </w:pPr>
    </w:p>
    <w:p w14:paraId="600153D7" w14:textId="77777777" w:rsidR="00204A92" w:rsidRPr="00EB3898" w:rsidRDefault="00204A92" w:rsidP="00204A92">
      <w:pPr>
        <w:keepNext/>
        <w:numPr>
          <w:ilvl w:val="12"/>
          <w:numId w:val="0"/>
        </w:numPr>
        <w:tabs>
          <w:tab w:val="clear" w:pos="567"/>
        </w:tabs>
        <w:rPr>
          <w:b/>
          <w:bCs/>
          <w:szCs w:val="22"/>
        </w:rPr>
      </w:pPr>
      <w:r w:rsidRPr="00EB3898">
        <w:rPr>
          <w:b/>
          <w:bCs/>
          <w:szCs w:val="22"/>
        </w:rPr>
        <w:t>Fabricante</w:t>
      </w:r>
    </w:p>
    <w:p w14:paraId="2DFA45AF" w14:textId="77777777" w:rsidR="00204A92" w:rsidRPr="0033176B" w:rsidRDefault="00204A92" w:rsidP="00204A92">
      <w:pPr>
        <w:pStyle w:val="BodyText"/>
        <w:ind w:right="5676"/>
        <w:rPr>
          <w:i w:val="0"/>
          <w:iCs/>
          <w:color w:val="auto"/>
        </w:rPr>
      </w:pPr>
      <w:r w:rsidRPr="0033176B">
        <w:rPr>
          <w:i w:val="0"/>
          <w:iCs/>
          <w:color w:val="auto"/>
        </w:rPr>
        <w:t>Accord</w:t>
      </w:r>
      <w:r w:rsidRPr="0033176B">
        <w:rPr>
          <w:i w:val="0"/>
          <w:iCs/>
          <w:color w:val="auto"/>
          <w:spacing w:val="-10"/>
        </w:rPr>
        <w:t xml:space="preserve"> </w:t>
      </w:r>
      <w:r w:rsidRPr="0033176B">
        <w:rPr>
          <w:i w:val="0"/>
          <w:iCs/>
          <w:color w:val="auto"/>
        </w:rPr>
        <w:t>Healthcare</w:t>
      </w:r>
      <w:r w:rsidRPr="0033176B">
        <w:rPr>
          <w:i w:val="0"/>
          <w:iCs/>
          <w:color w:val="auto"/>
          <w:spacing w:val="-10"/>
        </w:rPr>
        <w:t xml:space="preserve"> </w:t>
      </w:r>
      <w:r w:rsidRPr="0033176B">
        <w:rPr>
          <w:i w:val="0"/>
          <w:iCs/>
          <w:color w:val="auto"/>
        </w:rPr>
        <w:t>Polska</w:t>
      </w:r>
      <w:r w:rsidRPr="0033176B">
        <w:rPr>
          <w:i w:val="0"/>
          <w:iCs/>
          <w:color w:val="auto"/>
          <w:spacing w:val="-10"/>
        </w:rPr>
        <w:t xml:space="preserve"> </w:t>
      </w:r>
      <w:r w:rsidRPr="0033176B">
        <w:rPr>
          <w:i w:val="0"/>
          <w:iCs/>
          <w:color w:val="auto"/>
        </w:rPr>
        <w:t>Sp.</w:t>
      </w:r>
      <w:r w:rsidRPr="0033176B">
        <w:rPr>
          <w:i w:val="0"/>
          <w:iCs/>
          <w:color w:val="auto"/>
          <w:spacing w:val="-10"/>
        </w:rPr>
        <w:t xml:space="preserve"> </w:t>
      </w:r>
      <w:r w:rsidRPr="0033176B">
        <w:rPr>
          <w:i w:val="0"/>
          <w:iCs/>
          <w:color w:val="auto"/>
        </w:rPr>
        <w:t>z.o.o. ul. Lutomierska 50,</w:t>
      </w:r>
    </w:p>
    <w:p w14:paraId="75501799" w14:textId="77777777" w:rsidR="00204A92" w:rsidRPr="0033176B" w:rsidRDefault="00204A92" w:rsidP="00204A92">
      <w:pPr>
        <w:pStyle w:val="BodyText"/>
        <w:rPr>
          <w:i w:val="0"/>
          <w:iCs/>
          <w:color w:val="auto"/>
        </w:rPr>
      </w:pPr>
      <w:r w:rsidRPr="0033176B">
        <w:rPr>
          <w:i w:val="0"/>
          <w:iCs/>
          <w:color w:val="auto"/>
        </w:rPr>
        <w:t>95-200,</w:t>
      </w:r>
      <w:r w:rsidRPr="0033176B">
        <w:rPr>
          <w:i w:val="0"/>
          <w:iCs/>
          <w:color w:val="auto"/>
          <w:spacing w:val="-1"/>
        </w:rPr>
        <w:t xml:space="preserve"> </w:t>
      </w:r>
      <w:r w:rsidRPr="0033176B">
        <w:rPr>
          <w:i w:val="0"/>
          <w:iCs/>
          <w:color w:val="auto"/>
        </w:rPr>
        <w:t xml:space="preserve">Pabianice, </w:t>
      </w:r>
      <w:r w:rsidRPr="0033176B">
        <w:rPr>
          <w:i w:val="0"/>
          <w:iCs/>
          <w:color w:val="auto"/>
          <w:spacing w:val="-2"/>
        </w:rPr>
        <w:t>Polónia</w:t>
      </w:r>
    </w:p>
    <w:p w14:paraId="1CA63E4C" w14:textId="77777777" w:rsidR="00204A92" w:rsidRPr="0033176B" w:rsidRDefault="00204A92" w:rsidP="00204A92">
      <w:pPr>
        <w:pStyle w:val="BodyText"/>
        <w:ind w:right="6821"/>
        <w:rPr>
          <w:i w:val="0"/>
          <w:iCs/>
          <w:color w:val="auto"/>
        </w:rPr>
      </w:pPr>
    </w:p>
    <w:p w14:paraId="30B0AAE0" w14:textId="77777777" w:rsidR="00204A92" w:rsidRPr="00EB3898" w:rsidRDefault="00204A92" w:rsidP="00204A92">
      <w:pPr>
        <w:pStyle w:val="BodyText"/>
        <w:ind w:right="6821"/>
        <w:rPr>
          <w:i w:val="0"/>
          <w:iCs/>
          <w:color w:val="auto"/>
          <w:highlight w:val="lightGray"/>
        </w:rPr>
      </w:pPr>
      <w:r w:rsidRPr="00EB3898">
        <w:rPr>
          <w:i w:val="0"/>
          <w:iCs/>
          <w:color w:val="auto"/>
          <w:highlight w:val="lightGray"/>
        </w:rPr>
        <w:t>Accord</w:t>
      </w:r>
      <w:r w:rsidRPr="00EB3898">
        <w:rPr>
          <w:i w:val="0"/>
          <w:iCs/>
          <w:color w:val="auto"/>
          <w:spacing w:val="-1"/>
          <w:highlight w:val="lightGray"/>
        </w:rPr>
        <w:t xml:space="preserve"> </w:t>
      </w:r>
      <w:r w:rsidRPr="00EB3898">
        <w:rPr>
          <w:i w:val="0"/>
          <w:iCs/>
          <w:color w:val="auto"/>
          <w:highlight w:val="lightGray"/>
        </w:rPr>
        <w:t xml:space="preserve">Healthcare </w:t>
      </w:r>
      <w:r w:rsidRPr="00EB3898">
        <w:rPr>
          <w:i w:val="0"/>
          <w:iCs/>
          <w:color w:val="auto"/>
          <w:spacing w:val="-4"/>
          <w:highlight w:val="lightGray"/>
        </w:rPr>
        <w:t>B.V.</w:t>
      </w:r>
    </w:p>
    <w:p w14:paraId="04980EDF" w14:textId="77777777" w:rsidR="00204A92" w:rsidRPr="00EB3898" w:rsidRDefault="00204A92" w:rsidP="00204A92">
      <w:pPr>
        <w:pStyle w:val="BodyText"/>
        <w:ind w:right="6822"/>
        <w:rPr>
          <w:i w:val="0"/>
          <w:iCs/>
          <w:color w:val="auto"/>
          <w:highlight w:val="lightGray"/>
        </w:rPr>
      </w:pPr>
      <w:r w:rsidRPr="00EB3898">
        <w:rPr>
          <w:i w:val="0"/>
          <w:iCs/>
          <w:color w:val="auto"/>
          <w:highlight w:val="lightGray"/>
        </w:rPr>
        <w:t>Winthontlaan</w:t>
      </w:r>
      <w:r w:rsidRPr="00EB3898">
        <w:rPr>
          <w:i w:val="0"/>
          <w:iCs/>
          <w:color w:val="auto"/>
          <w:spacing w:val="-1"/>
          <w:highlight w:val="lightGray"/>
        </w:rPr>
        <w:t xml:space="preserve"> </w:t>
      </w:r>
      <w:r w:rsidRPr="00EB3898">
        <w:rPr>
          <w:i w:val="0"/>
          <w:iCs/>
          <w:color w:val="auto"/>
          <w:spacing w:val="-4"/>
          <w:highlight w:val="lightGray"/>
        </w:rPr>
        <w:t>200,</w:t>
      </w:r>
    </w:p>
    <w:p w14:paraId="587F3D07" w14:textId="77777777" w:rsidR="00204A92" w:rsidRPr="0033176B" w:rsidRDefault="00204A92" w:rsidP="00204A92">
      <w:pPr>
        <w:pStyle w:val="BodyText"/>
        <w:rPr>
          <w:i w:val="0"/>
          <w:iCs/>
          <w:color w:val="auto"/>
        </w:rPr>
      </w:pPr>
      <w:r w:rsidRPr="00EB3898">
        <w:rPr>
          <w:i w:val="0"/>
          <w:iCs/>
          <w:color w:val="auto"/>
          <w:highlight w:val="lightGray"/>
        </w:rPr>
        <w:t>3526</w:t>
      </w:r>
      <w:r w:rsidRPr="00EB3898">
        <w:rPr>
          <w:i w:val="0"/>
          <w:iCs/>
          <w:color w:val="auto"/>
          <w:spacing w:val="-1"/>
          <w:highlight w:val="lightGray"/>
        </w:rPr>
        <w:t xml:space="preserve"> </w:t>
      </w:r>
      <w:r w:rsidRPr="00EB3898">
        <w:rPr>
          <w:i w:val="0"/>
          <w:iCs/>
          <w:color w:val="auto"/>
          <w:highlight w:val="lightGray"/>
        </w:rPr>
        <w:t>KV</w:t>
      </w:r>
      <w:r w:rsidRPr="00EB3898">
        <w:rPr>
          <w:i w:val="0"/>
          <w:iCs/>
          <w:color w:val="auto"/>
          <w:spacing w:val="-2"/>
          <w:highlight w:val="lightGray"/>
        </w:rPr>
        <w:t xml:space="preserve"> </w:t>
      </w:r>
      <w:r w:rsidRPr="00EB3898">
        <w:rPr>
          <w:i w:val="0"/>
          <w:iCs/>
          <w:color w:val="auto"/>
          <w:highlight w:val="lightGray"/>
        </w:rPr>
        <w:t xml:space="preserve">Utrecht, </w:t>
      </w:r>
      <w:r w:rsidRPr="00EB3898">
        <w:rPr>
          <w:i w:val="0"/>
          <w:iCs/>
          <w:color w:val="auto"/>
          <w:spacing w:val="-2"/>
          <w:highlight w:val="lightGray"/>
        </w:rPr>
        <w:t>Países Baixos</w:t>
      </w:r>
    </w:p>
    <w:p w14:paraId="24552257" w14:textId="77777777" w:rsidR="00204A92" w:rsidRPr="00E124FE" w:rsidRDefault="00204A92" w:rsidP="00204A92">
      <w:pPr>
        <w:numPr>
          <w:ilvl w:val="12"/>
          <w:numId w:val="0"/>
        </w:numPr>
        <w:tabs>
          <w:tab w:val="clear" w:pos="567"/>
        </w:tabs>
        <w:rPr>
          <w:szCs w:val="22"/>
        </w:rPr>
      </w:pPr>
    </w:p>
    <w:p w14:paraId="7113338D" w14:textId="77777777" w:rsidR="00204A92" w:rsidRPr="00E124FE" w:rsidRDefault="00204A92" w:rsidP="00204A92">
      <w:pPr>
        <w:numPr>
          <w:ilvl w:val="12"/>
          <w:numId w:val="0"/>
        </w:numPr>
        <w:tabs>
          <w:tab w:val="clear" w:pos="567"/>
        </w:tabs>
        <w:rPr>
          <w:szCs w:val="22"/>
        </w:rPr>
      </w:pPr>
      <w:r w:rsidRPr="00E124FE">
        <w:rPr>
          <w:szCs w:val="22"/>
        </w:rPr>
        <w:t>Para quaisquer informações sobre este medicamento, queira contactar o representante local do Titular da Autorização de Introdução no Mercado:</w:t>
      </w:r>
    </w:p>
    <w:p w14:paraId="08ADA129" w14:textId="77777777" w:rsidR="00204A92" w:rsidRPr="006777CB" w:rsidRDefault="00204A92" w:rsidP="00204A92">
      <w:pPr>
        <w:pStyle w:val="BodyText"/>
        <w:spacing w:before="1"/>
        <w:rPr>
          <w:i w:val="0"/>
          <w:iCs/>
        </w:rPr>
      </w:pPr>
    </w:p>
    <w:p w14:paraId="080C5BF8" w14:textId="77777777" w:rsidR="00204A92" w:rsidRPr="00E115E3" w:rsidRDefault="00204A92" w:rsidP="00204A92">
      <w:pPr>
        <w:pStyle w:val="BodyText"/>
        <w:ind w:right="423"/>
        <w:rPr>
          <w:i w:val="0"/>
          <w:iCs/>
          <w:color w:val="auto"/>
        </w:rPr>
      </w:pPr>
      <w:r w:rsidRPr="00E115E3">
        <w:rPr>
          <w:i w:val="0"/>
          <w:iCs/>
          <w:color w:val="auto"/>
        </w:rPr>
        <w:t>AT</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BE</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BG</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CY</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CZ</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DE</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DK</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EE</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ES</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FI</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FR</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HR</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HU</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IE</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IS</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IT</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LT</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LV</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LU</w:t>
      </w:r>
      <w:r w:rsidRPr="00E115E3">
        <w:rPr>
          <w:i w:val="0"/>
          <w:iCs/>
          <w:color w:val="auto"/>
          <w:spacing w:val="-2"/>
        </w:rPr>
        <w:t xml:space="preserve"> </w:t>
      </w:r>
      <w:r w:rsidRPr="00E115E3">
        <w:rPr>
          <w:i w:val="0"/>
          <w:iCs/>
          <w:color w:val="auto"/>
        </w:rPr>
        <w:t>/ MT / NL / NO / PL / PT / RO / SE / SI / SK</w:t>
      </w:r>
    </w:p>
    <w:p w14:paraId="5D30E3CD" w14:textId="77777777" w:rsidR="00204A92" w:rsidRPr="00E115E3" w:rsidRDefault="00204A92" w:rsidP="00204A92">
      <w:pPr>
        <w:pStyle w:val="BodyText"/>
        <w:ind w:right="423"/>
        <w:rPr>
          <w:i w:val="0"/>
          <w:iCs/>
          <w:color w:val="auto"/>
        </w:rPr>
      </w:pPr>
    </w:p>
    <w:p w14:paraId="12DAF502" w14:textId="77777777" w:rsidR="00E15062" w:rsidRDefault="00204A92" w:rsidP="00204A92">
      <w:pPr>
        <w:pStyle w:val="BodyText"/>
        <w:rPr>
          <w:i w:val="0"/>
          <w:iCs/>
          <w:color w:val="auto"/>
        </w:rPr>
      </w:pPr>
      <w:r w:rsidRPr="00E115E3">
        <w:rPr>
          <w:i w:val="0"/>
          <w:iCs/>
          <w:color w:val="auto"/>
        </w:rPr>
        <w:t>Accord</w:t>
      </w:r>
      <w:r w:rsidRPr="00E115E3">
        <w:rPr>
          <w:i w:val="0"/>
          <w:iCs/>
          <w:color w:val="auto"/>
          <w:spacing w:val="-14"/>
        </w:rPr>
        <w:t xml:space="preserve"> </w:t>
      </w:r>
      <w:r w:rsidRPr="00E115E3">
        <w:rPr>
          <w:i w:val="0"/>
          <w:iCs/>
          <w:color w:val="auto"/>
        </w:rPr>
        <w:t>Healthcare</w:t>
      </w:r>
      <w:r w:rsidRPr="00E115E3">
        <w:rPr>
          <w:i w:val="0"/>
          <w:iCs/>
          <w:color w:val="auto"/>
          <w:spacing w:val="-14"/>
        </w:rPr>
        <w:t xml:space="preserve"> </w:t>
      </w:r>
      <w:r w:rsidRPr="00E115E3">
        <w:rPr>
          <w:i w:val="0"/>
          <w:iCs/>
          <w:color w:val="auto"/>
        </w:rPr>
        <w:t xml:space="preserve">S.L.U. </w:t>
      </w:r>
    </w:p>
    <w:p w14:paraId="37A01DD8" w14:textId="0B1DD758" w:rsidR="00204A92" w:rsidRPr="00E115E3" w:rsidRDefault="00204A92" w:rsidP="00204A92">
      <w:pPr>
        <w:pStyle w:val="BodyText"/>
        <w:rPr>
          <w:i w:val="0"/>
          <w:iCs/>
          <w:color w:val="auto"/>
        </w:rPr>
      </w:pPr>
      <w:r w:rsidRPr="00E115E3">
        <w:rPr>
          <w:i w:val="0"/>
          <w:iCs/>
          <w:color w:val="auto"/>
        </w:rPr>
        <w:t>Tel: +34 93 301 00 64</w:t>
      </w:r>
    </w:p>
    <w:p w14:paraId="14A5B04D" w14:textId="77777777" w:rsidR="00204A92" w:rsidRPr="00E115E3" w:rsidRDefault="00204A92" w:rsidP="00204A92">
      <w:pPr>
        <w:pStyle w:val="BodyText"/>
        <w:rPr>
          <w:i w:val="0"/>
          <w:iCs/>
          <w:color w:val="auto"/>
          <w:spacing w:val="-5"/>
        </w:rPr>
      </w:pPr>
    </w:p>
    <w:p w14:paraId="336942BB" w14:textId="77777777" w:rsidR="00204A92" w:rsidRPr="00E115E3" w:rsidRDefault="00204A92" w:rsidP="00204A92">
      <w:pPr>
        <w:pStyle w:val="BodyText"/>
        <w:rPr>
          <w:i w:val="0"/>
          <w:iCs/>
          <w:color w:val="auto"/>
        </w:rPr>
      </w:pPr>
      <w:r w:rsidRPr="00E115E3">
        <w:rPr>
          <w:i w:val="0"/>
          <w:iCs/>
          <w:color w:val="auto"/>
          <w:spacing w:val="-5"/>
        </w:rPr>
        <w:t>EL</w:t>
      </w:r>
    </w:p>
    <w:p w14:paraId="6831C1B8" w14:textId="77777777" w:rsidR="00204A92" w:rsidRPr="00E115E3" w:rsidRDefault="00204A92" w:rsidP="00204A92">
      <w:pPr>
        <w:pStyle w:val="BodyText"/>
        <w:rPr>
          <w:i w:val="0"/>
          <w:iCs/>
          <w:color w:val="auto"/>
        </w:rPr>
      </w:pPr>
      <w:r w:rsidRPr="00E115E3">
        <w:rPr>
          <w:i w:val="0"/>
          <w:iCs/>
          <w:color w:val="auto"/>
        </w:rPr>
        <w:t>Win</w:t>
      </w:r>
      <w:r w:rsidRPr="00E115E3">
        <w:rPr>
          <w:i w:val="0"/>
          <w:iCs/>
          <w:color w:val="auto"/>
          <w:spacing w:val="-1"/>
        </w:rPr>
        <w:t xml:space="preserve"> </w:t>
      </w:r>
      <w:r w:rsidRPr="00E115E3">
        <w:rPr>
          <w:i w:val="0"/>
          <w:iCs/>
          <w:color w:val="auto"/>
        </w:rPr>
        <w:t xml:space="preserve">Medica </w:t>
      </w:r>
      <w:r w:rsidRPr="00E115E3">
        <w:rPr>
          <w:i w:val="0"/>
          <w:iCs/>
          <w:color w:val="auto"/>
          <w:spacing w:val="-4"/>
        </w:rPr>
        <w:t>Α.Ε.</w:t>
      </w:r>
    </w:p>
    <w:p w14:paraId="57E19C1D" w14:textId="77777777" w:rsidR="00204A92" w:rsidRPr="00EB3898" w:rsidRDefault="00204A92" w:rsidP="00204A92">
      <w:pPr>
        <w:rPr>
          <w:iCs/>
          <w:lang w:val="es-ES_tradnl"/>
        </w:rPr>
      </w:pPr>
    </w:p>
    <w:p w14:paraId="052EF070" w14:textId="77777777" w:rsidR="00204A92" w:rsidRPr="00E115E3" w:rsidRDefault="00204A92" w:rsidP="00204A92">
      <w:pPr>
        <w:pStyle w:val="BodyText"/>
        <w:spacing w:before="80"/>
        <w:rPr>
          <w:i w:val="0"/>
          <w:iCs/>
          <w:color w:val="auto"/>
        </w:rPr>
      </w:pPr>
      <w:r w:rsidRPr="00E115E3">
        <w:rPr>
          <w:i w:val="0"/>
          <w:iCs/>
          <w:color w:val="auto"/>
        </w:rPr>
        <w:t>Τηλ:</w:t>
      </w:r>
      <w:r w:rsidRPr="00E115E3">
        <w:rPr>
          <w:i w:val="0"/>
          <w:iCs/>
          <w:color w:val="auto"/>
          <w:spacing w:val="-1"/>
        </w:rPr>
        <w:t xml:space="preserve"> </w:t>
      </w:r>
      <w:r w:rsidRPr="00E115E3">
        <w:rPr>
          <w:i w:val="0"/>
          <w:iCs/>
          <w:color w:val="auto"/>
        </w:rPr>
        <w:t xml:space="preserve">+30 210 74 88 </w:t>
      </w:r>
      <w:r w:rsidRPr="00E115E3">
        <w:rPr>
          <w:i w:val="0"/>
          <w:iCs/>
          <w:color w:val="auto"/>
          <w:spacing w:val="-5"/>
        </w:rPr>
        <w:t>821</w:t>
      </w:r>
    </w:p>
    <w:p w14:paraId="74CA9B60" w14:textId="77777777" w:rsidR="00204A92" w:rsidRPr="00E124FE" w:rsidRDefault="00204A92" w:rsidP="00204A92">
      <w:pPr>
        <w:widowControl w:val="0"/>
      </w:pPr>
    </w:p>
    <w:p w14:paraId="1BB7B5E7" w14:textId="77777777" w:rsidR="00204A92" w:rsidRPr="00E124FE" w:rsidRDefault="00204A92" w:rsidP="00204A92">
      <w:pPr>
        <w:numPr>
          <w:ilvl w:val="12"/>
          <w:numId w:val="0"/>
        </w:numPr>
        <w:tabs>
          <w:tab w:val="clear" w:pos="567"/>
        </w:tabs>
        <w:rPr>
          <w:szCs w:val="22"/>
        </w:rPr>
      </w:pPr>
      <w:r w:rsidRPr="00E124FE">
        <w:rPr>
          <w:b/>
          <w:szCs w:val="22"/>
        </w:rPr>
        <w:t>Este folheto foi revisto pela última vez em</w:t>
      </w:r>
      <w:r>
        <w:rPr>
          <w:b/>
          <w:szCs w:val="22"/>
        </w:rPr>
        <w:t xml:space="preserve"> {MM/AAAA}.</w:t>
      </w:r>
    </w:p>
    <w:p w14:paraId="71CA147D" w14:textId="77777777" w:rsidR="00204A92" w:rsidRPr="00E124FE" w:rsidRDefault="00204A92" w:rsidP="00204A92">
      <w:pPr>
        <w:numPr>
          <w:ilvl w:val="12"/>
          <w:numId w:val="0"/>
        </w:numPr>
        <w:tabs>
          <w:tab w:val="clear" w:pos="567"/>
        </w:tabs>
        <w:rPr>
          <w:szCs w:val="22"/>
        </w:rPr>
      </w:pPr>
    </w:p>
    <w:p w14:paraId="7080FABD" w14:textId="77777777" w:rsidR="00204A92" w:rsidRPr="00E124FE" w:rsidRDefault="00204A92" w:rsidP="00204A92">
      <w:pPr>
        <w:numPr>
          <w:ilvl w:val="12"/>
          <w:numId w:val="0"/>
        </w:numPr>
        <w:rPr>
          <w:iCs/>
          <w:szCs w:val="22"/>
        </w:rPr>
      </w:pPr>
    </w:p>
    <w:p w14:paraId="1F202444" w14:textId="77777777" w:rsidR="00204A92" w:rsidRPr="00E124FE" w:rsidRDefault="00204A92" w:rsidP="00204A92">
      <w:pPr>
        <w:numPr>
          <w:ilvl w:val="12"/>
          <w:numId w:val="0"/>
        </w:numPr>
        <w:tabs>
          <w:tab w:val="clear" w:pos="567"/>
        </w:tabs>
        <w:rPr>
          <w:szCs w:val="22"/>
        </w:rPr>
      </w:pPr>
      <w:r w:rsidRPr="00E124FE">
        <w:rPr>
          <w:szCs w:val="24"/>
        </w:rPr>
        <w:t xml:space="preserve">Está disponível informação pormenorizada sobre este medicamento no sítio da internet da Agência Europeia de Medicamentos: </w:t>
      </w:r>
      <w:bookmarkStart w:id="26" w:name="_Hlt146948002"/>
      <w:bookmarkStart w:id="27" w:name="_Hlt146948003"/>
      <w:r w:rsidRPr="00E124FE">
        <w:rPr>
          <w:color w:val="0000FF"/>
          <w:szCs w:val="24"/>
        </w:rPr>
        <w:fldChar w:fldCharType="begin"/>
      </w:r>
      <w:r w:rsidRPr="00E124FE">
        <w:rPr>
          <w:color w:val="0000FF"/>
          <w:szCs w:val="24"/>
        </w:rPr>
        <w:instrText xml:space="preserve"> HYPERLINK "http://www.emea.europa.eu" </w:instrText>
      </w:r>
      <w:r w:rsidRPr="00E124FE">
        <w:rPr>
          <w:color w:val="0000FF"/>
          <w:szCs w:val="24"/>
        </w:rPr>
        <w:fldChar w:fldCharType="separate"/>
      </w:r>
      <w:r w:rsidRPr="00E124FE">
        <w:rPr>
          <w:rStyle w:val="Hyperlink"/>
          <w:szCs w:val="24"/>
        </w:rPr>
        <w:t>http://www.ema.europa.eu</w:t>
      </w:r>
      <w:r w:rsidRPr="00E124FE">
        <w:rPr>
          <w:color w:val="0000FF"/>
          <w:szCs w:val="24"/>
        </w:rPr>
        <w:fldChar w:fldCharType="end"/>
      </w:r>
      <w:bookmarkEnd w:id="26"/>
      <w:bookmarkEnd w:id="27"/>
      <w:r>
        <w:rPr>
          <w:color w:val="0000FF"/>
          <w:szCs w:val="24"/>
        </w:rPr>
        <w:t>/</w:t>
      </w:r>
      <w:r w:rsidRPr="00E124FE">
        <w:t>.</w:t>
      </w:r>
    </w:p>
    <w:p w14:paraId="60FB3823" w14:textId="09026876" w:rsidR="00204A92" w:rsidRPr="00E124FE" w:rsidRDefault="00204A92" w:rsidP="00204A92">
      <w:pPr>
        <w:numPr>
          <w:ilvl w:val="12"/>
          <w:numId w:val="0"/>
        </w:numPr>
        <w:tabs>
          <w:tab w:val="clear" w:pos="567"/>
        </w:tabs>
        <w:rPr>
          <w:b/>
          <w:bCs/>
          <w:szCs w:val="22"/>
        </w:rPr>
      </w:pPr>
      <w:r w:rsidRPr="00E124FE">
        <w:rPr>
          <w:szCs w:val="22"/>
        </w:rPr>
        <w:br w:type="page"/>
      </w:r>
      <w:r w:rsidRPr="00E124FE">
        <w:rPr>
          <w:b/>
          <w:bCs/>
          <w:szCs w:val="22"/>
        </w:rPr>
        <w:t xml:space="preserve"> Instruções para administração</w:t>
      </w:r>
    </w:p>
    <w:p w14:paraId="20A58430" w14:textId="77777777" w:rsidR="00204A92" w:rsidRPr="00E124FE" w:rsidRDefault="00204A92" w:rsidP="00204A92">
      <w:pPr>
        <w:numPr>
          <w:ilvl w:val="12"/>
          <w:numId w:val="0"/>
        </w:numPr>
        <w:tabs>
          <w:tab w:val="clear" w:pos="567"/>
        </w:tabs>
        <w:rPr>
          <w:szCs w:val="22"/>
        </w:rPr>
      </w:pPr>
    </w:p>
    <w:p w14:paraId="08CCE761" w14:textId="77777777" w:rsidR="00204A92" w:rsidRPr="00E124FE" w:rsidRDefault="00204A92" w:rsidP="00204A92">
      <w:pPr>
        <w:rPr>
          <w:szCs w:val="22"/>
        </w:rPr>
      </w:pPr>
      <w:r w:rsidRPr="00E124FE">
        <w:rPr>
          <w:szCs w:val="22"/>
        </w:rPr>
        <w:t xml:space="preserve">No início do tratamento, o seu prestador de cuidados de saúde ajudá-lo-á com a sua primeira injeção. No entanto, o seu médico pode decidir que é capaz de injetar </w:t>
      </w:r>
      <w:r>
        <w:rPr>
          <w:szCs w:val="22"/>
        </w:rPr>
        <w:t>IMULDOSA</w:t>
      </w:r>
      <w:r w:rsidRPr="00E124FE">
        <w:rPr>
          <w:szCs w:val="22"/>
        </w:rPr>
        <w:t xml:space="preserve"> a si próprio. Se isto acontecer, irá receber treino sobre como injetar </w:t>
      </w:r>
      <w:r>
        <w:rPr>
          <w:szCs w:val="22"/>
        </w:rPr>
        <w:t>IMULDOSA</w:t>
      </w:r>
      <w:r w:rsidRPr="00E124FE">
        <w:rPr>
          <w:szCs w:val="22"/>
        </w:rPr>
        <w:t>. Fale com o seu médico se tiver qualquer dúvida sobre como administrar a injeção a si mesmo.</w:t>
      </w:r>
    </w:p>
    <w:p w14:paraId="37D521B8"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Não misture </w:t>
      </w:r>
      <w:r>
        <w:rPr>
          <w:szCs w:val="22"/>
        </w:rPr>
        <w:t>IMULDOSA</w:t>
      </w:r>
      <w:r w:rsidRPr="00E124FE">
        <w:rPr>
          <w:szCs w:val="22"/>
        </w:rPr>
        <w:t xml:space="preserve"> com outros líquidos injetáveis.</w:t>
      </w:r>
    </w:p>
    <w:p w14:paraId="067B7381"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Não agite as seringas pré-cheias de </w:t>
      </w:r>
      <w:r>
        <w:rPr>
          <w:szCs w:val="22"/>
        </w:rPr>
        <w:t>IMULDOSA</w:t>
      </w:r>
      <w:r w:rsidRPr="00E124FE">
        <w:rPr>
          <w:szCs w:val="22"/>
        </w:rPr>
        <w:t>, porque uma agitação forte pode danificar o medicamento. Não utilize o medicamento se este tiver sido vigorosamente agitado.</w:t>
      </w:r>
    </w:p>
    <w:p w14:paraId="490ABF4E" w14:textId="77777777" w:rsidR="00204A92" w:rsidRPr="00E124FE" w:rsidRDefault="00204A92" w:rsidP="00204A92"/>
    <w:p w14:paraId="3C59E9F4" w14:textId="77777777" w:rsidR="00204A92" w:rsidRPr="00E124FE" w:rsidRDefault="00204A92" w:rsidP="00204A92">
      <w:r w:rsidRPr="00E124FE">
        <w:t>A Figura 1 ilustra uma seringa pré-cheia.</w:t>
      </w:r>
    </w:p>
    <w:p w14:paraId="60710E94" w14:textId="77777777" w:rsidR="00204A92" w:rsidRPr="00E124FE" w:rsidRDefault="00204A92" w:rsidP="00204A92"/>
    <w:p w14:paraId="6C4934E8" w14:textId="77777777" w:rsidR="00204A92" w:rsidRDefault="00204A92" w:rsidP="00204A92">
      <w:pPr>
        <w:keepNext/>
        <w:jc w:val="center"/>
      </w:pPr>
    </w:p>
    <w:p w14:paraId="4F7F8CC2" w14:textId="77777777" w:rsidR="00204A92" w:rsidRDefault="00204A92" w:rsidP="00204A92">
      <w:pPr>
        <w:keepNext/>
        <w:jc w:val="center"/>
      </w:pPr>
    </w:p>
    <w:p w14:paraId="6B47DEA4" w14:textId="77777777" w:rsidR="00204A92" w:rsidRDefault="00204A92" w:rsidP="00204A92">
      <w:pPr>
        <w:pStyle w:val="BodyText"/>
        <w:rPr>
          <w:sz w:val="20"/>
        </w:rPr>
      </w:pP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77696" behindDoc="0" locked="0" layoutInCell="1" allowOverlap="1" wp14:anchorId="1E945233" wp14:editId="3B222932">
                <wp:simplePos x="0" y="0"/>
                <wp:positionH relativeFrom="column">
                  <wp:posOffset>2448560</wp:posOffset>
                </wp:positionH>
                <wp:positionV relativeFrom="paragraph">
                  <wp:posOffset>652780</wp:posOffset>
                </wp:positionV>
                <wp:extent cx="716280" cy="232410"/>
                <wp:effectExtent l="0" t="0" r="7620" b="0"/>
                <wp:wrapNone/>
                <wp:docPr id="101546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232410"/>
                        </a:xfrm>
                        <a:prstGeom prst="rect">
                          <a:avLst/>
                        </a:prstGeom>
                        <a:solidFill>
                          <a:srgbClr val="FFFFFF"/>
                        </a:solidFill>
                        <a:ln w="9525">
                          <a:noFill/>
                          <a:miter lim="800000"/>
                          <a:headEnd/>
                          <a:tailEnd/>
                        </a:ln>
                      </wps:spPr>
                      <wps:txbx>
                        <w:txbxContent>
                          <w:p w14:paraId="5609294B" w14:textId="77777777" w:rsidR="00204A92" w:rsidRPr="00E115E3" w:rsidRDefault="00204A92" w:rsidP="00204A92">
                            <w:pPr>
                              <w:rPr>
                                <w:sz w:val="16"/>
                                <w:szCs w:val="16"/>
                              </w:rPr>
                            </w:pPr>
                            <w:r w:rsidRPr="00F30D98">
                              <w:rPr>
                                <w:rFonts w:asciiTheme="majorBidi" w:hAnsiTheme="majorBidi" w:cstheme="majorBidi"/>
                                <w:sz w:val="16"/>
                                <w:szCs w:val="16"/>
                                <w:lang w:val="de-DE"/>
                              </w:rPr>
                              <w:t>CORPO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E945233" id="_x0000_t202" coordsize="21600,21600" o:spt="202" path="m,l,21600r21600,l21600,xe">
                <v:stroke joinstyle="miter"/>
                <v:path gradientshapeok="t" o:connecttype="rect"/>
              </v:shapetype>
              <v:shape id="Text Box 2" o:spid="_x0000_s1026" type="#_x0000_t202" style="position:absolute;margin-left:192.8pt;margin-top:51.4pt;width:56.4pt;height:18.3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" stroked="f">
                <v:textbox>
                  <w:txbxContent>
                    <w:p w14:paraId="5609294B" w14:textId="77777777" w:rsidR="00204A92" w:rsidRPr="00E115E3" w:rsidRDefault="00204A92" w:rsidP="00204A92">
                      <w:pPr>
                        <w:rPr>
                          <w:sz w:val="16"/>
                          <w:szCs w:val="16"/>
                        </w:rPr>
                      </w:pPr>
                      <w:r w:rsidRPr="00F30D98">
                        <w:rPr>
                          <w:rFonts w:asciiTheme="majorBidi" w:hAnsiTheme="majorBidi" w:cstheme="majorBidi"/>
                          <w:sz w:val="16"/>
                          <w:szCs w:val="16"/>
                          <w:lang w:val="de-DE"/>
                        </w:rPr>
                        <w:t>CORPO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78720" behindDoc="0" locked="0" layoutInCell="1" allowOverlap="1" wp14:anchorId="2893459F" wp14:editId="34E2B22A">
                <wp:simplePos x="0" y="0"/>
                <wp:positionH relativeFrom="column">
                  <wp:posOffset>3002280</wp:posOffset>
                </wp:positionH>
                <wp:positionV relativeFrom="paragraph">
                  <wp:posOffset>654050</wp:posOffset>
                </wp:positionV>
                <wp:extent cx="739140" cy="201930"/>
                <wp:effectExtent l="0" t="0" r="3810" b="7620"/>
                <wp:wrapNone/>
                <wp:docPr id="1974218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01930"/>
                        </a:xfrm>
                        <a:prstGeom prst="rect">
                          <a:avLst/>
                        </a:prstGeom>
                        <a:solidFill>
                          <a:srgbClr val="FFFFFF"/>
                        </a:solidFill>
                        <a:ln w="9525">
                          <a:noFill/>
                          <a:miter lim="800000"/>
                          <a:headEnd/>
                          <a:tailEnd/>
                        </a:ln>
                      </wps:spPr>
                      <wps:txbx>
                        <w:txbxContent>
                          <w:p w14:paraId="6EE9FB91" w14:textId="77777777" w:rsidR="00204A92" w:rsidRPr="00E115E3" w:rsidRDefault="00204A92" w:rsidP="00204A92">
                            <w:pPr>
                              <w:rPr>
                                <w:sz w:val="16"/>
                                <w:szCs w:val="16"/>
                              </w:rPr>
                            </w:pPr>
                            <w:r w:rsidRPr="00F30D98">
                              <w:rPr>
                                <w:rFonts w:asciiTheme="majorBidi" w:hAnsiTheme="majorBidi" w:cstheme="majorBidi"/>
                                <w:sz w:val="16"/>
                                <w:szCs w:val="16"/>
                                <w:lang w:val="de-DE"/>
                              </w:rPr>
                              <w:t>RÓTULO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893459F" id="_x0000_s1027" type="#_x0000_t202" style="position:absolute;margin-left:236.4pt;margin-top:51.5pt;width:58.2pt;height:15.9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" stroked="f">
                <v:textbox>
                  <w:txbxContent>
                    <w:p w14:paraId="6EE9FB91" w14:textId="77777777" w:rsidR="00204A92" w:rsidRPr="00E115E3" w:rsidRDefault="00204A92" w:rsidP="00204A92">
                      <w:pPr>
                        <w:rPr>
                          <w:sz w:val="16"/>
                          <w:szCs w:val="16"/>
                        </w:rPr>
                      </w:pPr>
                      <w:r w:rsidRPr="00F30D98">
                        <w:rPr>
                          <w:rFonts w:asciiTheme="majorBidi" w:hAnsiTheme="majorBidi" w:cstheme="majorBidi"/>
                          <w:sz w:val="16"/>
                          <w:szCs w:val="16"/>
                          <w:lang w:val="de-DE"/>
                        </w:rPr>
                        <w:t>RÓTULO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79744" behindDoc="0" locked="0" layoutInCell="1" allowOverlap="1" wp14:anchorId="77D9C115" wp14:editId="77D13BEF">
                <wp:simplePos x="0" y="0"/>
                <wp:positionH relativeFrom="column">
                  <wp:posOffset>327660</wp:posOffset>
                </wp:positionH>
                <wp:positionV relativeFrom="paragraph">
                  <wp:posOffset>1137920</wp:posOffset>
                </wp:positionV>
                <wp:extent cx="899160" cy="1404620"/>
                <wp:effectExtent l="0" t="0" r="0" b="0"/>
                <wp:wrapNone/>
                <wp:docPr id="365071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4620"/>
                        </a:xfrm>
                        <a:prstGeom prst="rect">
                          <a:avLst/>
                        </a:prstGeom>
                        <a:solidFill>
                          <a:srgbClr val="FFFFFF"/>
                        </a:solidFill>
                        <a:ln w="9525">
                          <a:noFill/>
                          <a:miter lim="800000"/>
                          <a:headEnd/>
                          <a:tailEnd/>
                        </a:ln>
                      </wps:spPr>
                      <wps:txbx>
                        <w:txbxContent>
                          <w:p w14:paraId="33487E48" w14:textId="77777777" w:rsidR="00204A92" w:rsidRPr="00E115E3" w:rsidRDefault="00204A92" w:rsidP="00204A92">
                            <w:pPr>
                              <w:rPr>
                                <w:sz w:val="16"/>
                                <w:szCs w:val="16"/>
                              </w:rPr>
                            </w:pPr>
                            <w:r w:rsidRPr="00F30D98">
                              <w:rPr>
                                <w:rFonts w:asciiTheme="majorBidi" w:hAnsiTheme="majorBidi" w:cstheme="majorBidi"/>
                                <w:sz w:val="16"/>
                                <w:szCs w:val="16"/>
                                <w:lang w:val="de-DE"/>
                              </w:rPr>
                              <w:t>CABEÇA DO ÊMBOLO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77D9C115" id="_x0000_s1028" type="#_x0000_t202" style="position:absolute;margin-left:25.8pt;margin-top:89.6pt;width:70.8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" stroked="f">
                <v:textbox style="mso-fit-shape-to-text:t">
                  <w:txbxContent>
                    <w:p w14:paraId="33487E48" w14:textId="77777777" w:rsidR="00204A92" w:rsidRPr="00E115E3" w:rsidRDefault="00204A92" w:rsidP="00204A92">
                      <w:pPr>
                        <w:rPr>
                          <w:sz w:val="16"/>
                          <w:szCs w:val="16"/>
                        </w:rPr>
                      </w:pPr>
                      <w:r w:rsidRPr="00F30D98">
                        <w:rPr>
                          <w:rFonts w:asciiTheme="majorBidi" w:hAnsiTheme="majorBidi" w:cstheme="majorBidi"/>
                          <w:sz w:val="16"/>
                          <w:szCs w:val="16"/>
                          <w:lang w:val="de-DE"/>
                        </w:rPr>
                        <w:t>CABEÇA DO ÊMBOLO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0768" behindDoc="0" locked="0" layoutInCell="1" allowOverlap="1" wp14:anchorId="30F54306" wp14:editId="4C19191E">
                <wp:simplePos x="0" y="0"/>
                <wp:positionH relativeFrom="column">
                  <wp:posOffset>2128520</wp:posOffset>
                </wp:positionH>
                <wp:positionV relativeFrom="paragraph">
                  <wp:posOffset>104140</wp:posOffset>
                </wp:positionV>
                <wp:extent cx="1120140" cy="457200"/>
                <wp:effectExtent l="0" t="0" r="3810" b="0"/>
                <wp:wrapNone/>
                <wp:docPr id="843206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57200"/>
                        </a:xfrm>
                        <a:prstGeom prst="rect">
                          <a:avLst/>
                        </a:prstGeom>
                        <a:solidFill>
                          <a:srgbClr val="FFFFFF"/>
                        </a:solidFill>
                        <a:ln w="9525">
                          <a:noFill/>
                          <a:miter lim="800000"/>
                          <a:headEnd/>
                          <a:tailEnd/>
                        </a:ln>
                      </wps:spPr>
                      <wps:txbx>
                        <w:txbxContent>
                          <w:p w14:paraId="3FDDCDF5" w14:textId="77777777" w:rsidR="00204A92" w:rsidRPr="00E115E3" w:rsidRDefault="00204A92" w:rsidP="00204A92">
                            <w:pPr>
                              <w:rPr>
                                <w:sz w:val="16"/>
                                <w:szCs w:val="16"/>
                              </w:rPr>
                            </w:pPr>
                            <w:r w:rsidRPr="00F30D98">
                              <w:rPr>
                                <w:rFonts w:asciiTheme="majorBidi" w:hAnsiTheme="majorBidi" w:cstheme="majorBidi"/>
                                <w:sz w:val="16"/>
                                <w:szCs w:val="16"/>
                                <w:lang w:val="de-DE"/>
                              </w:rPr>
                              <w:t>MOLA DE SEGURANÇA DA PROTEÇÃO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0F54306" id="_x0000_s1029" type="#_x0000_t202" style="position:absolute;margin-left:167.6pt;margin-top:8.2pt;width:88.2pt;height:3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" stroked="f">
                <v:textbox>
                  <w:txbxContent>
                    <w:p w14:paraId="3FDDCDF5" w14:textId="77777777" w:rsidR="00204A92" w:rsidRPr="00E115E3" w:rsidRDefault="00204A92" w:rsidP="00204A92">
                      <w:pPr>
                        <w:rPr>
                          <w:sz w:val="16"/>
                          <w:szCs w:val="16"/>
                        </w:rPr>
                      </w:pPr>
                      <w:r w:rsidRPr="00F30D98">
                        <w:rPr>
                          <w:rFonts w:asciiTheme="majorBidi" w:hAnsiTheme="majorBidi" w:cstheme="majorBidi"/>
                          <w:sz w:val="16"/>
                          <w:szCs w:val="16"/>
                          <w:lang w:val="de-DE"/>
                        </w:rPr>
                        <w:t>MOLA DE SEGURANÇA DA PROTEÇÃO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1792" behindDoc="0" locked="0" layoutInCell="1" allowOverlap="1" wp14:anchorId="79E568DD" wp14:editId="70F4E5BC">
                <wp:simplePos x="0" y="0"/>
                <wp:positionH relativeFrom="column">
                  <wp:posOffset>1226820</wp:posOffset>
                </wp:positionH>
                <wp:positionV relativeFrom="paragraph">
                  <wp:posOffset>1545590</wp:posOffset>
                </wp:positionV>
                <wp:extent cx="632460" cy="1404620"/>
                <wp:effectExtent l="0" t="0" r="0" b="0"/>
                <wp:wrapNone/>
                <wp:docPr id="318122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1404620"/>
                        </a:xfrm>
                        <a:prstGeom prst="rect">
                          <a:avLst/>
                        </a:prstGeom>
                        <a:solidFill>
                          <a:srgbClr val="FFFFFF"/>
                        </a:solidFill>
                        <a:ln w="9525">
                          <a:noFill/>
                          <a:miter lim="800000"/>
                          <a:headEnd/>
                          <a:tailEnd/>
                        </a:ln>
                      </wps:spPr>
                      <wps:txbx>
                        <w:txbxContent>
                          <w:p w14:paraId="2D55D470" w14:textId="77777777" w:rsidR="00204A92" w:rsidRPr="00E115E3" w:rsidRDefault="00204A92" w:rsidP="00204A92">
                            <w:pPr>
                              <w:rPr>
                                <w:sz w:val="16"/>
                                <w:szCs w:val="16"/>
                              </w:rPr>
                            </w:pPr>
                            <w:r w:rsidRPr="00F30D98">
                              <w:rPr>
                                <w:rFonts w:asciiTheme="majorBidi" w:hAnsiTheme="majorBidi" w:cstheme="majorBidi"/>
                                <w:sz w:val="16"/>
                                <w:szCs w:val="16"/>
                                <w:lang w:val="de-DE"/>
                              </w:rPr>
                              <w:t>ÊMBOLO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79E568DD" id="_x0000_s1030" type="#_x0000_t202" style="position:absolute;margin-left:96.6pt;margin-top:121.7pt;width:49.8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" stroked="f">
                <v:textbox style="mso-fit-shape-to-text:t">
                  <w:txbxContent>
                    <w:p w14:paraId="2D55D470" w14:textId="77777777" w:rsidR="00204A92" w:rsidRPr="00E115E3" w:rsidRDefault="00204A92" w:rsidP="00204A92">
                      <w:pPr>
                        <w:rPr>
                          <w:sz w:val="16"/>
                          <w:szCs w:val="16"/>
                        </w:rPr>
                      </w:pPr>
                      <w:r w:rsidRPr="00F30D98">
                        <w:rPr>
                          <w:rFonts w:asciiTheme="majorBidi" w:hAnsiTheme="majorBidi" w:cstheme="majorBidi"/>
                          <w:sz w:val="16"/>
                          <w:szCs w:val="16"/>
                          <w:lang w:val="de-DE"/>
                        </w:rPr>
                        <w:t>ÊMBOLO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2816" behindDoc="0" locked="0" layoutInCell="1" allowOverlap="1" wp14:anchorId="7E1E5C72" wp14:editId="6DCD8B0E">
                <wp:simplePos x="0" y="0"/>
                <wp:positionH relativeFrom="column">
                  <wp:posOffset>2646680</wp:posOffset>
                </wp:positionH>
                <wp:positionV relativeFrom="paragraph">
                  <wp:posOffset>1544320</wp:posOffset>
                </wp:positionV>
                <wp:extent cx="1036320" cy="495300"/>
                <wp:effectExtent l="0" t="0" r="0" b="0"/>
                <wp:wrapNone/>
                <wp:docPr id="1233053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495300"/>
                        </a:xfrm>
                        <a:prstGeom prst="rect">
                          <a:avLst/>
                        </a:prstGeom>
                        <a:solidFill>
                          <a:srgbClr val="FFFFFF"/>
                        </a:solidFill>
                        <a:ln w="9525">
                          <a:noFill/>
                          <a:miter lim="800000"/>
                          <a:headEnd/>
                          <a:tailEnd/>
                        </a:ln>
                      </wps:spPr>
                      <wps:txbx>
                        <w:txbxContent>
                          <w:p w14:paraId="7CC15BBF" w14:textId="77777777" w:rsidR="00204A92" w:rsidRPr="00E115E3" w:rsidRDefault="00204A92" w:rsidP="00204A92">
                            <w:pPr>
                              <w:rPr>
                                <w:sz w:val="16"/>
                                <w:szCs w:val="16"/>
                              </w:rPr>
                            </w:pPr>
                            <w:r w:rsidRPr="00F30D98">
                              <w:rPr>
                                <w:rFonts w:asciiTheme="majorBidi" w:hAnsiTheme="majorBidi" w:cstheme="majorBidi"/>
                                <w:sz w:val="16"/>
                                <w:szCs w:val="16"/>
                                <w:lang w:val="de-DE"/>
                              </w:rPr>
                              <w:t>FLANGES PROLONGADAS PARA OS DEDOS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E1E5C72" id="_x0000_s1031" type="#_x0000_t202" style="position:absolute;margin-left:208.4pt;margin-top:121.6pt;width:81.6pt;height:3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" stroked="f">
                <v:textbox>
                  <w:txbxContent>
                    <w:p w14:paraId="7CC15BBF" w14:textId="77777777" w:rsidR="00204A92" w:rsidRPr="00E115E3" w:rsidRDefault="00204A92" w:rsidP="00204A92">
                      <w:pPr>
                        <w:rPr>
                          <w:sz w:val="16"/>
                          <w:szCs w:val="16"/>
                        </w:rPr>
                      </w:pPr>
                      <w:r w:rsidRPr="00F30D98">
                        <w:rPr>
                          <w:rFonts w:asciiTheme="majorBidi" w:hAnsiTheme="majorBidi" w:cstheme="majorBidi"/>
                          <w:sz w:val="16"/>
                          <w:szCs w:val="16"/>
                          <w:lang w:val="de-DE"/>
                        </w:rPr>
                        <w:t>FLANGES PROLONGADAS PARA OS DEDOS</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3840" behindDoc="0" locked="0" layoutInCell="1" allowOverlap="1" wp14:anchorId="015C8BDB" wp14:editId="566DF619">
                <wp:simplePos x="0" y="0"/>
                <wp:positionH relativeFrom="column">
                  <wp:posOffset>1173480</wp:posOffset>
                </wp:positionH>
                <wp:positionV relativeFrom="paragraph">
                  <wp:posOffset>1720850</wp:posOffset>
                </wp:positionV>
                <wp:extent cx="1066800" cy="605790"/>
                <wp:effectExtent l="0" t="0" r="0" b="3810"/>
                <wp:wrapNone/>
                <wp:docPr id="1202801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05790"/>
                        </a:xfrm>
                        <a:prstGeom prst="rect">
                          <a:avLst/>
                        </a:prstGeom>
                        <a:solidFill>
                          <a:srgbClr val="FFFFFF"/>
                        </a:solidFill>
                        <a:ln w="9525">
                          <a:noFill/>
                          <a:miter lim="800000"/>
                          <a:headEnd/>
                          <a:tailEnd/>
                        </a:ln>
                      </wps:spPr>
                      <wps:txbx>
                        <w:txbxContent>
                          <w:p w14:paraId="3EFB72B1" w14:textId="77777777" w:rsidR="00204A92" w:rsidRPr="00E115E3" w:rsidRDefault="00204A92" w:rsidP="00204A92">
                            <w:pPr>
                              <w:rPr>
                                <w:sz w:val="16"/>
                                <w:szCs w:val="16"/>
                              </w:rPr>
                            </w:pPr>
                            <w:r w:rsidRPr="00F30D98">
                              <w:rPr>
                                <w:rFonts w:asciiTheme="majorBidi" w:hAnsiTheme="majorBidi" w:cstheme="majorBidi"/>
                                <w:sz w:val="16"/>
                                <w:szCs w:val="16"/>
                                <w:lang w:val="de-DE"/>
                              </w:rPr>
                              <w:t>CLIPS DE ATIVAÇÃO DA PROTEÇÃO DA AGULHA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15C8BDB" id="_x0000_s1032" type="#_x0000_t202" style="position:absolute;margin-left:92.4pt;margin-top:135.5pt;width:84pt;height:47.7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" stroked="f">
                <v:textbox>
                  <w:txbxContent>
                    <w:p w14:paraId="3EFB72B1" w14:textId="77777777" w:rsidR="00204A92" w:rsidRPr="00E115E3" w:rsidRDefault="00204A92" w:rsidP="00204A92">
                      <w:pPr>
                        <w:rPr>
                          <w:sz w:val="16"/>
                          <w:szCs w:val="16"/>
                        </w:rPr>
                      </w:pPr>
                      <w:r w:rsidRPr="00F30D98">
                        <w:rPr>
                          <w:rFonts w:asciiTheme="majorBidi" w:hAnsiTheme="majorBidi" w:cstheme="majorBidi"/>
                          <w:sz w:val="16"/>
                          <w:szCs w:val="16"/>
                          <w:lang w:val="de-DE"/>
                        </w:rPr>
                        <w:t>CLIPS DE ATIVAÇÃO DA PROTEÇÃO DA AGULHA</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4864" behindDoc="0" locked="0" layoutInCell="1" allowOverlap="1" wp14:anchorId="5386F6FF" wp14:editId="7BBE78BD">
                <wp:simplePos x="0" y="0"/>
                <wp:positionH relativeFrom="column">
                  <wp:posOffset>723900</wp:posOffset>
                </wp:positionH>
                <wp:positionV relativeFrom="paragraph">
                  <wp:posOffset>463550</wp:posOffset>
                </wp:positionV>
                <wp:extent cx="1325880" cy="331470"/>
                <wp:effectExtent l="0" t="0" r="7620" b="0"/>
                <wp:wrapNone/>
                <wp:docPr id="1608877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729E969F"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386F6FF" id="_x0000_s1033" type="#_x0000_t202" style="position:absolute;margin-left:57pt;margin-top:36.5pt;width:104.4pt;height:26.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" stroked="f">
                <v:textbox>
                  <w:txbxContent>
                    <w:p w14:paraId="729E969F"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75648" behindDoc="0" locked="0" layoutInCell="1" allowOverlap="1" wp14:anchorId="552ADE46" wp14:editId="689E07C2">
                <wp:simplePos x="0" y="0"/>
                <wp:positionH relativeFrom="column">
                  <wp:posOffset>4091940</wp:posOffset>
                </wp:positionH>
                <wp:positionV relativeFrom="paragraph">
                  <wp:posOffset>562610</wp:posOffset>
                </wp:positionV>
                <wp:extent cx="89916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4620"/>
                        </a:xfrm>
                        <a:prstGeom prst="rect">
                          <a:avLst/>
                        </a:prstGeom>
                        <a:solidFill>
                          <a:srgbClr val="FFFFFF"/>
                        </a:solidFill>
                        <a:ln w="9525">
                          <a:noFill/>
                          <a:miter lim="800000"/>
                          <a:headEnd/>
                          <a:tailEnd/>
                        </a:ln>
                      </wps:spPr>
                      <wps:txbx>
                        <w:txbxContent>
                          <w:p w14:paraId="6B03EF9D" w14:textId="77777777" w:rsidR="00204A92" w:rsidRPr="00E115E3" w:rsidRDefault="00204A92" w:rsidP="00204A92">
                            <w:pPr>
                              <w:rPr>
                                <w:sz w:val="16"/>
                                <w:szCs w:val="16"/>
                              </w:rPr>
                            </w:pPr>
                            <w:r w:rsidRPr="00F30D98">
                              <w:rPr>
                                <w:rFonts w:asciiTheme="majorBidi" w:hAnsiTheme="majorBidi" w:cstheme="majorBidi"/>
                                <w:sz w:val="16"/>
                                <w:szCs w:val="16"/>
                                <w:lang w:val="de-DE"/>
                              </w:rPr>
                              <w:t>TAMPA DA AGULHA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552ADE46" id="_x0000_s1034" type="#_x0000_t202" style="position:absolute;margin-left:322.2pt;margin-top:44.3pt;width:70.8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" stroked="f">
                <v:textbox style="mso-fit-shape-to-text:t">
                  <w:txbxContent>
                    <w:p w14:paraId="6B03EF9D" w14:textId="77777777" w:rsidR="00204A92" w:rsidRPr="00E115E3" w:rsidRDefault="00204A92" w:rsidP="00204A92">
                      <w:pPr>
                        <w:rPr>
                          <w:sz w:val="16"/>
                          <w:szCs w:val="16"/>
                        </w:rPr>
                      </w:pPr>
                      <w:r w:rsidRPr="00F30D98">
                        <w:rPr>
                          <w:rFonts w:asciiTheme="majorBidi" w:hAnsiTheme="majorBidi" w:cstheme="majorBidi"/>
                          <w:sz w:val="16"/>
                          <w:szCs w:val="16"/>
                          <w:lang w:val="de-DE"/>
                        </w:rPr>
                        <w:t>TAMPA DA AGULHA</w:t>
                      </w:r>
                    </w:p>
                  </w:txbxContent>
                </v:textbox>
              </v:shape>
            </w:pict>
          </mc:Fallback>
        </mc:AlternateContent>
      </w:r>
    </w:p>
    <w:p w14:paraId="3F35368F" w14:textId="77777777" w:rsidR="00204A92" w:rsidRDefault="00204A92" w:rsidP="00204A92">
      <w:pPr>
        <w:pStyle w:val="BodyText"/>
        <w:spacing w:before="21"/>
        <w:rPr>
          <w:sz w:val="20"/>
        </w:rPr>
      </w:pP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76672" behindDoc="0" locked="0" layoutInCell="1" allowOverlap="1" wp14:anchorId="119C7FA3" wp14:editId="3BD941BE">
                <wp:simplePos x="0" y="0"/>
                <wp:positionH relativeFrom="column">
                  <wp:posOffset>3680460</wp:posOffset>
                </wp:positionH>
                <wp:positionV relativeFrom="paragraph">
                  <wp:posOffset>1270000</wp:posOffset>
                </wp:positionV>
                <wp:extent cx="1173480" cy="1404620"/>
                <wp:effectExtent l="0" t="0" r="7620" b="0"/>
                <wp:wrapNone/>
                <wp:docPr id="1066272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404620"/>
                        </a:xfrm>
                        <a:prstGeom prst="rect">
                          <a:avLst/>
                        </a:prstGeom>
                        <a:solidFill>
                          <a:srgbClr val="FFFFFF"/>
                        </a:solidFill>
                        <a:ln w="9525">
                          <a:noFill/>
                          <a:miter lim="800000"/>
                          <a:headEnd/>
                          <a:tailEnd/>
                        </a:ln>
                      </wps:spPr>
                      <wps:txbx>
                        <w:txbxContent>
                          <w:p w14:paraId="1D56FCE1" w14:textId="77777777" w:rsidR="00204A92" w:rsidRPr="00E115E3" w:rsidRDefault="00204A92" w:rsidP="00204A92">
                            <w:pPr>
                              <w:rPr>
                                <w:sz w:val="16"/>
                                <w:szCs w:val="16"/>
                              </w:rPr>
                            </w:pPr>
                            <w:r w:rsidRPr="00F30D98">
                              <w:rPr>
                                <w:rFonts w:asciiTheme="majorBidi" w:hAnsiTheme="majorBidi" w:cstheme="majorBidi"/>
                                <w:sz w:val="16"/>
                                <w:szCs w:val="16"/>
                                <w:lang w:val="de-DE"/>
                              </w:rPr>
                              <w:t>AGULHA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119C7FA3" id="_x0000_s1035" type="#_x0000_t202" style="position:absolute;margin-left:289.8pt;margin-top:100pt;width:92.4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" stroked="f">
                <v:textbox style="mso-fit-shape-to-text:t">
                  <w:txbxContent>
                    <w:p w14:paraId="1D56FCE1" w14:textId="77777777" w:rsidR="00204A92" w:rsidRPr="00E115E3" w:rsidRDefault="00204A92" w:rsidP="00204A92">
                      <w:pPr>
                        <w:rPr>
                          <w:sz w:val="16"/>
                          <w:szCs w:val="16"/>
                        </w:rPr>
                      </w:pPr>
                      <w:r w:rsidRPr="00F30D98">
                        <w:rPr>
                          <w:rFonts w:asciiTheme="majorBidi" w:hAnsiTheme="majorBidi" w:cstheme="majorBidi"/>
                          <w:sz w:val="16"/>
                          <w:szCs w:val="16"/>
                          <w:lang w:val="de-DE"/>
                        </w:rPr>
                        <w:t>AGULHA</w:t>
                      </w:r>
                    </w:p>
                  </w:txbxContent>
                </v:textbox>
              </v:shape>
            </w:pict>
          </mc:Fallback>
        </mc:AlternateContent>
      </w:r>
      <w:r>
        <w:rPr>
          <w:lang w:val="en-IN" w:eastAsia="en-IN"/>
        </w:rPr>
        <w:drawing>
          <wp:anchor distT="0" distB="0" distL="0" distR="0" simplePos="0" relativeHeight="251661312" behindDoc="1" locked="0" layoutInCell="1" allowOverlap="1" wp14:anchorId="18BBF256" wp14:editId="7D4C9EB0">
            <wp:simplePos x="0" y="0"/>
            <wp:positionH relativeFrom="page">
              <wp:posOffset>1801494</wp:posOffset>
            </wp:positionH>
            <wp:positionV relativeFrom="paragraph">
              <wp:posOffset>175204</wp:posOffset>
            </wp:positionV>
            <wp:extent cx="3883918" cy="1792224"/>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1" cstate="print"/>
                    <a:stretch>
                      <a:fillRect/>
                    </a:stretch>
                  </pic:blipFill>
                  <pic:spPr>
                    <a:xfrm>
                      <a:off x="0" y="0"/>
                      <a:ext cx="3883918" cy="1792224"/>
                    </a:xfrm>
                    <a:prstGeom prst="rect">
                      <a:avLst/>
                    </a:prstGeom>
                  </pic:spPr>
                </pic:pic>
              </a:graphicData>
            </a:graphic>
          </wp:anchor>
        </w:drawing>
      </w:r>
    </w:p>
    <w:p w14:paraId="777AE4E3" w14:textId="77777777" w:rsidR="00204A92" w:rsidRDefault="00204A92" w:rsidP="00204A92">
      <w:pPr>
        <w:pStyle w:val="BodyText"/>
        <w:spacing w:before="99"/>
      </w:pPr>
    </w:p>
    <w:p w14:paraId="40ABC99B" w14:textId="77777777" w:rsidR="00204A92" w:rsidRPr="0030367C" w:rsidRDefault="00204A92" w:rsidP="00204A92">
      <w:pPr>
        <w:jc w:val="center"/>
      </w:pPr>
      <w:r w:rsidRPr="0030367C">
        <w:t>Figura 1</w:t>
      </w:r>
    </w:p>
    <w:p w14:paraId="196223F1" w14:textId="77777777" w:rsidR="00204A92" w:rsidRPr="0030367C" w:rsidRDefault="00204A92" w:rsidP="00204A92"/>
    <w:p w14:paraId="650985DA" w14:textId="77777777" w:rsidR="00204A92" w:rsidRPr="00E124FE" w:rsidRDefault="00204A92" w:rsidP="00204A92">
      <w:pPr>
        <w:keepNext/>
        <w:rPr>
          <w:b/>
        </w:rPr>
      </w:pPr>
      <w:r w:rsidRPr="00E124FE">
        <w:rPr>
          <w:b/>
        </w:rPr>
        <w:t>1. Confirme o número de seringas pré-cheias e prepare os materiais:</w:t>
      </w:r>
    </w:p>
    <w:p w14:paraId="3960E9F7" w14:textId="77777777" w:rsidR="00204A92" w:rsidRPr="00E124FE" w:rsidRDefault="00204A92" w:rsidP="00204A92">
      <w:r w:rsidRPr="00E124FE">
        <w:t>Preparação para utilização da seringa pré-cheia:</w:t>
      </w:r>
    </w:p>
    <w:p w14:paraId="55FC868A" w14:textId="77777777" w:rsidR="00204A92" w:rsidRPr="00E124FE" w:rsidRDefault="00204A92" w:rsidP="00204A92">
      <w:pPr>
        <w:numPr>
          <w:ilvl w:val="1"/>
          <w:numId w:val="96"/>
        </w:numPr>
        <w:ind w:left="567" w:hanging="567"/>
        <w:rPr>
          <w:bCs/>
          <w:iCs/>
          <w:szCs w:val="22"/>
        </w:rPr>
      </w:pPr>
      <w:r w:rsidRPr="00E124FE">
        <w:rPr>
          <w:szCs w:val="22"/>
        </w:rPr>
        <w:t>Retire a seringa pré-cheia do frigorífico. Deixe a seringa pré-cheia em repouso fora da embalagem durante cerca de meia hora. Isto permitirá que o líquido fique a uma temperatura confortável para a injeção (temperatura ambiente). Não retire a tampa da agulha da seringa enquanto aguarda que esta atinja a temperatura ambiente.</w:t>
      </w:r>
    </w:p>
    <w:p w14:paraId="53C245DB" w14:textId="77777777" w:rsidR="00204A92" w:rsidRPr="00E124FE" w:rsidRDefault="00204A92" w:rsidP="00204A92">
      <w:pPr>
        <w:numPr>
          <w:ilvl w:val="1"/>
          <w:numId w:val="96"/>
        </w:numPr>
        <w:ind w:left="567" w:hanging="567"/>
        <w:rPr>
          <w:bCs/>
          <w:iCs/>
          <w:szCs w:val="22"/>
        </w:rPr>
      </w:pPr>
      <w:r w:rsidRPr="00E124FE">
        <w:rPr>
          <w:szCs w:val="22"/>
        </w:rPr>
        <w:t>Segure a seringa pré-cheia pelo corpo da seringa com a tampa da agulha virada para cima.</w:t>
      </w:r>
    </w:p>
    <w:p w14:paraId="5EFEC7B6" w14:textId="77777777" w:rsidR="00204A92" w:rsidRPr="00E124FE" w:rsidRDefault="00204A92" w:rsidP="00204A92">
      <w:pPr>
        <w:numPr>
          <w:ilvl w:val="1"/>
          <w:numId w:val="96"/>
        </w:numPr>
        <w:ind w:left="567" w:hanging="567"/>
        <w:rPr>
          <w:bCs/>
          <w:iCs/>
          <w:szCs w:val="22"/>
        </w:rPr>
      </w:pPr>
      <w:r w:rsidRPr="00E124FE">
        <w:rPr>
          <w:szCs w:val="22"/>
        </w:rPr>
        <w:t>Não segure a seringa pela cabeça do êmbolo, pelo êmbolo, pelas abas da proteção da agulha nem pela tampa da agulha.</w:t>
      </w:r>
    </w:p>
    <w:p w14:paraId="6F407332" w14:textId="77777777" w:rsidR="00204A92" w:rsidRPr="00E124FE" w:rsidRDefault="00204A92" w:rsidP="00204A92">
      <w:pPr>
        <w:numPr>
          <w:ilvl w:val="1"/>
          <w:numId w:val="96"/>
        </w:numPr>
        <w:ind w:left="567" w:hanging="567"/>
        <w:rPr>
          <w:bCs/>
          <w:iCs/>
          <w:szCs w:val="22"/>
        </w:rPr>
      </w:pPr>
      <w:r w:rsidRPr="00E124FE">
        <w:rPr>
          <w:szCs w:val="22"/>
        </w:rPr>
        <w:t>Não puxe o êmbolo em momento algum.</w:t>
      </w:r>
    </w:p>
    <w:p w14:paraId="16903C74" w14:textId="77777777" w:rsidR="00204A92" w:rsidRPr="00E124FE" w:rsidRDefault="00204A92" w:rsidP="00204A92">
      <w:pPr>
        <w:numPr>
          <w:ilvl w:val="1"/>
          <w:numId w:val="96"/>
        </w:numPr>
        <w:ind w:left="567" w:hanging="567"/>
        <w:rPr>
          <w:bCs/>
          <w:iCs/>
          <w:szCs w:val="22"/>
        </w:rPr>
      </w:pPr>
      <w:r w:rsidRPr="00E124FE">
        <w:rPr>
          <w:szCs w:val="22"/>
        </w:rPr>
        <w:t>Não retire a tampa da agulha da seringa pré-cheia até que lhe sejam dadas instruções para tal.</w:t>
      </w:r>
    </w:p>
    <w:p w14:paraId="366BE836" w14:textId="77777777" w:rsidR="00204A92" w:rsidRPr="00E124FE" w:rsidRDefault="00204A92" w:rsidP="00204A92">
      <w:pPr>
        <w:numPr>
          <w:ilvl w:val="1"/>
          <w:numId w:val="96"/>
        </w:numPr>
        <w:ind w:left="567" w:hanging="567"/>
        <w:rPr>
          <w:szCs w:val="22"/>
        </w:rPr>
      </w:pPr>
      <w:r w:rsidRPr="00E124FE">
        <w:rPr>
          <w:szCs w:val="22"/>
        </w:rPr>
        <w:t xml:space="preserve">Não toque nos </w:t>
      </w:r>
      <w:r w:rsidRPr="00E124FE">
        <w:rPr>
          <w:i/>
          <w:szCs w:val="22"/>
        </w:rPr>
        <w:t>clips</w:t>
      </w:r>
      <w:r w:rsidRPr="00E124FE">
        <w:rPr>
          <w:szCs w:val="22"/>
        </w:rPr>
        <w:t xml:space="preserve"> de ativação da proteção da agulha para evitar a cobertura prematura da agulha pela aba de proteção da agulha.</w:t>
      </w:r>
    </w:p>
    <w:p w14:paraId="64B830B0" w14:textId="77777777" w:rsidR="00204A92" w:rsidRPr="00E124FE" w:rsidRDefault="00204A92" w:rsidP="00204A92"/>
    <w:p w14:paraId="0930BE4F" w14:textId="77777777" w:rsidR="00204A92" w:rsidRPr="00E124FE" w:rsidRDefault="00204A92" w:rsidP="00204A92">
      <w:r w:rsidRPr="00E124FE">
        <w:t>Verifique a(s) seringa(s) pré-cheia(s) de modo a assegurar que:</w:t>
      </w:r>
    </w:p>
    <w:p w14:paraId="2E01A588" w14:textId="77777777" w:rsidR="00204A92" w:rsidRPr="00E124FE" w:rsidRDefault="00204A92" w:rsidP="00204A92">
      <w:pPr>
        <w:numPr>
          <w:ilvl w:val="1"/>
          <w:numId w:val="96"/>
        </w:numPr>
        <w:ind w:left="567" w:hanging="567"/>
        <w:rPr>
          <w:bCs/>
          <w:iCs/>
          <w:szCs w:val="22"/>
        </w:rPr>
      </w:pPr>
      <w:r w:rsidRPr="00E124FE">
        <w:rPr>
          <w:szCs w:val="22"/>
        </w:rPr>
        <w:t>O número de seringas pré-cheias e a dosagem estão corretos:</w:t>
      </w:r>
    </w:p>
    <w:p w14:paraId="10381B2A" w14:textId="77777777" w:rsidR="00204A92" w:rsidRPr="00E124FE" w:rsidRDefault="00204A92" w:rsidP="00204A92">
      <w:pPr>
        <w:numPr>
          <w:ilvl w:val="1"/>
          <w:numId w:val="29"/>
        </w:numPr>
        <w:tabs>
          <w:tab w:val="clear" w:pos="567"/>
          <w:tab w:val="clear" w:pos="1440"/>
          <w:tab w:val="left" w:pos="1134"/>
        </w:tabs>
        <w:ind w:left="1134" w:hanging="567"/>
      </w:pPr>
      <w:r w:rsidRPr="00E124FE">
        <w:t xml:space="preserve">Se a sua dose é de 45 mg, irá receber uma seringa pré-cheia de 45 mg de </w:t>
      </w:r>
      <w:r>
        <w:t>IMULDOSA</w:t>
      </w:r>
      <w:r w:rsidRPr="00E124FE">
        <w:t>.</w:t>
      </w:r>
    </w:p>
    <w:p w14:paraId="5376DC0B" w14:textId="77777777" w:rsidR="00204A92" w:rsidRPr="00E124FE" w:rsidRDefault="00204A92" w:rsidP="00204A92">
      <w:pPr>
        <w:numPr>
          <w:ilvl w:val="1"/>
          <w:numId w:val="29"/>
        </w:numPr>
        <w:tabs>
          <w:tab w:val="clear" w:pos="567"/>
          <w:tab w:val="clear" w:pos="1440"/>
          <w:tab w:val="left" w:pos="1134"/>
        </w:tabs>
        <w:ind w:left="1134" w:hanging="567"/>
      </w:pPr>
      <w:r w:rsidRPr="00E124FE">
        <w:t xml:space="preserve">Se a sua dose é de 90 mg, irá receber duas seringas pré-cheias de 45 mg de </w:t>
      </w:r>
      <w:r>
        <w:t>IMULDOSA</w:t>
      </w:r>
      <w:r w:rsidRPr="00E124FE">
        <w:t xml:space="preserve"> e, necessitará de administrar duas injeções a si mesmo. Escolha dois locais diferentes para estas injeções (p.e., uma injeção na coxa direita e a outra injeção na coxa esquerda) e administre as injeções uma imediatamente a seguir à outra.</w:t>
      </w:r>
    </w:p>
    <w:p w14:paraId="11E47E45" w14:textId="77777777" w:rsidR="00204A92" w:rsidRPr="00E124FE" w:rsidRDefault="00204A92" w:rsidP="00204A92">
      <w:pPr>
        <w:numPr>
          <w:ilvl w:val="1"/>
          <w:numId w:val="96"/>
        </w:numPr>
        <w:ind w:left="567" w:hanging="567"/>
        <w:rPr>
          <w:bCs/>
          <w:iCs/>
          <w:szCs w:val="22"/>
        </w:rPr>
      </w:pPr>
      <w:r w:rsidRPr="00E124FE">
        <w:rPr>
          <w:szCs w:val="22"/>
        </w:rPr>
        <w:t>O medicamento é o correto.</w:t>
      </w:r>
    </w:p>
    <w:p w14:paraId="05CCE29B" w14:textId="77777777" w:rsidR="00204A92" w:rsidRPr="00E124FE" w:rsidRDefault="00204A92" w:rsidP="00204A92">
      <w:pPr>
        <w:numPr>
          <w:ilvl w:val="1"/>
          <w:numId w:val="96"/>
        </w:numPr>
        <w:ind w:left="567" w:hanging="567"/>
        <w:rPr>
          <w:bCs/>
          <w:iCs/>
          <w:szCs w:val="22"/>
        </w:rPr>
      </w:pPr>
      <w:r w:rsidRPr="00E124FE">
        <w:rPr>
          <w:szCs w:val="22"/>
        </w:rPr>
        <w:t>O prazo de validade não expirou.</w:t>
      </w:r>
    </w:p>
    <w:p w14:paraId="201DF701" w14:textId="77777777" w:rsidR="00204A92" w:rsidRPr="00E124FE" w:rsidRDefault="00204A92" w:rsidP="00204A92">
      <w:pPr>
        <w:numPr>
          <w:ilvl w:val="1"/>
          <w:numId w:val="96"/>
        </w:numPr>
        <w:ind w:left="567" w:hanging="567"/>
        <w:rPr>
          <w:bCs/>
          <w:iCs/>
          <w:szCs w:val="22"/>
        </w:rPr>
      </w:pPr>
      <w:r w:rsidRPr="00E124FE">
        <w:rPr>
          <w:szCs w:val="22"/>
        </w:rPr>
        <w:t>A seringa pré-cheia não está danificada.</w:t>
      </w:r>
    </w:p>
    <w:p w14:paraId="389998A9" w14:textId="77777777" w:rsidR="00204A92" w:rsidRPr="00E124FE" w:rsidRDefault="00204A92" w:rsidP="00204A92">
      <w:pPr>
        <w:numPr>
          <w:ilvl w:val="1"/>
          <w:numId w:val="96"/>
        </w:numPr>
        <w:ind w:left="567" w:hanging="567"/>
        <w:rPr>
          <w:bCs/>
          <w:iCs/>
          <w:szCs w:val="22"/>
        </w:rPr>
      </w:pPr>
      <w:r w:rsidRPr="00E124FE">
        <w:rPr>
          <w:szCs w:val="22"/>
        </w:rPr>
        <w:t xml:space="preserve">A solução na seringa pré-cheia é incolor a </w:t>
      </w:r>
      <w:r>
        <w:rPr>
          <w:szCs w:val="22"/>
        </w:rPr>
        <w:t xml:space="preserve">ligeiramente </w:t>
      </w:r>
      <w:r w:rsidRPr="00E124FE">
        <w:rPr>
          <w:szCs w:val="22"/>
        </w:rPr>
        <w:t xml:space="preserve">amarela </w:t>
      </w:r>
      <w:r>
        <w:rPr>
          <w:szCs w:val="22"/>
        </w:rPr>
        <w:t>e</w:t>
      </w:r>
      <w:r w:rsidRPr="00E124FE">
        <w:rPr>
          <w:szCs w:val="22"/>
        </w:rPr>
        <w:t xml:space="preserve"> </w:t>
      </w:r>
      <w:r>
        <w:rPr>
          <w:szCs w:val="22"/>
        </w:rPr>
        <w:t>transparente</w:t>
      </w:r>
      <w:r w:rsidRPr="00E124FE">
        <w:rPr>
          <w:szCs w:val="22"/>
        </w:rPr>
        <w:t xml:space="preserve"> a ligeiramente opalescente.</w:t>
      </w:r>
    </w:p>
    <w:p w14:paraId="7782672E" w14:textId="77777777" w:rsidR="00204A92" w:rsidRPr="00E124FE" w:rsidRDefault="00204A92" w:rsidP="00204A92">
      <w:pPr>
        <w:numPr>
          <w:ilvl w:val="1"/>
          <w:numId w:val="96"/>
        </w:numPr>
        <w:ind w:left="567" w:hanging="567"/>
        <w:rPr>
          <w:bCs/>
          <w:iCs/>
          <w:szCs w:val="22"/>
        </w:rPr>
      </w:pPr>
      <w:r w:rsidRPr="00E124FE">
        <w:rPr>
          <w:szCs w:val="22"/>
        </w:rPr>
        <w:t>A solução na seringa pré-cheia não está descolorada ou turva e que não contém nenhumas partículas estranhas.</w:t>
      </w:r>
    </w:p>
    <w:p w14:paraId="60BD3D1B" w14:textId="77777777" w:rsidR="00204A92" w:rsidRPr="00E124FE" w:rsidRDefault="00204A92" w:rsidP="00204A92">
      <w:pPr>
        <w:numPr>
          <w:ilvl w:val="1"/>
          <w:numId w:val="96"/>
        </w:numPr>
        <w:ind w:left="567" w:hanging="567"/>
        <w:rPr>
          <w:bCs/>
          <w:iCs/>
          <w:szCs w:val="22"/>
        </w:rPr>
      </w:pPr>
      <w:r w:rsidRPr="00E124FE">
        <w:rPr>
          <w:szCs w:val="22"/>
        </w:rPr>
        <w:t>A solução na seringa pré-cheia não está congelada.</w:t>
      </w:r>
    </w:p>
    <w:p w14:paraId="56DE1624" w14:textId="77777777" w:rsidR="00204A92" w:rsidRPr="00E124FE" w:rsidRDefault="00204A92" w:rsidP="00204A92">
      <w:pPr>
        <w:ind w:left="567"/>
        <w:rPr>
          <w:bCs/>
          <w:iCs/>
          <w:szCs w:val="22"/>
        </w:rPr>
      </w:pPr>
    </w:p>
    <w:p w14:paraId="21043B0C" w14:textId="77777777" w:rsidR="00204A92" w:rsidRPr="00E124FE" w:rsidRDefault="00204A92" w:rsidP="00204A92">
      <w:pPr>
        <w:tabs>
          <w:tab w:val="clear" w:pos="567"/>
        </w:tabs>
        <w:rPr>
          <w:bCs/>
          <w:iCs/>
          <w:szCs w:val="22"/>
        </w:rPr>
      </w:pPr>
      <w:r w:rsidRPr="00E124FE">
        <w:rPr>
          <w:szCs w:val="22"/>
        </w:rPr>
        <w:t>Junte todo o material que necessita e coloque-o sobre uma superfície limpa. Este inclui toalhetes antissépticos, uma bola de algodão ou gaze, e um recipiente apropriado.</w:t>
      </w:r>
    </w:p>
    <w:p w14:paraId="3A59F847" w14:textId="77777777" w:rsidR="00204A92" w:rsidRPr="00E124FE" w:rsidRDefault="00204A92" w:rsidP="00204A92"/>
    <w:p w14:paraId="2896891F" w14:textId="77777777" w:rsidR="00204A92" w:rsidRPr="00E124FE" w:rsidRDefault="00204A92" w:rsidP="00204A92">
      <w:pPr>
        <w:keepNext/>
        <w:rPr>
          <w:b/>
        </w:rPr>
      </w:pPr>
      <w:r w:rsidRPr="00E124FE">
        <w:rPr>
          <w:b/>
        </w:rPr>
        <w:t>2. Escolha e prepare o local de injeção:</w:t>
      </w:r>
    </w:p>
    <w:p w14:paraId="32172F1F" w14:textId="77777777" w:rsidR="00204A92" w:rsidRPr="00E124FE" w:rsidRDefault="00204A92" w:rsidP="00204A92">
      <w:r w:rsidRPr="00E124FE">
        <w:t>Escolha um local para a injeção (ver Figura 2):</w:t>
      </w:r>
    </w:p>
    <w:p w14:paraId="3E778F54" w14:textId="77777777" w:rsidR="00204A92" w:rsidRPr="00E124FE" w:rsidRDefault="00204A92" w:rsidP="00204A92">
      <w:pPr>
        <w:numPr>
          <w:ilvl w:val="1"/>
          <w:numId w:val="96"/>
        </w:numPr>
        <w:ind w:left="567" w:hanging="567"/>
        <w:rPr>
          <w:bCs/>
          <w:iCs/>
          <w:szCs w:val="22"/>
        </w:rPr>
      </w:pPr>
      <w:r>
        <w:rPr>
          <w:szCs w:val="22"/>
        </w:rPr>
        <w:t>IMULDOSA</w:t>
      </w:r>
      <w:r w:rsidRPr="00E124FE">
        <w:rPr>
          <w:szCs w:val="22"/>
        </w:rPr>
        <w:t xml:space="preserve"> é administrado por injeção por baixo da pele (“via subcutânea”).</w:t>
      </w:r>
    </w:p>
    <w:p w14:paraId="0BC265E8" w14:textId="77777777" w:rsidR="00204A92" w:rsidRPr="00E124FE" w:rsidRDefault="00204A92" w:rsidP="00204A92">
      <w:pPr>
        <w:numPr>
          <w:ilvl w:val="1"/>
          <w:numId w:val="96"/>
        </w:numPr>
        <w:ind w:left="567" w:hanging="567"/>
        <w:rPr>
          <w:bCs/>
          <w:iCs/>
          <w:szCs w:val="22"/>
        </w:rPr>
      </w:pPr>
      <w:r w:rsidRPr="00E124FE">
        <w:rPr>
          <w:szCs w:val="22"/>
        </w:rPr>
        <w:t>Os melhores locais para a injeção são a parte superior da coxa ou em volta da barriga (abdómen) com pelo menos 5 cm de distância do umbigo.</w:t>
      </w:r>
    </w:p>
    <w:p w14:paraId="3BCC2755" w14:textId="77777777" w:rsidR="00204A92" w:rsidRPr="00E124FE" w:rsidRDefault="00204A92" w:rsidP="00204A92">
      <w:pPr>
        <w:numPr>
          <w:ilvl w:val="1"/>
          <w:numId w:val="96"/>
        </w:numPr>
        <w:ind w:left="567" w:hanging="567"/>
      </w:pPr>
      <w:r w:rsidRPr="00E124FE">
        <w:rPr>
          <w:szCs w:val="22"/>
        </w:rPr>
        <w:t>Se possível, não utilize áreas da pele que mostrem sinais de psoríase.</w:t>
      </w:r>
    </w:p>
    <w:p w14:paraId="220DCE9C" w14:textId="77777777" w:rsidR="00204A92" w:rsidRPr="00E124FE" w:rsidRDefault="00204A92" w:rsidP="00204A92">
      <w:pPr>
        <w:numPr>
          <w:ilvl w:val="1"/>
          <w:numId w:val="96"/>
        </w:numPr>
        <w:ind w:left="567" w:hanging="567"/>
        <w:rPr>
          <w:bCs/>
          <w:iCs/>
          <w:szCs w:val="22"/>
        </w:rPr>
      </w:pPr>
      <w:r w:rsidRPr="00E124FE">
        <w:rPr>
          <w:szCs w:val="22"/>
        </w:rPr>
        <w:t>Se alguém o ajudar a administrar a injeção, essa pessoa também poderá escolher a parte superior dos braços como um local de injeção.</w:t>
      </w:r>
    </w:p>
    <w:p w14:paraId="06BBEB46" w14:textId="77777777" w:rsidR="00204A92" w:rsidRPr="00522DB4" w:rsidRDefault="00204A92" w:rsidP="00204A92">
      <w:r>
        <w:rPr>
          <w:noProof/>
          <w:lang w:val="en-IN" w:eastAsia="en-IN"/>
        </w:rPr>
        <w:drawing>
          <wp:anchor distT="0" distB="0" distL="0" distR="0" simplePos="0" relativeHeight="251662336" behindDoc="1" locked="0" layoutInCell="1" allowOverlap="1" wp14:anchorId="7F70B0C8" wp14:editId="213AE9C3">
            <wp:simplePos x="0" y="0"/>
            <wp:positionH relativeFrom="page">
              <wp:posOffset>2038350</wp:posOffset>
            </wp:positionH>
            <wp:positionV relativeFrom="paragraph">
              <wp:posOffset>294640</wp:posOffset>
            </wp:positionV>
            <wp:extent cx="3600450" cy="1828800"/>
            <wp:effectExtent l="0" t="0" r="0" b="0"/>
            <wp:wrapTopAndBottom/>
            <wp:docPr id="17977110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2" cstate="print"/>
                    <a:stretch>
                      <a:fillRect/>
                    </a:stretch>
                  </pic:blipFill>
                  <pic:spPr>
                    <a:xfrm>
                      <a:off x="0" y="0"/>
                      <a:ext cx="3600450" cy="1828800"/>
                    </a:xfrm>
                    <a:prstGeom prst="rect">
                      <a:avLst/>
                    </a:prstGeom>
                  </pic:spPr>
                </pic:pic>
              </a:graphicData>
            </a:graphic>
            <wp14:sizeRelH relativeFrom="margin">
              <wp14:pctWidth>0</wp14:pctWidth>
            </wp14:sizeRelH>
            <wp14:sizeRelV relativeFrom="margin">
              <wp14:pctHeight>0</wp14:pctHeight>
            </wp14:sizeRelV>
          </wp:anchor>
        </w:drawing>
      </w:r>
    </w:p>
    <w:p w14:paraId="723DA389" w14:textId="77777777" w:rsidR="00204A92" w:rsidRDefault="00204A92" w:rsidP="00204A92">
      <w:pPr>
        <w:jc w:val="center"/>
        <w:rPr>
          <w:szCs w:val="22"/>
        </w:rPr>
      </w:pPr>
    </w:p>
    <w:p w14:paraId="41B7A712" w14:textId="77777777" w:rsidR="00204A92" w:rsidRPr="00237FB8" w:rsidRDefault="00204A92" w:rsidP="00204A92">
      <w:pPr>
        <w:jc w:val="center"/>
        <w:rPr>
          <w:sz w:val="20"/>
        </w:rPr>
      </w:pPr>
      <w:r w:rsidRPr="00237FB8">
        <w:rPr>
          <w:sz w:val="20"/>
        </w:rPr>
        <w:t xml:space="preserve">* </w:t>
      </w:r>
      <w:r>
        <w:rPr>
          <w:sz w:val="20"/>
        </w:rPr>
        <w:t>Á</w:t>
      </w:r>
      <w:r w:rsidRPr="00237FB8">
        <w:rPr>
          <w:sz w:val="20"/>
        </w:rPr>
        <w:t>reas a cinzento são locais de injeção recomendados.</w:t>
      </w:r>
    </w:p>
    <w:p w14:paraId="3D913162" w14:textId="77777777" w:rsidR="00204A92" w:rsidRDefault="00204A92" w:rsidP="00204A92">
      <w:pPr>
        <w:jc w:val="center"/>
        <w:rPr>
          <w:szCs w:val="22"/>
        </w:rPr>
      </w:pPr>
    </w:p>
    <w:p w14:paraId="06206043" w14:textId="77777777" w:rsidR="00204A92" w:rsidRPr="00E124FE" w:rsidRDefault="00204A92" w:rsidP="00204A92">
      <w:pPr>
        <w:jc w:val="center"/>
        <w:rPr>
          <w:szCs w:val="22"/>
        </w:rPr>
      </w:pPr>
      <w:r w:rsidRPr="00E124FE">
        <w:rPr>
          <w:szCs w:val="22"/>
        </w:rPr>
        <w:t>Figura 2</w:t>
      </w:r>
    </w:p>
    <w:p w14:paraId="23198DC8" w14:textId="77777777" w:rsidR="00204A92" w:rsidRPr="00E124FE" w:rsidRDefault="00204A92" w:rsidP="00204A92">
      <w:pPr>
        <w:rPr>
          <w:szCs w:val="22"/>
        </w:rPr>
      </w:pPr>
    </w:p>
    <w:p w14:paraId="26610846" w14:textId="77777777" w:rsidR="00204A92" w:rsidRPr="00522DB4" w:rsidRDefault="00204A92" w:rsidP="00204A92"/>
    <w:p w14:paraId="73873E5E" w14:textId="0AD0DB8B" w:rsidR="00204A92" w:rsidRPr="00E124FE" w:rsidRDefault="00204A92" w:rsidP="00204A92">
      <w:pPr>
        <w:rPr>
          <w:szCs w:val="22"/>
        </w:rPr>
      </w:pPr>
    </w:p>
    <w:p w14:paraId="26708D4B" w14:textId="77777777" w:rsidR="00204A92" w:rsidRPr="00E124FE" w:rsidRDefault="00204A92" w:rsidP="00204A92">
      <w:pPr>
        <w:rPr>
          <w:szCs w:val="22"/>
        </w:rPr>
      </w:pPr>
      <w:r w:rsidRPr="00E124FE">
        <w:rPr>
          <w:szCs w:val="22"/>
        </w:rPr>
        <w:t>Prepare o local de injeção:</w:t>
      </w:r>
    </w:p>
    <w:p w14:paraId="46E93483" w14:textId="77777777" w:rsidR="00204A92" w:rsidRPr="00E124FE" w:rsidRDefault="00204A92" w:rsidP="00204A92">
      <w:pPr>
        <w:numPr>
          <w:ilvl w:val="1"/>
          <w:numId w:val="96"/>
        </w:numPr>
        <w:ind w:left="567" w:hanging="567"/>
        <w:rPr>
          <w:szCs w:val="22"/>
        </w:rPr>
      </w:pPr>
      <w:r w:rsidRPr="00E124FE">
        <w:rPr>
          <w:szCs w:val="22"/>
        </w:rPr>
        <w:t>Lave muito bem as suas mãos com sabão e água morna</w:t>
      </w:r>
    </w:p>
    <w:p w14:paraId="7B905D41" w14:textId="77777777" w:rsidR="00204A92" w:rsidRPr="00E124FE" w:rsidRDefault="00204A92" w:rsidP="00204A92">
      <w:pPr>
        <w:numPr>
          <w:ilvl w:val="1"/>
          <w:numId w:val="96"/>
        </w:numPr>
        <w:ind w:left="567" w:hanging="567"/>
        <w:rPr>
          <w:bCs/>
          <w:iCs/>
          <w:szCs w:val="22"/>
        </w:rPr>
      </w:pPr>
      <w:r w:rsidRPr="00E124FE">
        <w:rPr>
          <w:szCs w:val="22"/>
        </w:rPr>
        <w:t>Limpe a pele no local de injeção, com um toalhete antisséptico</w:t>
      </w:r>
    </w:p>
    <w:p w14:paraId="6C567461" w14:textId="77777777" w:rsidR="00204A92" w:rsidRPr="00E124FE" w:rsidRDefault="00204A92" w:rsidP="00204A92">
      <w:pPr>
        <w:numPr>
          <w:ilvl w:val="1"/>
          <w:numId w:val="96"/>
        </w:numPr>
        <w:ind w:left="567" w:hanging="567"/>
        <w:rPr>
          <w:szCs w:val="22"/>
        </w:rPr>
      </w:pPr>
      <w:r w:rsidRPr="00E124FE">
        <w:rPr>
          <w:b/>
          <w:bCs/>
          <w:szCs w:val="22"/>
        </w:rPr>
        <w:t xml:space="preserve">Não </w:t>
      </w:r>
      <w:r w:rsidRPr="00E124FE">
        <w:rPr>
          <w:szCs w:val="22"/>
        </w:rPr>
        <w:t>toque novamente nesta área antes de administrar a injeção</w:t>
      </w:r>
    </w:p>
    <w:p w14:paraId="4BBBB17D" w14:textId="77777777" w:rsidR="00204A92" w:rsidRPr="00E124FE" w:rsidRDefault="00204A92" w:rsidP="00204A92"/>
    <w:p w14:paraId="7A94D2D0" w14:textId="77777777" w:rsidR="00204A92" w:rsidRPr="00E124FE" w:rsidRDefault="00204A92" w:rsidP="00204A92">
      <w:pPr>
        <w:keepNext/>
        <w:tabs>
          <w:tab w:val="clear" w:pos="567"/>
        </w:tabs>
        <w:rPr>
          <w:b/>
          <w:bCs/>
          <w:szCs w:val="22"/>
        </w:rPr>
      </w:pPr>
      <w:r w:rsidRPr="00E124FE">
        <w:rPr>
          <w:b/>
          <w:bCs/>
          <w:szCs w:val="22"/>
        </w:rPr>
        <w:t>3. Retire a tampa da agulha (Figura 3)</w:t>
      </w:r>
      <w:r>
        <w:rPr>
          <w:b/>
          <w:bCs/>
          <w:szCs w:val="22"/>
        </w:rPr>
        <w:t>:</w:t>
      </w:r>
    </w:p>
    <w:p w14:paraId="3A685D90"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A tampa da agulha </w:t>
      </w:r>
      <w:r w:rsidRPr="00E124FE">
        <w:rPr>
          <w:b/>
          <w:szCs w:val="22"/>
        </w:rPr>
        <w:t>não</w:t>
      </w:r>
      <w:r w:rsidRPr="00E124FE">
        <w:rPr>
          <w:szCs w:val="22"/>
        </w:rPr>
        <w:t xml:space="preserve"> deve ser retirada até que esteja pronto para injetar a dose.</w:t>
      </w:r>
    </w:p>
    <w:p w14:paraId="50DA3BA6" w14:textId="77777777" w:rsidR="00204A92" w:rsidRPr="00E124FE" w:rsidRDefault="00204A92" w:rsidP="00204A92">
      <w:pPr>
        <w:numPr>
          <w:ilvl w:val="1"/>
          <w:numId w:val="96"/>
        </w:numPr>
        <w:tabs>
          <w:tab w:val="clear" w:pos="567"/>
        </w:tabs>
        <w:ind w:left="567" w:hanging="567"/>
        <w:rPr>
          <w:bCs/>
          <w:iCs/>
          <w:szCs w:val="22"/>
        </w:rPr>
      </w:pPr>
      <w:r w:rsidRPr="00E124FE">
        <w:rPr>
          <w:szCs w:val="22"/>
        </w:rPr>
        <w:t>Pegue na seringa pré-cheia, segure no corpo da seringa com uma mão.</w:t>
      </w:r>
    </w:p>
    <w:p w14:paraId="5F2F1D14" w14:textId="3C6E29BE" w:rsidR="00204A92" w:rsidRPr="00E124FE" w:rsidRDefault="00204A92" w:rsidP="00204A92">
      <w:pPr>
        <w:numPr>
          <w:ilvl w:val="1"/>
          <w:numId w:val="96"/>
        </w:numPr>
        <w:tabs>
          <w:tab w:val="clear" w:pos="567"/>
        </w:tabs>
        <w:ind w:left="567" w:hanging="567"/>
        <w:rPr>
          <w:bCs/>
          <w:iCs/>
          <w:szCs w:val="22"/>
        </w:rPr>
      </w:pPr>
      <w:r w:rsidRPr="00E124FE">
        <w:rPr>
          <w:szCs w:val="22"/>
        </w:rPr>
        <w:t>Puxe a tampa da agulha na horizontal e deite-a fora. Não toque no êmbolo enquanto retira a tampa.</w:t>
      </w:r>
    </w:p>
    <w:p w14:paraId="2D7B76F0" w14:textId="77777777" w:rsidR="00204A92" w:rsidRDefault="00204A92" w:rsidP="00204A92">
      <w:pPr>
        <w:pStyle w:val="BodyText"/>
        <w:spacing w:before="19"/>
        <w:rPr>
          <w:sz w:val="20"/>
        </w:rPr>
      </w:pPr>
      <w:r>
        <w:rPr>
          <w:lang w:val="en-IN" w:eastAsia="en-IN"/>
        </w:rPr>
        <w:drawing>
          <wp:anchor distT="0" distB="0" distL="0" distR="0" simplePos="0" relativeHeight="251663360" behindDoc="1" locked="0" layoutInCell="1" allowOverlap="1" wp14:anchorId="556DD45F" wp14:editId="717916AD">
            <wp:simplePos x="0" y="0"/>
            <wp:positionH relativeFrom="page">
              <wp:posOffset>2603500</wp:posOffset>
            </wp:positionH>
            <wp:positionV relativeFrom="paragraph">
              <wp:posOffset>170815</wp:posOffset>
            </wp:positionV>
            <wp:extent cx="2514600" cy="1816100"/>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3" cstate="print"/>
                    <a:stretch>
                      <a:fillRect/>
                    </a:stretch>
                  </pic:blipFill>
                  <pic:spPr>
                    <a:xfrm>
                      <a:off x="0" y="0"/>
                      <a:ext cx="2514600" cy="1816100"/>
                    </a:xfrm>
                    <a:prstGeom prst="rect">
                      <a:avLst/>
                    </a:prstGeom>
                  </pic:spPr>
                </pic:pic>
              </a:graphicData>
            </a:graphic>
            <wp14:sizeRelH relativeFrom="margin">
              <wp14:pctWidth>0</wp14:pctWidth>
            </wp14:sizeRelH>
            <wp14:sizeRelV relativeFrom="margin">
              <wp14:pctHeight>0</wp14:pctHeight>
            </wp14:sizeRelV>
          </wp:anchor>
        </w:drawing>
      </w:r>
    </w:p>
    <w:p w14:paraId="748E9386" w14:textId="77777777" w:rsidR="00204A92" w:rsidRPr="00E124FE" w:rsidRDefault="00204A92" w:rsidP="00204A92">
      <w:pPr>
        <w:tabs>
          <w:tab w:val="clear" w:pos="567"/>
        </w:tabs>
        <w:rPr>
          <w:szCs w:val="22"/>
        </w:rPr>
      </w:pPr>
    </w:p>
    <w:p w14:paraId="1CBE80AE" w14:textId="77777777" w:rsidR="00204A92" w:rsidRPr="00E124FE" w:rsidRDefault="00204A92" w:rsidP="00204A92">
      <w:pPr>
        <w:keepNext/>
        <w:tabs>
          <w:tab w:val="clear" w:pos="567"/>
        </w:tabs>
        <w:jc w:val="center"/>
        <w:rPr>
          <w:szCs w:val="22"/>
        </w:rPr>
      </w:pPr>
    </w:p>
    <w:p w14:paraId="535B5692" w14:textId="77777777" w:rsidR="00204A92" w:rsidRDefault="00204A92" w:rsidP="00204A92">
      <w:pPr>
        <w:tabs>
          <w:tab w:val="clear" w:pos="567"/>
        </w:tabs>
        <w:jc w:val="center"/>
        <w:rPr>
          <w:bCs/>
          <w:szCs w:val="22"/>
        </w:rPr>
      </w:pPr>
    </w:p>
    <w:p w14:paraId="72150431" w14:textId="77777777" w:rsidR="00204A92" w:rsidRPr="00E124FE" w:rsidRDefault="00204A92" w:rsidP="00204A92">
      <w:pPr>
        <w:tabs>
          <w:tab w:val="clear" w:pos="567"/>
        </w:tabs>
        <w:jc w:val="center"/>
        <w:rPr>
          <w:bCs/>
          <w:szCs w:val="22"/>
        </w:rPr>
      </w:pPr>
      <w:r w:rsidRPr="00E124FE">
        <w:rPr>
          <w:bCs/>
          <w:szCs w:val="22"/>
        </w:rPr>
        <w:t>Figura 3</w:t>
      </w:r>
    </w:p>
    <w:p w14:paraId="2B4EADE2" w14:textId="77777777" w:rsidR="00204A92" w:rsidRPr="00E124FE" w:rsidRDefault="00204A92" w:rsidP="00204A92"/>
    <w:p w14:paraId="0471881A" w14:textId="77777777" w:rsidR="00204A92" w:rsidRPr="00E124FE" w:rsidRDefault="00204A92" w:rsidP="00204A92">
      <w:pPr>
        <w:numPr>
          <w:ilvl w:val="1"/>
          <w:numId w:val="96"/>
        </w:numPr>
        <w:tabs>
          <w:tab w:val="clear" w:pos="567"/>
        </w:tabs>
        <w:ind w:left="567" w:hanging="567"/>
        <w:rPr>
          <w:bCs/>
          <w:iCs/>
          <w:szCs w:val="22"/>
        </w:rPr>
      </w:pPr>
      <w:r w:rsidRPr="00E124FE">
        <w:rPr>
          <w:szCs w:val="22"/>
        </w:rPr>
        <w:t>Pode notar uma bolha de ar na seringa pré-cheia ou uma gota de líquido no final da agulha. Isto é normal e não necessita de removê-las.</w:t>
      </w:r>
    </w:p>
    <w:p w14:paraId="127F0E7C" w14:textId="77777777" w:rsidR="00204A92" w:rsidRPr="00E124FE" w:rsidRDefault="00204A92" w:rsidP="00204A92">
      <w:pPr>
        <w:numPr>
          <w:ilvl w:val="1"/>
          <w:numId w:val="96"/>
        </w:numPr>
        <w:tabs>
          <w:tab w:val="clear" w:pos="567"/>
        </w:tabs>
        <w:ind w:left="567" w:hanging="567"/>
        <w:rPr>
          <w:bCs/>
          <w:iCs/>
          <w:szCs w:val="22"/>
        </w:rPr>
      </w:pPr>
      <w:r w:rsidRPr="00E124FE">
        <w:rPr>
          <w:szCs w:val="22"/>
        </w:rPr>
        <w:t>Não toque na agulha nem permita que esta toque em nenhuma superfície.</w:t>
      </w:r>
    </w:p>
    <w:p w14:paraId="2F5B7800" w14:textId="77777777" w:rsidR="00204A92" w:rsidRPr="00E124FE" w:rsidRDefault="00204A92" w:rsidP="00204A92">
      <w:pPr>
        <w:numPr>
          <w:ilvl w:val="1"/>
          <w:numId w:val="96"/>
        </w:numPr>
        <w:tabs>
          <w:tab w:val="clear" w:pos="567"/>
        </w:tabs>
        <w:ind w:left="567" w:hanging="567"/>
        <w:rPr>
          <w:bCs/>
          <w:iCs/>
          <w:szCs w:val="22"/>
        </w:rPr>
      </w:pPr>
      <w:r w:rsidRPr="00E124FE">
        <w:rPr>
          <w:szCs w:val="22"/>
        </w:rPr>
        <w:t>Não utilize a seringa pré-cheia se a deixar cair sem a tampa da agulha. Se isto acontecer, contacte, por favor, o seu médico ou farmacêutico.</w:t>
      </w:r>
    </w:p>
    <w:p w14:paraId="63176061" w14:textId="77777777" w:rsidR="00204A92" w:rsidRPr="00E124FE" w:rsidRDefault="00204A92" w:rsidP="00204A92">
      <w:pPr>
        <w:numPr>
          <w:ilvl w:val="1"/>
          <w:numId w:val="96"/>
        </w:numPr>
        <w:tabs>
          <w:tab w:val="clear" w:pos="567"/>
        </w:tabs>
        <w:ind w:left="567" w:hanging="567"/>
        <w:rPr>
          <w:bCs/>
          <w:iCs/>
          <w:szCs w:val="22"/>
        </w:rPr>
      </w:pPr>
      <w:r w:rsidRPr="00E124FE">
        <w:rPr>
          <w:szCs w:val="22"/>
        </w:rPr>
        <w:t>Injete a dose imediatamente após ter retirado a tampa da agulha.</w:t>
      </w:r>
    </w:p>
    <w:p w14:paraId="12D954EA" w14:textId="77777777" w:rsidR="00204A92" w:rsidRPr="00E124FE" w:rsidRDefault="00204A92" w:rsidP="00204A92"/>
    <w:p w14:paraId="369B4929" w14:textId="77777777" w:rsidR="00204A92" w:rsidRPr="00E124FE" w:rsidRDefault="00204A92" w:rsidP="00204A92">
      <w:pPr>
        <w:keepNext/>
        <w:tabs>
          <w:tab w:val="clear" w:pos="567"/>
        </w:tabs>
        <w:rPr>
          <w:b/>
          <w:bCs/>
          <w:szCs w:val="22"/>
        </w:rPr>
      </w:pPr>
      <w:r w:rsidRPr="00E124FE">
        <w:rPr>
          <w:b/>
          <w:bCs/>
          <w:szCs w:val="22"/>
        </w:rPr>
        <w:t>4. Injete a dose</w:t>
      </w:r>
      <w:r>
        <w:rPr>
          <w:b/>
          <w:bCs/>
          <w:szCs w:val="22"/>
        </w:rPr>
        <w:t>:</w:t>
      </w:r>
    </w:p>
    <w:p w14:paraId="7E526D8D" w14:textId="77777777" w:rsidR="00204A92" w:rsidRPr="00E124FE" w:rsidRDefault="00204A92" w:rsidP="00204A92">
      <w:pPr>
        <w:numPr>
          <w:ilvl w:val="1"/>
          <w:numId w:val="96"/>
        </w:numPr>
        <w:tabs>
          <w:tab w:val="clear" w:pos="567"/>
        </w:tabs>
        <w:ind w:left="567" w:hanging="567"/>
        <w:rPr>
          <w:bCs/>
          <w:iCs/>
          <w:szCs w:val="22"/>
        </w:rPr>
      </w:pPr>
      <w:r w:rsidRPr="00E124FE">
        <w:rPr>
          <w:szCs w:val="22"/>
        </w:rPr>
        <w:t>Segure a seringa pré-cheia com uma mão entre o dedo médio e o indicador e coloque o dedo polegar no topo da cabeça do êmbolo e utilize a outra mão para apertar suavemente a pele limpa entre o dedo indicador e o polegar. Não aperte firmemente.</w:t>
      </w:r>
    </w:p>
    <w:p w14:paraId="3B41BB40" w14:textId="77777777" w:rsidR="00204A92" w:rsidRPr="00E124FE" w:rsidRDefault="00204A92" w:rsidP="00204A92">
      <w:pPr>
        <w:numPr>
          <w:ilvl w:val="1"/>
          <w:numId w:val="96"/>
        </w:numPr>
        <w:tabs>
          <w:tab w:val="clear" w:pos="567"/>
        </w:tabs>
        <w:ind w:left="567" w:hanging="567"/>
        <w:rPr>
          <w:bCs/>
          <w:iCs/>
          <w:szCs w:val="22"/>
        </w:rPr>
      </w:pPr>
      <w:r w:rsidRPr="00E124FE">
        <w:rPr>
          <w:szCs w:val="22"/>
        </w:rPr>
        <w:t>Não puxe o êmbolo em momento algum.</w:t>
      </w:r>
    </w:p>
    <w:p w14:paraId="63B957FF" w14:textId="77777777" w:rsidR="00204A92" w:rsidRPr="00E124FE" w:rsidRDefault="00204A92" w:rsidP="00204A92">
      <w:pPr>
        <w:numPr>
          <w:ilvl w:val="1"/>
          <w:numId w:val="96"/>
        </w:numPr>
        <w:ind w:left="567" w:hanging="567"/>
        <w:rPr>
          <w:bCs/>
          <w:iCs/>
          <w:szCs w:val="22"/>
        </w:rPr>
      </w:pPr>
      <w:r w:rsidRPr="00E124FE">
        <w:rPr>
          <w:bCs/>
          <w:szCs w:val="22"/>
        </w:rPr>
        <w:t>Num movimento único e rápido, insira a agulha através da pele até ao final (ver Figura 4).</w:t>
      </w:r>
    </w:p>
    <w:p w14:paraId="5871B1FE" w14:textId="77777777" w:rsidR="00204A92" w:rsidRPr="00E124FE" w:rsidRDefault="00204A92" w:rsidP="00204A92">
      <w:pPr>
        <w:rPr>
          <w:szCs w:val="22"/>
        </w:rPr>
      </w:pPr>
    </w:p>
    <w:p w14:paraId="1CC64DBE" w14:textId="77777777" w:rsidR="00204A92" w:rsidRPr="00E124FE" w:rsidRDefault="00204A92" w:rsidP="00204A92">
      <w:pPr>
        <w:keepNext/>
        <w:jc w:val="center"/>
        <w:rPr>
          <w:bCs/>
          <w:szCs w:val="22"/>
        </w:rPr>
      </w:pPr>
    </w:p>
    <w:p w14:paraId="7EA13E26" w14:textId="77777777" w:rsidR="00204A92" w:rsidRDefault="00204A92" w:rsidP="00204A92">
      <w:r>
        <w:rPr>
          <w:noProof/>
          <w:lang w:val="en-IN" w:eastAsia="en-IN"/>
        </w:rPr>
        <w:drawing>
          <wp:anchor distT="0" distB="0" distL="0" distR="0" simplePos="0" relativeHeight="251664384" behindDoc="1" locked="0" layoutInCell="1" allowOverlap="1" wp14:anchorId="4D67E6B4" wp14:editId="260A6AF9">
            <wp:simplePos x="0" y="0"/>
            <wp:positionH relativeFrom="page">
              <wp:posOffset>2813050</wp:posOffset>
            </wp:positionH>
            <wp:positionV relativeFrom="paragraph">
              <wp:posOffset>241935</wp:posOffset>
            </wp:positionV>
            <wp:extent cx="1995170" cy="1790700"/>
            <wp:effectExtent l="0" t="0" r="508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4" cstate="print"/>
                    <a:stretch>
                      <a:fillRect/>
                    </a:stretch>
                  </pic:blipFill>
                  <pic:spPr>
                    <a:xfrm>
                      <a:off x="0" y="0"/>
                      <a:ext cx="1995170" cy="1790700"/>
                    </a:xfrm>
                    <a:prstGeom prst="rect">
                      <a:avLst/>
                    </a:prstGeom>
                  </pic:spPr>
                </pic:pic>
              </a:graphicData>
            </a:graphic>
            <wp14:sizeRelV relativeFrom="margin">
              <wp14:pctHeight>0</wp14:pctHeight>
            </wp14:sizeRelV>
          </wp:anchor>
        </w:drawing>
      </w:r>
    </w:p>
    <w:p w14:paraId="0ADA26A1" w14:textId="77777777" w:rsidR="00204A92" w:rsidRDefault="00204A92" w:rsidP="00204A92"/>
    <w:p w14:paraId="6E089479" w14:textId="77777777" w:rsidR="00204A92" w:rsidRPr="00E124FE" w:rsidRDefault="00204A92" w:rsidP="00204A92">
      <w:pPr>
        <w:keepNext/>
        <w:jc w:val="center"/>
        <w:rPr>
          <w:szCs w:val="22"/>
        </w:rPr>
      </w:pPr>
    </w:p>
    <w:p w14:paraId="5A34E9AE" w14:textId="77777777" w:rsidR="00204A92" w:rsidRPr="00E124FE" w:rsidRDefault="00204A92" w:rsidP="00204A92">
      <w:pPr>
        <w:tabs>
          <w:tab w:val="clear" w:pos="567"/>
        </w:tabs>
        <w:jc w:val="center"/>
        <w:rPr>
          <w:bCs/>
          <w:szCs w:val="22"/>
        </w:rPr>
      </w:pPr>
      <w:r w:rsidRPr="00E124FE">
        <w:rPr>
          <w:bCs/>
          <w:szCs w:val="22"/>
        </w:rPr>
        <w:t>Figura 4</w:t>
      </w:r>
    </w:p>
    <w:p w14:paraId="3AF59EA3" w14:textId="77777777" w:rsidR="00204A92" w:rsidRPr="00E124FE" w:rsidRDefault="00204A92" w:rsidP="00204A92"/>
    <w:p w14:paraId="7BD3B8AA" w14:textId="77777777" w:rsidR="00204A92" w:rsidRPr="00E124FE" w:rsidRDefault="00204A92" w:rsidP="00204A92">
      <w:pPr>
        <w:numPr>
          <w:ilvl w:val="1"/>
          <w:numId w:val="96"/>
        </w:numPr>
        <w:tabs>
          <w:tab w:val="clear" w:pos="567"/>
        </w:tabs>
        <w:ind w:left="567" w:hanging="567"/>
        <w:rPr>
          <w:bCs/>
          <w:szCs w:val="22"/>
        </w:rPr>
      </w:pPr>
      <w:r w:rsidRPr="00E124FE">
        <w:rPr>
          <w:bCs/>
          <w:szCs w:val="22"/>
        </w:rPr>
        <w:t>Injete todo o medicamento empurrando o êmbolo, até que a cabeça do êmbolo esteja completamente entre as abas de proteção da agulha (ver Figura 5).</w:t>
      </w:r>
    </w:p>
    <w:p w14:paraId="04604FB7" w14:textId="77777777" w:rsidR="00204A92" w:rsidRPr="00E124FE" w:rsidRDefault="00204A92" w:rsidP="00204A92">
      <w:pPr>
        <w:rPr>
          <w:szCs w:val="22"/>
        </w:rPr>
      </w:pPr>
    </w:p>
    <w:p w14:paraId="7DDEDFFE" w14:textId="77777777" w:rsidR="00204A92" w:rsidRPr="00E124FE" w:rsidRDefault="00204A92" w:rsidP="00204A92">
      <w:pPr>
        <w:keepNext/>
        <w:jc w:val="center"/>
      </w:pPr>
      <w:r>
        <w:rPr>
          <w:noProof/>
          <w:lang w:val="en-IN" w:eastAsia="en-IN"/>
        </w:rPr>
        <mc:AlternateContent>
          <mc:Choice Requires="wps">
            <w:drawing>
              <wp:anchor distT="0" distB="0" distL="114300" distR="114300" simplePos="0" relativeHeight="251660288" behindDoc="0" locked="0" layoutInCell="1" allowOverlap="1" wp14:anchorId="78B6954A" wp14:editId="0F8A38FD">
                <wp:simplePos x="0" y="0"/>
                <wp:positionH relativeFrom="column">
                  <wp:posOffset>3878790</wp:posOffset>
                </wp:positionH>
                <wp:positionV relativeFrom="paragraph">
                  <wp:posOffset>321123</wp:posOffset>
                </wp:positionV>
                <wp:extent cx="82230" cy="126520"/>
                <wp:effectExtent l="0" t="0" r="0" b="6985"/>
                <wp:wrapNone/>
                <wp:docPr id="36" name="Text Box 36"/>
                <wp:cNvGraphicFramePr/>
                <a:graphic xmlns:a="http://schemas.openxmlformats.org/drawingml/2006/main">
                  <a:graphicData uri="http://schemas.microsoft.com/office/word/2010/wordprocessingShape">
                    <wps:wsp>
                      <wps:cNvSpPr txBox="1"/>
                      <wps:spPr>
                        <a:xfrm>
                          <a:off x="0" y="0"/>
                          <a:ext cx="82230" cy="126520"/>
                        </a:xfrm>
                        <a:prstGeom prst="rect">
                          <a:avLst/>
                        </a:prstGeom>
                        <a:solidFill>
                          <a:schemeClr val="lt1"/>
                        </a:solidFill>
                        <a:ln w="6350">
                          <a:noFill/>
                        </a:ln>
                      </wps:spPr>
                      <wps:txbx>
                        <w:txbxContent>
                          <w:p w14:paraId="6C67157B" w14:textId="77777777" w:rsidR="00204A92" w:rsidRPr="00D44F9D" w:rsidRDefault="00204A92" w:rsidP="00204A92">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78B6954A" id="Text Box 36" o:spid="_x0000_s1037" type="#_x0000_t202" style="position:absolute;left:0;text-align:left;margin-left:305.4pt;margin-top:25.3pt;width:6.45pt;height:9.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" fillcolor="white [3201]" stroked="f" strokeweight=".5pt">
                <v:textbox>
                  <w:txbxContent>
                    <w:p w14:paraId="6C67157B" w14:textId="77777777" w:rsidR="00204A92" w:rsidRPr="00D44F9D" w:rsidRDefault="00204A92" w:rsidP="00204A92">
                      <w:pPr>
                        <w:rPr>
                          <w:color w:val="FFFFFF" w:themeColor="background1"/>
                          <w14:textFill>
                            <w14:noFill/>
                          </w14:textFill>
                        </w:rPr>
                      </w:pPr>
                    </w:p>
                  </w:txbxContent>
                </v:textbox>
              </v:shape>
            </w:pict>
          </mc:Fallback>
        </mc:AlternateContent>
      </w:r>
    </w:p>
    <w:p w14:paraId="6A43FC2C" w14:textId="77777777" w:rsidR="00204A92" w:rsidRDefault="00204A92" w:rsidP="00204A92">
      <w:pPr>
        <w:pStyle w:val="BodyText"/>
        <w:spacing w:before="2"/>
        <w:rPr>
          <w:sz w:val="20"/>
        </w:rPr>
      </w:pP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96128" behindDoc="0" locked="0" layoutInCell="1" allowOverlap="1" wp14:anchorId="44B8F430" wp14:editId="067CAAB6">
                <wp:simplePos x="0" y="0"/>
                <wp:positionH relativeFrom="column">
                  <wp:posOffset>2080260</wp:posOffset>
                </wp:positionH>
                <wp:positionV relativeFrom="paragraph">
                  <wp:posOffset>52705</wp:posOffset>
                </wp:positionV>
                <wp:extent cx="1325880" cy="331470"/>
                <wp:effectExtent l="0" t="0" r="7620" b="0"/>
                <wp:wrapNone/>
                <wp:docPr id="2118803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7D6AA251"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4B8F430" id="_x0000_s1038" type="#_x0000_t202" style="position:absolute;margin-left:163.8pt;margin-top:4.15pt;width:104.4pt;height:26.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" stroked="f">
                <v:textbox>
                  <w:txbxContent>
                    <w:p w14:paraId="7D6AA251"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v:textbox>
              </v:shape>
            </w:pict>
          </mc:Fallback>
        </mc:AlternateContent>
      </w:r>
      <w:r>
        <w:rPr>
          <w:lang w:val="en-IN" w:eastAsia="en-IN"/>
        </w:rPr>
        <w:drawing>
          <wp:anchor distT="0" distB="0" distL="0" distR="0" simplePos="0" relativeHeight="251665408" behindDoc="1" locked="0" layoutInCell="1" allowOverlap="1" wp14:anchorId="77ADB05A" wp14:editId="5D535B4A">
            <wp:simplePos x="0" y="0"/>
            <wp:positionH relativeFrom="page">
              <wp:posOffset>2891789</wp:posOffset>
            </wp:positionH>
            <wp:positionV relativeFrom="paragraph">
              <wp:posOffset>163069</wp:posOffset>
            </wp:positionV>
            <wp:extent cx="1685899" cy="1785747"/>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5" cstate="print"/>
                    <a:stretch>
                      <a:fillRect/>
                    </a:stretch>
                  </pic:blipFill>
                  <pic:spPr>
                    <a:xfrm>
                      <a:off x="0" y="0"/>
                      <a:ext cx="1685899" cy="1785747"/>
                    </a:xfrm>
                    <a:prstGeom prst="rect">
                      <a:avLst/>
                    </a:prstGeom>
                  </pic:spPr>
                </pic:pic>
              </a:graphicData>
            </a:graphic>
          </wp:anchor>
        </w:drawing>
      </w:r>
    </w:p>
    <w:p w14:paraId="4D2E0936" w14:textId="77777777" w:rsidR="00204A92" w:rsidRDefault="00204A92" w:rsidP="00204A92">
      <w:pPr>
        <w:jc w:val="center"/>
        <w:rPr>
          <w:bCs/>
          <w:szCs w:val="22"/>
        </w:rPr>
      </w:pPr>
    </w:p>
    <w:p w14:paraId="7A2445AA" w14:textId="77777777" w:rsidR="00204A92" w:rsidRDefault="00204A92" w:rsidP="00204A92">
      <w:pPr>
        <w:rPr>
          <w:bCs/>
          <w:szCs w:val="22"/>
        </w:rPr>
      </w:pPr>
    </w:p>
    <w:p w14:paraId="5C917DEC" w14:textId="77777777" w:rsidR="00204A92" w:rsidRPr="00E124FE" w:rsidRDefault="00204A92" w:rsidP="00204A92">
      <w:pPr>
        <w:jc w:val="center"/>
        <w:rPr>
          <w:bCs/>
          <w:szCs w:val="22"/>
        </w:rPr>
      </w:pPr>
      <w:r w:rsidRPr="00E124FE">
        <w:rPr>
          <w:bCs/>
          <w:szCs w:val="22"/>
        </w:rPr>
        <w:t>Figura 5</w:t>
      </w:r>
    </w:p>
    <w:p w14:paraId="5498A79E" w14:textId="77777777" w:rsidR="00204A92" w:rsidRPr="00E124FE" w:rsidRDefault="00204A92" w:rsidP="00204A92"/>
    <w:p w14:paraId="7F632CEA" w14:textId="77777777" w:rsidR="00204A92" w:rsidRPr="00E124FE" w:rsidRDefault="00204A92" w:rsidP="00204A92">
      <w:pPr>
        <w:numPr>
          <w:ilvl w:val="1"/>
          <w:numId w:val="96"/>
        </w:numPr>
        <w:tabs>
          <w:tab w:val="clear" w:pos="567"/>
        </w:tabs>
        <w:ind w:left="567" w:hanging="567"/>
        <w:rPr>
          <w:bCs/>
          <w:iCs/>
          <w:szCs w:val="22"/>
        </w:rPr>
      </w:pPr>
      <w:r w:rsidRPr="00E124FE">
        <w:rPr>
          <w:bCs/>
          <w:szCs w:val="22"/>
        </w:rPr>
        <w:t>Quando o êmbolo tiver sido empurrado até à posição máxima, continue a fazer pressão na cabeça do êmbolo, retire a agulha da pele (ver Figura 6).</w:t>
      </w:r>
    </w:p>
    <w:p w14:paraId="1ABF0904" w14:textId="77777777" w:rsidR="00204A92" w:rsidRPr="00E124FE" w:rsidRDefault="00204A92" w:rsidP="00204A92"/>
    <w:p w14:paraId="2DC9A99C" w14:textId="77777777" w:rsidR="00204A92" w:rsidRPr="00E124FE" w:rsidRDefault="00204A92" w:rsidP="00204A92">
      <w:pPr>
        <w:keepNext/>
        <w:jc w:val="center"/>
      </w:pPr>
    </w:p>
    <w:p w14:paraId="2C7C8044" w14:textId="77777777" w:rsidR="00204A92" w:rsidRDefault="00204A92" w:rsidP="00204A92">
      <w:pPr>
        <w:jc w:val="center"/>
        <w:rPr>
          <w:bCs/>
          <w:szCs w:val="22"/>
        </w:rPr>
      </w:pPr>
    </w:p>
    <w:p w14:paraId="3F518C31" w14:textId="77777777" w:rsidR="00204A92" w:rsidRDefault="00204A92" w:rsidP="00204A92">
      <w:pPr>
        <w:jc w:val="center"/>
        <w:rPr>
          <w:bCs/>
          <w:szCs w:val="22"/>
        </w:rPr>
      </w:pPr>
    </w:p>
    <w:p w14:paraId="367C0553" w14:textId="77777777" w:rsidR="00204A92" w:rsidRDefault="00204A92" w:rsidP="00204A92">
      <w:pPr>
        <w:jc w:val="center"/>
        <w:rPr>
          <w:bCs/>
          <w:szCs w:val="22"/>
        </w:rPr>
      </w:pPr>
      <w:r>
        <w:rPr>
          <w:noProof/>
          <w:sz w:val="20"/>
          <w:lang w:val="en-IN" w:eastAsia="en-IN"/>
        </w:rPr>
        <w:drawing>
          <wp:inline distT="0" distB="0" distL="0" distR="0" wp14:anchorId="61E2039E" wp14:editId="36B1A728">
            <wp:extent cx="2013922" cy="1437513"/>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6" cstate="print"/>
                    <a:stretch>
                      <a:fillRect/>
                    </a:stretch>
                  </pic:blipFill>
                  <pic:spPr>
                    <a:xfrm>
                      <a:off x="0" y="0"/>
                      <a:ext cx="2013922" cy="1437513"/>
                    </a:xfrm>
                    <a:prstGeom prst="rect">
                      <a:avLst/>
                    </a:prstGeom>
                  </pic:spPr>
                </pic:pic>
              </a:graphicData>
            </a:graphic>
          </wp:inline>
        </w:drawing>
      </w:r>
    </w:p>
    <w:p w14:paraId="4EE50C9B" w14:textId="77777777" w:rsidR="00204A92" w:rsidRPr="00E124FE" w:rsidRDefault="00204A92" w:rsidP="00204A92">
      <w:pPr>
        <w:jc w:val="center"/>
        <w:rPr>
          <w:bCs/>
          <w:szCs w:val="22"/>
        </w:rPr>
      </w:pPr>
      <w:r w:rsidRPr="00E124FE">
        <w:rPr>
          <w:bCs/>
          <w:szCs w:val="22"/>
        </w:rPr>
        <w:t>Figura 6</w:t>
      </w:r>
    </w:p>
    <w:p w14:paraId="44216CC7" w14:textId="77777777" w:rsidR="00204A92" w:rsidRPr="00E124FE" w:rsidRDefault="00204A92" w:rsidP="00204A92"/>
    <w:p w14:paraId="5156D94C" w14:textId="77777777" w:rsidR="00204A92" w:rsidRPr="00E124FE" w:rsidRDefault="00204A92" w:rsidP="00204A92">
      <w:pPr>
        <w:numPr>
          <w:ilvl w:val="1"/>
          <w:numId w:val="96"/>
        </w:numPr>
        <w:tabs>
          <w:tab w:val="clear" w:pos="567"/>
        </w:tabs>
        <w:ind w:left="567" w:hanging="567"/>
        <w:rPr>
          <w:bCs/>
          <w:iCs/>
          <w:szCs w:val="22"/>
        </w:rPr>
      </w:pPr>
      <w:r w:rsidRPr="00E124FE">
        <w:rPr>
          <w:bCs/>
          <w:szCs w:val="22"/>
        </w:rPr>
        <w:t>Retire, lentamente, o seu polegar da cabeça do êmbolo para permitir que a seringa vazia se desloque até que toda a agulha esteja coberta pela proteção da agulha, como mostra a Figura 7.</w:t>
      </w:r>
    </w:p>
    <w:p w14:paraId="0BDB0BA2" w14:textId="77777777" w:rsidR="00204A92" w:rsidRPr="00E124FE" w:rsidRDefault="00204A92" w:rsidP="00204A92"/>
    <w:p w14:paraId="6D5A0337" w14:textId="77777777" w:rsidR="00204A92" w:rsidRDefault="00204A92" w:rsidP="00204A92">
      <w:pPr>
        <w:pStyle w:val="BodyText"/>
        <w:spacing w:before="176"/>
        <w:rPr>
          <w:sz w:val="20"/>
        </w:rPr>
      </w:pPr>
      <w:r>
        <w:rPr>
          <w:lang w:val="en-IN" w:eastAsia="en-IN"/>
        </w:rPr>
        <w:drawing>
          <wp:anchor distT="0" distB="0" distL="0" distR="0" simplePos="0" relativeHeight="251666432" behindDoc="1" locked="0" layoutInCell="1" allowOverlap="1" wp14:anchorId="58666C71" wp14:editId="6C5B0CC1">
            <wp:simplePos x="0" y="0"/>
            <wp:positionH relativeFrom="page">
              <wp:posOffset>2381250</wp:posOffset>
            </wp:positionH>
            <wp:positionV relativeFrom="paragraph">
              <wp:posOffset>273685</wp:posOffset>
            </wp:positionV>
            <wp:extent cx="2641600" cy="1428750"/>
            <wp:effectExtent l="0" t="0" r="6350" b="0"/>
            <wp:wrapTopAndBottom/>
            <wp:docPr id="99107715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7" cstate="print"/>
                    <a:stretch>
                      <a:fillRect/>
                    </a:stretch>
                  </pic:blipFill>
                  <pic:spPr>
                    <a:xfrm>
                      <a:off x="0" y="0"/>
                      <a:ext cx="2641600" cy="1428750"/>
                    </a:xfrm>
                    <a:prstGeom prst="rect">
                      <a:avLst/>
                    </a:prstGeom>
                  </pic:spPr>
                </pic:pic>
              </a:graphicData>
            </a:graphic>
            <wp14:sizeRelH relativeFrom="margin">
              <wp14:pctWidth>0</wp14:pctWidth>
            </wp14:sizeRelH>
            <wp14:sizeRelV relativeFrom="margin">
              <wp14:pctHeight>0</wp14:pctHeight>
            </wp14:sizeRelV>
          </wp:anchor>
        </w:drawing>
      </w:r>
    </w:p>
    <w:p w14:paraId="313A4C1E" w14:textId="77777777" w:rsidR="00204A92" w:rsidRPr="00E124FE" w:rsidRDefault="00204A92" w:rsidP="00204A92">
      <w:pPr>
        <w:keepNext/>
        <w:jc w:val="center"/>
      </w:pPr>
    </w:p>
    <w:p w14:paraId="2486ED8C" w14:textId="77777777" w:rsidR="00204A92" w:rsidRPr="00E124FE" w:rsidRDefault="00204A92" w:rsidP="00204A92">
      <w:pPr>
        <w:jc w:val="center"/>
        <w:rPr>
          <w:bCs/>
          <w:szCs w:val="22"/>
        </w:rPr>
      </w:pPr>
      <w:r w:rsidRPr="00E124FE">
        <w:rPr>
          <w:bCs/>
          <w:szCs w:val="22"/>
        </w:rPr>
        <w:t>Figura 7</w:t>
      </w:r>
    </w:p>
    <w:p w14:paraId="6753D4BF" w14:textId="77777777" w:rsidR="00204A92" w:rsidRPr="00E124FE" w:rsidRDefault="00204A92" w:rsidP="00204A92"/>
    <w:p w14:paraId="161588C5" w14:textId="77777777" w:rsidR="00204A92" w:rsidRPr="00E115E3" w:rsidRDefault="00204A92" w:rsidP="00204A92">
      <w:pPr>
        <w:keepNext/>
        <w:tabs>
          <w:tab w:val="clear" w:pos="567"/>
        </w:tabs>
        <w:autoSpaceDE w:val="0"/>
        <w:autoSpaceDN w:val="0"/>
        <w:adjustRightInd w:val="0"/>
        <w:rPr>
          <w:b/>
          <w:bCs/>
          <w:szCs w:val="22"/>
        </w:rPr>
      </w:pPr>
      <w:r>
        <w:rPr>
          <w:b/>
          <w:bCs/>
          <w:szCs w:val="22"/>
        </w:rPr>
        <w:t xml:space="preserve">5. </w:t>
      </w:r>
      <w:r w:rsidRPr="00E115E3">
        <w:rPr>
          <w:b/>
          <w:bCs/>
          <w:szCs w:val="22"/>
        </w:rPr>
        <w:t>Após a injeção:</w:t>
      </w:r>
    </w:p>
    <w:p w14:paraId="532C97D3"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Pressione o local de injeção com um toalhete antisséptico durante alguns segundos após a injeção.</w:t>
      </w:r>
    </w:p>
    <w:p w14:paraId="70C96493"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Pode existir uma pequena quantidade de sangue ou líquido no local de injeção. Isto é normal.</w:t>
      </w:r>
    </w:p>
    <w:p w14:paraId="79243CF5"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Pode pressionar o local de injeção com uma bola de algodão ou gaze durante 10 segundos.</w:t>
      </w:r>
    </w:p>
    <w:p w14:paraId="7E437005"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Não esfregue a pele no local de injeção. Pode cobrir o local de injeção com uma pequena banda de adesivo, se necessário.</w:t>
      </w:r>
    </w:p>
    <w:p w14:paraId="7C2D7B1B" w14:textId="77777777" w:rsidR="00204A92" w:rsidRPr="00E124FE" w:rsidRDefault="00204A92" w:rsidP="00204A92"/>
    <w:p w14:paraId="77D8AE6B" w14:textId="77777777" w:rsidR="00204A92" w:rsidRPr="00E115E3" w:rsidRDefault="00204A92" w:rsidP="00204A92">
      <w:pPr>
        <w:pStyle w:val="ListParagraph"/>
        <w:keepNext/>
        <w:numPr>
          <w:ilvl w:val="0"/>
          <w:numId w:val="113"/>
        </w:numPr>
        <w:ind w:left="570"/>
        <w:rPr>
          <w:b/>
        </w:rPr>
      </w:pPr>
      <w:r w:rsidRPr="00E115E3">
        <w:rPr>
          <w:b/>
        </w:rPr>
        <w:t>Eliminação:</w:t>
      </w:r>
    </w:p>
    <w:p w14:paraId="4EA84990"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As seringas usadas devem ser colocadas num recipiente resistente a perfurações, como por exemplo contentores para objetos cortantes (ver Figura 8). Para a sua segurança e saúde e para a segurança dos outros, nunca reutilize seringas. A eliminação dos contentores para objetos cortantes é feita de acordo com os requisitos locais.</w:t>
      </w:r>
    </w:p>
    <w:p w14:paraId="291AFB8C"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Toalhetes antissépticos e outros aprovisionamentos podem ser eliminados no lixo doméstico.</w:t>
      </w:r>
    </w:p>
    <w:p w14:paraId="0B30E25C" w14:textId="77777777" w:rsidR="00204A92" w:rsidRPr="00E124FE" w:rsidRDefault="00204A92" w:rsidP="00204A92"/>
    <w:p w14:paraId="6D68953F" w14:textId="77777777" w:rsidR="00204A92" w:rsidRDefault="00204A92" w:rsidP="00204A92">
      <w:pPr>
        <w:pStyle w:val="BodyText"/>
        <w:spacing w:before="7"/>
        <w:rPr>
          <w:sz w:val="6"/>
        </w:rPr>
      </w:pPr>
      <w:r>
        <w:rPr>
          <w:lang w:val="en-IN" w:eastAsia="en-IN"/>
        </w:rPr>
        <w:drawing>
          <wp:anchor distT="0" distB="0" distL="0" distR="0" simplePos="0" relativeHeight="251667456" behindDoc="1" locked="0" layoutInCell="1" allowOverlap="1" wp14:anchorId="7C0542EB" wp14:editId="75001FE2">
            <wp:simplePos x="0" y="0"/>
            <wp:positionH relativeFrom="page">
              <wp:posOffset>3387090</wp:posOffset>
            </wp:positionH>
            <wp:positionV relativeFrom="paragraph">
              <wp:posOffset>60325</wp:posOffset>
            </wp:positionV>
            <wp:extent cx="890270" cy="2432050"/>
            <wp:effectExtent l="0" t="0" r="5080" b="635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8" cstate="print"/>
                    <a:stretch>
                      <a:fillRect/>
                    </a:stretch>
                  </pic:blipFill>
                  <pic:spPr>
                    <a:xfrm>
                      <a:off x="0" y="0"/>
                      <a:ext cx="890270" cy="2432050"/>
                    </a:xfrm>
                    <a:prstGeom prst="rect">
                      <a:avLst/>
                    </a:prstGeom>
                  </pic:spPr>
                </pic:pic>
              </a:graphicData>
            </a:graphic>
            <wp14:sizeRelH relativeFrom="margin">
              <wp14:pctWidth>0</wp14:pctWidth>
            </wp14:sizeRelH>
            <wp14:sizeRelV relativeFrom="margin">
              <wp14:pctHeight>0</wp14:pctHeight>
            </wp14:sizeRelV>
          </wp:anchor>
        </w:drawing>
      </w:r>
    </w:p>
    <w:p w14:paraId="60328A12" w14:textId="77777777" w:rsidR="00204A92" w:rsidRPr="00E124FE" w:rsidRDefault="00204A92" w:rsidP="00204A92">
      <w:pPr>
        <w:keepNext/>
        <w:jc w:val="center"/>
        <w:rPr>
          <w:szCs w:val="22"/>
        </w:rPr>
      </w:pPr>
    </w:p>
    <w:p w14:paraId="0DE7BBDE" w14:textId="77777777" w:rsidR="00204A92" w:rsidRPr="00E124FE" w:rsidRDefault="00204A92" w:rsidP="00204A92">
      <w:pPr>
        <w:tabs>
          <w:tab w:val="clear" w:pos="567"/>
        </w:tabs>
        <w:jc w:val="center"/>
      </w:pPr>
      <w:r w:rsidRPr="00E124FE">
        <w:t>Figura 8</w:t>
      </w:r>
    </w:p>
    <w:p w14:paraId="0E1EF9A3" w14:textId="77777777" w:rsidR="00204A92" w:rsidRPr="00E124FE" w:rsidRDefault="00204A92" w:rsidP="00204A92">
      <w:pPr>
        <w:tabs>
          <w:tab w:val="clear" w:pos="567"/>
        </w:tabs>
        <w:jc w:val="center"/>
        <w:rPr>
          <w:b/>
          <w:szCs w:val="22"/>
        </w:rPr>
      </w:pPr>
      <w:r w:rsidRPr="00E124FE">
        <w:br w:type="page"/>
      </w:r>
      <w:r w:rsidRPr="00E124FE">
        <w:rPr>
          <w:b/>
        </w:rPr>
        <w:t>Folheto Informativo</w:t>
      </w:r>
      <w:r w:rsidRPr="00E124FE">
        <w:rPr>
          <w:b/>
          <w:szCs w:val="22"/>
        </w:rPr>
        <w:t>: Informação para o utilizador</w:t>
      </w:r>
    </w:p>
    <w:p w14:paraId="555B885A" w14:textId="77777777" w:rsidR="00204A92" w:rsidRPr="00E124FE" w:rsidRDefault="00204A92" w:rsidP="00204A92">
      <w:pPr>
        <w:tabs>
          <w:tab w:val="clear" w:pos="567"/>
        </w:tabs>
        <w:jc w:val="center"/>
        <w:rPr>
          <w:b/>
          <w:szCs w:val="22"/>
        </w:rPr>
      </w:pPr>
    </w:p>
    <w:p w14:paraId="338ACFFE" w14:textId="77777777" w:rsidR="00204A92" w:rsidRPr="00E124FE" w:rsidRDefault="00204A92" w:rsidP="00204A92">
      <w:pPr>
        <w:numPr>
          <w:ilvl w:val="12"/>
          <w:numId w:val="0"/>
        </w:numPr>
        <w:tabs>
          <w:tab w:val="clear" w:pos="567"/>
        </w:tabs>
        <w:jc w:val="center"/>
        <w:rPr>
          <w:b/>
          <w:bCs/>
          <w:szCs w:val="22"/>
        </w:rPr>
      </w:pPr>
      <w:r>
        <w:rPr>
          <w:b/>
          <w:bCs/>
          <w:szCs w:val="22"/>
        </w:rPr>
        <w:t>IMULDOSA</w:t>
      </w:r>
      <w:r w:rsidRPr="00E124FE">
        <w:rPr>
          <w:b/>
          <w:bCs/>
          <w:szCs w:val="22"/>
        </w:rPr>
        <w:t xml:space="preserve"> 90 mg solução injetável em seringa pré-cheia</w:t>
      </w:r>
    </w:p>
    <w:p w14:paraId="6F5A214E" w14:textId="77777777" w:rsidR="00204A92" w:rsidRPr="00E124FE" w:rsidRDefault="00204A92" w:rsidP="00204A92">
      <w:pPr>
        <w:numPr>
          <w:ilvl w:val="12"/>
          <w:numId w:val="0"/>
        </w:numPr>
        <w:tabs>
          <w:tab w:val="clear" w:pos="567"/>
        </w:tabs>
        <w:jc w:val="center"/>
        <w:rPr>
          <w:szCs w:val="22"/>
        </w:rPr>
      </w:pPr>
      <w:r w:rsidRPr="00E124FE">
        <w:rPr>
          <w:szCs w:val="22"/>
        </w:rPr>
        <w:t>ustecinumab</w:t>
      </w:r>
    </w:p>
    <w:p w14:paraId="6FBCABF6" w14:textId="77777777" w:rsidR="00204A92" w:rsidRPr="00487FCB" w:rsidRDefault="00204A92" w:rsidP="00204A92">
      <w:pPr>
        <w:tabs>
          <w:tab w:val="clear" w:pos="567"/>
        </w:tabs>
      </w:pPr>
    </w:p>
    <w:p w14:paraId="341DFBAC" w14:textId="77777777" w:rsidR="00204A92" w:rsidRPr="00487FCB" w:rsidRDefault="00204A92" w:rsidP="00204A92">
      <w:pPr>
        <w:pStyle w:val="ListParagraph"/>
        <w:ind w:left="0"/>
      </w:pPr>
      <w:r>
        <w:rPr>
          <w:noProof/>
          <w:lang w:val="en-IN" w:eastAsia="en-IN"/>
        </w:rPr>
        <w:drawing>
          <wp:inline distT="0" distB="0" distL="0" distR="0" wp14:anchorId="2202394B" wp14:editId="4A5CA86B">
            <wp:extent cx="200025" cy="171450"/>
            <wp:effectExtent l="0" t="0" r="0" b="0"/>
            <wp:docPr id="432158083" name="Picture 43215808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9268"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4719">
        <w:t>Este medicamento está sujeito a monitorização adicional. Isto irá permitir a rápida identificação d</w:t>
      </w:r>
      <w:r w:rsidRPr="00487FCB">
        <w:t xml:space="preserve">e nova informação de segurança. Poderá ajudar, comunicando quaisquer efeitos </w:t>
      </w:r>
      <w:r>
        <w:t>indesejáveis</w:t>
      </w:r>
      <w:r w:rsidRPr="00487FCB">
        <w:t xml:space="preserve"> que tenha. Para saber como comunicar efeitos </w:t>
      </w:r>
      <w:r>
        <w:t>indesejáveis</w:t>
      </w:r>
      <w:r w:rsidRPr="00487FCB">
        <w:t>, veja o final da secção 4.</w:t>
      </w:r>
    </w:p>
    <w:p w14:paraId="7D4CC056" w14:textId="77777777" w:rsidR="00204A92" w:rsidRPr="00E124FE" w:rsidRDefault="00204A92" w:rsidP="00204A92">
      <w:pPr>
        <w:tabs>
          <w:tab w:val="clear" w:pos="567"/>
        </w:tabs>
        <w:rPr>
          <w:szCs w:val="22"/>
        </w:rPr>
      </w:pPr>
    </w:p>
    <w:p w14:paraId="047B8EB1" w14:textId="77777777" w:rsidR="00204A92" w:rsidRPr="00E124FE" w:rsidRDefault="00204A92" w:rsidP="00204A92">
      <w:pPr>
        <w:keepNext/>
        <w:rPr>
          <w:b/>
        </w:rPr>
      </w:pPr>
      <w:r w:rsidRPr="00E124FE">
        <w:rPr>
          <w:b/>
        </w:rPr>
        <w:t xml:space="preserve">Leia atentamente este folheto antes de utilizar este medicamento, </w:t>
      </w:r>
      <w:r w:rsidRPr="00E124FE">
        <w:rPr>
          <w:b/>
          <w:szCs w:val="24"/>
        </w:rPr>
        <w:t>pois contém informação importante para si</w:t>
      </w:r>
      <w:r w:rsidRPr="00E124FE">
        <w:rPr>
          <w:b/>
        </w:rPr>
        <w:t>.</w:t>
      </w:r>
    </w:p>
    <w:p w14:paraId="131DE210" w14:textId="77777777" w:rsidR="00204A92" w:rsidRPr="00E124FE" w:rsidRDefault="00204A92" w:rsidP="00204A92">
      <w:pPr>
        <w:keepNext/>
        <w:rPr>
          <w:b/>
        </w:rPr>
      </w:pPr>
    </w:p>
    <w:p w14:paraId="7C763768" w14:textId="77777777" w:rsidR="00204A92" w:rsidRPr="00E124FE" w:rsidRDefault="00204A92" w:rsidP="00204A92">
      <w:pPr>
        <w:keepNext/>
        <w:rPr>
          <w:b/>
        </w:rPr>
      </w:pPr>
      <w:r w:rsidRPr="00E124FE">
        <w:rPr>
          <w:b/>
        </w:rPr>
        <w:t xml:space="preserve">Este folheto foi escrito para a pessoa que tomar o medicamento. Se for o familiar ou o prestador de cuidados de saúde que irá administrar </w:t>
      </w:r>
      <w:r>
        <w:rPr>
          <w:b/>
        </w:rPr>
        <w:t>IMULDOSA</w:t>
      </w:r>
      <w:r w:rsidRPr="00E124FE">
        <w:rPr>
          <w:b/>
        </w:rPr>
        <w:t xml:space="preserve"> a uma criança, leia cuidadosamente esta informação por favor.</w:t>
      </w:r>
    </w:p>
    <w:p w14:paraId="5E388871" w14:textId="77777777" w:rsidR="00204A92" w:rsidRPr="00E124FE" w:rsidRDefault="00204A92" w:rsidP="00204A92">
      <w:pPr>
        <w:keepNext/>
        <w:rPr>
          <w:b/>
        </w:rPr>
      </w:pPr>
    </w:p>
    <w:p w14:paraId="39D7340A" w14:textId="77777777" w:rsidR="00204A92" w:rsidRPr="00E124FE" w:rsidRDefault="00204A92" w:rsidP="00204A92">
      <w:pPr>
        <w:numPr>
          <w:ilvl w:val="0"/>
          <w:numId w:val="59"/>
        </w:numPr>
        <w:ind w:left="567" w:hanging="567"/>
        <w:rPr>
          <w:szCs w:val="22"/>
        </w:rPr>
      </w:pPr>
      <w:r w:rsidRPr="00E124FE">
        <w:rPr>
          <w:szCs w:val="22"/>
        </w:rPr>
        <w:t>Conserve este folheto. Pode ter necessidade de o ler novamente.</w:t>
      </w:r>
    </w:p>
    <w:p w14:paraId="0FF42712" w14:textId="77777777" w:rsidR="00204A92" w:rsidRPr="00E124FE" w:rsidRDefault="00204A92" w:rsidP="00204A92">
      <w:pPr>
        <w:numPr>
          <w:ilvl w:val="0"/>
          <w:numId w:val="59"/>
        </w:numPr>
        <w:ind w:left="567" w:hanging="567"/>
        <w:rPr>
          <w:szCs w:val="22"/>
        </w:rPr>
      </w:pPr>
      <w:r w:rsidRPr="00E124FE">
        <w:rPr>
          <w:szCs w:val="22"/>
        </w:rPr>
        <w:t>Caso ainda tenha dúvidas, fale com o seu médico ou farmacêutico.</w:t>
      </w:r>
    </w:p>
    <w:p w14:paraId="248BA34D" w14:textId="77777777" w:rsidR="00204A92" w:rsidRPr="00E124FE" w:rsidRDefault="00204A92" w:rsidP="00204A92">
      <w:pPr>
        <w:numPr>
          <w:ilvl w:val="0"/>
          <w:numId w:val="59"/>
        </w:numPr>
        <w:ind w:left="567" w:hanging="567"/>
        <w:rPr>
          <w:szCs w:val="22"/>
        </w:rPr>
      </w:pPr>
      <w:r w:rsidRPr="00E124FE">
        <w:rPr>
          <w:szCs w:val="22"/>
        </w:rPr>
        <w:t xml:space="preserve">Este medicamento foi receitado </w:t>
      </w:r>
      <w:r w:rsidRPr="00E124FE">
        <w:rPr>
          <w:szCs w:val="24"/>
        </w:rPr>
        <w:t xml:space="preserve">apenas </w:t>
      </w:r>
      <w:r w:rsidRPr="00E124FE">
        <w:rPr>
          <w:szCs w:val="22"/>
        </w:rPr>
        <w:t>para si. Não deve dá-lo a outros. O medicamento pode ser-lhes prejudicial mesmo que apresentem os mesmos sinais de doença.</w:t>
      </w:r>
    </w:p>
    <w:p w14:paraId="1C047892" w14:textId="77777777" w:rsidR="00204A92" w:rsidRPr="00E124FE" w:rsidRDefault="00204A92" w:rsidP="00204A92">
      <w:pPr>
        <w:numPr>
          <w:ilvl w:val="0"/>
          <w:numId w:val="59"/>
        </w:numPr>
        <w:ind w:left="567" w:hanging="567"/>
        <w:rPr>
          <w:szCs w:val="22"/>
        </w:rPr>
      </w:pPr>
      <w:r w:rsidRPr="00E124FE">
        <w:rPr>
          <w:szCs w:val="24"/>
        </w:rPr>
        <w:t>Se tiver quaisquer efeitos indesejáveis, incluindo possíveis efeitos indesejáveis não indicados neste folheto, fale com o</w:t>
      </w:r>
      <w:r w:rsidRPr="00E124FE">
        <w:rPr>
          <w:szCs w:val="22"/>
        </w:rPr>
        <w:t xml:space="preserve"> seu médico ou farmacêutico. Ver secção 4.</w:t>
      </w:r>
    </w:p>
    <w:p w14:paraId="72924A55" w14:textId="77777777" w:rsidR="00204A92" w:rsidRPr="00E124FE" w:rsidRDefault="00204A92" w:rsidP="00204A92"/>
    <w:p w14:paraId="713AA227" w14:textId="77777777" w:rsidR="00204A92" w:rsidRPr="00E124FE" w:rsidRDefault="00204A92" w:rsidP="00204A92">
      <w:pPr>
        <w:keepNext/>
        <w:numPr>
          <w:ilvl w:val="12"/>
          <w:numId w:val="0"/>
        </w:numPr>
        <w:tabs>
          <w:tab w:val="clear" w:pos="567"/>
        </w:tabs>
        <w:rPr>
          <w:szCs w:val="22"/>
        </w:rPr>
      </w:pPr>
      <w:r w:rsidRPr="00E124FE">
        <w:rPr>
          <w:b/>
          <w:szCs w:val="24"/>
        </w:rPr>
        <w:t>O que contém este</w:t>
      </w:r>
      <w:r w:rsidRPr="00E124FE">
        <w:rPr>
          <w:b/>
          <w:szCs w:val="22"/>
        </w:rPr>
        <w:t xml:space="preserve"> folheto</w:t>
      </w:r>
      <w:r w:rsidRPr="00E124FE">
        <w:rPr>
          <w:szCs w:val="22"/>
        </w:rPr>
        <w:t>:</w:t>
      </w:r>
    </w:p>
    <w:p w14:paraId="716B94FF" w14:textId="77777777" w:rsidR="00204A92" w:rsidRPr="00E124FE" w:rsidRDefault="00204A92" w:rsidP="00204A92">
      <w:pPr>
        <w:numPr>
          <w:ilvl w:val="12"/>
          <w:numId w:val="0"/>
        </w:numPr>
        <w:tabs>
          <w:tab w:val="clear" w:pos="567"/>
        </w:tabs>
        <w:rPr>
          <w:szCs w:val="22"/>
        </w:rPr>
      </w:pPr>
      <w:r w:rsidRPr="00E124FE">
        <w:rPr>
          <w:szCs w:val="22"/>
        </w:rPr>
        <w:t>1.</w:t>
      </w:r>
      <w:r w:rsidRPr="00E124FE">
        <w:rPr>
          <w:szCs w:val="22"/>
        </w:rPr>
        <w:tab/>
        <w:t xml:space="preserve">O que é </w:t>
      </w:r>
      <w:r>
        <w:rPr>
          <w:szCs w:val="22"/>
        </w:rPr>
        <w:t>IMULDOSA</w:t>
      </w:r>
      <w:r w:rsidRPr="00E124FE">
        <w:rPr>
          <w:szCs w:val="22"/>
        </w:rPr>
        <w:t xml:space="preserve"> e para que é utilizado</w:t>
      </w:r>
    </w:p>
    <w:p w14:paraId="473FEAF4" w14:textId="77777777" w:rsidR="00204A92" w:rsidRPr="00E124FE" w:rsidRDefault="00204A92" w:rsidP="00204A92">
      <w:pPr>
        <w:numPr>
          <w:ilvl w:val="12"/>
          <w:numId w:val="0"/>
        </w:numPr>
        <w:tabs>
          <w:tab w:val="clear" w:pos="567"/>
        </w:tabs>
        <w:rPr>
          <w:szCs w:val="22"/>
        </w:rPr>
      </w:pPr>
      <w:r w:rsidRPr="00E124FE">
        <w:rPr>
          <w:szCs w:val="22"/>
        </w:rPr>
        <w:t>2.</w:t>
      </w:r>
      <w:r w:rsidRPr="00E124FE">
        <w:rPr>
          <w:szCs w:val="22"/>
        </w:rPr>
        <w:tab/>
      </w:r>
      <w:r w:rsidRPr="00E124FE">
        <w:rPr>
          <w:szCs w:val="24"/>
        </w:rPr>
        <w:t xml:space="preserve">O que precisa de saber antes </w:t>
      </w:r>
      <w:r w:rsidRPr="00E124FE">
        <w:rPr>
          <w:szCs w:val="22"/>
        </w:rPr>
        <w:t xml:space="preserve">de utilizar </w:t>
      </w:r>
      <w:r>
        <w:rPr>
          <w:szCs w:val="22"/>
        </w:rPr>
        <w:t>IMULDOSA</w:t>
      </w:r>
    </w:p>
    <w:p w14:paraId="7A257744" w14:textId="77777777" w:rsidR="00204A92" w:rsidRPr="00E124FE" w:rsidRDefault="00204A92" w:rsidP="00204A92">
      <w:pPr>
        <w:numPr>
          <w:ilvl w:val="12"/>
          <w:numId w:val="0"/>
        </w:numPr>
        <w:tabs>
          <w:tab w:val="clear" w:pos="567"/>
        </w:tabs>
        <w:rPr>
          <w:szCs w:val="22"/>
        </w:rPr>
      </w:pPr>
      <w:r w:rsidRPr="00E124FE">
        <w:rPr>
          <w:szCs w:val="22"/>
        </w:rPr>
        <w:t>3.</w:t>
      </w:r>
      <w:r w:rsidRPr="00E124FE">
        <w:rPr>
          <w:szCs w:val="22"/>
        </w:rPr>
        <w:tab/>
        <w:t xml:space="preserve">Como utilizar </w:t>
      </w:r>
      <w:r>
        <w:rPr>
          <w:szCs w:val="22"/>
        </w:rPr>
        <w:t>IMULDOSA</w:t>
      </w:r>
    </w:p>
    <w:p w14:paraId="0A5D69BC" w14:textId="77777777" w:rsidR="00204A92" w:rsidRPr="00E124FE" w:rsidRDefault="00204A92" w:rsidP="00204A92">
      <w:pPr>
        <w:numPr>
          <w:ilvl w:val="12"/>
          <w:numId w:val="0"/>
        </w:numPr>
        <w:tabs>
          <w:tab w:val="clear" w:pos="567"/>
        </w:tabs>
        <w:rPr>
          <w:szCs w:val="22"/>
        </w:rPr>
      </w:pPr>
      <w:r w:rsidRPr="00E124FE">
        <w:rPr>
          <w:szCs w:val="22"/>
        </w:rPr>
        <w:t>4.</w:t>
      </w:r>
      <w:r w:rsidRPr="00E124FE">
        <w:rPr>
          <w:szCs w:val="22"/>
        </w:rPr>
        <w:tab/>
        <w:t>Efeitos indesejáveis possíveis</w:t>
      </w:r>
    </w:p>
    <w:p w14:paraId="3CAE18DB" w14:textId="77777777" w:rsidR="00204A92" w:rsidRPr="00E124FE" w:rsidRDefault="00204A92" w:rsidP="00204A92">
      <w:pPr>
        <w:rPr>
          <w:szCs w:val="22"/>
        </w:rPr>
      </w:pPr>
      <w:r w:rsidRPr="00E124FE">
        <w:rPr>
          <w:szCs w:val="22"/>
        </w:rPr>
        <w:t>5.</w:t>
      </w:r>
      <w:r w:rsidRPr="00E124FE">
        <w:rPr>
          <w:szCs w:val="22"/>
        </w:rPr>
        <w:tab/>
        <w:t xml:space="preserve">Como conservar </w:t>
      </w:r>
      <w:r>
        <w:rPr>
          <w:szCs w:val="22"/>
        </w:rPr>
        <w:t>IMULDOSA</w:t>
      </w:r>
    </w:p>
    <w:p w14:paraId="7DFC4EF0" w14:textId="77777777" w:rsidR="00204A92" w:rsidRPr="00E124FE" w:rsidRDefault="00204A92" w:rsidP="00204A92">
      <w:pPr>
        <w:rPr>
          <w:szCs w:val="22"/>
        </w:rPr>
      </w:pPr>
      <w:r w:rsidRPr="00E124FE">
        <w:rPr>
          <w:szCs w:val="22"/>
        </w:rPr>
        <w:t>6.</w:t>
      </w:r>
      <w:r w:rsidRPr="00E124FE">
        <w:rPr>
          <w:szCs w:val="22"/>
        </w:rPr>
        <w:tab/>
      </w:r>
      <w:r w:rsidRPr="00E124FE">
        <w:rPr>
          <w:szCs w:val="24"/>
        </w:rPr>
        <w:t>Conteúdo da embalagem e outras informações</w:t>
      </w:r>
    </w:p>
    <w:p w14:paraId="536D5508" w14:textId="77777777" w:rsidR="00204A92" w:rsidRPr="00E124FE" w:rsidRDefault="00204A92" w:rsidP="00204A92">
      <w:pPr>
        <w:numPr>
          <w:ilvl w:val="12"/>
          <w:numId w:val="0"/>
        </w:numPr>
        <w:tabs>
          <w:tab w:val="clear" w:pos="567"/>
        </w:tabs>
        <w:rPr>
          <w:szCs w:val="22"/>
        </w:rPr>
      </w:pPr>
    </w:p>
    <w:p w14:paraId="2463F9E3" w14:textId="77777777" w:rsidR="00204A92" w:rsidRPr="00E124FE" w:rsidRDefault="00204A92" w:rsidP="00204A92">
      <w:pPr>
        <w:numPr>
          <w:ilvl w:val="12"/>
          <w:numId w:val="0"/>
        </w:numPr>
        <w:tabs>
          <w:tab w:val="clear" w:pos="567"/>
        </w:tabs>
        <w:rPr>
          <w:szCs w:val="22"/>
        </w:rPr>
      </w:pPr>
    </w:p>
    <w:p w14:paraId="2A76351C" w14:textId="77777777" w:rsidR="00204A92" w:rsidRPr="00E124FE" w:rsidRDefault="00204A92" w:rsidP="00204A92">
      <w:pPr>
        <w:keepNext/>
        <w:ind w:left="567" w:hanging="567"/>
        <w:outlineLvl w:val="2"/>
        <w:rPr>
          <w:b/>
          <w:bCs/>
          <w:szCs w:val="22"/>
        </w:rPr>
      </w:pPr>
      <w:r w:rsidRPr="00E124FE">
        <w:rPr>
          <w:b/>
          <w:bCs/>
          <w:szCs w:val="22"/>
        </w:rPr>
        <w:t>1.</w:t>
      </w:r>
      <w:r w:rsidRPr="00E124FE">
        <w:rPr>
          <w:b/>
          <w:bCs/>
          <w:szCs w:val="22"/>
        </w:rPr>
        <w:tab/>
        <w:t xml:space="preserve">O que é </w:t>
      </w:r>
      <w:r>
        <w:rPr>
          <w:b/>
          <w:bCs/>
          <w:szCs w:val="22"/>
        </w:rPr>
        <w:t>IMULDOSA</w:t>
      </w:r>
      <w:r w:rsidRPr="00E124FE">
        <w:rPr>
          <w:b/>
          <w:bCs/>
          <w:szCs w:val="22"/>
        </w:rPr>
        <w:t xml:space="preserve"> e para que é utilizado</w:t>
      </w:r>
    </w:p>
    <w:p w14:paraId="13E03D21" w14:textId="77777777" w:rsidR="00204A92" w:rsidRPr="00E124FE" w:rsidRDefault="00204A92" w:rsidP="00204A92">
      <w:pPr>
        <w:keepNext/>
        <w:numPr>
          <w:ilvl w:val="12"/>
          <w:numId w:val="0"/>
        </w:numPr>
        <w:tabs>
          <w:tab w:val="clear" w:pos="567"/>
        </w:tabs>
        <w:rPr>
          <w:szCs w:val="22"/>
        </w:rPr>
      </w:pPr>
    </w:p>
    <w:p w14:paraId="1C95D92E" w14:textId="77777777" w:rsidR="00204A92" w:rsidRPr="00E124FE" w:rsidRDefault="00204A92" w:rsidP="00204A92">
      <w:pPr>
        <w:keepNext/>
        <w:rPr>
          <w:b/>
          <w:szCs w:val="22"/>
        </w:rPr>
      </w:pPr>
      <w:r w:rsidRPr="00E124FE">
        <w:rPr>
          <w:b/>
          <w:szCs w:val="22"/>
        </w:rPr>
        <w:t xml:space="preserve">O que é </w:t>
      </w:r>
      <w:r>
        <w:rPr>
          <w:b/>
          <w:szCs w:val="22"/>
        </w:rPr>
        <w:t>IMULDOSA</w:t>
      </w:r>
    </w:p>
    <w:p w14:paraId="3BB98A69" w14:textId="77777777" w:rsidR="00204A92" w:rsidRPr="00E124FE" w:rsidRDefault="00204A92" w:rsidP="00204A92">
      <w:pPr>
        <w:rPr>
          <w:szCs w:val="22"/>
        </w:rPr>
      </w:pPr>
      <w:r>
        <w:rPr>
          <w:szCs w:val="22"/>
        </w:rPr>
        <w:t>IMULDOSA</w:t>
      </w:r>
      <w:r w:rsidRPr="00E124FE">
        <w:rPr>
          <w:szCs w:val="22"/>
        </w:rPr>
        <w:t xml:space="preserve"> contém a substância ativa “ustecinumab”, um anticorpo monoclonal. Anticorpos monoclonais são proteínas que reconhecem e se ligam especificamente a certas proteínas do corpo.</w:t>
      </w:r>
    </w:p>
    <w:p w14:paraId="57FFA9AC" w14:textId="77777777" w:rsidR="00204A92" w:rsidRPr="00E124FE" w:rsidRDefault="00204A92" w:rsidP="00204A92">
      <w:pPr>
        <w:rPr>
          <w:szCs w:val="22"/>
        </w:rPr>
      </w:pPr>
    </w:p>
    <w:p w14:paraId="061D08EC" w14:textId="77777777" w:rsidR="00204A92" w:rsidRPr="00E124FE" w:rsidRDefault="00204A92" w:rsidP="00204A92">
      <w:pPr>
        <w:rPr>
          <w:szCs w:val="22"/>
        </w:rPr>
      </w:pPr>
      <w:r>
        <w:rPr>
          <w:szCs w:val="22"/>
        </w:rPr>
        <w:t>IMULDOSA</w:t>
      </w:r>
      <w:r w:rsidRPr="00E124FE">
        <w:rPr>
          <w:szCs w:val="22"/>
        </w:rPr>
        <w:t xml:space="preserve"> pertence a um grupo de medicamentos denominados “imunossupressores”. Estes medicamentos atuam enfraquecendo parte do seu sistema imunitário.</w:t>
      </w:r>
    </w:p>
    <w:p w14:paraId="22EC0C9E" w14:textId="77777777" w:rsidR="00204A92" w:rsidRPr="00E124FE" w:rsidRDefault="00204A92" w:rsidP="00204A92">
      <w:pPr>
        <w:rPr>
          <w:b/>
          <w:szCs w:val="22"/>
        </w:rPr>
      </w:pPr>
    </w:p>
    <w:p w14:paraId="54ACDCCB" w14:textId="77777777" w:rsidR="00204A92" w:rsidRPr="00E124FE" w:rsidRDefault="00204A92" w:rsidP="00204A92">
      <w:pPr>
        <w:keepNext/>
        <w:rPr>
          <w:b/>
          <w:szCs w:val="22"/>
        </w:rPr>
      </w:pPr>
      <w:r w:rsidRPr="00E124FE">
        <w:rPr>
          <w:b/>
          <w:szCs w:val="22"/>
        </w:rPr>
        <w:t xml:space="preserve">Para que é utilizado </w:t>
      </w:r>
      <w:r>
        <w:rPr>
          <w:b/>
          <w:szCs w:val="22"/>
        </w:rPr>
        <w:t>IMULDOSA</w:t>
      </w:r>
    </w:p>
    <w:p w14:paraId="069F37F5" w14:textId="77777777" w:rsidR="00204A92" w:rsidRPr="00E124FE" w:rsidRDefault="00204A92" w:rsidP="00204A92">
      <w:pPr>
        <w:rPr>
          <w:szCs w:val="22"/>
        </w:rPr>
      </w:pPr>
      <w:r>
        <w:rPr>
          <w:szCs w:val="22"/>
        </w:rPr>
        <w:t>IMULDOSA</w:t>
      </w:r>
      <w:r w:rsidRPr="00E124FE">
        <w:rPr>
          <w:szCs w:val="22"/>
        </w:rPr>
        <w:t xml:space="preserve"> é utilizado para tratar as seguintes doenças inflamatórias:</w:t>
      </w:r>
    </w:p>
    <w:p w14:paraId="25326E2C" w14:textId="77777777" w:rsidR="00204A92" w:rsidRPr="00E124FE" w:rsidRDefault="00204A92" w:rsidP="00204A92">
      <w:pPr>
        <w:numPr>
          <w:ilvl w:val="1"/>
          <w:numId w:val="96"/>
        </w:numPr>
        <w:tabs>
          <w:tab w:val="clear" w:pos="567"/>
        </w:tabs>
        <w:ind w:left="567" w:hanging="567"/>
        <w:rPr>
          <w:szCs w:val="22"/>
        </w:rPr>
      </w:pPr>
      <w:r w:rsidRPr="00E124FE">
        <w:rPr>
          <w:szCs w:val="22"/>
        </w:rPr>
        <w:t>Psoríase em placas – em adultos e crianças com idade igual ou superior a 6 anos</w:t>
      </w:r>
    </w:p>
    <w:p w14:paraId="1AB9625B" w14:textId="77777777" w:rsidR="00204A92" w:rsidRPr="00E124FE" w:rsidRDefault="00204A92" w:rsidP="00204A92">
      <w:pPr>
        <w:numPr>
          <w:ilvl w:val="1"/>
          <w:numId w:val="96"/>
        </w:numPr>
        <w:tabs>
          <w:tab w:val="clear" w:pos="567"/>
        </w:tabs>
        <w:ind w:left="567" w:hanging="567"/>
        <w:rPr>
          <w:szCs w:val="22"/>
        </w:rPr>
      </w:pPr>
      <w:r w:rsidRPr="00E124FE">
        <w:rPr>
          <w:szCs w:val="22"/>
        </w:rPr>
        <w:t>Artrite psoriática – em adultos</w:t>
      </w:r>
    </w:p>
    <w:p w14:paraId="54FF04C4" w14:textId="77777777" w:rsidR="00204A92" w:rsidRPr="00E124FE" w:rsidRDefault="00204A92" w:rsidP="00204A92">
      <w:pPr>
        <w:numPr>
          <w:ilvl w:val="1"/>
          <w:numId w:val="96"/>
        </w:numPr>
        <w:tabs>
          <w:tab w:val="clear" w:pos="567"/>
        </w:tabs>
        <w:ind w:left="567" w:hanging="567"/>
        <w:rPr>
          <w:szCs w:val="22"/>
        </w:rPr>
      </w:pPr>
      <w:r w:rsidRPr="00E124FE">
        <w:rPr>
          <w:szCs w:val="22"/>
        </w:rPr>
        <w:t>Doença de Crohn moderada a grave – em adultos</w:t>
      </w:r>
    </w:p>
    <w:p w14:paraId="5666A686" w14:textId="77777777" w:rsidR="00204A92" w:rsidRPr="00E124FE" w:rsidRDefault="00204A92" w:rsidP="00204A92">
      <w:pPr>
        <w:rPr>
          <w:szCs w:val="22"/>
        </w:rPr>
      </w:pPr>
    </w:p>
    <w:p w14:paraId="3B0F3BEB" w14:textId="77777777" w:rsidR="00204A92" w:rsidRPr="00E124FE" w:rsidRDefault="00204A92" w:rsidP="00204A92">
      <w:pPr>
        <w:keepNext/>
        <w:rPr>
          <w:b/>
          <w:szCs w:val="22"/>
        </w:rPr>
      </w:pPr>
      <w:r w:rsidRPr="00E124FE">
        <w:rPr>
          <w:b/>
          <w:szCs w:val="22"/>
        </w:rPr>
        <w:t>Psoríase em placas</w:t>
      </w:r>
    </w:p>
    <w:p w14:paraId="527A8D06" w14:textId="77777777" w:rsidR="00204A92" w:rsidRPr="00E124FE" w:rsidRDefault="00204A92" w:rsidP="00204A92">
      <w:pPr>
        <w:rPr>
          <w:szCs w:val="22"/>
        </w:rPr>
      </w:pPr>
      <w:r w:rsidRPr="00E124FE">
        <w:rPr>
          <w:szCs w:val="22"/>
        </w:rPr>
        <w:t xml:space="preserve">A “psoríase em placas” é uma doença da pele que causa inflamação que afeta a pele e as unhas. </w:t>
      </w:r>
      <w:r>
        <w:rPr>
          <w:szCs w:val="22"/>
        </w:rPr>
        <w:t>IMULDOSA</w:t>
      </w:r>
      <w:r w:rsidRPr="00E124FE">
        <w:rPr>
          <w:szCs w:val="22"/>
        </w:rPr>
        <w:t xml:space="preserve"> irá reduzir a inflamação e outros sinais da doença.</w:t>
      </w:r>
    </w:p>
    <w:p w14:paraId="4280F32D" w14:textId="77777777" w:rsidR="00204A92" w:rsidRPr="00E124FE" w:rsidRDefault="00204A92" w:rsidP="00204A92">
      <w:pPr>
        <w:rPr>
          <w:szCs w:val="22"/>
        </w:rPr>
      </w:pPr>
    </w:p>
    <w:p w14:paraId="67FDD093" w14:textId="77777777" w:rsidR="00204A92" w:rsidRPr="00E124FE" w:rsidRDefault="00204A92" w:rsidP="00204A92">
      <w:pPr>
        <w:rPr>
          <w:szCs w:val="22"/>
        </w:rPr>
      </w:pPr>
      <w:r>
        <w:rPr>
          <w:szCs w:val="22"/>
        </w:rPr>
        <w:t>IMULDOSA</w:t>
      </w:r>
      <w:r w:rsidRPr="00E124FE">
        <w:rPr>
          <w:szCs w:val="22"/>
        </w:rPr>
        <w:t xml:space="preserve"> é utilizado em doentes adultos com psoríase em placas moderada a grave, que não podem utilizar ciclosporina, metotrexato ou fototerapia ou quando estes tratamentos não funcionam.</w:t>
      </w:r>
    </w:p>
    <w:p w14:paraId="0F377F55" w14:textId="77777777" w:rsidR="00204A92" w:rsidRPr="00E124FE" w:rsidRDefault="00204A92" w:rsidP="00204A92">
      <w:pPr>
        <w:rPr>
          <w:szCs w:val="22"/>
        </w:rPr>
      </w:pPr>
    </w:p>
    <w:p w14:paraId="5F1C90E1" w14:textId="77777777" w:rsidR="00204A92" w:rsidRPr="00E124FE" w:rsidRDefault="00204A92" w:rsidP="00204A92">
      <w:pPr>
        <w:rPr>
          <w:szCs w:val="22"/>
        </w:rPr>
      </w:pPr>
      <w:r>
        <w:rPr>
          <w:szCs w:val="22"/>
        </w:rPr>
        <w:t>IMULDOSA</w:t>
      </w:r>
      <w:r w:rsidRPr="00E124FE">
        <w:rPr>
          <w:szCs w:val="22"/>
        </w:rPr>
        <w:t xml:space="preserve"> é utilizado em crianças e adolescentes com idade igual ou superior a 6 anos com psoríase em placas moderada a grave que são incapazes de tolerar a fototerapia ou outras terapêuticas sistémicas ou quando estes tratamentos não resultam.</w:t>
      </w:r>
    </w:p>
    <w:p w14:paraId="1CDFC7EF" w14:textId="77777777" w:rsidR="00204A92" w:rsidRPr="00E124FE" w:rsidRDefault="00204A92" w:rsidP="00204A92">
      <w:pPr>
        <w:keepNext/>
        <w:rPr>
          <w:b/>
          <w:szCs w:val="22"/>
        </w:rPr>
      </w:pPr>
      <w:r w:rsidRPr="00E124FE">
        <w:rPr>
          <w:b/>
          <w:szCs w:val="22"/>
        </w:rPr>
        <w:t>Artrite psoriática</w:t>
      </w:r>
    </w:p>
    <w:p w14:paraId="5005DDAF" w14:textId="77777777" w:rsidR="00204A92" w:rsidRPr="00E124FE" w:rsidRDefault="00204A92" w:rsidP="00204A92">
      <w:pPr>
        <w:rPr>
          <w:szCs w:val="22"/>
        </w:rPr>
      </w:pPr>
      <w:r w:rsidRPr="00E124FE">
        <w:rPr>
          <w:szCs w:val="22"/>
        </w:rPr>
        <w:t xml:space="preserve">A artrite psoriática é uma doença inflamatória das articulações, usualmente acompanhada por psoríase. Se tem artrite psoriática ativa, então primeiro irão ser-lhe administrados outros medicamentos. Se não responder de forma adequada a estes medicamentos, </w:t>
      </w:r>
      <w:r>
        <w:rPr>
          <w:szCs w:val="22"/>
        </w:rPr>
        <w:t>IMULDOSA</w:t>
      </w:r>
      <w:r w:rsidRPr="00E124FE">
        <w:rPr>
          <w:szCs w:val="22"/>
        </w:rPr>
        <w:t xml:space="preserve"> poderá ser utilizado:</w:t>
      </w:r>
    </w:p>
    <w:p w14:paraId="0C1675D1" w14:textId="77777777" w:rsidR="00204A92" w:rsidRPr="00E124FE" w:rsidRDefault="00204A92" w:rsidP="00204A92">
      <w:pPr>
        <w:numPr>
          <w:ilvl w:val="1"/>
          <w:numId w:val="96"/>
        </w:numPr>
        <w:tabs>
          <w:tab w:val="clear" w:pos="567"/>
        </w:tabs>
        <w:ind w:left="567" w:hanging="567"/>
        <w:rPr>
          <w:szCs w:val="22"/>
        </w:rPr>
      </w:pPr>
      <w:r w:rsidRPr="00E124FE">
        <w:rPr>
          <w:szCs w:val="22"/>
        </w:rPr>
        <w:t>Na redução dos sinais e sintomas da sua doença.</w:t>
      </w:r>
    </w:p>
    <w:p w14:paraId="54B29456" w14:textId="77777777" w:rsidR="00204A92" w:rsidRPr="00E124FE" w:rsidRDefault="00204A92" w:rsidP="00204A92">
      <w:pPr>
        <w:numPr>
          <w:ilvl w:val="1"/>
          <w:numId w:val="96"/>
        </w:numPr>
        <w:tabs>
          <w:tab w:val="clear" w:pos="567"/>
        </w:tabs>
        <w:ind w:left="567" w:hanging="567"/>
        <w:rPr>
          <w:szCs w:val="22"/>
        </w:rPr>
      </w:pPr>
      <w:r w:rsidRPr="00E124FE">
        <w:rPr>
          <w:szCs w:val="22"/>
        </w:rPr>
        <w:t>Para melhorar a função física.</w:t>
      </w:r>
    </w:p>
    <w:p w14:paraId="61F19709" w14:textId="77777777" w:rsidR="00204A92" w:rsidRPr="00E124FE" w:rsidRDefault="00204A92" w:rsidP="00204A92">
      <w:pPr>
        <w:numPr>
          <w:ilvl w:val="1"/>
          <w:numId w:val="96"/>
        </w:numPr>
        <w:tabs>
          <w:tab w:val="clear" w:pos="567"/>
        </w:tabs>
        <w:ind w:left="567" w:hanging="567"/>
        <w:rPr>
          <w:szCs w:val="22"/>
        </w:rPr>
      </w:pPr>
      <w:r w:rsidRPr="00E124FE">
        <w:rPr>
          <w:szCs w:val="22"/>
        </w:rPr>
        <w:t>Para retardar danos nas suas articulações.</w:t>
      </w:r>
    </w:p>
    <w:p w14:paraId="0C3C0E69" w14:textId="77777777" w:rsidR="00204A92" w:rsidRPr="00E124FE" w:rsidRDefault="00204A92" w:rsidP="00204A92">
      <w:pPr>
        <w:numPr>
          <w:ilvl w:val="12"/>
          <w:numId w:val="0"/>
        </w:numPr>
        <w:tabs>
          <w:tab w:val="clear" w:pos="567"/>
        </w:tabs>
        <w:rPr>
          <w:szCs w:val="22"/>
        </w:rPr>
      </w:pPr>
    </w:p>
    <w:p w14:paraId="77019953" w14:textId="77777777" w:rsidR="00204A92" w:rsidRPr="00E124FE" w:rsidRDefault="00204A92" w:rsidP="00204A92">
      <w:pPr>
        <w:numPr>
          <w:ilvl w:val="12"/>
          <w:numId w:val="0"/>
        </w:numPr>
        <w:tabs>
          <w:tab w:val="clear" w:pos="567"/>
        </w:tabs>
        <w:rPr>
          <w:b/>
          <w:szCs w:val="22"/>
        </w:rPr>
      </w:pPr>
      <w:r w:rsidRPr="00E124FE">
        <w:rPr>
          <w:b/>
          <w:szCs w:val="22"/>
        </w:rPr>
        <w:t>Doença de Crohn</w:t>
      </w:r>
    </w:p>
    <w:p w14:paraId="1363F46D" w14:textId="77777777" w:rsidR="00204A92" w:rsidRPr="00E124FE" w:rsidRDefault="00204A92" w:rsidP="00204A92">
      <w:pPr>
        <w:numPr>
          <w:ilvl w:val="12"/>
          <w:numId w:val="0"/>
        </w:numPr>
        <w:tabs>
          <w:tab w:val="clear" w:pos="567"/>
        </w:tabs>
      </w:pPr>
      <w:r w:rsidRPr="00E124FE">
        <w:t xml:space="preserve">A doença de Crohn é uma doença inflamatória do intestino. No caso de sofrer de doença de Crohn, irá receber primeiro outros medicamentos. Se não tiver uma resposta suficiente ou se for intolerante a esses medicamentos, poderá receber </w:t>
      </w:r>
      <w:r>
        <w:t>IMULDOSA</w:t>
      </w:r>
      <w:r w:rsidRPr="00E124FE">
        <w:t xml:space="preserve"> para reduzir os sinais e sintomas da sua doença.</w:t>
      </w:r>
    </w:p>
    <w:p w14:paraId="7CA4A308" w14:textId="77777777" w:rsidR="00204A92" w:rsidRPr="00E124FE" w:rsidRDefault="00204A92" w:rsidP="00204A92">
      <w:pPr>
        <w:numPr>
          <w:ilvl w:val="12"/>
          <w:numId w:val="0"/>
        </w:numPr>
        <w:tabs>
          <w:tab w:val="clear" w:pos="567"/>
        </w:tabs>
        <w:rPr>
          <w:szCs w:val="22"/>
        </w:rPr>
      </w:pPr>
    </w:p>
    <w:p w14:paraId="530F54E7" w14:textId="77777777" w:rsidR="00204A92" w:rsidRPr="00E124FE" w:rsidRDefault="00204A92" w:rsidP="00204A92">
      <w:pPr>
        <w:numPr>
          <w:ilvl w:val="12"/>
          <w:numId w:val="0"/>
        </w:numPr>
        <w:tabs>
          <w:tab w:val="clear" w:pos="567"/>
        </w:tabs>
        <w:rPr>
          <w:szCs w:val="22"/>
        </w:rPr>
      </w:pPr>
    </w:p>
    <w:p w14:paraId="0E390A72" w14:textId="77777777" w:rsidR="00204A92" w:rsidRPr="00E124FE" w:rsidRDefault="00204A92" w:rsidP="00204A92">
      <w:pPr>
        <w:keepNext/>
        <w:ind w:left="567" w:hanging="567"/>
        <w:outlineLvl w:val="2"/>
        <w:rPr>
          <w:b/>
          <w:bCs/>
          <w:szCs w:val="22"/>
        </w:rPr>
      </w:pPr>
      <w:r w:rsidRPr="00E124FE">
        <w:rPr>
          <w:b/>
          <w:bCs/>
          <w:szCs w:val="22"/>
        </w:rPr>
        <w:t>2.</w:t>
      </w:r>
      <w:r w:rsidRPr="00E124FE">
        <w:rPr>
          <w:b/>
          <w:bCs/>
          <w:szCs w:val="22"/>
        </w:rPr>
        <w:tab/>
        <w:t xml:space="preserve">O que precisa de saber antes de utilizar </w:t>
      </w:r>
      <w:r>
        <w:rPr>
          <w:b/>
          <w:bCs/>
          <w:szCs w:val="22"/>
        </w:rPr>
        <w:t>IMULDOSA</w:t>
      </w:r>
    </w:p>
    <w:p w14:paraId="3D5279CD" w14:textId="77777777" w:rsidR="00204A92" w:rsidRPr="00E124FE" w:rsidRDefault="00204A92" w:rsidP="00204A92">
      <w:pPr>
        <w:keepNext/>
        <w:numPr>
          <w:ilvl w:val="12"/>
          <w:numId w:val="0"/>
        </w:numPr>
        <w:tabs>
          <w:tab w:val="clear" w:pos="567"/>
        </w:tabs>
        <w:rPr>
          <w:szCs w:val="22"/>
        </w:rPr>
      </w:pPr>
    </w:p>
    <w:p w14:paraId="201784C4" w14:textId="77777777" w:rsidR="00204A92" w:rsidRPr="00E124FE" w:rsidRDefault="00204A92" w:rsidP="00204A92">
      <w:pPr>
        <w:keepNext/>
        <w:numPr>
          <w:ilvl w:val="12"/>
          <w:numId w:val="0"/>
        </w:numPr>
        <w:tabs>
          <w:tab w:val="clear" w:pos="567"/>
        </w:tabs>
        <w:rPr>
          <w:szCs w:val="22"/>
        </w:rPr>
      </w:pPr>
      <w:r w:rsidRPr="00E124FE">
        <w:rPr>
          <w:b/>
          <w:szCs w:val="22"/>
        </w:rPr>
        <w:t xml:space="preserve">Não utilize </w:t>
      </w:r>
      <w:r>
        <w:rPr>
          <w:b/>
          <w:szCs w:val="22"/>
        </w:rPr>
        <w:t>IMULDOSA</w:t>
      </w:r>
    </w:p>
    <w:p w14:paraId="414D1E22" w14:textId="77777777" w:rsidR="00204A92" w:rsidRPr="00E124FE" w:rsidRDefault="00204A92" w:rsidP="00204A92">
      <w:pPr>
        <w:numPr>
          <w:ilvl w:val="1"/>
          <w:numId w:val="96"/>
        </w:numPr>
        <w:tabs>
          <w:tab w:val="clear" w:pos="567"/>
        </w:tabs>
        <w:ind w:left="567" w:hanging="567"/>
        <w:rPr>
          <w:bCs/>
          <w:iCs/>
          <w:szCs w:val="22"/>
        </w:rPr>
      </w:pPr>
      <w:r w:rsidRPr="00E124FE">
        <w:rPr>
          <w:b/>
          <w:szCs w:val="22"/>
        </w:rPr>
        <w:t>Se tem alergia ao ustecinumab</w:t>
      </w:r>
      <w:r w:rsidRPr="00E124FE">
        <w:rPr>
          <w:szCs w:val="22"/>
        </w:rPr>
        <w:t xml:space="preserve"> ou a qualquer outro componente deste medicamento (indicados na secção 6).</w:t>
      </w:r>
    </w:p>
    <w:p w14:paraId="4689CA67" w14:textId="77777777" w:rsidR="00204A92" w:rsidRPr="00E124FE" w:rsidRDefault="00204A92" w:rsidP="00204A92">
      <w:pPr>
        <w:numPr>
          <w:ilvl w:val="1"/>
          <w:numId w:val="96"/>
        </w:numPr>
        <w:tabs>
          <w:tab w:val="clear" w:pos="567"/>
        </w:tabs>
        <w:ind w:left="567" w:hanging="567"/>
        <w:rPr>
          <w:szCs w:val="22"/>
        </w:rPr>
      </w:pPr>
      <w:r w:rsidRPr="00E124FE">
        <w:rPr>
          <w:b/>
          <w:szCs w:val="22"/>
        </w:rPr>
        <w:t xml:space="preserve">Se tem uma infeção ativa </w:t>
      </w:r>
      <w:r w:rsidRPr="00E124FE">
        <w:rPr>
          <w:szCs w:val="22"/>
        </w:rPr>
        <w:t>que o seu médico pensa ser importante.</w:t>
      </w:r>
    </w:p>
    <w:p w14:paraId="2F26B945" w14:textId="77777777" w:rsidR="00204A92" w:rsidRPr="00E124FE" w:rsidRDefault="00204A92" w:rsidP="00204A92"/>
    <w:p w14:paraId="7B9E5C76" w14:textId="77777777" w:rsidR="00204A92" w:rsidRPr="00E124FE" w:rsidRDefault="00204A92" w:rsidP="00204A92">
      <w:pPr>
        <w:tabs>
          <w:tab w:val="clear" w:pos="567"/>
        </w:tabs>
        <w:rPr>
          <w:szCs w:val="22"/>
        </w:rPr>
      </w:pPr>
      <w:r w:rsidRPr="00E124FE">
        <w:rPr>
          <w:szCs w:val="22"/>
        </w:rPr>
        <w:t>Se não tem a certeza se</w:t>
      </w:r>
      <w:r w:rsidRPr="00E124FE">
        <w:rPr>
          <w:b/>
          <w:szCs w:val="22"/>
        </w:rPr>
        <w:t xml:space="preserve"> </w:t>
      </w:r>
      <w:r w:rsidRPr="00E124FE">
        <w:rPr>
          <w:szCs w:val="22"/>
        </w:rPr>
        <w:t xml:space="preserve">alguma das situações acima descritas se aplica a si, fale com o seu médico ou farmacêutico antes de lhe ser administrado </w:t>
      </w:r>
      <w:r>
        <w:rPr>
          <w:szCs w:val="22"/>
        </w:rPr>
        <w:t>IMULDOSA</w:t>
      </w:r>
      <w:r w:rsidRPr="00E124FE">
        <w:rPr>
          <w:szCs w:val="22"/>
        </w:rPr>
        <w:t>.</w:t>
      </w:r>
    </w:p>
    <w:p w14:paraId="054E1741" w14:textId="77777777" w:rsidR="00204A92" w:rsidRPr="00E124FE" w:rsidRDefault="00204A92" w:rsidP="00204A92">
      <w:pPr>
        <w:numPr>
          <w:ilvl w:val="12"/>
          <w:numId w:val="0"/>
        </w:numPr>
        <w:tabs>
          <w:tab w:val="clear" w:pos="567"/>
        </w:tabs>
        <w:rPr>
          <w:szCs w:val="22"/>
        </w:rPr>
      </w:pPr>
    </w:p>
    <w:p w14:paraId="1FDEB9CF" w14:textId="77777777" w:rsidR="00204A92" w:rsidRPr="00E124FE" w:rsidRDefault="00204A92" w:rsidP="00204A92">
      <w:pPr>
        <w:keepNext/>
        <w:numPr>
          <w:ilvl w:val="12"/>
          <w:numId w:val="0"/>
        </w:numPr>
        <w:rPr>
          <w:b/>
          <w:szCs w:val="24"/>
        </w:rPr>
      </w:pPr>
      <w:r w:rsidRPr="00E124FE">
        <w:rPr>
          <w:b/>
          <w:szCs w:val="24"/>
        </w:rPr>
        <w:t>Advertências e precauções</w:t>
      </w:r>
    </w:p>
    <w:p w14:paraId="3E8AFF95" w14:textId="77777777" w:rsidR="00204A92" w:rsidRPr="00E124FE" w:rsidRDefault="00204A92" w:rsidP="00204A92">
      <w:pPr>
        <w:numPr>
          <w:ilvl w:val="12"/>
          <w:numId w:val="0"/>
        </w:numPr>
        <w:tabs>
          <w:tab w:val="clear" w:pos="567"/>
        </w:tabs>
        <w:rPr>
          <w:bCs/>
          <w:szCs w:val="22"/>
        </w:rPr>
      </w:pPr>
      <w:r w:rsidRPr="00E124FE">
        <w:rPr>
          <w:szCs w:val="24"/>
        </w:rPr>
        <w:t>Fale</w:t>
      </w:r>
      <w:r w:rsidRPr="00E124FE">
        <w:t xml:space="preserve"> com </w:t>
      </w:r>
      <w:r w:rsidRPr="00E124FE">
        <w:rPr>
          <w:szCs w:val="24"/>
        </w:rPr>
        <w:t xml:space="preserve">o seu médico ou farmacêutico antes de utilizar </w:t>
      </w:r>
      <w:r>
        <w:rPr>
          <w:szCs w:val="24"/>
        </w:rPr>
        <w:t>IMULDOSA</w:t>
      </w:r>
      <w:r w:rsidRPr="00E124FE">
        <w:rPr>
          <w:szCs w:val="24"/>
        </w:rPr>
        <w:t xml:space="preserve">. </w:t>
      </w:r>
      <w:r w:rsidRPr="00E124FE">
        <w:rPr>
          <w:bCs/>
          <w:szCs w:val="22"/>
        </w:rPr>
        <w:t>O seu médico avaliará o seu estado de saúde, antes de cada tratamento. C</w:t>
      </w:r>
      <w:r w:rsidRPr="00E124FE">
        <w:rPr>
          <w:szCs w:val="22"/>
        </w:rPr>
        <w:t>ertifique-se que, antes de cada tratamento, informou o seu médico sobre qualquer doença que tenha</w:t>
      </w:r>
      <w:r w:rsidRPr="00E124FE">
        <w:rPr>
          <w:bCs/>
          <w:szCs w:val="22"/>
        </w:rPr>
        <w:t xml:space="preserve">. Informe igualmente o seu médico se tem estado, recentemente, perto de alguém que possa ter tuberculose. O seu médico irá examiná-lo e fazer um teste para a tuberculose, antes de utilizar </w:t>
      </w:r>
      <w:r>
        <w:rPr>
          <w:bCs/>
          <w:szCs w:val="22"/>
        </w:rPr>
        <w:t>IMULDOSA</w:t>
      </w:r>
      <w:r w:rsidRPr="00E124FE">
        <w:rPr>
          <w:bCs/>
          <w:szCs w:val="22"/>
        </w:rPr>
        <w:t>. Se o seu médico pensar que está em risco de tuberculose, podem ser-lhe receitados medicamentos para a tratar.</w:t>
      </w:r>
    </w:p>
    <w:p w14:paraId="757BD89C" w14:textId="77777777" w:rsidR="00204A92" w:rsidRPr="00E124FE" w:rsidRDefault="00204A92" w:rsidP="00204A92">
      <w:pPr>
        <w:numPr>
          <w:ilvl w:val="12"/>
          <w:numId w:val="0"/>
        </w:numPr>
        <w:rPr>
          <w:bCs/>
          <w:szCs w:val="22"/>
        </w:rPr>
      </w:pPr>
    </w:p>
    <w:p w14:paraId="2B31BE93" w14:textId="77777777" w:rsidR="00204A92" w:rsidRPr="00E124FE" w:rsidRDefault="00204A92" w:rsidP="00204A92">
      <w:pPr>
        <w:keepNext/>
        <w:numPr>
          <w:ilvl w:val="12"/>
          <w:numId w:val="0"/>
        </w:numPr>
        <w:tabs>
          <w:tab w:val="clear" w:pos="567"/>
        </w:tabs>
        <w:rPr>
          <w:b/>
          <w:bCs/>
          <w:szCs w:val="22"/>
        </w:rPr>
      </w:pPr>
      <w:r w:rsidRPr="00E124FE">
        <w:rPr>
          <w:b/>
          <w:bCs/>
          <w:szCs w:val="22"/>
        </w:rPr>
        <w:t>Atenção aos efeitos indesejáveis graves</w:t>
      </w:r>
    </w:p>
    <w:p w14:paraId="2E68E871" w14:textId="77777777" w:rsidR="00204A92" w:rsidRPr="00E124FE" w:rsidRDefault="00204A92" w:rsidP="00204A92">
      <w:pPr>
        <w:numPr>
          <w:ilvl w:val="12"/>
          <w:numId w:val="0"/>
        </w:numPr>
        <w:tabs>
          <w:tab w:val="clear" w:pos="567"/>
        </w:tabs>
        <w:rPr>
          <w:bCs/>
          <w:szCs w:val="22"/>
        </w:rPr>
      </w:pPr>
      <w:r>
        <w:rPr>
          <w:bCs/>
          <w:szCs w:val="22"/>
        </w:rPr>
        <w:t>IMULDOSA</w:t>
      </w:r>
      <w:r w:rsidRPr="00E124FE">
        <w:rPr>
          <w:bCs/>
          <w:szCs w:val="22"/>
        </w:rPr>
        <w:t xml:space="preserve"> pode causar efeitos indesejáveis graves, incluindo reações alérgicas e infeções. Deve ter atenção a certos sinais da doença enquanto estiver a tomar </w:t>
      </w:r>
      <w:r>
        <w:rPr>
          <w:bCs/>
          <w:szCs w:val="22"/>
        </w:rPr>
        <w:t>IMULDOSA</w:t>
      </w:r>
      <w:r w:rsidRPr="00E124FE">
        <w:rPr>
          <w:bCs/>
          <w:szCs w:val="22"/>
        </w:rPr>
        <w:t>. Ver “Efeitos indesejáveis graves” na secção 4 para uma lista completa de todos os efeitos indesejáveis.</w:t>
      </w:r>
    </w:p>
    <w:p w14:paraId="09AA0521" w14:textId="77777777" w:rsidR="00204A92" w:rsidRPr="00E124FE" w:rsidRDefault="00204A92" w:rsidP="00204A92">
      <w:pPr>
        <w:numPr>
          <w:ilvl w:val="12"/>
          <w:numId w:val="0"/>
        </w:numPr>
        <w:tabs>
          <w:tab w:val="clear" w:pos="567"/>
        </w:tabs>
        <w:rPr>
          <w:bCs/>
          <w:szCs w:val="22"/>
        </w:rPr>
      </w:pPr>
    </w:p>
    <w:p w14:paraId="5A9380CE"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Antes de utilizar </w:t>
      </w:r>
      <w:r>
        <w:rPr>
          <w:b/>
          <w:bCs/>
          <w:szCs w:val="22"/>
        </w:rPr>
        <w:t>IMULDOSA</w:t>
      </w:r>
      <w:r w:rsidRPr="00E124FE">
        <w:rPr>
          <w:b/>
          <w:bCs/>
          <w:szCs w:val="22"/>
        </w:rPr>
        <w:t xml:space="preserve"> informe o seu médico:</w:t>
      </w:r>
    </w:p>
    <w:p w14:paraId="67C1330E" w14:textId="77777777" w:rsidR="00204A92" w:rsidRPr="00E124FE" w:rsidRDefault="00204A92" w:rsidP="00204A92">
      <w:pPr>
        <w:numPr>
          <w:ilvl w:val="1"/>
          <w:numId w:val="96"/>
        </w:numPr>
        <w:tabs>
          <w:tab w:val="clear" w:pos="567"/>
        </w:tabs>
        <w:ind w:left="567" w:hanging="567"/>
        <w:rPr>
          <w:szCs w:val="22"/>
        </w:rPr>
      </w:pPr>
      <w:r w:rsidRPr="00E124FE">
        <w:rPr>
          <w:b/>
          <w:szCs w:val="22"/>
        </w:rPr>
        <w:t xml:space="preserve">Se alguma vez teve uma reação alérgica a </w:t>
      </w:r>
      <w:r>
        <w:rPr>
          <w:b/>
          <w:szCs w:val="22"/>
        </w:rPr>
        <w:t>IMULDOSA</w:t>
      </w:r>
      <w:r w:rsidRPr="00E124FE">
        <w:rPr>
          <w:szCs w:val="22"/>
        </w:rPr>
        <w:t>. Fale com o seu médico se não tem a certeza.</w:t>
      </w:r>
    </w:p>
    <w:p w14:paraId="79D08037" w14:textId="77777777" w:rsidR="00204A92" w:rsidRPr="00E124FE" w:rsidRDefault="00204A92" w:rsidP="00204A92">
      <w:pPr>
        <w:numPr>
          <w:ilvl w:val="1"/>
          <w:numId w:val="96"/>
        </w:numPr>
        <w:tabs>
          <w:tab w:val="clear" w:pos="567"/>
        </w:tabs>
        <w:ind w:left="567" w:hanging="567"/>
        <w:rPr>
          <w:szCs w:val="22"/>
        </w:rPr>
      </w:pPr>
      <w:r w:rsidRPr="00E124FE">
        <w:rPr>
          <w:b/>
          <w:szCs w:val="22"/>
        </w:rPr>
        <w:t xml:space="preserve">Se alguma vez teve qualquer tipo de cancro – </w:t>
      </w:r>
      <w:r w:rsidRPr="00E124FE">
        <w:rPr>
          <w:szCs w:val="22"/>
        </w:rPr>
        <w:t xml:space="preserve">isto porque imunossupressores como </w:t>
      </w:r>
      <w:r>
        <w:rPr>
          <w:szCs w:val="22"/>
        </w:rPr>
        <w:t>IMULDOSA</w:t>
      </w:r>
      <w:r w:rsidRPr="00E124FE">
        <w:rPr>
          <w:szCs w:val="22"/>
        </w:rPr>
        <w:t xml:space="preserve"> enfraquecem o sistema imunitário. Esta situação pode aumentar o risco de cancro.</w:t>
      </w:r>
    </w:p>
    <w:p w14:paraId="4ED3BFE8" w14:textId="77777777" w:rsidR="00204A92" w:rsidRPr="00E124FE" w:rsidRDefault="00204A92" w:rsidP="00204A92">
      <w:pPr>
        <w:numPr>
          <w:ilvl w:val="1"/>
          <w:numId w:val="96"/>
        </w:numPr>
        <w:tabs>
          <w:tab w:val="clear" w:pos="567"/>
        </w:tabs>
        <w:ind w:left="567" w:hanging="567"/>
        <w:rPr>
          <w:szCs w:val="22"/>
        </w:rPr>
      </w:pPr>
      <w:r w:rsidRPr="00E124FE">
        <w:rPr>
          <w:b/>
          <w:bCs/>
        </w:rPr>
        <w:t xml:space="preserve">Se alguma vez foi tratado para a psoríase com outros medicamentos biológicos (um medicamento produzido a partir de uma origem biológica e, geralmente, administrado por injeção) – </w:t>
      </w:r>
      <w:r w:rsidRPr="00E124FE">
        <w:t>o risco de cancro pode ser maior.</w:t>
      </w:r>
    </w:p>
    <w:p w14:paraId="2C75FFEC" w14:textId="77777777" w:rsidR="00204A92" w:rsidRPr="00E124FE" w:rsidRDefault="00204A92" w:rsidP="00204A92">
      <w:pPr>
        <w:numPr>
          <w:ilvl w:val="1"/>
          <w:numId w:val="96"/>
        </w:numPr>
        <w:ind w:left="567" w:hanging="567"/>
      </w:pPr>
      <w:r w:rsidRPr="00E124FE">
        <w:rPr>
          <w:b/>
          <w:bCs/>
        </w:rPr>
        <w:t>Se tem ou teve recentemente uma infeção</w:t>
      </w:r>
      <w:r w:rsidRPr="00E124FE">
        <w:t>.</w:t>
      </w:r>
    </w:p>
    <w:p w14:paraId="45E7D601" w14:textId="77777777" w:rsidR="00204A92" w:rsidRPr="00E124FE" w:rsidRDefault="00204A92" w:rsidP="00204A92">
      <w:pPr>
        <w:numPr>
          <w:ilvl w:val="1"/>
          <w:numId w:val="96"/>
        </w:numPr>
        <w:tabs>
          <w:tab w:val="clear" w:pos="567"/>
        </w:tabs>
        <w:ind w:left="567" w:hanging="567"/>
        <w:rPr>
          <w:szCs w:val="22"/>
        </w:rPr>
      </w:pPr>
      <w:r w:rsidRPr="00E124FE">
        <w:rPr>
          <w:b/>
          <w:szCs w:val="22"/>
        </w:rPr>
        <w:t xml:space="preserve">Se tem lesões novas ou alteradas </w:t>
      </w:r>
      <w:r w:rsidRPr="00E124FE">
        <w:rPr>
          <w:szCs w:val="22"/>
        </w:rPr>
        <w:t>entre áreas da pele com psoríase ou em pele normal.</w:t>
      </w:r>
    </w:p>
    <w:p w14:paraId="6A09B2F6" w14:textId="77777777" w:rsidR="00204A92" w:rsidRPr="00E124FE" w:rsidRDefault="00204A92" w:rsidP="00204A92">
      <w:pPr>
        <w:numPr>
          <w:ilvl w:val="1"/>
          <w:numId w:val="96"/>
        </w:numPr>
        <w:tabs>
          <w:tab w:val="clear" w:pos="567"/>
        </w:tabs>
        <w:ind w:left="567" w:hanging="567"/>
        <w:rPr>
          <w:szCs w:val="22"/>
        </w:rPr>
      </w:pPr>
      <w:r w:rsidRPr="00E124FE">
        <w:rPr>
          <w:b/>
          <w:szCs w:val="22"/>
        </w:rPr>
        <w:t>Se está a utilizar outro tratamento para a psoríase e/ou</w:t>
      </w:r>
      <w:r w:rsidRPr="00E124FE">
        <w:rPr>
          <w:b/>
          <w:bCs/>
        </w:rPr>
        <w:t xml:space="preserve"> artrite psoriática</w:t>
      </w:r>
      <w:r w:rsidRPr="00E124FE">
        <w:t xml:space="preserve"> </w:t>
      </w:r>
      <w:r w:rsidRPr="00E124FE">
        <w:rPr>
          <w:b/>
          <w:szCs w:val="22"/>
        </w:rPr>
        <w:t xml:space="preserve">– </w:t>
      </w:r>
      <w:r w:rsidRPr="00E124FE">
        <w:rPr>
          <w:szCs w:val="22"/>
        </w:rPr>
        <w:t xml:space="preserve">tal como outro imunossupressor ou a fototerapia (quando o seu corpo é tratado com uma luz ultravioleta (UV) específica). Estes tratamentos podem também enfraquecer o sistema imunitário. O uso destes tratamentos em conjunto com </w:t>
      </w:r>
      <w:r>
        <w:rPr>
          <w:szCs w:val="22"/>
        </w:rPr>
        <w:t>IMULDOSA</w:t>
      </w:r>
      <w:r w:rsidRPr="00E124FE">
        <w:rPr>
          <w:szCs w:val="22"/>
        </w:rPr>
        <w:t xml:space="preserve"> não foi estudado. Contudo, é possível que possa aumentar o risco de doenças relacionadas com um sistema imunitário enfraquecido.</w:t>
      </w:r>
    </w:p>
    <w:p w14:paraId="112375F7" w14:textId="77777777" w:rsidR="00204A92" w:rsidRPr="00E124FE" w:rsidRDefault="00204A92" w:rsidP="00204A92">
      <w:pPr>
        <w:numPr>
          <w:ilvl w:val="1"/>
          <w:numId w:val="96"/>
        </w:numPr>
        <w:tabs>
          <w:tab w:val="clear" w:pos="567"/>
        </w:tabs>
        <w:ind w:left="567" w:hanging="567"/>
        <w:rPr>
          <w:szCs w:val="22"/>
        </w:rPr>
      </w:pPr>
      <w:r w:rsidRPr="00E124FE">
        <w:rPr>
          <w:b/>
          <w:szCs w:val="22"/>
        </w:rPr>
        <w:t xml:space="preserve">Se está a utilizar ou já utilizou injeções para tratar alergias – </w:t>
      </w:r>
      <w:r w:rsidRPr="00E124FE">
        <w:rPr>
          <w:szCs w:val="22"/>
        </w:rPr>
        <w:t xml:space="preserve">não se sabe se </w:t>
      </w:r>
      <w:r>
        <w:rPr>
          <w:szCs w:val="22"/>
        </w:rPr>
        <w:t>IMULDOSA</w:t>
      </w:r>
      <w:r w:rsidRPr="00E124FE">
        <w:rPr>
          <w:szCs w:val="22"/>
        </w:rPr>
        <w:t xml:space="preserve"> pode afetar estes tratamentos.</w:t>
      </w:r>
    </w:p>
    <w:p w14:paraId="18713C1B" w14:textId="77777777" w:rsidR="00204A92" w:rsidRPr="00E124FE" w:rsidRDefault="00204A92" w:rsidP="00204A92">
      <w:pPr>
        <w:numPr>
          <w:ilvl w:val="1"/>
          <w:numId w:val="96"/>
        </w:numPr>
        <w:tabs>
          <w:tab w:val="clear" w:pos="567"/>
        </w:tabs>
        <w:ind w:left="567" w:hanging="567"/>
        <w:rPr>
          <w:szCs w:val="22"/>
        </w:rPr>
      </w:pPr>
      <w:r w:rsidRPr="00E124FE">
        <w:rPr>
          <w:b/>
          <w:szCs w:val="22"/>
        </w:rPr>
        <w:t>Se tiver 65 anos de idade ou mais</w:t>
      </w:r>
      <w:r w:rsidRPr="00E124FE">
        <w:rPr>
          <w:szCs w:val="22"/>
        </w:rPr>
        <w:t xml:space="preserve"> – pode estar mais suscetível a ter infeções.</w:t>
      </w:r>
    </w:p>
    <w:p w14:paraId="4B1B9433" w14:textId="77777777" w:rsidR="00204A92" w:rsidRPr="00E124FE" w:rsidRDefault="00204A92" w:rsidP="00204A92"/>
    <w:p w14:paraId="7C1151CC" w14:textId="77777777" w:rsidR="00204A92" w:rsidRPr="00E124FE" w:rsidRDefault="00204A92" w:rsidP="00204A92">
      <w:r w:rsidRPr="00E124FE">
        <w:t xml:space="preserve">Se não tem a certeza se algum dos pontos anteriores se aplica ao seu caso, fale com o seu médico ou farmacêutico antes de utilizar </w:t>
      </w:r>
      <w:r>
        <w:t>IMULDOSA</w:t>
      </w:r>
      <w:r w:rsidRPr="00E124FE">
        <w:t>.</w:t>
      </w:r>
    </w:p>
    <w:p w14:paraId="3F7C072E" w14:textId="77777777" w:rsidR="00204A92" w:rsidRPr="00E124FE" w:rsidRDefault="00204A92" w:rsidP="00204A92">
      <w:pPr>
        <w:numPr>
          <w:ilvl w:val="12"/>
          <w:numId w:val="0"/>
        </w:numPr>
        <w:tabs>
          <w:tab w:val="clear" w:pos="567"/>
        </w:tabs>
        <w:rPr>
          <w:szCs w:val="22"/>
        </w:rPr>
      </w:pPr>
    </w:p>
    <w:p w14:paraId="142C4428" w14:textId="77777777" w:rsidR="00204A92" w:rsidRPr="00E124FE" w:rsidRDefault="00204A92" w:rsidP="00204A92">
      <w:pPr>
        <w:numPr>
          <w:ilvl w:val="12"/>
          <w:numId w:val="0"/>
        </w:numPr>
        <w:tabs>
          <w:tab w:val="clear" w:pos="567"/>
        </w:tabs>
      </w:pPr>
      <w:r w:rsidRPr="00E124FE">
        <w:rPr>
          <w:szCs w:val="22"/>
        </w:rPr>
        <w:t xml:space="preserve">Alguns doentes apresentaram reações do tipo lúpus, incluindo lúpus cutâneo ou síndrome do tipo lúpus, durante o tratamento com ustecinumab. Fale com o seu médico imediatamente se apresentar uma </w:t>
      </w:r>
      <w:r w:rsidRPr="00E124FE">
        <w:t>erupção cutânea avermelhada, saliente e descamativa, por vezes com um rebordo mais escuro, em áreas da pele que estão expostas ao sol, ou se tiver dores articulares.</w:t>
      </w:r>
    </w:p>
    <w:p w14:paraId="013F8136" w14:textId="77777777" w:rsidR="00204A92" w:rsidRPr="00E124FE" w:rsidRDefault="00204A92" w:rsidP="00204A92">
      <w:pPr>
        <w:numPr>
          <w:ilvl w:val="12"/>
          <w:numId w:val="0"/>
        </w:numPr>
        <w:tabs>
          <w:tab w:val="clear" w:pos="567"/>
        </w:tabs>
      </w:pPr>
    </w:p>
    <w:p w14:paraId="7C4C9D73" w14:textId="77777777" w:rsidR="00204A92" w:rsidRPr="00E124FE" w:rsidRDefault="00204A92" w:rsidP="00204A92">
      <w:pPr>
        <w:keepNext/>
        <w:numPr>
          <w:ilvl w:val="12"/>
          <w:numId w:val="0"/>
        </w:numPr>
        <w:tabs>
          <w:tab w:val="clear" w:pos="567"/>
        </w:tabs>
        <w:rPr>
          <w:b/>
          <w:bCs/>
        </w:rPr>
      </w:pPr>
      <w:r w:rsidRPr="00E124FE">
        <w:rPr>
          <w:b/>
          <w:bCs/>
        </w:rPr>
        <w:t>Ataque cardíaco e acidente vascular cerebral (AVC)</w:t>
      </w:r>
    </w:p>
    <w:p w14:paraId="224144C2" w14:textId="77777777" w:rsidR="00204A92" w:rsidRPr="00E124FE" w:rsidRDefault="00204A92" w:rsidP="00204A92">
      <w:pPr>
        <w:numPr>
          <w:ilvl w:val="12"/>
          <w:numId w:val="0"/>
        </w:numPr>
        <w:tabs>
          <w:tab w:val="clear" w:pos="567"/>
        </w:tabs>
      </w:pPr>
      <w:r w:rsidRPr="00E124FE">
        <w:t xml:space="preserve">Foram observados casos de ataque cardíaco e AVC num estudo em doentes com psoríase tratados com </w:t>
      </w:r>
      <w:r>
        <w:t>o ustecinumab</w:t>
      </w:r>
      <w:r w:rsidRPr="00E124FE">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3CF78EC8" w14:textId="77777777" w:rsidR="00204A92" w:rsidRPr="00E124FE" w:rsidRDefault="00204A92" w:rsidP="00204A92">
      <w:pPr>
        <w:numPr>
          <w:ilvl w:val="12"/>
          <w:numId w:val="0"/>
        </w:numPr>
        <w:tabs>
          <w:tab w:val="clear" w:pos="567"/>
        </w:tabs>
        <w:rPr>
          <w:szCs w:val="22"/>
        </w:rPr>
      </w:pPr>
    </w:p>
    <w:p w14:paraId="002D735D" w14:textId="77777777" w:rsidR="00204A92" w:rsidRPr="00E124FE" w:rsidRDefault="00204A92" w:rsidP="00204A92">
      <w:pPr>
        <w:keepNext/>
        <w:suppressAutoHyphens/>
        <w:rPr>
          <w:b/>
          <w:szCs w:val="24"/>
        </w:rPr>
      </w:pPr>
      <w:r w:rsidRPr="00E124FE">
        <w:rPr>
          <w:b/>
          <w:szCs w:val="24"/>
        </w:rPr>
        <w:t>Crianças e adolescentes</w:t>
      </w:r>
    </w:p>
    <w:p w14:paraId="6AAF6F0E" w14:textId="77777777" w:rsidR="00204A92" w:rsidRPr="00E124FE" w:rsidRDefault="00204A92" w:rsidP="00204A92">
      <w:pPr>
        <w:suppressAutoHyphens/>
        <w:rPr>
          <w:szCs w:val="24"/>
        </w:rPr>
      </w:pPr>
      <w:r>
        <w:rPr>
          <w:szCs w:val="24"/>
        </w:rPr>
        <w:t>IMULDOSA</w:t>
      </w:r>
      <w:r w:rsidRPr="00E124FE">
        <w:rPr>
          <w:szCs w:val="24"/>
        </w:rPr>
        <w:t xml:space="preserve"> não é recomendado para utilização em crianças com psoríase com idade inferior a 6 anos, ou para utilização em crianças com idade inferior a 18 anos com artrite psoriática</w:t>
      </w:r>
      <w:r>
        <w:rPr>
          <w:szCs w:val="24"/>
        </w:rPr>
        <w:t xml:space="preserve"> e</w:t>
      </w:r>
      <w:r w:rsidRPr="00E124FE">
        <w:rPr>
          <w:szCs w:val="24"/>
        </w:rPr>
        <w:t xml:space="preserve"> doença de Crohn, porque não foi estudado nesse grupo etário.</w:t>
      </w:r>
    </w:p>
    <w:p w14:paraId="674455BC" w14:textId="77777777" w:rsidR="00204A92" w:rsidRPr="00E124FE" w:rsidRDefault="00204A92" w:rsidP="00204A92">
      <w:pPr>
        <w:numPr>
          <w:ilvl w:val="12"/>
          <w:numId w:val="0"/>
        </w:numPr>
        <w:tabs>
          <w:tab w:val="clear" w:pos="567"/>
        </w:tabs>
        <w:rPr>
          <w:b/>
          <w:szCs w:val="22"/>
        </w:rPr>
      </w:pPr>
    </w:p>
    <w:p w14:paraId="4399F9DE" w14:textId="77777777" w:rsidR="00204A92" w:rsidRPr="00E124FE" w:rsidRDefault="00204A92" w:rsidP="00204A92">
      <w:pPr>
        <w:keepNext/>
        <w:numPr>
          <w:ilvl w:val="12"/>
          <w:numId w:val="0"/>
        </w:numPr>
        <w:tabs>
          <w:tab w:val="clear" w:pos="567"/>
        </w:tabs>
        <w:rPr>
          <w:b/>
          <w:szCs w:val="24"/>
        </w:rPr>
      </w:pPr>
      <w:r w:rsidRPr="00E124FE">
        <w:rPr>
          <w:b/>
          <w:szCs w:val="24"/>
        </w:rPr>
        <w:t xml:space="preserve">Outros medicamentos, vacinas e </w:t>
      </w:r>
      <w:r>
        <w:rPr>
          <w:b/>
          <w:szCs w:val="24"/>
        </w:rPr>
        <w:t>IMULDOSA</w:t>
      </w:r>
    </w:p>
    <w:p w14:paraId="05139B0F" w14:textId="77777777" w:rsidR="00204A92" w:rsidRPr="00E124FE" w:rsidRDefault="00204A92" w:rsidP="00204A92">
      <w:pPr>
        <w:numPr>
          <w:ilvl w:val="12"/>
          <w:numId w:val="0"/>
        </w:numPr>
        <w:tabs>
          <w:tab w:val="clear" w:pos="567"/>
        </w:tabs>
        <w:rPr>
          <w:szCs w:val="22"/>
        </w:rPr>
      </w:pPr>
      <w:r w:rsidRPr="00E124FE">
        <w:rPr>
          <w:szCs w:val="22"/>
        </w:rPr>
        <w:t>Informe o seu médico ou farmacêutico:</w:t>
      </w:r>
    </w:p>
    <w:p w14:paraId="5C304705" w14:textId="77777777" w:rsidR="00204A92" w:rsidRPr="00E124FE" w:rsidRDefault="00204A92" w:rsidP="00204A92">
      <w:pPr>
        <w:numPr>
          <w:ilvl w:val="1"/>
          <w:numId w:val="96"/>
        </w:numPr>
        <w:tabs>
          <w:tab w:val="clear" w:pos="567"/>
        </w:tabs>
        <w:ind w:left="567" w:hanging="567"/>
        <w:rPr>
          <w:szCs w:val="22"/>
        </w:rPr>
      </w:pPr>
      <w:r w:rsidRPr="00E124FE">
        <w:rPr>
          <w:szCs w:val="22"/>
        </w:rPr>
        <w:t>Se estiver a tomar, tiver tomado recentemente ou vier a tomar outros medicamentos.</w:t>
      </w:r>
    </w:p>
    <w:p w14:paraId="432169FA" w14:textId="018E4DB3" w:rsidR="00204A92" w:rsidRPr="00E124FE" w:rsidRDefault="00204A92" w:rsidP="00204A92">
      <w:pPr>
        <w:numPr>
          <w:ilvl w:val="1"/>
          <w:numId w:val="96"/>
        </w:numPr>
        <w:tabs>
          <w:tab w:val="clear" w:pos="567"/>
        </w:tabs>
        <w:ind w:left="567" w:hanging="567"/>
        <w:rPr>
          <w:szCs w:val="22"/>
        </w:rPr>
      </w:pPr>
      <w:r w:rsidRPr="00E124FE">
        <w:rPr>
          <w:szCs w:val="22"/>
        </w:rPr>
        <w:t xml:space="preserve">Se foi recentemente ou vai ser vacinado. Alguns tipos de vacinas </w:t>
      </w:r>
      <w:r w:rsidRPr="00E124FE">
        <w:t xml:space="preserve">(vacinas vivas) </w:t>
      </w:r>
      <w:r w:rsidRPr="00E124FE">
        <w:rPr>
          <w:szCs w:val="22"/>
        </w:rPr>
        <w:t xml:space="preserve">não devem ser </w:t>
      </w:r>
      <w:r w:rsidR="00E52E3B" w:rsidRPr="00E124FE">
        <w:rPr>
          <w:szCs w:val="22"/>
        </w:rPr>
        <w:t>administrad</w:t>
      </w:r>
      <w:r w:rsidR="00E52E3B">
        <w:rPr>
          <w:szCs w:val="22"/>
        </w:rPr>
        <w:t>a</w:t>
      </w:r>
      <w:r w:rsidR="00E52E3B" w:rsidRPr="00E124FE">
        <w:rPr>
          <w:szCs w:val="22"/>
        </w:rPr>
        <w:t xml:space="preserve">s </w:t>
      </w:r>
      <w:r w:rsidRPr="00E124FE">
        <w:rPr>
          <w:szCs w:val="22"/>
        </w:rPr>
        <w:t xml:space="preserve">enquanto estiver em tratamento com </w:t>
      </w:r>
      <w:r>
        <w:rPr>
          <w:szCs w:val="22"/>
        </w:rPr>
        <w:t>IMULDOSA</w:t>
      </w:r>
      <w:r w:rsidRPr="00E124FE">
        <w:rPr>
          <w:szCs w:val="22"/>
        </w:rPr>
        <w:t>.</w:t>
      </w:r>
    </w:p>
    <w:p w14:paraId="73EB6985" w14:textId="77777777" w:rsidR="00204A92" w:rsidRPr="00E124FE" w:rsidRDefault="00204A92" w:rsidP="00204A92">
      <w:pPr>
        <w:numPr>
          <w:ilvl w:val="1"/>
          <w:numId w:val="96"/>
        </w:numPr>
        <w:tabs>
          <w:tab w:val="clear" w:pos="567"/>
        </w:tabs>
        <w:ind w:left="567" w:hanging="567"/>
        <w:rPr>
          <w:szCs w:val="22"/>
        </w:rPr>
      </w:pPr>
      <w:r w:rsidRPr="00E124FE">
        <w:rPr>
          <w:szCs w:val="22"/>
        </w:rPr>
        <w:t xml:space="preserve">Se tiver recebido </w:t>
      </w:r>
      <w:r>
        <w:rPr>
          <w:szCs w:val="22"/>
        </w:rPr>
        <w:t>IMULDOSA</w:t>
      </w:r>
      <w:r w:rsidRPr="00E124FE">
        <w:rPr>
          <w:szCs w:val="22"/>
        </w:rPr>
        <w:t xml:space="preserve"> durante a gravidez, informe o médico do seu bebé sobre o seu tratamento com </w:t>
      </w:r>
      <w:r>
        <w:rPr>
          <w:szCs w:val="22"/>
        </w:rPr>
        <w:t>IMULDOSA</w:t>
      </w:r>
      <w:r w:rsidRPr="00E124FE">
        <w:rPr>
          <w:szCs w:val="22"/>
        </w:rPr>
        <w:t xml:space="preserve"> antes de o bebé receber qualquer vacina, incluindo vacinas vivas, tais como a vacina BCG (utilizada para prevenir a tuberculose). As vacinas vivas não são recomendadas para o seu bebé nos primeiros </w:t>
      </w:r>
      <w:r>
        <w:rPr>
          <w:szCs w:val="22"/>
        </w:rPr>
        <w:t>doze</w:t>
      </w:r>
      <w:r w:rsidRPr="00E124FE">
        <w:rPr>
          <w:szCs w:val="22"/>
        </w:rPr>
        <w:t xml:space="preserve"> meses após o nascimento se tiver recebido </w:t>
      </w:r>
      <w:r>
        <w:rPr>
          <w:szCs w:val="22"/>
        </w:rPr>
        <w:t>IMULDOSA</w:t>
      </w:r>
      <w:r w:rsidRPr="00E124FE">
        <w:rPr>
          <w:szCs w:val="22"/>
        </w:rPr>
        <w:t xml:space="preserve"> durante a gravidez, exceto se o médico do seu bebé recomendar o contrário.</w:t>
      </w:r>
    </w:p>
    <w:p w14:paraId="293BFB05" w14:textId="77777777" w:rsidR="00204A92" w:rsidRPr="00E124FE" w:rsidRDefault="00204A92" w:rsidP="00204A92">
      <w:pPr>
        <w:numPr>
          <w:ilvl w:val="12"/>
          <w:numId w:val="0"/>
        </w:numPr>
        <w:tabs>
          <w:tab w:val="clear" w:pos="567"/>
        </w:tabs>
        <w:rPr>
          <w:szCs w:val="22"/>
        </w:rPr>
      </w:pPr>
    </w:p>
    <w:p w14:paraId="7D19B146" w14:textId="77777777" w:rsidR="00204A92" w:rsidRPr="00E124FE" w:rsidRDefault="00204A92" w:rsidP="00204A92">
      <w:pPr>
        <w:keepNext/>
        <w:numPr>
          <w:ilvl w:val="12"/>
          <w:numId w:val="0"/>
        </w:numPr>
        <w:tabs>
          <w:tab w:val="clear" w:pos="567"/>
        </w:tabs>
        <w:rPr>
          <w:b/>
          <w:szCs w:val="22"/>
        </w:rPr>
      </w:pPr>
      <w:r w:rsidRPr="00E124FE">
        <w:rPr>
          <w:b/>
          <w:szCs w:val="22"/>
        </w:rPr>
        <w:t>Gravidez e aleitamento</w:t>
      </w:r>
    </w:p>
    <w:p w14:paraId="5DB2CF0D" w14:textId="77777777" w:rsidR="00204A92" w:rsidRDefault="00204A92" w:rsidP="00204A92">
      <w:pPr>
        <w:pStyle w:val="EndnoteText"/>
        <w:numPr>
          <w:ilvl w:val="1"/>
          <w:numId w:val="110"/>
        </w:numPr>
        <w:ind w:left="567" w:hanging="567"/>
      </w:pPr>
      <w:r>
        <w:t>Se está grávida, se pensa estar grávida ou planeia engravidar, consulte o seu médico antes de tomar este medicamento.</w:t>
      </w:r>
    </w:p>
    <w:p w14:paraId="2FBE130B" w14:textId="6D367215" w:rsidR="00204A92" w:rsidRDefault="00204A92" w:rsidP="00204A92">
      <w:pPr>
        <w:pStyle w:val="EndnoteText"/>
        <w:numPr>
          <w:ilvl w:val="1"/>
          <w:numId w:val="110"/>
        </w:numPr>
        <w:ind w:left="567" w:hanging="567"/>
      </w:pPr>
      <w:r>
        <w:t>Não foi observado um risco aumentado de defeitos à nascença em bebés expostos a I</w:t>
      </w:r>
      <w:r w:rsidR="00757174">
        <w:t>muldosa</w:t>
      </w:r>
      <w:r>
        <w:t xml:space="preserve"> no útero. No entanto, existe experiência limitada com I</w:t>
      </w:r>
      <w:r w:rsidR="00757174">
        <w:t>muldosa</w:t>
      </w:r>
      <w:r>
        <w:t xml:space="preserve"> em mulheres grávidas</w:t>
      </w:r>
      <w:r w:rsidRPr="00CE5599">
        <w:t xml:space="preserve">. É, por isso, preferível evitar a utilização de </w:t>
      </w:r>
      <w:r>
        <w:t>I</w:t>
      </w:r>
      <w:r w:rsidR="00757174">
        <w:t>muldosa</w:t>
      </w:r>
      <w:r w:rsidRPr="00CE5599">
        <w:t xml:space="preserve"> na gravidez.</w:t>
      </w:r>
    </w:p>
    <w:p w14:paraId="29ED675C" w14:textId="4C368F2D" w:rsidR="00204A92" w:rsidRPr="005617D0" w:rsidRDefault="00204A92" w:rsidP="00204A92">
      <w:pPr>
        <w:numPr>
          <w:ilvl w:val="1"/>
          <w:numId w:val="96"/>
        </w:numPr>
        <w:tabs>
          <w:tab w:val="clear" w:pos="567"/>
        </w:tabs>
        <w:ind w:left="567" w:hanging="567"/>
      </w:pPr>
      <w:r w:rsidRPr="00E124FE">
        <w:rPr>
          <w:szCs w:val="22"/>
        </w:rPr>
        <w:t xml:space="preserve">Se é uma mulher em risco de engravidar, é aconselhada a evitar ficar grávida e deverá utilizar um método contracetivo durante o tratamento com </w:t>
      </w:r>
      <w:r>
        <w:rPr>
          <w:szCs w:val="22"/>
        </w:rPr>
        <w:t>I</w:t>
      </w:r>
      <w:r w:rsidR="00757174">
        <w:rPr>
          <w:szCs w:val="22"/>
        </w:rPr>
        <w:t>muldosa</w:t>
      </w:r>
      <w:r w:rsidRPr="00E124FE">
        <w:rPr>
          <w:szCs w:val="22"/>
        </w:rPr>
        <w:t xml:space="preserve"> e até 15 semanas após a última administração de </w:t>
      </w:r>
      <w:r>
        <w:rPr>
          <w:szCs w:val="22"/>
        </w:rPr>
        <w:t>I</w:t>
      </w:r>
      <w:r w:rsidR="00757174">
        <w:rPr>
          <w:szCs w:val="22"/>
        </w:rPr>
        <w:t>muldosa</w:t>
      </w:r>
      <w:r w:rsidRPr="00E124FE">
        <w:rPr>
          <w:szCs w:val="22"/>
        </w:rPr>
        <w:t>.</w:t>
      </w:r>
    </w:p>
    <w:p w14:paraId="71BD2E21" w14:textId="7B8588D9" w:rsidR="00204A92" w:rsidRPr="00E124FE" w:rsidRDefault="00204A92" w:rsidP="00204A92">
      <w:pPr>
        <w:numPr>
          <w:ilvl w:val="1"/>
          <w:numId w:val="96"/>
        </w:numPr>
        <w:tabs>
          <w:tab w:val="clear" w:pos="567"/>
        </w:tabs>
        <w:ind w:left="567" w:hanging="567"/>
        <w:rPr>
          <w:szCs w:val="22"/>
        </w:rPr>
      </w:pPr>
      <w:r>
        <w:t>I</w:t>
      </w:r>
      <w:r w:rsidR="00757174">
        <w:t>muldosa</w:t>
      </w:r>
      <w:r w:rsidRPr="00E124FE">
        <w:t xml:space="preserve"> pode passar através da placenta para o feto. Se tiver recebido </w:t>
      </w:r>
      <w:r>
        <w:t>I</w:t>
      </w:r>
      <w:r w:rsidR="00757174">
        <w:t>muldosa</w:t>
      </w:r>
      <w:r w:rsidRPr="00E124FE">
        <w:t xml:space="preserve"> durante a sua gravidez, o seu bebé poderá ter um maior risco de sofrer uma infeção</w:t>
      </w:r>
      <w:r w:rsidRPr="00E124FE">
        <w:rPr>
          <w:szCs w:val="22"/>
        </w:rPr>
        <w:t>.</w:t>
      </w:r>
    </w:p>
    <w:p w14:paraId="019F9F34" w14:textId="4EB33F06" w:rsidR="00204A92" w:rsidRPr="00E124FE" w:rsidRDefault="00204A92" w:rsidP="00204A92">
      <w:pPr>
        <w:numPr>
          <w:ilvl w:val="1"/>
          <w:numId w:val="96"/>
        </w:numPr>
        <w:tabs>
          <w:tab w:val="clear" w:pos="567"/>
        </w:tabs>
        <w:ind w:left="567" w:hanging="567"/>
        <w:rPr>
          <w:szCs w:val="22"/>
        </w:rPr>
      </w:pPr>
      <w:r w:rsidRPr="00E124FE">
        <w:t xml:space="preserve">É importante que diga aos médicos do seu bebé e a outros profissionais de saúde se tiver recebido </w:t>
      </w:r>
      <w:r>
        <w:t>I</w:t>
      </w:r>
      <w:r w:rsidR="00757174">
        <w:t>muldosa</w:t>
      </w:r>
      <w:r w:rsidRPr="00E124FE">
        <w:t xml:space="preserve"> durante a sua gravidez antes de o bebé receber qualquer vacina. As vacinas vivas, tais como a vacina BCG (utilizada para prevenir a tuberculose) não são recomendadas para o seu bebé nos primeiros </w:t>
      </w:r>
      <w:r>
        <w:t>doze</w:t>
      </w:r>
      <w:r w:rsidRPr="00E124FE">
        <w:t xml:space="preserve"> meses após o nascimento se tiver recebido </w:t>
      </w:r>
      <w:r>
        <w:t>I</w:t>
      </w:r>
      <w:r w:rsidR="00757174">
        <w:t>muldosa</w:t>
      </w:r>
      <w:r w:rsidRPr="00E124FE">
        <w:t xml:space="preserve"> durante a gravidez, exceto se o médico do seu bebé recomendar o contrário.</w:t>
      </w:r>
    </w:p>
    <w:p w14:paraId="63AB4111" w14:textId="38AF9FB6" w:rsidR="00204A92" w:rsidRPr="00E124FE" w:rsidRDefault="00204A92" w:rsidP="00204A92">
      <w:pPr>
        <w:numPr>
          <w:ilvl w:val="1"/>
          <w:numId w:val="96"/>
        </w:numPr>
        <w:tabs>
          <w:tab w:val="clear" w:pos="567"/>
        </w:tabs>
        <w:ind w:left="567" w:hanging="567"/>
        <w:rPr>
          <w:bCs/>
          <w:iCs/>
          <w:szCs w:val="22"/>
        </w:rPr>
      </w:pPr>
      <w:r w:rsidRPr="00E124FE">
        <w:rPr>
          <w:szCs w:val="22"/>
        </w:rPr>
        <w:t xml:space="preserve">O ustecinumab pode passar para o leite materno em quantidades muito reduzidas. Fale com o seu médico se está a amamentar ou se planeia amamentar. Você e o seu médico devem decidir se deve amamentar ou utilizar </w:t>
      </w:r>
      <w:r>
        <w:rPr>
          <w:szCs w:val="22"/>
        </w:rPr>
        <w:t>I</w:t>
      </w:r>
      <w:r w:rsidR="00757174">
        <w:rPr>
          <w:szCs w:val="22"/>
        </w:rPr>
        <w:t>muldosa</w:t>
      </w:r>
      <w:r w:rsidRPr="00E124FE">
        <w:rPr>
          <w:szCs w:val="22"/>
        </w:rPr>
        <w:t xml:space="preserve"> - não faça ambos.</w:t>
      </w:r>
    </w:p>
    <w:p w14:paraId="3BEC0557" w14:textId="77777777" w:rsidR="00204A92" w:rsidRPr="00E124FE" w:rsidRDefault="00204A92" w:rsidP="00204A92">
      <w:pPr>
        <w:tabs>
          <w:tab w:val="clear" w:pos="567"/>
        </w:tabs>
        <w:autoSpaceDE w:val="0"/>
        <w:autoSpaceDN w:val="0"/>
        <w:adjustRightInd w:val="0"/>
        <w:rPr>
          <w:szCs w:val="22"/>
        </w:rPr>
      </w:pPr>
    </w:p>
    <w:p w14:paraId="6895A994" w14:textId="77777777" w:rsidR="00204A92" w:rsidRPr="00E124FE" w:rsidRDefault="00204A92" w:rsidP="00204A92">
      <w:pPr>
        <w:keepNext/>
        <w:numPr>
          <w:ilvl w:val="12"/>
          <w:numId w:val="0"/>
        </w:numPr>
        <w:tabs>
          <w:tab w:val="clear" w:pos="567"/>
        </w:tabs>
        <w:rPr>
          <w:szCs w:val="22"/>
        </w:rPr>
      </w:pPr>
      <w:r w:rsidRPr="00E124FE">
        <w:rPr>
          <w:b/>
          <w:szCs w:val="22"/>
        </w:rPr>
        <w:t>Condução de veículos e utilização de máquinas</w:t>
      </w:r>
    </w:p>
    <w:p w14:paraId="50977DD6" w14:textId="77777777" w:rsidR="00204A92" w:rsidRPr="00E124FE" w:rsidRDefault="00204A92" w:rsidP="00204A92">
      <w:pPr>
        <w:numPr>
          <w:ilvl w:val="12"/>
          <w:numId w:val="0"/>
        </w:numPr>
        <w:tabs>
          <w:tab w:val="clear" w:pos="567"/>
        </w:tabs>
      </w:pPr>
      <w:r w:rsidRPr="00E124FE">
        <w:t xml:space="preserve">Os efeitos de </w:t>
      </w:r>
      <w:r>
        <w:t>IMULDOSA</w:t>
      </w:r>
      <w:r w:rsidRPr="00E124FE">
        <w:t xml:space="preserve"> sobre a capacidade de conduzir ou utilizar máquinas são nulos ou desprezáveis.</w:t>
      </w:r>
    </w:p>
    <w:p w14:paraId="37F31747" w14:textId="77777777" w:rsidR="00757174" w:rsidRPr="00E124FE" w:rsidRDefault="00757174" w:rsidP="00757174">
      <w:pPr>
        <w:keepNext/>
        <w:numPr>
          <w:ilvl w:val="12"/>
          <w:numId w:val="0"/>
        </w:numPr>
        <w:tabs>
          <w:tab w:val="clear" w:pos="567"/>
        </w:tabs>
        <w:rPr>
          <w:b/>
          <w:szCs w:val="22"/>
        </w:rPr>
      </w:pPr>
      <w:r>
        <w:rPr>
          <w:b/>
          <w:szCs w:val="22"/>
        </w:rPr>
        <w:t>IMULDOSA</w:t>
      </w:r>
      <w:r w:rsidRPr="00E124FE">
        <w:rPr>
          <w:b/>
          <w:szCs w:val="22"/>
        </w:rPr>
        <w:t xml:space="preserve"> contém </w:t>
      </w:r>
      <w:r>
        <w:rPr>
          <w:b/>
          <w:szCs w:val="22"/>
        </w:rPr>
        <w:t>polissorbat</w:t>
      </w:r>
      <w:r w:rsidRPr="00E124FE">
        <w:rPr>
          <w:b/>
          <w:szCs w:val="22"/>
        </w:rPr>
        <w:t>o</w:t>
      </w:r>
    </w:p>
    <w:p w14:paraId="03D0D9AF" w14:textId="3B453374" w:rsidR="00757174" w:rsidRDefault="00757174" w:rsidP="00757174">
      <w:pPr>
        <w:tabs>
          <w:tab w:val="clear" w:pos="567"/>
        </w:tabs>
        <w:rPr>
          <w:szCs w:val="22"/>
        </w:rPr>
      </w:pPr>
      <w:r>
        <w:rPr>
          <w:szCs w:val="22"/>
        </w:rPr>
        <w:t>IMULDOSA</w:t>
      </w:r>
      <w:r w:rsidRPr="00E124FE">
        <w:rPr>
          <w:szCs w:val="22"/>
        </w:rPr>
        <w:t xml:space="preserve"> conté</w:t>
      </w:r>
      <w:r>
        <w:rPr>
          <w:szCs w:val="22"/>
        </w:rPr>
        <w:t>m 0,05</w:t>
      </w:r>
      <w:r w:rsidRPr="00CB387A">
        <w:rPr>
          <w:szCs w:val="22"/>
        </w:rPr>
        <w:t> mg de polissorbat</w:t>
      </w:r>
      <w:r w:rsidRPr="00613CB3">
        <w:rPr>
          <w:szCs w:val="22"/>
        </w:rPr>
        <w:t>o</w:t>
      </w:r>
      <w:r>
        <w:rPr>
          <w:szCs w:val="22"/>
        </w:rPr>
        <w:t> </w:t>
      </w:r>
      <w:r w:rsidRPr="00613CB3">
        <w:rPr>
          <w:szCs w:val="22"/>
        </w:rPr>
        <w:t>80 e</w:t>
      </w:r>
      <w:r>
        <w:rPr>
          <w:szCs w:val="22"/>
        </w:rPr>
        <w:t xml:space="preserve">m cada </w:t>
      </w:r>
      <w:r w:rsidR="006B3EC8">
        <w:rPr>
          <w:szCs w:val="22"/>
        </w:rPr>
        <w:t>unidade de volume</w:t>
      </w:r>
      <w:r>
        <w:rPr>
          <w:szCs w:val="22"/>
        </w:rPr>
        <w:t>, o que é equivalente a 0,04 mg por dose de 90 mg.</w:t>
      </w:r>
    </w:p>
    <w:p w14:paraId="7E3BCEB6" w14:textId="77777777" w:rsidR="00757174" w:rsidRPr="00CB387A" w:rsidRDefault="00757174" w:rsidP="00757174">
      <w:pPr>
        <w:tabs>
          <w:tab w:val="clear" w:pos="567"/>
        </w:tabs>
        <w:rPr>
          <w:szCs w:val="22"/>
        </w:rPr>
      </w:pPr>
      <w:r>
        <w:rPr>
          <w:szCs w:val="22"/>
        </w:rPr>
        <w:t>O polissorbato pode causar reações alérgicas. Informe o seu médico se tem alguma alergia.</w:t>
      </w:r>
    </w:p>
    <w:p w14:paraId="5EC36A3C" w14:textId="77777777" w:rsidR="00204A92" w:rsidRPr="00E124FE" w:rsidRDefault="00204A92" w:rsidP="00204A92">
      <w:pPr>
        <w:numPr>
          <w:ilvl w:val="12"/>
          <w:numId w:val="0"/>
        </w:numPr>
        <w:tabs>
          <w:tab w:val="clear" w:pos="567"/>
        </w:tabs>
        <w:rPr>
          <w:szCs w:val="22"/>
        </w:rPr>
      </w:pPr>
    </w:p>
    <w:p w14:paraId="09CF646E" w14:textId="77777777" w:rsidR="00204A92" w:rsidRPr="00E124FE" w:rsidRDefault="00204A92" w:rsidP="00204A92">
      <w:pPr>
        <w:numPr>
          <w:ilvl w:val="12"/>
          <w:numId w:val="0"/>
        </w:numPr>
        <w:tabs>
          <w:tab w:val="clear" w:pos="567"/>
        </w:tabs>
        <w:rPr>
          <w:szCs w:val="22"/>
        </w:rPr>
      </w:pPr>
    </w:p>
    <w:p w14:paraId="744C8143" w14:textId="77777777" w:rsidR="00204A92" w:rsidRPr="00E124FE" w:rsidRDefault="00204A92" w:rsidP="00204A92">
      <w:pPr>
        <w:keepNext/>
        <w:ind w:left="567" w:hanging="567"/>
        <w:outlineLvl w:val="2"/>
        <w:rPr>
          <w:b/>
          <w:bCs/>
        </w:rPr>
      </w:pPr>
      <w:r w:rsidRPr="00E124FE">
        <w:rPr>
          <w:b/>
          <w:bCs/>
        </w:rPr>
        <w:t>3.</w:t>
      </w:r>
      <w:r w:rsidRPr="00E124FE">
        <w:rPr>
          <w:b/>
          <w:bCs/>
        </w:rPr>
        <w:tab/>
        <w:t xml:space="preserve">Como utilizar </w:t>
      </w:r>
      <w:r>
        <w:rPr>
          <w:b/>
          <w:bCs/>
        </w:rPr>
        <w:t>IMULDOSA</w:t>
      </w:r>
    </w:p>
    <w:p w14:paraId="3607D51C" w14:textId="77777777" w:rsidR="00204A92" w:rsidRPr="00E124FE" w:rsidRDefault="00204A92" w:rsidP="00204A92">
      <w:pPr>
        <w:keepNext/>
        <w:tabs>
          <w:tab w:val="clear" w:pos="567"/>
        </w:tabs>
        <w:rPr>
          <w:szCs w:val="22"/>
        </w:rPr>
      </w:pPr>
    </w:p>
    <w:p w14:paraId="6587710E" w14:textId="77777777" w:rsidR="00204A92" w:rsidRPr="00E124FE" w:rsidRDefault="00204A92" w:rsidP="00204A92">
      <w:pPr>
        <w:rPr>
          <w:bCs/>
          <w:szCs w:val="22"/>
        </w:rPr>
      </w:pPr>
      <w:r>
        <w:rPr>
          <w:bCs/>
          <w:szCs w:val="22"/>
        </w:rPr>
        <w:t>IMULDOSA</w:t>
      </w:r>
      <w:r w:rsidRPr="00E124FE">
        <w:rPr>
          <w:bCs/>
          <w:szCs w:val="22"/>
        </w:rPr>
        <w:t xml:space="preserve"> deverá ser utilizado sob a orientação e supervisão de um médico com experiência no tratamento das doenças para as quais </w:t>
      </w:r>
      <w:r>
        <w:rPr>
          <w:bCs/>
          <w:szCs w:val="22"/>
        </w:rPr>
        <w:t>IMULDOSA</w:t>
      </w:r>
      <w:r w:rsidRPr="00E124FE">
        <w:rPr>
          <w:bCs/>
          <w:szCs w:val="22"/>
        </w:rPr>
        <w:t xml:space="preserve"> se destina.</w:t>
      </w:r>
    </w:p>
    <w:p w14:paraId="180916C8" w14:textId="77777777" w:rsidR="00204A92" w:rsidRPr="00E124FE" w:rsidRDefault="00204A92" w:rsidP="00204A92">
      <w:pPr>
        <w:rPr>
          <w:bCs/>
          <w:szCs w:val="22"/>
        </w:rPr>
      </w:pPr>
    </w:p>
    <w:p w14:paraId="2FBBB154" w14:textId="77777777" w:rsidR="00204A92" w:rsidRPr="00E124FE" w:rsidRDefault="00204A92" w:rsidP="00204A92">
      <w:r w:rsidRPr="00E124FE">
        <w:t xml:space="preserve">Utilize este medicamento </w:t>
      </w:r>
      <w:r w:rsidRPr="00E124FE">
        <w:rPr>
          <w:szCs w:val="24"/>
        </w:rPr>
        <w:t xml:space="preserve">exatamente como indicado pelo seu </w:t>
      </w:r>
      <w:r w:rsidRPr="00E124FE">
        <w:t>médico. Fale com o seu médico se tiver dúvidas. Fale com o seu médico sobre quando irá receber as suas injeções e marcar as consultas de seguimento.</w:t>
      </w:r>
    </w:p>
    <w:p w14:paraId="4E8E9F9C" w14:textId="77777777" w:rsidR="00204A92" w:rsidRPr="00E124FE" w:rsidRDefault="00204A92" w:rsidP="00204A92">
      <w:pPr>
        <w:numPr>
          <w:ilvl w:val="12"/>
          <w:numId w:val="0"/>
        </w:numPr>
        <w:tabs>
          <w:tab w:val="clear" w:pos="567"/>
        </w:tabs>
        <w:rPr>
          <w:szCs w:val="22"/>
        </w:rPr>
      </w:pPr>
    </w:p>
    <w:p w14:paraId="508DF112"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Que quantidade de </w:t>
      </w:r>
      <w:r>
        <w:rPr>
          <w:b/>
          <w:bCs/>
          <w:szCs w:val="22"/>
        </w:rPr>
        <w:t>IMULDOSA</w:t>
      </w:r>
      <w:r w:rsidRPr="00E124FE">
        <w:rPr>
          <w:b/>
          <w:bCs/>
          <w:szCs w:val="22"/>
        </w:rPr>
        <w:t xml:space="preserve"> é administrada</w:t>
      </w:r>
    </w:p>
    <w:p w14:paraId="706631BA" w14:textId="77777777" w:rsidR="00204A92" w:rsidRPr="00E124FE" w:rsidRDefault="00204A92" w:rsidP="00204A92">
      <w:pPr>
        <w:tabs>
          <w:tab w:val="clear" w:pos="567"/>
        </w:tabs>
        <w:rPr>
          <w:szCs w:val="22"/>
        </w:rPr>
      </w:pPr>
      <w:r w:rsidRPr="00E124FE">
        <w:rPr>
          <w:szCs w:val="22"/>
        </w:rPr>
        <w:t xml:space="preserve">O seu médico decidirá qual a quantidade de </w:t>
      </w:r>
      <w:r>
        <w:rPr>
          <w:szCs w:val="22"/>
        </w:rPr>
        <w:t>IMULDOSA</w:t>
      </w:r>
      <w:r w:rsidRPr="00E124FE">
        <w:rPr>
          <w:szCs w:val="22"/>
        </w:rPr>
        <w:t xml:space="preserve"> que necessita utilizar e durante quanto tempo.</w:t>
      </w:r>
    </w:p>
    <w:p w14:paraId="1B8EA5E2" w14:textId="77777777" w:rsidR="00204A92" w:rsidRPr="00E124FE" w:rsidRDefault="00204A92" w:rsidP="00204A92">
      <w:pPr>
        <w:tabs>
          <w:tab w:val="clear" w:pos="567"/>
        </w:tabs>
        <w:rPr>
          <w:b/>
          <w:szCs w:val="22"/>
        </w:rPr>
      </w:pPr>
    </w:p>
    <w:p w14:paraId="4A7E8593" w14:textId="77777777" w:rsidR="00204A92" w:rsidRPr="00E124FE" w:rsidRDefault="00204A92" w:rsidP="00204A92">
      <w:pPr>
        <w:keepNext/>
        <w:tabs>
          <w:tab w:val="clear" w:pos="567"/>
        </w:tabs>
        <w:rPr>
          <w:b/>
          <w:szCs w:val="22"/>
        </w:rPr>
      </w:pPr>
      <w:r w:rsidRPr="00E124FE">
        <w:rPr>
          <w:b/>
          <w:szCs w:val="22"/>
        </w:rPr>
        <w:t>Adultos com idade igual ou superior a 18 anos</w:t>
      </w:r>
    </w:p>
    <w:p w14:paraId="72D73443" w14:textId="77777777" w:rsidR="00204A92" w:rsidRPr="00E124FE" w:rsidRDefault="00204A92" w:rsidP="00204A92">
      <w:pPr>
        <w:keepNext/>
        <w:tabs>
          <w:tab w:val="clear" w:pos="567"/>
        </w:tabs>
        <w:rPr>
          <w:b/>
          <w:szCs w:val="22"/>
        </w:rPr>
      </w:pPr>
      <w:r w:rsidRPr="00E124FE">
        <w:rPr>
          <w:b/>
          <w:szCs w:val="22"/>
        </w:rPr>
        <w:t>Psoríase ou Artrite Psoriática</w:t>
      </w:r>
    </w:p>
    <w:p w14:paraId="44FCE2B4"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A dose inicial recomendada é de 45 mg de </w:t>
      </w:r>
      <w:r>
        <w:rPr>
          <w:szCs w:val="22"/>
        </w:rPr>
        <w:t>IMULDOSA</w:t>
      </w:r>
      <w:r w:rsidRPr="00E124FE">
        <w:rPr>
          <w:szCs w:val="22"/>
        </w:rPr>
        <w:t>. Os doentes que pesem mais de 100 kilogramas (kg) poderão iniciar com uma dose de 90 mg em vez de 45 mg.</w:t>
      </w:r>
    </w:p>
    <w:p w14:paraId="3491F0AD" w14:textId="77777777" w:rsidR="00204A92" w:rsidRPr="00E124FE" w:rsidRDefault="00204A92" w:rsidP="00204A92">
      <w:pPr>
        <w:numPr>
          <w:ilvl w:val="1"/>
          <w:numId w:val="96"/>
        </w:numPr>
        <w:tabs>
          <w:tab w:val="clear" w:pos="567"/>
        </w:tabs>
        <w:ind w:left="567" w:hanging="567"/>
        <w:rPr>
          <w:bCs/>
          <w:iCs/>
          <w:szCs w:val="22"/>
        </w:rPr>
      </w:pPr>
      <w:r w:rsidRPr="00E124FE">
        <w:rPr>
          <w:szCs w:val="22"/>
        </w:rPr>
        <w:t>A dose seguinte ser-lhe-á administrada 4 semanas após a dose inicial e depois em intervalos de 12 semanas. As doses seguintes são normalmente iguais à dose inicial.</w:t>
      </w:r>
    </w:p>
    <w:p w14:paraId="5DCAFC28" w14:textId="77777777" w:rsidR="00204A92" w:rsidRPr="00E124FE" w:rsidRDefault="00204A92" w:rsidP="00204A92">
      <w:pPr>
        <w:numPr>
          <w:ilvl w:val="12"/>
          <w:numId w:val="0"/>
        </w:numPr>
        <w:tabs>
          <w:tab w:val="clear" w:pos="567"/>
        </w:tabs>
        <w:rPr>
          <w:b/>
          <w:bCs/>
          <w:szCs w:val="22"/>
        </w:rPr>
      </w:pPr>
    </w:p>
    <w:p w14:paraId="4F38662B" w14:textId="77777777" w:rsidR="00204A92" w:rsidRPr="00E124FE" w:rsidRDefault="00204A92" w:rsidP="00204A92">
      <w:pPr>
        <w:tabs>
          <w:tab w:val="clear" w:pos="567"/>
        </w:tabs>
        <w:rPr>
          <w:b/>
          <w:bCs/>
          <w:iCs/>
          <w:szCs w:val="22"/>
        </w:rPr>
      </w:pPr>
      <w:r w:rsidRPr="00E124FE">
        <w:rPr>
          <w:b/>
          <w:bCs/>
          <w:iCs/>
          <w:szCs w:val="22"/>
        </w:rPr>
        <w:t>Doença de Crohn</w:t>
      </w:r>
    </w:p>
    <w:p w14:paraId="41B45F14" w14:textId="77777777" w:rsidR="00204A92" w:rsidRPr="00E124FE" w:rsidRDefault="00204A92" w:rsidP="00204A92">
      <w:pPr>
        <w:numPr>
          <w:ilvl w:val="1"/>
          <w:numId w:val="96"/>
        </w:numPr>
        <w:tabs>
          <w:tab w:val="clear" w:pos="567"/>
        </w:tabs>
        <w:ind w:left="567" w:hanging="567"/>
        <w:rPr>
          <w:szCs w:val="22"/>
        </w:rPr>
      </w:pPr>
      <w:r w:rsidRPr="00E124FE">
        <w:rPr>
          <w:szCs w:val="22"/>
        </w:rPr>
        <w:t xml:space="preserve">Durante o tratamento, a primeira dose de aproximadamente 6 mg/kg de </w:t>
      </w:r>
      <w:r>
        <w:rPr>
          <w:szCs w:val="22"/>
        </w:rPr>
        <w:t>IMULDOSA</w:t>
      </w:r>
      <w:r w:rsidRPr="00E124FE">
        <w:rPr>
          <w:szCs w:val="22"/>
        </w:rPr>
        <w:t xml:space="preserve"> será administrada gota-a-gota, pelo seu médico, numa veia do seu braço (perfusão intravenosa). Após a dose inicial, irá receber a próxima dose de 90 mg de </w:t>
      </w:r>
      <w:r>
        <w:rPr>
          <w:szCs w:val="22"/>
        </w:rPr>
        <w:t>IMULDOSA</w:t>
      </w:r>
      <w:r w:rsidRPr="00E124FE">
        <w:rPr>
          <w:szCs w:val="22"/>
        </w:rPr>
        <w:t xml:space="preserve"> após 8 semanas, e depois em intervalos de 12 semanas a partir daí, através de uma injeção sob a pele (“via subcutânea”).</w:t>
      </w:r>
    </w:p>
    <w:p w14:paraId="3FB06BD7" w14:textId="77777777" w:rsidR="00204A92" w:rsidRPr="00E124FE" w:rsidRDefault="00204A92" w:rsidP="00204A92">
      <w:pPr>
        <w:numPr>
          <w:ilvl w:val="1"/>
          <w:numId w:val="96"/>
        </w:numPr>
        <w:tabs>
          <w:tab w:val="clear" w:pos="567"/>
        </w:tabs>
        <w:ind w:left="567" w:hanging="567"/>
        <w:rPr>
          <w:szCs w:val="22"/>
        </w:rPr>
      </w:pPr>
      <w:r w:rsidRPr="00E124FE">
        <w:rPr>
          <w:szCs w:val="22"/>
        </w:rPr>
        <w:t xml:space="preserve">Em alguns doentes, após a primeira injeção sob a pele, podem ser administrados 90 mg de </w:t>
      </w:r>
      <w:r>
        <w:rPr>
          <w:szCs w:val="22"/>
        </w:rPr>
        <w:t>IMULDOSA</w:t>
      </w:r>
      <w:r w:rsidRPr="00E124FE">
        <w:rPr>
          <w:szCs w:val="22"/>
        </w:rPr>
        <w:t xml:space="preserve"> em intervalos de 8 semanas. O seu médico irá decidir quando deve receber a próxima dose.</w:t>
      </w:r>
    </w:p>
    <w:p w14:paraId="6E25EE52" w14:textId="77777777" w:rsidR="00204A92" w:rsidRPr="00E124FE" w:rsidRDefault="00204A92" w:rsidP="00204A92">
      <w:pPr>
        <w:numPr>
          <w:ilvl w:val="12"/>
          <w:numId w:val="0"/>
        </w:numPr>
        <w:tabs>
          <w:tab w:val="clear" w:pos="567"/>
        </w:tabs>
        <w:rPr>
          <w:b/>
          <w:bCs/>
          <w:szCs w:val="22"/>
        </w:rPr>
      </w:pPr>
    </w:p>
    <w:p w14:paraId="4034AA1D" w14:textId="77777777" w:rsidR="00204A92" w:rsidRPr="00E124FE" w:rsidRDefault="00204A92" w:rsidP="00204A92">
      <w:pPr>
        <w:keepNext/>
        <w:tabs>
          <w:tab w:val="clear" w:pos="567"/>
        </w:tabs>
        <w:rPr>
          <w:b/>
          <w:bCs/>
          <w:iCs/>
          <w:szCs w:val="22"/>
        </w:rPr>
      </w:pPr>
      <w:r w:rsidRPr="00E124FE">
        <w:rPr>
          <w:b/>
          <w:bCs/>
          <w:iCs/>
          <w:szCs w:val="22"/>
        </w:rPr>
        <w:t>Crianças e adolescentes com idade igual ou superior a 6 anos</w:t>
      </w:r>
    </w:p>
    <w:p w14:paraId="3F6EEAC9" w14:textId="77777777" w:rsidR="00204A92" w:rsidRPr="00E124FE" w:rsidRDefault="00204A92" w:rsidP="00204A92">
      <w:pPr>
        <w:keepNext/>
        <w:tabs>
          <w:tab w:val="clear" w:pos="567"/>
        </w:tabs>
        <w:rPr>
          <w:b/>
          <w:bCs/>
          <w:iCs/>
          <w:szCs w:val="22"/>
        </w:rPr>
      </w:pPr>
      <w:r w:rsidRPr="00E124FE">
        <w:rPr>
          <w:b/>
          <w:bCs/>
          <w:iCs/>
          <w:szCs w:val="22"/>
        </w:rPr>
        <w:t>Psoríase</w:t>
      </w:r>
    </w:p>
    <w:p w14:paraId="1EC85A3F" w14:textId="68D3C0A8" w:rsidR="00204A92" w:rsidRPr="00E124FE" w:rsidRDefault="00204A92" w:rsidP="00757174">
      <w:pPr>
        <w:numPr>
          <w:ilvl w:val="1"/>
          <w:numId w:val="96"/>
        </w:numPr>
        <w:tabs>
          <w:tab w:val="clear" w:pos="567"/>
        </w:tabs>
        <w:ind w:left="567" w:hanging="567"/>
        <w:rPr>
          <w:szCs w:val="22"/>
        </w:rPr>
      </w:pPr>
      <w:r w:rsidRPr="00E124FE">
        <w:rPr>
          <w:szCs w:val="22"/>
        </w:rPr>
        <w:t xml:space="preserve">O médico irá determinar a dose indicada para si, incluindo a quantidade (volume) de </w:t>
      </w:r>
      <w:r>
        <w:rPr>
          <w:szCs w:val="22"/>
        </w:rPr>
        <w:t>IMULDOSA</w:t>
      </w:r>
      <w:r w:rsidRPr="00E124FE">
        <w:rPr>
          <w:szCs w:val="22"/>
        </w:rPr>
        <w:t xml:space="preserve"> a ser injetado para administrar a dose indicada. A dose indicada para si irá depender do seu peso corporal no momento em que cada dose é administrada.</w:t>
      </w:r>
    </w:p>
    <w:p w14:paraId="632EEC77" w14:textId="77777777" w:rsidR="00757174" w:rsidRPr="00E124FE" w:rsidRDefault="00204A92" w:rsidP="00757174">
      <w:pPr>
        <w:numPr>
          <w:ilvl w:val="1"/>
          <w:numId w:val="96"/>
        </w:numPr>
        <w:tabs>
          <w:tab w:val="clear" w:pos="567"/>
        </w:tabs>
        <w:ind w:left="567" w:hanging="567"/>
        <w:rPr>
          <w:szCs w:val="22"/>
        </w:rPr>
      </w:pPr>
      <w:r w:rsidRPr="00E124FE">
        <w:rPr>
          <w:szCs w:val="22"/>
        </w:rPr>
        <w:t xml:space="preserve">Se pesa </w:t>
      </w:r>
      <w:r>
        <w:rPr>
          <w:szCs w:val="22"/>
        </w:rPr>
        <w:t>menos d</w:t>
      </w:r>
      <w:r w:rsidRPr="00E124FE">
        <w:rPr>
          <w:szCs w:val="22"/>
        </w:rPr>
        <w:t>e 60 kg</w:t>
      </w:r>
      <w:r>
        <w:rPr>
          <w:szCs w:val="22"/>
        </w:rPr>
        <w:t>, não existe uma forma farmacêutica</w:t>
      </w:r>
      <w:r w:rsidRPr="00E124FE">
        <w:rPr>
          <w:szCs w:val="22"/>
        </w:rPr>
        <w:t xml:space="preserve"> de </w:t>
      </w:r>
      <w:r>
        <w:rPr>
          <w:szCs w:val="22"/>
        </w:rPr>
        <w:t>IMULDOSA para crianças com um peso corporal inferior a 60 kg, portanto devem ser utilizados outros medicamentos contendo ustecinumab</w:t>
      </w:r>
      <w:r w:rsidRPr="00E124FE">
        <w:rPr>
          <w:szCs w:val="22"/>
        </w:rPr>
        <w:t>.</w:t>
      </w:r>
    </w:p>
    <w:p w14:paraId="073AE786" w14:textId="1A328213" w:rsidR="00204A92" w:rsidRPr="00E124FE" w:rsidRDefault="00757174" w:rsidP="00757174">
      <w:pPr>
        <w:numPr>
          <w:ilvl w:val="1"/>
          <w:numId w:val="96"/>
        </w:numPr>
        <w:tabs>
          <w:tab w:val="clear" w:pos="567"/>
        </w:tabs>
        <w:ind w:left="567" w:hanging="567"/>
        <w:rPr>
          <w:szCs w:val="22"/>
        </w:rPr>
      </w:pPr>
      <w:r w:rsidRPr="00E124FE">
        <w:rPr>
          <w:szCs w:val="22"/>
        </w:rPr>
        <w:t xml:space="preserve">Se pesa </w:t>
      </w:r>
      <w:r>
        <w:rPr>
          <w:szCs w:val="22"/>
        </w:rPr>
        <w:t>entr</w:t>
      </w:r>
      <w:r w:rsidRPr="00E124FE">
        <w:rPr>
          <w:szCs w:val="22"/>
        </w:rPr>
        <w:t>e 60 kg</w:t>
      </w:r>
      <w:r>
        <w:rPr>
          <w:szCs w:val="22"/>
        </w:rPr>
        <w:t xml:space="preserve"> e 100 kg</w:t>
      </w:r>
      <w:r w:rsidRPr="00E124FE">
        <w:rPr>
          <w:szCs w:val="22"/>
        </w:rPr>
        <w:t xml:space="preserve">, a dose recomendada é de </w:t>
      </w:r>
      <w:r>
        <w:rPr>
          <w:szCs w:val="22"/>
        </w:rPr>
        <w:t>45</w:t>
      </w:r>
      <w:r w:rsidRPr="00E124FE">
        <w:rPr>
          <w:szCs w:val="22"/>
        </w:rPr>
        <w:t xml:space="preserve"> mg de </w:t>
      </w:r>
      <w:r>
        <w:rPr>
          <w:szCs w:val="22"/>
        </w:rPr>
        <w:t>IMULDOSA</w:t>
      </w:r>
      <w:r w:rsidRPr="00E124FE">
        <w:rPr>
          <w:szCs w:val="22"/>
        </w:rPr>
        <w:t>.</w:t>
      </w:r>
    </w:p>
    <w:p w14:paraId="79D0C1D7" w14:textId="77777777" w:rsidR="00204A92" w:rsidRPr="00E124FE" w:rsidRDefault="00204A92" w:rsidP="00204A92">
      <w:pPr>
        <w:numPr>
          <w:ilvl w:val="1"/>
          <w:numId w:val="96"/>
        </w:numPr>
        <w:tabs>
          <w:tab w:val="clear" w:pos="567"/>
        </w:tabs>
        <w:ind w:left="567" w:hanging="567"/>
        <w:rPr>
          <w:szCs w:val="22"/>
        </w:rPr>
      </w:pPr>
      <w:r w:rsidRPr="00E124FE">
        <w:rPr>
          <w:szCs w:val="22"/>
        </w:rPr>
        <w:t xml:space="preserve">Se pesa mais de 100 kg, a dose recomendada é de 90 mg de </w:t>
      </w:r>
      <w:r>
        <w:rPr>
          <w:szCs w:val="22"/>
        </w:rPr>
        <w:t>IMULDOSA</w:t>
      </w:r>
      <w:r w:rsidRPr="00E124FE">
        <w:rPr>
          <w:szCs w:val="22"/>
        </w:rPr>
        <w:t>.</w:t>
      </w:r>
    </w:p>
    <w:p w14:paraId="58A93DDB" w14:textId="77777777" w:rsidR="00204A92" w:rsidRPr="00E124FE" w:rsidRDefault="00204A92" w:rsidP="00204A92">
      <w:pPr>
        <w:numPr>
          <w:ilvl w:val="1"/>
          <w:numId w:val="96"/>
        </w:numPr>
        <w:tabs>
          <w:tab w:val="clear" w:pos="567"/>
        </w:tabs>
        <w:ind w:left="567" w:hanging="567"/>
        <w:rPr>
          <w:szCs w:val="22"/>
        </w:rPr>
      </w:pPr>
      <w:r w:rsidRPr="00E124FE">
        <w:rPr>
          <w:szCs w:val="22"/>
        </w:rPr>
        <w:t>Após a dose inicial, receberá a próxima dose 4 semanas mais tarde, e depois a cada 12 semanas.</w:t>
      </w:r>
    </w:p>
    <w:p w14:paraId="6FB6D1FF" w14:textId="77777777" w:rsidR="00204A92" w:rsidRPr="00E124FE" w:rsidRDefault="00204A92" w:rsidP="00204A92">
      <w:pPr>
        <w:numPr>
          <w:ilvl w:val="12"/>
          <w:numId w:val="0"/>
        </w:numPr>
        <w:tabs>
          <w:tab w:val="clear" w:pos="567"/>
        </w:tabs>
        <w:rPr>
          <w:b/>
          <w:bCs/>
          <w:szCs w:val="22"/>
        </w:rPr>
      </w:pPr>
    </w:p>
    <w:p w14:paraId="53A322DD"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Como é administrado </w:t>
      </w:r>
      <w:r>
        <w:rPr>
          <w:b/>
          <w:bCs/>
          <w:szCs w:val="22"/>
        </w:rPr>
        <w:t>IMULDOSA</w:t>
      </w:r>
    </w:p>
    <w:p w14:paraId="347D629C" w14:textId="77777777" w:rsidR="00204A92" w:rsidRPr="00E124FE" w:rsidRDefault="00204A92" w:rsidP="00204A92">
      <w:pPr>
        <w:numPr>
          <w:ilvl w:val="1"/>
          <w:numId w:val="96"/>
        </w:numPr>
        <w:tabs>
          <w:tab w:val="clear" w:pos="567"/>
        </w:tabs>
        <w:ind w:left="567" w:hanging="567"/>
        <w:rPr>
          <w:szCs w:val="22"/>
        </w:rPr>
      </w:pPr>
      <w:r>
        <w:rPr>
          <w:szCs w:val="22"/>
        </w:rPr>
        <w:t>IMULDOSA</w:t>
      </w:r>
      <w:r w:rsidRPr="00E124FE">
        <w:rPr>
          <w:szCs w:val="22"/>
        </w:rPr>
        <w:t xml:space="preserve"> é administrado com uma injeção por baixo da pele (“via subcutânea”). No início do seu tratamento, o pessoal médico ou de enfermagem podem injetar-lhe </w:t>
      </w:r>
      <w:r>
        <w:rPr>
          <w:szCs w:val="22"/>
        </w:rPr>
        <w:t>IMULDOSA</w:t>
      </w:r>
      <w:r w:rsidRPr="00E124FE">
        <w:rPr>
          <w:szCs w:val="22"/>
        </w:rPr>
        <w:t>.</w:t>
      </w:r>
    </w:p>
    <w:p w14:paraId="493CCAD8"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No entanto, você e o seu médico podem decidir que é capaz de administrar a sua própria injeção de </w:t>
      </w:r>
      <w:r>
        <w:rPr>
          <w:szCs w:val="22"/>
        </w:rPr>
        <w:t>IMULDOSA</w:t>
      </w:r>
      <w:r w:rsidRPr="00E124FE">
        <w:rPr>
          <w:szCs w:val="22"/>
        </w:rPr>
        <w:t xml:space="preserve">. Neste caso, irá ser instruído sobre como injetar </w:t>
      </w:r>
      <w:r>
        <w:rPr>
          <w:szCs w:val="22"/>
        </w:rPr>
        <w:t>IMULDOSA</w:t>
      </w:r>
      <w:r w:rsidRPr="00E124FE">
        <w:rPr>
          <w:szCs w:val="22"/>
        </w:rPr>
        <w:t xml:space="preserve"> a si próprio.</w:t>
      </w:r>
    </w:p>
    <w:p w14:paraId="3C3EA7F2"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Para instruções sobre como injetar </w:t>
      </w:r>
      <w:r>
        <w:rPr>
          <w:szCs w:val="22"/>
        </w:rPr>
        <w:t>IMULDOSA</w:t>
      </w:r>
      <w:r w:rsidRPr="00E124FE">
        <w:rPr>
          <w:szCs w:val="22"/>
        </w:rPr>
        <w:t>, ver “Instruções para administração” no final deste folheto informativo.</w:t>
      </w:r>
    </w:p>
    <w:p w14:paraId="4ABDC2D5" w14:textId="77777777" w:rsidR="00204A92" w:rsidRPr="00E124FE" w:rsidRDefault="00204A92" w:rsidP="00204A92">
      <w:pPr>
        <w:tabs>
          <w:tab w:val="clear" w:pos="567"/>
        </w:tabs>
        <w:rPr>
          <w:szCs w:val="22"/>
        </w:rPr>
      </w:pPr>
      <w:r w:rsidRPr="00E124FE">
        <w:rPr>
          <w:szCs w:val="22"/>
        </w:rPr>
        <w:t>Fale com o seu médico se tiver qualquer dúvida sobre a administração da injeção a si próprio.</w:t>
      </w:r>
    </w:p>
    <w:p w14:paraId="6CE85000" w14:textId="77777777" w:rsidR="00204A92" w:rsidRPr="00E124FE" w:rsidRDefault="00204A92" w:rsidP="00204A92">
      <w:pPr>
        <w:numPr>
          <w:ilvl w:val="12"/>
          <w:numId w:val="0"/>
        </w:numPr>
        <w:tabs>
          <w:tab w:val="clear" w:pos="567"/>
        </w:tabs>
        <w:rPr>
          <w:szCs w:val="22"/>
        </w:rPr>
      </w:pPr>
    </w:p>
    <w:p w14:paraId="2751FC0C" w14:textId="77777777" w:rsidR="00204A92" w:rsidRPr="00E124FE" w:rsidRDefault="00204A92" w:rsidP="00204A92">
      <w:pPr>
        <w:keepNext/>
        <w:numPr>
          <w:ilvl w:val="12"/>
          <w:numId w:val="0"/>
        </w:numPr>
        <w:tabs>
          <w:tab w:val="clear" w:pos="567"/>
        </w:tabs>
        <w:rPr>
          <w:b/>
          <w:szCs w:val="22"/>
        </w:rPr>
      </w:pPr>
      <w:r w:rsidRPr="00E124FE">
        <w:rPr>
          <w:b/>
          <w:szCs w:val="22"/>
        </w:rPr>
        <w:t xml:space="preserve">Se utilizar mais </w:t>
      </w:r>
      <w:r>
        <w:rPr>
          <w:b/>
          <w:szCs w:val="22"/>
        </w:rPr>
        <w:t>IMULDOSA</w:t>
      </w:r>
      <w:r w:rsidRPr="00E124FE">
        <w:rPr>
          <w:b/>
          <w:szCs w:val="22"/>
        </w:rPr>
        <w:t xml:space="preserve"> do que deveria</w:t>
      </w:r>
    </w:p>
    <w:p w14:paraId="0F3F2F81" w14:textId="77777777" w:rsidR="00204A92" w:rsidRPr="00E124FE" w:rsidRDefault="00204A92" w:rsidP="00204A92">
      <w:pPr>
        <w:tabs>
          <w:tab w:val="clear" w:pos="567"/>
        </w:tabs>
        <w:autoSpaceDE w:val="0"/>
        <w:autoSpaceDN w:val="0"/>
        <w:adjustRightInd w:val="0"/>
        <w:rPr>
          <w:szCs w:val="22"/>
        </w:rPr>
      </w:pPr>
      <w:r w:rsidRPr="00E124FE">
        <w:rPr>
          <w:szCs w:val="22"/>
        </w:rPr>
        <w:t xml:space="preserve">Caso tenha utilizado ou lhe tenha sido administrado mais </w:t>
      </w:r>
      <w:r>
        <w:rPr>
          <w:szCs w:val="22"/>
        </w:rPr>
        <w:t>IMULDOSA</w:t>
      </w:r>
      <w:r w:rsidRPr="00E124FE">
        <w:rPr>
          <w:szCs w:val="22"/>
        </w:rPr>
        <w:t xml:space="preserve"> do que deveria, informe imediatamente um médico ou farmacêutico. Tenha sempre a embalagem exterior do medicamento consigo, mesmo que esteja vazia.</w:t>
      </w:r>
    </w:p>
    <w:p w14:paraId="060E24DC" w14:textId="77777777" w:rsidR="00204A92" w:rsidRPr="00E124FE" w:rsidRDefault="00204A92" w:rsidP="00204A92">
      <w:pPr>
        <w:numPr>
          <w:ilvl w:val="12"/>
          <w:numId w:val="0"/>
        </w:numPr>
        <w:tabs>
          <w:tab w:val="clear" w:pos="567"/>
        </w:tabs>
        <w:rPr>
          <w:szCs w:val="22"/>
        </w:rPr>
      </w:pPr>
    </w:p>
    <w:p w14:paraId="67A8B9DA" w14:textId="77777777" w:rsidR="00204A92" w:rsidRPr="00E124FE" w:rsidRDefault="00204A92" w:rsidP="00204A92">
      <w:pPr>
        <w:keepNext/>
        <w:numPr>
          <w:ilvl w:val="12"/>
          <w:numId w:val="0"/>
        </w:numPr>
        <w:tabs>
          <w:tab w:val="clear" w:pos="567"/>
        </w:tabs>
        <w:rPr>
          <w:szCs w:val="22"/>
        </w:rPr>
      </w:pPr>
      <w:r w:rsidRPr="00E124FE">
        <w:rPr>
          <w:b/>
          <w:szCs w:val="22"/>
        </w:rPr>
        <w:t xml:space="preserve">Caso se tenha esquecido de utilizar </w:t>
      </w:r>
      <w:r>
        <w:rPr>
          <w:b/>
          <w:szCs w:val="22"/>
        </w:rPr>
        <w:t>IMULDOSA</w:t>
      </w:r>
    </w:p>
    <w:p w14:paraId="4EEEC74C" w14:textId="77777777" w:rsidR="00204A92" w:rsidRPr="00E124FE" w:rsidRDefault="00204A92" w:rsidP="00204A92">
      <w:pPr>
        <w:numPr>
          <w:ilvl w:val="12"/>
          <w:numId w:val="0"/>
        </w:numPr>
        <w:tabs>
          <w:tab w:val="clear" w:pos="567"/>
        </w:tabs>
        <w:rPr>
          <w:szCs w:val="22"/>
        </w:rPr>
      </w:pPr>
      <w:r w:rsidRPr="00E124FE">
        <w:rPr>
          <w:szCs w:val="22"/>
        </w:rPr>
        <w:t>Caso se tenha esquecido de uma dose, contacte o seu médico ou farmacêutico. Não tome uma dose a dobrar para compensar uma dose que se esqueceu de tomar.</w:t>
      </w:r>
    </w:p>
    <w:p w14:paraId="3960860D" w14:textId="77777777" w:rsidR="00204A92" w:rsidRPr="00E124FE" w:rsidRDefault="00204A92" w:rsidP="00204A92">
      <w:pPr>
        <w:numPr>
          <w:ilvl w:val="12"/>
          <w:numId w:val="0"/>
        </w:numPr>
        <w:tabs>
          <w:tab w:val="clear" w:pos="567"/>
        </w:tabs>
        <w:rPr>
          <w:szCs w:val="22"/>
        </w:rPr>
      </w:pPr>
    </w:p>
    <w:p w14:paraId="47037996" w14:textId="77777777" w:rsidR="00204A92" w:rsidRPr="00E124FE" w:rsidRDefault="00204A92" w:rsidP="00204A92">
      <w:pPr>
        <w:keepNext/>
        <w:numPr>
          <w:ilvl w:val="12"/>
          <w:numId w:val="0"/>
        </w:numPr>
        <w:tabs>
          <w:tab w:val="clear" w:pos="567"/>
        </w:tabs>
        <w:rPr>
          <w:b/>
          <w:szCs w:val="22"/>
        </w:rPr>
      </w:pPr>
      <w:r w:rsidRPr="00E124FE">
        <w:rPr>
          <w:b/>
          <w:szCs w:val="22"/>
        </w:rPr>
        <w:t xml:space="preserve">Se parar de utilizar </w:t>
      </w:r>
      <w:r>
        <w:rPr>
          <w:b/>
          <w:szCs w:val="22"/>
        </w:rPr>
        <w:t>IMULDOSA</w:t>
      </w:r>
    </w:p>
    <w:p w14:paraId="6B5C59AA" w14:textId="77777777" w:rsidR="00204A92" w:rsidRPr="00E124FE" w:rsidRDefault="00204A92" w:rsidP="00204A92">
      <w:pPr>
        <w:tabs>
          <w:tab w:val="clear" w:pos="567"/>
        </w:tabs>
        <w:autoSpaceDE w:val="0"/>
        <w:autoSpaceDN w:val="0"/>
        <w:adjustRightInd w:val="0"/>
        <w:rPr>
          <w:szCs w:val="22"/>
        </w:rPr>
      </w:pPr>
      <w:r w:rsidRPr="00E124FE">
        <w:rPr>
          <w:szCs w:val="22"/>
        </w:rPr>
        <w:t xml:space="preserve">Não é perigoso deixar de utilizar </w:t>
      </w:r>
      <w:r>
        <w:rPr>
          <w:szCs w:val="22"/>
        </w:rPr>
        <w:t>IMULDOSA</w:t>
      </w:r>
      <w:r w:rsidRPr="00E124FE">
        <w:rPr>
          <w:szCs w:val="22"/>
        </w:rPr>
        <w:t>. No entanto, se parar, os seus sintomas podem voltar.</w:t>
      </w:r>
    </w:p>
    <w:p w14:paraId="50E8B75B" w14:textId="77777777" w:rsidR="00204A92" w:rsidRPr="00E124FE" w:rsidRDefault="00204A92" w:rsidP="00204A92">
      <w:pPr>
        <w:numPr>
          <w:ilvl w:val="12"/>
          <w:numId w:val="0"/>
        </w:numPr>
        <w:tabs>
          <w:tab w:val="clear" w:pos="567"/>
        </w:tabs>
        <w:rPr>
          <w:szCs w:val="22"/>
        </w:rPr>
      </w:pPr>
    </w:p>
    <w:p w14:paraId="0ACF0DC8" w14:textId="77777777" w:rsidR="00204A92" w:rsidRPr="00E124FE" w:rsidRDefault="00204A92" w:rsidP="00204A92">
      <w:pPr>
        <w:numPr>
          <w:ilvl w:val="12"/>
          <w:numId w:val="0"/>
        </w:numPr>
        <w:tabs>
          <w:tab w:val="clear" w:pos="567"/>
        </w:tabs>
        <w:rPr>
          <w:szCs w:val="22"/>
        </w:rPr>
      </w:pPr>
      <w:r w:rsidRPr="00E124FE">
        <w:rPr>
          <w:szCs w:val="22"/>
        </w:rPr>
        <w:t>Caso ainda tenha dúvidas sobre a utilização deste medicamento, fale com o seu médico ou farmacêutico.</w:t>
      </w:r>
    </w:p>
    <w:p w14:paraId="44505E77" w14:textId="77777777" w:rsidR="00204A92" w:rsidRPr="00E124FE" w:rsidRDefault="00204A92" w:rsidP="00204A92"/>
    <w:p w14:paraId="5A44C688" w14:textId="77777777" w:rsidR="00204A92" w:rsidRPr="00E124FE" w:rsidRDefault="00204A92" w:rsidP="00204A92">
      <w:pPr>
        <w:numPr>
          <w:ilvl w:val="12"/>
          <w:numId w:val="0"/>
        </w:numPr>
        <w:tabs>
          <w:tab w:val="clear" w:pos="567"/>
        </w:tabs>
        <w:rPr>
          <w:szCs w:val="22"/>
        </w:rPr>
      </w:pPr>
    </w:p>
    <w:p w14:paraId="1B813E4D" w14:textId="77777777" w:rsidR="00204A92" w:rsidRPr="00E124FE" w:rsidRDefault="00204A92" w:rsidP="00204A92">
      <w:pPr>
        <w:keepNext/>
        <w:ind w:left="567" w:hanging="567"/>
        <w:outlineLvl w:val="2"/>
        <w:rPr>
          <w:b/>
          <w:bCs/>
          <w:szCs w:val="22"/>
        </w:rPr>
      </w:pPr>
      <w:r w:rsidRPr="00E124FE">
        <w:rPr>
          <w:b/>
          <w:bCs/>
          <w:szCs w:val="22"/>
        </w:rPr>
        <w:t>4.</w:t>
      </w:r>
      <w:r w:rsidRPr="00E124FE">
        <w:rPr>
          <w:b/>
          <w:bCs/>
          <w:szCs w:val="22"/>
        </w:rPr>
        <w:tab/>
        <w:t>Efeitos indesejáveis possíveis</w:t>
      </w:r>
    </w:p>
    <w:p w14:paraId="483FE338" w14:textId="77777777" w:rsidR="00204A92" w:rsidRPr="00E124FE" w:rsidRDefault="00204A92" w:rsidP="00204A92">
      <w:pPr>
        <w:keepNext/>
        <w:numPr>
          <w:ilvl w:val="12"/>
          <w:numId w:val="0"/>
        </w:numPr>
        <w:tabs>
          <w:tab w:val="clear" w:pos="567"/>
        </w:tabs>
        <w:rPr>
          <w:szCs w:val="22"/>
        </w:rPr>
      </w:pPr>
    </w:p>
    <w:p w14:paraId="55FCAD9D" w14:textId="77777777" w:rsidR="00204A92" w:rsidRPr="00E124FE" w:rsidRDefault="00204A92" w:rsidP="00204A92">
      <w:pPr>
        <w:numPr>
          <w:ilvl w:val="12"/>
          <w:numId w:val="0"/>
        </w:numPr>
        <w:tabs>
          <w:tab w:val="clear" w:pos="567"/>
        </w:tabs>
        <w:rPr>
          <w:szCs w:val="22"/>
        </w:rPr>
      </w:pPr>
      <w:r w:rsidRPr="00E124FE">
        <w:rPr>
          <w:szCs w:val="22"/>
        </w:rPr>
        <w:t xml:space="preserve">Como todos os medicamentos, este medicamento pode causar efeitos indesejáveis, </w:t>
      </w:r>
      <w:r w:rsidRPr="00E124FE">
        <w:rPr>
          <w:szCs w:val="24"/>
        </w:rPr>
        <w:t>embora</w:t>
      </w:r>
      <w:r w:rsidRPr="00E124FE">
        <w:rPr>
          <w:szCs w:val="22"/>
        </w:rPr>
        <w:t xml:space="preserve"> estes não se </w:t>
      </w:r>
      <w:r w:rsidRPr="00E124FE">
        <w:rPr>
          <w:szCs w:val="24"/>
        </w:rPr>
        <w:t>manifestem</w:t>
      </w:r>
      <w:r w:rsidRPr="00E124FE">
        <w:rPr>
          <w:szCs w:val="22"/>
        </w:rPr>
        <w:t xml:space="preserve"> em todas as pessoas.</w:t>
      </w:r>
    </w:p>
    <w:p w14:paraId="599D4ACF" w14:textId="77777777" w:rsidR="00204A92" w:rsidRPr="00E124FE" w:rsidRDefault="00204A92" w:rsidP="00204A92">
      <w:pPr>
        <w:numPr>
          <w:ilvl w:val="12"/>
          <w:numId w:val="0"/>
        </w:numPr>
        <w:tabs>
          <w:tab w:val="clear" w:pos="567"/>
        </w:tabs>
        <w:rPr>
          <w:szCs w:val="22"/>
        </w:rPr>
      </w:pPr>
    </w:p>
    <w:p w14:paraId="024BBAD3" w14:textId="77777777" w:rsidR="00204A92" w:rsidRPr="00E124FE" w:rsidRDefault="00204A92" w:rsidP="00204A92">
      <w:pPr>
        <w:keepNext/>
        <w:numPr>
          <w:ilvl w:val="12"/>
          <w:numId w:val="0"/>
        </w:numPr>
        <w:tabs>
          <w:tab w:val="clear" w:pos="567"/>
        </w:tabs>
        <w:rPr>
          <w:szCs w:val="22"/>
        </w:rPr>
      </w:pPr>
      <w:r w:rsidRPr="00E124FE">
        <w:rPr>
          <w:b/>
          <w:szCs w:val="22"/>
        </w:rPr>
        <w:t>Efeitos indesejáveis graves</w:t>
      </w:r>
    </w:p>
    <w:p w14:paraId="2E4AD90A" w14:textId="77777777" w:rsidR="00204A92" w:rsidRPr="00E124FE" w:rsidRDefault="00204A92" w:rsidP="00204A92">
      <w:pPr>
        <w:numPr>
          <w:ilvl w:val="12"/>
          <w:numId w:val="0"/>
        </w:numPr>
        <w:tabs>
          <w:tab w:val="clear" w:pos="567"/>
        </w:tabs>
        <w:rPr>
          <w:szCs w:val="22"/>
        </w:rPr>
      </w:pPr>
      <w:r w:rsidRPr="00E124FE">
        <w:rPr>
          <w:szCs w:val="22"/>
        </w:rPr>
        <w:t>Alguns doentes têm efeitos indesejáveis graves que podem necessitar de tratamento urgente.</w:t>
      </w:r>
    </w:p>
    <w:p w14:paraId="08752ACE" w14:textId="77777777" w:rsidR="00204A92" w:rsidRPr="00E124FE" w:rsidRDefault="00204A92" w:rsidP="00204A92">
      <w:pPr>
        <w:numPr>
          <w:ilvl w:val="12"/>
          <w:numId w:val="0"/>
        </w:numPr>
        <w:tabs>
          <w:tab w:val="clear" w:pos="567"/>
        </w:tabs>
        <w:rPr>
          <w:szCs w:val="22"/>
        </w:rPr>
      </w:pPr>
    </w:p>
    <w:p w14:paraId="11F7E6F9" w14:textId="77777777" w:rsidR="00204A92" w:rsidRPr="00E124FE" w:rsidRDefault="00204A92" w:rsidP="00204A92">
      <w:pPr>
        <w:keepNext/>
        <w:numPr>
          <w:ilvl w:val="12"/>
          <w:numId w:val="0"/>
        </w:numPr>
        <w:tabs>
          <w:tab w:val="clear" w:pos="567"/>
        </w:tabs>
        <w:ind w:left="567"/>
        <w:rPr>
          <w:b/>
          <w:bCs/>
          <w:szCs w:val="22"/>
        </w:rPr>
      </w:pPr>
      <w:r w:rsidRPr="00E124FE">
        <w:rPr>
          <w:b/>
          <w:bCs/>
          <w:szCs w:val="22"/>
        </w:rPr>
        <w:t>Reações alérgicas - pode necessitar de tratamento médico urgente. Fale com o seu médico ou tenha ajuda de emergência médica se notar algum dos seguintes sinais.</w:t>
      </w:r>
    </w:p>
    <w:p w14:paraId="6E649288" w14:textId="77777777" w:rsidR="00204A92" w:rsidRPr="00E124FE" w:rsidRDefault="00204A92" w:rsidP="00204A92">
      <w:pPr>
        <w:numPr>
          <w:ilvl w:val="0"/>
          <w:numId w:val="70"/>
        </w:numPr>
        <w:tabs>
          <w:tab w:val="clear" w:pos="567"/>
          <w:tab w:val="left" w:pos="1134"/>
        </w:tabs>
        <w:ind w:left="1134" w:hanging="567"/>
        <w:rPr>
          <w:bCs/>
          <w:szCs w:val="22"/>
        </w:rPr>
      </w:pPr>
      <w:r w:rsidRPr="00E124FE">
        <w:rPr>
          <w:bCs/>
          <w:szCs w:val="22"/>
        </w:rPr>
        <w:t xml:space="preserve">Reações alérgicas graves (“anafilaxia”) são raras em pessoas que estão a utilizar </w:t>
      </w:r>
      <w:r>
        <w:rPr>
          <w:bCs/>
          <w:szCs w:val="22"/>
        </w:rPr>
        <w:t>IMULDOSA</w:t>
      </w:r>
      <w:r w:rsidRPr="00E124FE">
        <w:rPr>
          <w:bCs/>
          <w:szCs w:val="22"/>
        </w:rPr>
        <w:t xml:space="preserve"> (pode afetar até 1 em cada 1000 pessoas). Estes sinais incluem:</w:t>
      </w:r>
    </w:p>
    <w:p w14:paraId="23564E77" w14:textId="77777777" w:rsidR="00204A92" w:rsidRPr="00E124FE" w:rsidRDefault="00204A92" w:rsidP="00204A92">
      <w:pPr>
        <w:numPr>
          <w:ilvl w:val="0"/>
          <w:numId w:val="89"/>
        </w:numPr>
        <w:tabs>
          <w:tab w:val="clear" w:pos="567"/>
          <w:tab w:val="left" w:pos="1701"/>
        </w:tabs>
        <w:ind w:left="1701" w:hanging="567"/>
      </w:pPr>
      <w:r w:rsidRPr="00E124FE">
        <w:t>dificuldade em respirar ou engolir</w:t>
      </w:r>
    </w:p>
    <w:p w14:paraId="410CE3CD" w14:textId="77777777" w:rsidR="00204A92" w:rsidRPr="00E124FE" w:rsidRDefault="00204A92" w:rsidP="00204A92">
      <w:pPr>
        <w:numPr>
          <w:ilvl w:val="0"/>
          <w:numId w:val="89"/>
        </w:numPr>
        <w:tabs>
          <w:tab w:val="clear" w:pos="567"/>
          <w:tab w:val="left" w:pos="1701"/>
        </w:tabs>
        <w:ind w:left="1701" w:hanging="567"/>
      </w:pPr>
      <w:r w:rsidRPr="00E124FE">
        <w:t>tensão arterial baixa, o que pode causar vertigens ou tonturas</w:t>
      </w:r>
    </w:p>
    <w:p w14:paraId="268C0EA2" w14:textId="77777777" w:rsidR="00204A92" w:rsidRPr="00E124FE" w:rsidRDefault="00204A92" w:rsidP="00204A92">
      <w:pPr>
        <w:numPr>
          <w:ilvl w:val="0"/>
          <w:numId w:val="89"/>
        </w:numPr>
        <w:tabs>
          <w:tab w:val="clear" w:pos="567"/>
          <w:tab w:val="left" w:pos="1701"/>
        </w:tabs>
        <w:ind w:left="1701" w:hanging="567"/>
      </w:pPr>
      <w:r w:rsidRPr="00E124FE">
        <w:t>inchaço da face, lábios, boca ou garganta.</w:t>
      </w:r>
    </w:p>
    <w:p w14:paraId="661A2A8D" w14:textId="77777777" w:rsidR="00204A92" w:rsidRPr="00E124FE" w:rsidRDefault="00204A92" w:rsidP="00204A92">
      <w:pPr>
        <w:numPr>
          <w:ilvl w:val="0"/>
          <w:numId w:val="70"/>
        </w:numPr>
        <w:tabs>
          <w:tab w:val="clear" w:pos="567"/>
          <w:tab w:val="left" w:pos="1134"/>
        </w:tabs>
        <w:ind w:left="1134" w:hanging="567"/>
        <w:rPr>
          <w:bCs/>
          <w:szCs w:val="22"/>
        </w:rPr>
      </w:pPr>
      <w:r w:rsidRPr="00E124FE">
        <w:rPr>
          <w:bCs/>
          <w:szCs w:val="22"/>
        </w:rPr>
        <w:t>Sinais frequentes de uma reação alérgica podem incluir erupção na pele e urticária (pode afetar até 1 em cada 100 pessoas).</w:t>
      </w:r>
    </w:p>
    <w:p w14:paraId="14DF4AED" w14:textId="77777777" w:rsidR="00204A92" w:rsidRPr="00E124FE" w:rsidRDefault="00204A92" w:rsidP="00204A92"/>
    <w:p w14:paraId="554A288F" w14:textId="77777777" w:rsidR="00204A92" w:rsidRPr="00E124FE" w:rsidRDefault="00204A92" w:rsidP="00204A92">
      <w:pPr>
        <w:tabs>
          <w:tab w:val="clear" w:pos="567"/>
        </w:tabs>
        <w:ind w:left="567"/>
        <w:rPr>
          <w:b/>
          <w:szCs w:val="22"/>
        </w:rPr>
      </w:pPr>
      <w:r w:rsidRPr="00E124FE">
        <w:rPr>
          <w:b/>
          <w:szCs w:val="22"/>
        </w:rPr>
        <w:t>Em casos raros, foram reportadas reações alérgicas pulmonares e inflamação pulmonar em doentes que receberam ustecinumab. Informe imediatamente o seu médico se desenvolver sintomas como tosse, falta de ar e febre.</w:t>
      </w:r>
    </w:p>
    <w:p w14:paraId="1902D436" w14:textId="77777777" w:rsidR="00204A92" w:rsidRPr="00E124FE" w:rsidRDefault="00204A92" w:rsidP="00204A92"/>
    <w:p w14:paraId="1C93E26D" w14:textId="77777777" w:rsidR="00204A92" w:rsidRPr="00E124FE" w:rsidRDefault="00204A92" w:rsidP="00204A92">
      <w:pPr>
        <w:tabs>
          <w:tab w:val="clear" w:pos="567"/>
        </w:tabs>
        <w:ind w:left="567"/>
        <w:rPr>
          <w:bCs/>
          <w:szCs w:val="22"/>
        </w:rPr>
      </w:pPr>
      <w:r w:rsidRPr="00E124FE">
        <w:rPr>
          <w:szCs w:val="22"/>
        </w:rPr>
        <w:t xml:space="preserve">Se tiver uma reação alérgica grave, o seu médico pode decidir que não deve usar </w:t>
      </w:r>
      <w:r>
        <w:rPr>
          <w:szCs w:val="22"/>
        </w:rPr>
        <w:t>IMULDOSA</w:t>
      </w:r>
      <w:r w:rsidRPr="00E124FE">
        <w:rPr>
          <w:szCs w:val="22"/>
        </w:rPr>
        <w:t xml:space="preserve"> novamente.</w:t>
      </w:r>
    </w:p>
    <w:p w14:paraId="70623C06" w14:textId="77777777" w:rsidR="00204A92" w:rsidRPr="00E124FE" w:rsidRDefault="00204A92" w:rsidP="00204A92"/>
    <w:p w14:paraId="03A59683" w14:textId="77777777" w:rsidR="00204A92" w:rsidRPr="00E124FE" w:rsidRDefault="00204A92" w:rsidP="00204A92">
      <w:pPr>
        <w:keepNext/>
        <w:numPr>
          <w:ilvl w:val="12"/>
          <w:numId w:val="0"/>
        </w:numPr>
        <w:tabs>
          <w:tab w:val="clear" w:pos="567"/>
        </w:tabs>
        <w:ind w:left="567"/>
        <w:rPr>
          <w:b/>
          <w:bCs/>
          <w:szCs w:val="22"/>
        </w:rPr>
      </w:pPr>
      <w:r w:rsidRPr="00E124FE">
        <w:rPr>
          <w:b/>
          <w:bCs/>
          <w:szCs w:val="22"/>
        </w:rPr>
        <w:t>Infeções - pode necessitar de tratamento médico urgente. Fale com o seu médico imediatamente se notar algum dos seguintes sinais.</w:t>
      </w:r>
    </w:p>
    <w:p w14:paraId="028BDB76" w14:textId="77777777" w:rsidR="00204A92" w:rsidRPr="00E124FE" w:rsidRDefault="00204A92" w:rsidP="00204A92">
      <w:pPr>
        <w:numPr>
          <w:ilvl w:val="0"/>
          <w:numId w:val="70"/>
        </w:numPr>
        <w:tabs>
          <w:tab w:val="clear" w:pos="567"/>
          <w:tab w:val="left" w:pos="1134"/>
        </w:tabs>
        <w:ind w:left="1134" w:hanging="567"/>
      </w:pPr>
      <w:r w:rsidRPr="00E124FE">
        <w:t xml:space="preserve">Infeções do nariz e da garganta </w:t>
      </w:r>
      <w:r w:rsidRPr="00E124FE">
        <w:rPr>
          <w:szCs w:val="22"/>
        </w:rPr>
        <w:t xml:space="preserve">e constipações comuns </w:t>
      </w:r>
      <w:r w:rsidRPr="00E124FE">
        <w:t>são frequentes (podem afetar até 1 em cada 10 pessoas)</w:t>
      </w:r>
    </w:p>
    <w:p w14:paraId="4A6EF65D"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Infeções do tórax são pouco frequentes (podem afetar até 1 em cada 100 pessoas)</w:t>
      </w:r>
    </w:p>
    <w:p w14:paraId="1DEE25FB" w14:textId="77777777" w:rsidR="00204A92" w:rsidRPr="00E124FE" w:rsidRDefault="00204A92" w:rsidP="00204A92">
      <w:pPr>
        <w:numPr>
          <w:ilvl w:val="0"/>
          <w:numId w:val="70"/>
        </w:numPr>
        <w:tabs>
          <w:tab w:val="clear" w:pos="567"/>
          <w:tab w:val="left" w:pos="1134"/>
        </w:tabs>
        <w:ind w:left="1134" w:hanging="567"/>
      </w:pPr>
      <w:r w:rsidRPr="00E124FE">
        <w:t>Inflamação dos tecidos por baixo da pele (“celulite”) é pouco frequente (pode afetar até 1 em cada 100 pessoas)</w:t>
      </w:r>
    </w:p>
    <w:p w14:paraId="5433D0A5" w14:textId="77777777" w:rsidR="00204A92" w:rsidRPr="00E124FE" w:rsidRDefault="00204A92" w:rsidP="00204A92">
      <w:pPr>
        <w:numPr>
          <w:ilvl w:val="0"/>
          <w:numId w:val="70"/>
        </w:numPr>
        <w:tabs>
          <w:tab w:val="clear" w:pos="567"/>
          <w:tab w:val="left" w:pos="1134"/>
        </w:tabs>
        <w:ind w:left="1134" w:hanging="567"/>
      </w:pPr>
      <w:r w:rsidRPr="00E124FE">
        <w:t>Zona (um tipo de erupção na pele dolorosa com bolhas) é pouco frequente (pode afetar até 1 em cada 100 pessoas).</w:t>
      </w:r>
    </w:p>
    <w:p w14:paraId="62D82833" w14:textId="77777777" w:rsidR="00204A92" w:rsidRPr="00E124FE" w:rsidRDefault="00204A92" w:rsidP="00204A92"/>
    <w:p w14:paraId="198B19B3" w14:textId="77777777" w:rsidR="00204A92" w:rsidRPr="00E124FE" w:rsidRDefault="00204A92" w:rsidP="00204A92">
      <w:pPr>
        <w:tabs>
          <w:tab w:val="clear" w:pos="567"/>
        </w:tabs>
        <w:ind w:left="567"/>
        <w:rPr>
          <w:bCs/>
          <w:szCs w:val="22"/>
        </w:rPr>
      </w:pPr>
      <w:r>
        <w:rPr>
          <w:bCs/>
          <w:szCs w:val="22"/>
        </w:rPr>
        <w:t>IMULDOSA</w:t>
      </w:r>
      <w:r w:rsidRPr="00E124FE">
        <w:rPr>
          <w:bCs/>
          <w:szCs w:val="22"/>
        </w:rPr>
        <w:t xml:space="preserve"> pode torná-lo menos capaz para combater infeções. Algumas infeções podem tornar-se graves, e podem incluir infeções causadas por vírus, fungos, bactérias (incluindo tuberculose) ou parasitas, incluindo infeções que, maioritariamente, ocorrem em pessoas com o sistema imune debilitado (infeções oportunistas). </w:t>
      </w:r>
      <w:r w:rsidRPr="00E124FE">
        <w:rPr>
          <w:szCs w:val="22"/>
        </w:rPr>
        <w:t>Foram notificadas infeções oportunistas do cérebro (encefalite, meningite), dos pulmões e do olho em doentes que receberam tratamento com ustecinumab.</w:t>
      </w:r>
    </w:p>
    <w:p w14:paraId="40C8AA78" w14:textId="77777777" w:rsidR="00204A92" w:rsidRPr="00E124FE" w:rsidRDefault="00204A92" w:rsidP="00204A92">
      <w:pPr>
        <w:numPr>
          <w:ilvl w:val="12"/>
          <w:numId w:val="0"/>
        </w:numPr>
        <w:tabs>
          <w:tab w:val="clear" w:pos="567"/>
        </w:tabs>
        <w:ind w:left="567"/>
        <w:rPr>
          <w:bCs/>
          <w:szCs w:val="22"/>
        </w:rPr>
      </w:pPr>
      <w:r w:rsidRPr="00E124FE">
        <w:rPr>
          <w:bCs/>
          <w:szCs w:val="22"/>
        </w:rPr>
        <w:t xml:space="preserve">Deve estar atento a sinais de infeção enquanto estiver a utilizar </w:t>
      </w:r>
      <w:r>
        <w:rPr>
          <w:bCs/>
          <w:szCs w:val="22"/>
        </w:rPr>
        <w:t>IMULDOSA</w:t>
      </w:r>
      <w:r w:rsidRPr="00E124FE">
        <w:rPr>
          <w:bCs/>
          <w:szCs w:val="22"/>
        </w:rPr>
        <w:t>. Isto inclui:</w:t>
      </w:r>
    </w:p>
    <w:p w14:paraId="6D409FBF" w14:textId="77777777" w:rsidR="00204A92" w:rsidRPr="00E124FE" w:rsidRDefault="00204A92" w:rsidP="00204A92">
      <w:pPr>
        <w:numPr>
          <w:ilvl w:val="0"/>
          <w:numId w:val="70"/>
        </w:numPr>
        <w:tabs>
          <w:tab w:val="clear" w:pos="567"/>
          <w:tab w:val="left" w:pos="1134"/>
        </w:tabs>
        <w:ind w:left="1134" w:hanging="567"/>
      </w:pPr>
      <w:r w:rsidRPr="00E124FE">
        <w:t>febre, sintomas de tipo gripal, transpiração excessiva durante a noite, perda de peso</w:t>
      </w:r>
    </w:p>
    <w:p w14:paraId="633D60A4" w14:textId="77777777" w:rsidR="00204A92" w:rsidRPr="00E124FE" w:rsidRDefault="00204A92" w:rsidP="00204A92">
      <w:pPr>
        <w:numPr>
          <w:ilvl w:val="0"/>
          <w:numId w:val="70"/>
        </w:numPr>
        <w:tabs>
          <w:tab w:val="clear" w:pos="567"/>
          <w:tab w:val="left" w:pos="1134"/>
        </w:tabs>
        <w:ind w:left="1134" w:hanging="567"/>
      </w:pPr>
      <w:r w:rsidRPr="00E124FE">
        <w:t>sensação de cansaço ou falta de ar, tosse que não desaparece</w:t>
      </w:r>
    </w:p>
    <w:p w14:paraId="44B14FF7" w14:textId="77777777" w:rsidR="00204A92" w:rsidRPr="00E124FE" w:rsidRDefault="00204A92" w:rsidP="00204A92">
      <w:pPr>
        <w:numPr>
          <w:ilvl w:val="0"/>
          <w:numId w:val="70"/>
        </w:numPr>
        <w:tabs>
          <w:tab w:val="clear" w:pos="567"/>
          <w:tab w:val="left" w:pos="1134"/>
        </w:tabs>
        <w:ind w:left="1134" w:hanging="567"/>
      </w:pPr>
      <w:r w:rsidRPr="00E124FE">
        <w:t>pele quente, vermelha e dolorosa ou erupção cutânea dolorosa com bolhas</w:t>
      </w:r>
    </w:p>
    <w:p w14:paraId="61558F25" w14:textId="77777777" w:rsidR="00204A92" w:rsidRPr="00E124FE" w:rsidRDefault="00204A92" w:rsidP="00204A92">
      <w:pPr>
        <w:numPr>
          <w:ilvl w:val="0"/>
          <w:numId w:val="70"/>
        </w:numPr>
        <w:tabs>
          <w:tab w:val="clear" w:pos="567"/>
          <w:tab w:val="left" w:pos="1134"/>
        </w:tabs>
        <w:ind w:left="1134" w:hanging="567"/>
      </w:pPr>
      <w:r w:rsidRPr="00E124FE">
        <w:t>ardor ao urinar</w:t>
      </w:r>
    </w:p>
    <w:p w14:paraId="2A61652B" w14:textId="77777777" w:rsidR="00204A92" w:rsidRPr="00E124FE" w:rsidRDefault="00204A92" w:rsidP="00204A92">
      <w:pPr>
        <w:numPr>
          <w:ilvl w:val="0"/>
          <w:numId w:val="70"/>
        </w:numPr>
        <w:tabs>
          <w:tab w:val="clear" w:pos="567"/>
          <w:tab w:val="left" w:pos="1134"/>
        </w:tabs>
        <w:ind w:left="1134" w:hanging="567"/>
      </w:pPr>
      <w:r w:rsidRPr="00E124FE">
        <w:t>diarreia</w:t>
      </w:r>
    </w:p>
    <w:p w14:paraId="7572FD95" w14:textId="77777777" w:rsidR="00204A92" w:rsidRPr="00E124FE" w:rsidRDefault="00204A92" w:rsidP="00204A92">
      <w:pPr>
        <w:numPr>
          <w:ilvl w:val="0"/>
          <w:numId w:val="70"/>
        </w:numPr>
        <w:tabs>
          <w:tab w:val="clear" w:pos="567"/>
          <w:tab w:val="left" w:pos="1134"/>
        </w:tabs>
        <w:ind w:left="1134" w:hanging="567"/>
      </w:pPr>
      <w:r w:rsidRPr="00E124FE">
        <w:t>perturbação visual ou perda de visão</w:t>
      </w:r>
    </w:p>
    <w:p w14:paraId="57772A99" w14:textId="77777777" w:rsidR="00204A92" w:rsidRPr="00E124FE" w:rsidRDefault="00204A92" w:rsidP="00204A92">
      <w:pPr>
        <w:numPr>
          <w:ilvl w:val="0"/>
          <w:numId w:val="70"/>
        </w:numPr>
        <w:tabs>
          <w:tab w:val="clear" w:pos="567"/>
          <w:tab w:val="left" w:pos="1134"/>
        </w:tabs>
        <w:ind w:left="1134" w:hanging="567"/>
      </w:pPr>
      <w:r w:rsidRPr="00E124FE">
        <w:rPr>
          <w:szCs w:val="22"/>
        </w:rPr>
        <w:t>dores de cabeça, r</w:t>
      </w:r>
      <w:r w:rsidRPr="00E124FE">
        <w:t>igidez do pescoço, sensibilidade à luz, náuseas ou confusão.</w:t>
      </w:r>
    </w:p>
    <w:p w14:paraId="11AA17F6" w14:textId="77777777" w:rsidR="00204A92" w:rsidRPr="00E124FE" w:rsidRDefault="00204A92" w:rsidP="00204A92"/>
    <w:p w14:paraId="4565ECD1" w14:textId="77777777" w:rsidR="00204A92" w:rsidRPr="00E124FE" w:rsidRDefault="00204A92" w:rsidP="00204A92">
      <w:pPr>
        <w:numPr>
          <w:ilvl w:val="12"/>
          <w:numId w:val="0"/>
        </w:numPr>
        <w:tabs>
          <w:tab w:val="clear" w:pos="567"/>
        </w:tabs>
        <w:ind w:left="567"/>
        <w:rPr>
          <w:bCs/>
          <w:szCs w:val="22"/>
        </w:rPr>
      </w:pPr>
      <w:r w:rsidRPr="00E124FE">
        <w:rPr>
          <w:bCs/>
          <w:szCs w:val="22"/>
        </w:rPr>
        <w:t xml:space="preserve">Fale imediatamente com o seu médico se notar algum destes sinais de infeção. Estes podem ser sinais de infeções, tais como infeções do tórax, infeções da pele, zona ou infeções oportunistas, que podem apresentar complicações graves. Fale com o seu médico se tiver qualquer tipo de infeção que não desaparece ou continua a aparecer. O seu médico pode decidir que não deve utilizar </w:t>
      </w:r>
      <w:r>
        <w:rPr>
          <w:bCs/>
          <w:szCs w:val="22"/>
        </w:rPr>
        <w:t>IMULDOSA</w:t>
      </w:r>
      <w:r w:rsidRPr="00E124FE">
        <w:rPr>
          <w:bCs/>
          <w:szCs w:val="22"/>
        </w:rPr>
        <w:t xml:space="preserve"> até a infeção desaparecer. Contacte também o seu médico se tiver quaisquer cortes ou feridas abertas uma vez que podem infetar.</w:t>
      </w:r>
    </w:p>
    <w:p w14:paraId="723AED75" w14:textId="77777777" w:rsidR="00204A92" w:rsidRPr="00E124FE" w:rsidRDefault="00204A92" w:rsidP="00204A92"/>
    <w:p w14:paraId="59B4920C" w14:textId="77777777" w:rsidR="00204A92" w:rsidRPr="00E124FE" w:rsidRDefault="00204A92" w:rsidP="00204A92">
      <w:pPr>
        <w:numPr>
          <w:ilvl w:val="12"/>
          <w:numId w:val="0"/>
        </w:numPr>
        <w:tabs>
          <w:tab w:val="clear" w:pos="567"/>
        </w:tabs>
        <w:ind w:left="567"/>
        <w:rPr>
          <w:b/>
          <w:bCs/>
          <w:szCs w:val="22"/>
        </w:rPr>
      </w:pPr>
      <w:r w:rsidRPr="00E124FE">
        <w:rPr>
          <w:b/>
          <w:bCs/>
          <w:szCs w:val="22"/>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7F53A99A" w14:textId="77777777" w:rsidR="00204A92" w:rsidRPr="00E124FE" w:rsidRDefault="00204A92" w:rsidP="00204A92"/>
    <w:p w14:paraId="479E7194" w14:textId="77777777" w:rsidR="00204A92" w:rsidRPr="00E124FE" w:rsidRDefault="00204A92" w:rsidP="00204A92">
      <w:pPr>
        <w:keepNext/>
        <w:rPr>
          <w:b/>
          <w:szCs w:val="22"/>
        </w:rPr>
      </w:pPr>
      <w:r w:rsidRPr="00E124FE">
        <w:rPr>
          <w:b/>
          <w:szCs w:val="22"/>
        </w:rPr>
        <w:t>Outros efeitos indesejáveis</w:t>
      </w:r>
    </w:p>
    <w:p w14:paraId="247825B1" w14:textId="77777777" w:rsidR="00204A92" w:rsidRPr="00E124FE" w:rsidRDefault="00204A92" w:rsidP="00204A92">
      <w:pPr>
        <w:keepNext/>
        <w:rPr>
          <w:b/>
        </w:rPr>
      </w:pPr>
    </w:p>
    <w:p w14:paraId="304AB27F" w14:textId="77777777" w:rsidR="00204A92" w:rsidRPr="00E124FE" w:rsidRDefault="00204A92" w:rsidP="00204A92">
      <w:pPr>
        <w:keepNext/>
        <w:ind w:left="567"/>
        <w:rPr>
          <w:bCs/>
          <w:szCs w:val="22"/>
        </w:rPr>
      </w:pPr>
      <w:r w:rsidRPr="00E124FE">
        <w:rPr>
          <w:b/>
          <w:bCs/>
          <w:szCs w:val="22"/>
        </w:rPr>
        <w:t xml:space="preserve">Efeitos indesejáveis frequentes </w:t>
      </w:r>
      <w:r w:rsidRPr="00E124FE">
        <w:rPr>
          <w:bCs/>
          <w:szCs w:val="22"/>
        </w:rPr>
        <w:t>(podem afetar até 1 em cada 10 pessoas):</w:t>
      </w:r>
    </w:p>
    <w:p w14:paraId="3CAE78A5"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Diarreia</w:t>
      </w:r>
    </w:p>
    <w:p w14:paraId="0C5728DD"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Náuseas</w:t>
      </w:r>
    </w:p>
    <w:p w14:paraId="06C74E60"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Vómito</w:t>
      </w:r>
    </w:p>
    <w:p w14:paraId="2716732C"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Sensação de cansaço</w:t>
      </w:r>
    </w:p>
    <w:p w14:paraId="234D1E9A"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Sensação de tontura</w:t>
      </w:r>
    </w:p>
    <w:p w14:paraId="609BB596"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Dor de cabeça</w:t>
      </w:r>
    </w:p>
    <w:p w14:paraId="50922BCF"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Comichão (“prurido”)</w:t>
      </w:r>
    </w:p>
    <w:p w14:paraId="12A788C2"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Dor nos músculos, nas articulações ou nas costas</w:t>
      </w:r>
    </w:p>
    <w:p w14:paraId="403624D0"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Dor de garganta</w:t>
      </w:r>
    </w:p>
    <w:p w14:paraId="782F0B16"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Vermelhidão e dor no local de injeção</w:t>
      </w:r>
    </w:p>
    <w:p w14:paraId="3FC94ECB"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Infeção dos seios perinasais</w:t>
      </w:r>
    </w:p>
    <w:p w14:paraId="28E088B4" w14:textId="77777777" w:rsidR="00204A92" w:rsidRPr="00E124FE" w:rsidRDefault="00204A92" w:rsidP="00204A92"/>
    <w:p w14:paraId="48E93BC1" w14:textId="77777777" w:rsidR="00204A92" w:rsidRPr="00E124FE" w:rsidRDefault="00204A92" w:rsidP="00204A92">
      <w:pPr>
        <w:keepNext/>
        <w:numPr>
          <w:ilvl w:val="12"/>
          <w:numId w:val="0"/>
        </w:numPr>
        <w:tabs>
          <w:tab w:val="num" w:pos="567"/>
        </w:tabs>
        <w:ind w:left="567"/>
        <w:rPr>
          <w:bCs/>
          <w:szCs w:val="22"/>
        </w:rPr>
      </w:pPr>
      <w:r w:rsidRPr="00E124FE">
        <w:rPr>
          <w:b/>
          <w:bCs/>
          <w:szCs w:val="22"/>
        </w:rPr>
        <w:t xml:space="preserve">Efeitos indesejáveis pouco frequentes </w:t>
      </w:r>
      <w:r w:rsidRPr="00E124FE">
        <w:rPr>
          <w:bCs/>
          <w:szCs w:val="22"/>
        </w:rPr>
        <w:t>(podem afetar até 1 em cada 100 pessoas):</w:t>
      </w:r>
    </w:p>
    <w:p w14:paraId="36A63733"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Infeções nos dentes</w:t>
      </w:r>
    </w:p>
    <w:p w14:paraId="21A0826F"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Infeção fúngica vaginal</w:t>
      </w:r>
    </w:p>
    <w:p w14:paraId="25B8AD2C"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Depressão</w:t>
      </w:r>
    </w:p>
    <w:p w14:paraId="38D84A73"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Nariz entupido</w:t>
      </w:r>
    </w:p>
    <w:p w14:paraId="5CACF2F8"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Hemorragia, nódoas negras, endurecimento, inchaço e comichão no local da injeção</w:t>
      </w:r>
    </w:p>
    <w:p w14:paraId="71F20216"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Sensação de fraqueza</w:t>
      </w:r>
    </w:p>
    <w:p w14:paraId="6C46F8B4" w14:textId="77777777" w:rsidR="00204A92" w:rsidRPr="00E124FE" w:rsidRDefault="00204A92" w:rsidP="00204A92">
      <w:pPr>
        <w:numPr>
          <w:ilvl w:val="0"/>
          <w:numId w:val="70"/>
        </w:numPr>
        <w:tabs>
          <w:tab w:val="clear" w:pos="567"/>
          <w:tab w:val="left" w:pos="1134"/>
        </w:tabs>
        <w:ind w:left="1134" w:hanging="567"/>
        <w:rPr>
          <w:szCs w:val="22"/>
        </w:rPr>
      </w:pPr>
      <w:r w:rsidRPr="00E124FE">
        <w:rPr>
          <w:szCs w:val="22"/>
        </w:rPr>
        <w:t>Queda da pálpebra e flacidez dos músculos de um lado da cara (“paralisia facial” ou “paralisia de Bell”), que é, habitualmente, temporário</w:t>
      </w:r>
    </w:p>
    <w:p w14:paraId="79C01530"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Uma alteração na psoríase, com vermelhidão e novas e pequenas bolhas amarelas ou brancas, por vezes acompanhada de febre (psoríase pustular)</w:t>
      </w:r>
    </w:p>
    <w:p w14:paraId="58F9BFC2"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Descamação da pele (exfoliação da pele)</w:t>
      </w:r>
    </w:p>
    <w:p w14:paraId="003E4FEB" w14:textId="77777777" w:rsidR="00204A92" w:rsidRPr="00E124FE" w:rsidRDefault="00204A92" w:rsidP="00204A92">
      <w:pPr>
        <w:numPr>
          <w:ilvl w:val="0"/>
          <w:numId w:val="54"/>
        </w:numPr>
        <w:tabs>
          <w:tab w:val="clear" w:pos="567"/>
          <w:tab w:val="num" w:pos="1134"/>
        </w:tabs>
        <w:ind w:left="1134" w:hanging="567"/>
        <w:rPr>
          <w:szCs w:val="22"/>
        </w:rPr>
      </w:pPr>
      <w:r w:rsidRPr="00E124FE">
        <w:rPr>
          <w:szCs w:val="22"/>
        </w:rPr>
        <w:t>Acne</w:t>
      </w:r>
    </w:p>
    <w:p w14:paraId="718CA70F" w14:textId="77777777" w:rsidR="00204A92" w:rsidRPr="00E124FE" w:rsidRDefault="00204A92" w:rsidP="00204A92"/>
    <w:p w14:paraId="3BF1EF99" w14:textId="1E92CCDE" w:rsidR="00204A92" w:rsidRPr="00E124FE" w:rsidRDefault="00204A92" w:rsidP="00204A92">
      <w:pPr>
        <w:keepNext/>
        <w:numPr>
          <w:ilvl w:val="12"/>
          <w:numId w:val="0"/>
        </w:numPr>
        <w:tabs>
          <w:tab w:val="num" w:pos="567"/>
        </w:tabs>
        <w:ind w:left="567"/>
        <w:rPr>
          <w:bCs/>
          <w:szCs w:val="22"/>
        </w:rPr>
      </w:pPr>
      <w:r w:rsidRPr="00E124FE">
        <w:rPr>
          <w:b/>
          <w:bCs/>
          <w:szCs w:val="22"/>
        </w:rPr>
        <w:t xml:space="preserve">Efeitos indesejáveis raros </w:t>
      </w:r>
      <w:r w:rsidRPr="00E124FE">
        <w:rPr>
          <w:bCs/>
          <w:szCs w:val="22"/>
        </w:rPr>
        <w:t>(podem afetar até 1 em cada 1000 pessoas):</w:t>
      </w:r>
    </w:p>
    <w:p w14:paraId="4B81A044" w14:textId="77777777" w:rsidR="00204A92" w:rsidRPr="00E124FE" w:rsidRDefault="00204A92" w:rsidP="00204A92">
      <w:pPr>
        <w:numPr>
          <w:ilvl w:val="0"/>
          <w:numId w:val="70"/>
        </w:numPr>
        <w:tabs>
          <w:tab w:val="clear" w:pos="567"/>
        </w:tabs>
        <w:ind w:left="1134" w:hanging="567"/>
        <w:rPr>
          <w:bCs/>
          <w:szCs w:val="22"/>
        </w:rPr>
      </w:pPr>
      <w:r w:rsidRPr="00E124FE">
        <w:rPr>
          <w:bCs/>
          <w:szCs w:val="22"/>
        </w:rPr>
        <w:t>Aumento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46EE28D2" w14:textId="77777777" w:rsidR="00204A92" w:rsidRPr="00E124FE" w:rsidRDefault="00204A92" w:rsidP="00204A92">
      <w:pPr>
        <w:numPr>
          <w:ilvl w:val="0"/>
          <w:numId w:val="70"/>
        </w:numPr>
        <w:tabs>
          <w:tab w:val="clear" w:pos="567"/>
        </w:tabs>
        <w:ind w:left="1134" w:hanging="567"/>
        <w:rPr>
          <w:bCs/>
          <w:szCs w:val="22"/>
        </w:rPr>
      </w:pPr>
      <w:r w:rsidRPr="00E124FE">
        <w:rPr>
          <w:bCs/>
          <w:szCs w:val="22"/>
        </w:rPr>
        <w:t>Inflamação de pequenos vasos sanguíneos, que pode conduzir a uma erupção na pele com pequenas borbulhas vermelhas ou roxas, febre ou dores nas articulações</w:t>
      </w:r>
      <w:r w:rsidRPr="00E124FE">
        <w:t xml:space="preserve"> (vasculite)</w:t>
      </w:r>
    </w:p>
    <w:p w14:paraId="39A0CB25" w14:textId="77777777" w:rsidR="00204A92" w:rsidRPr="00E124FE" w:rsidRDefault="00204A92" w:rsidP="00204A92">
      <w:pPr>
        <w:tabs>
          <w:tab w:val="clear" w:pos="567"/>
        </w:tabs>
      </w:pPr>
    </w:p>
    <w:p w14:paraId="689E0F86" w14:textId="77777777" w:rsidR="00204A92" w:rsidRPr="00E124FE" w:rsidRDefault="00204A92" w:rsidP="00204A92">
      <w:pPr>
        <w:keepNext/>
        <w:ind w:left="567"/>
      </w:pPr>
      <w:r w:rsidRPr="00E124FE">
        <w:rPr>
          <w:b/>
          <w:bCs/>
        </w:rPr>
        <w:t>Efeitos indesejáveis muito raros</w:t>
      </w:r>
      <w:r w:rsidRPr="00E124FE">
        <w:t xml:space="preserve"> (podem afetar 1 em cada 10</w:t>
      </w:r>
      <w:r>
        <w:t> </w:t>
      </w:r>
      <w:r w:rsidRPr="00E124FE">
        <w:t>000 pessoas):</w:t>
      </w:r>
    </w:p>
    <w:p w14:paraId="12C673A8" w14:textId="77777777" w:rsidR="00204A92" w:rsidRPr="00E124FE" w:rsidRDefault="00204A92" w:rsidP="00204A92">
      <w:pPr>
        <w:numPr>
          <w:ilvl w:val="0"/>
          <w:numId w:val="106"/>
        </w:numPr>
        <w:ind w:left="1134" w:hanging="567"/>
      </w:pPr>
      <w:r w:rsidRPr="00E124FE">
        <w:t>Bolhas na pele que podem provocar vermelhidão, comichão e dor (penfigóide bolhoso).</w:t>
      </w:r>
    </w:p>
    <w:p w14:paraId="624F9DB1" w14:textId="77777777" w:rsidR="00204A92" w:rsidRPr="00E124FE" w:rsidRDefault="00204A92" w:rsidP="00204A92">
      <w:pPr>
        <w:numPr>
          <w:ilvl w:val="0"/>
          <w:numId w:val="106"/>
        </w:numPr>
        <w:ind w:left="1134" w:hanging="567"/>
      </w:pPr>
      <w:r w:rsidRPr="00E124FE">
        <w:t>Lúpus cutâneo ou síndrome do tipo lúpus (erupção cutânea avermelhada, saliente e descamativa em áreas da pele expostas ao sol, possivelmente com dores articulares).</w:t>
      </w:r>
    </w:p>
    <w:p w14:paraId="236168D8" w14:textId="77777777" w:rsidR="00204A92" w:rsidRPr="00E124FE" w:rsidRDefault="00204A92" w:rsidP="00204A92">
      <w:pPr>
        <w:numPr>
          <w:ilvl w:val="12"/>
          <w:numId w:val="0"/>
        </w:numPr>
        <w:tabs>
          <w:tab w:val="clear" w:pos="567"/>
        </w:tabs>
        <w:rPr>
          <w:b/>
          <w:szCs w:val="22"/>
        </w:rPr>
      </w:pPr>
    </w:p>
    <w:p w14:paraId="6AFFDC44" w14:textId="77777777" w:rsidR="00204A92" w:rsidRPr="00E124FE" w:rsidRDefault="00204A92" w:rsidP="00204A92">
      <w:pPr>
        <w:keepNext/>
        <w:tabs>
          <w:tab w:val="left" w:pos="1134"/>
          <w:tab w:val="left" w:pos="1701"/>
        </w:tabs>
        <w:rPr>
          <w:b/>
          <w:szCs w:val="22"/>
        </w:rPr>
      </w:pPr>
      <w:r w:rsidRPr="00E124FE">
        <w:rPr>
          <w:b/>
          <w:szCs w:val="22"/>
        </w:rPr>
        <w:t>Comunicação de efeitos indesejáveis</w:t>
      </w:r>
    </w:p>
    <w:p w14:paraId="74B20693" w14:textId="77777777" w:rsidR="00204A92" w:rsidRPr="00E124FE" w:rsidRDefault="00204A92" w:rsidP="00204A92">
      <w:pPr>
        <w:tabs>
          <w:tab w:val="left" w:pos="1134"/>
          <w:tab w:val="left" w:pos="1701"/>
        </w:tabs>
        <w:rPr>
          <w:szCs w:val="22"/>
        </w:rPr>
      </w:pPr>
      <w:r w:rsidRPr="00E124FE">
        <w:rPr>
          <w:szCs w:val="22"/>
        </w:rPr>
        <w:t xml:space="preserve">Se tiver quaisquer efeitos indesejáveis, incluindo possíveis efeitos indesejáveis não indicados neste folheto, fale com o seu médico ou farmacêutico. Também poderá comunicar efeitos indesejáveis diretamente através </w:t>
      </w:r>
      <w:r w:rsidRPr="00E124FE">
        <w:rPr>
          <w:szCs w:val="22"/>
          <w:highlight w:val="lightGray"/>
        </w:rPr>
        <w:t xml:space="preserve">do sistema nacional de notificação mencionado no </w:t>
      </w:r>
      <w:hyperlink r:id="rId29" w:history="1">
        <w:r w:rsidRPr="00A739B8">
          <w:rPr>
            <w:rStyle w:val="Hyperlink"/>
            <w:highlight w:val="lightGray"/>
          </w:rPr>
          <w:t>Apêndice V</w:t>
        </w:r>
      </w:hyperlink>
      <w:r w:rsidRPr="00E124FE">
        <w:rPr>
          <w:rStyle w:val="Hyperlink"/>
        </w:rPr>
        <w:t>.</w:t>
      </w:r>
      <w:r w:rsidRPr="00E124FE">
        <w:rPr>
          <w:szCs w:val="22"/>
        </w:rPr>
        <w:t xml:space="preserve"> Ao comunicar efeitos indesejáveis, estará a ajudar a fornecer mais informações sobre a segurança deste medicamento.</w:t>
      </w:r>
    </w:p>
    <w:p w14:paraId="6CB32891" w14:textId="77777777" w:rsidR="00204A92" w:rsidRPr="00E124FE" w:rsidRDefault="00204A92" w:rsidP="00204A92">
      <w:pPr>
        <w:numPr>
          <w:ilvl w:val="12"/>
          <w:numId w:val="0"/>
        </w:numPr>
        <w:tabs>
          <w:tab w:val="clear" w:pos="567"/>
        </w:tabs>
        <w:rPr>
          <w:szCs w:val="22"/>
        </w:rPr>
      </w:pPr>
    </w:p>
    <w:p w14:paraId="3028238F" w14:textId="77777777" w:rsidR="00204A92" w:rsidRPr="00E124FE" w:rsidRDefault="00204A92" w:rsidP="00204A92">
      <w:pPr>
        <w:tabs>
          <w:tab w:val="clear" w:pos="567"/>
        </w:tabs>
        <w:rPr>
          <w:szCs w:val="22"/>
        </w:rPr>
      </w:pPr>
    </w:p>
    <w:p w14:paraId="0EE8F98C" w14:textId="77777777" w:rsidR="00204A92" w:rsidRPr="00E124FE" w:rsidRDefault="00204A92" w:rsidP="00204A92">
      <w:pPr>
        <w:keepNext/>
        <w:ind w:left="567" w:hanging="567"/>
        <w:outlineLvl w:val="2"/>
        <w:rPr>
          <w:b/>
          <w:bCs/>
        </w:rPr>
      </w:pPr>
      <w:r w:rsidRPr="00E124FE">
        <w:rPr>
          <w:b/>
          <w:bCs/>
        </w:rPr>
        <w:t>5.</w:t>
      </w:r>
      <w:r w:rsidRPr="00E124FE">
        <w:rPr>
          <w:b/>
          <w:bCs/>
        </w:rPr>
        <w:tab/>
        <w:t xml:space="preserve">Como conservar </w:t>
      </w:r>
      <w:r>
        <w:rPr>
          <w:b/>
          <w:bCs/>
        </w:rPr>
        <w:t>IMULDOSA</w:t>
      </w:r>
    </w:p>
    <w:p w14:paraId="1ABA261C" w14:textId="77777777" w:rsidR="00204A92" w:rsidRPr="00E124FE" w:rsidRDefault="00204A92" w:rsidP="00204A92">
      <w:pPr>
        <w:keepNext/>
        <w:numPr>
          <w:ilvl w:val="12"/>
          <w:numId w:val="0"/>
        </w:numPr>
        <w:tabs>
          <w:tab w:val="clear" w:pos="567"/>
        </w:tabs>
        <w:rPr>
          <w:szCs w:val="22"/>
        </w:rPr>
      </w:pPr>
    </w:p>
    <w:p w14:paraId="7254C720" w14:textId="77777777" w:rsidR="00204A92" w:rsidRPr="00E124FE" w:rsidRDefault="00204A92" w:rsidP="00204A92">
      <w:pPr>
        <w:numPr>
          <w:ilvl w:val="1"/>
          <w:numId w:val="96"/>
        </w:numPr>
        <w:ind w:left="567" w:hanging="567"/>
      </w:pPr>
      <w:r w:rsidRPr="00E124FE">
        <w:t>Manter este medicamento fora da vista e do alcance das crianças.</w:t>
      </w:r>
    </w:p>
    <w:p w14:paraId="3968175A" w14:textId="77777777" w:rsidR="00204A92" w:rsidRPr="00E124FE" w:rsidRDefault="00204A92" w:rsidP="00204A92">
      <w:pPr>
        <w:numPr>
          <w:ilvl w:val="1"/>
          <w:numId w:val="96"/>
        </w:numPr>
        <w:ind w:left="567" w:hanging="567"/>
        <w:rPr>
          <w:szCs w:val="22"/>
        </w:rPr>
      </w:pPr>
      <w:r w:rsidRPr="00E124FE">
        <w:rPr>
          <w:szCs w:val="22"/>
        </w:rPr>
        <w:t>Conservar no frigorífico (2°C–8°C). Não congelar.</w:t>
      </w:r>
    </w:p>
    <w:p w14:paraId="6954B3EE" w14:textId="77777777" w:rsidR="00204A92" w:rsidRPr="00E124FE" w:rsidRDefault="00204A92" w:rsidP="00204A92">
      <w:pPr>
        <w:numPr>
          <w:ilvl w:val="1"/>
          <w:numId w:val="96"/>
        </w:numPr>
        <w:ind w:left="567" w:hanging="567"/>
        <w:rPr>
          <w:szCs w:val="22"/>
        </w:rPr>
      </w:pPr>
      <w:r w:rsidRPr="00E124FE">
        <w:rPr>
          <w:szCs w:val="22"/>
        </w:rPr>
        <w:t>Manter a seringa pré-cheia dentro da embalagem exterior para proteger da luz.</w:t>
      </w:r>
    </w:p>
    <w:p w14:paraId="7187A24D" w14:textId="000F662F" w:rsidR="00204A92" w:rsidRPr="00E124FE" w:rsidRDefault="00204A92" w:rsidP="00204A92">
      <w:pPr>
        <w:numPr>
          <w:ilvl w:val="1"/>
          <w:numId w:val="96"/>
        </w:numPr>
        <w:ind w:left="567" w:hanging="567"/>
        <w:rPr>
          <w:szCs w:val="22"/>
        </w:rPr>
      </w:pPr>
      <w:r w:rsidRPr="00E124FE">
        <w:t xml:space="preserve">Se necessário, as seringas individuais pré-cheias de </w:t>
      </w:r>
      <w:r>
        <w:t>IMULDOSA</w:t>
      </w:r>
      <w:r w:rsidRPr="00E124FE">
        <w:t xml:space="preserve"> podem também ser conservadas à temperatura ambiente até 30°C por um período </w:t>
      </w:r>
      <w:r w:rsidR="00BA0E90">
        <w:t xml:space="preserve">de tempo </w:t>
      </w:r>
      <w:r w:rsidRPr="00E124FE">
        <w:t>único máximo de até 30 dias, na embalagem de origem para proteger da luz. Tome nota da data quando a seringa pré-cheia é removida pela primeira vez do frigorífico e da data de eliminação n</w:t>
      </w:r>
      <w:r>
        <w:t>o</w:t>
      </w:r>
      <w:r w:rsidRPr="00E124FE">
        <w:t xml:space="preserve"> espaço para o efeito</w:t>
      </w:r>
      <w:r>
        <w:t>, presente</w:t>
      </w:r>
      <w:r w:rsidRPr="00E124FE">
        <w:t xml:space="preserve"> na embalagem exterior. A data de eliminação não deve exceder o prazo de validade original impresso na embalagem. </w:t>
      </w:r>
      <w:r>
        <w:t>Quando</w:t>
      </w:r>
      <w:r w:rsidRPr="00E124FE">
        <w:t xml:space="preserve"> uma seringa conservada à temperatura ambiente (até 30°C), não deve voltar ao frigorífico. Elimine a seringa se não foi utilizada dentro de 30 dias conservada à temperatura ambiente ou dentro do prazo de validade original, aquele que ocorrer primeiro.</w:t>
      </w:r>
    </w:p>
    <w:p w14:paraId="7B6A52F0" w14:textId="77777777" w:rsidR="00204A92" w:rsidRPr="00E124FE" w:rsidRDefault="00204A92" w:rsidP="00204A92">
      <w:pPr>
        <w:numPr>
          <w:ilvl w:val="1"/>
          <w:numId w:val="96"/>
        </w:numPr>
        <w:ind w:left="567" w:hanging="567"/>
        <w:rPr>
          <w:szCs w:val="22"/>
        </w:rPr>
      </w:pPr>
      <w:r w:rsidRPr="00E124FE">
        <w:rPr>
          <w:szCs w:val="22"/>
        </w:rPr>
        <w:t xml:space="preserve">Não agite a seringa pré-cheia de </w:t>
      </w:r>
      <w:r>
        <w:rPr>
          <w:szCs w:val="22"/>
        </w:rPr>
        <w:t>IMULDOSA</w:t>
      </w:r>
      <w:r w:rsidRPr="00E124FE">
        <w:rPr>
          <w:szCs w:val="22"/>
        </w:rPr>
        <w:t>. Uma agitação vigorosa prolongada pode danificar o medicamento.</w:t>
      </w:r>
    </w:p>
    <w:p w14:paraId="38FCC1D7" w14:textId="77777777" w:rsidR="00204A92" w:rsidRPr="00E124FE" w:rsidRDefault="00204A92" w:rsidP="00204A92">
      <w:pPr>
        <w:numPr>
          <w:ilvl w:val="12"/>
          <w:numId w:val="0"/>
        </w:numPr>
        <w:tabs>
          <w:tab w:val="clear" w:pos="567"/>
        </w:tabs>
        <w:rPr>
          <w:szCs w:val="22"/>
        </w:rPr>
      </w:pPr>
    </w:p>
    <w:p w14:paraId="53A52A4C" w14:textId="77777777" w:rsidR="00204A92" w:rsidRPr="00E124FE" w:rsidRDefault="00204A92" w:rsidP="00204A92">
      <w:pPr>
        <w:keepNext/>
        <w:numPr>
          <w:ilvl w:val="12"/>
          <w:numId w:val="0"/>
        </w:numPr>
        <w:tabs>
          <w:tab w:val="clear" w:pos="567"/>
        </w:tabs>
        <w:rPr>
          <w:szCs w:val="22"/>
        </w:rPr>
      </w:pPr>
      <w:r w:rsidRPr="00E124FE">
        <w:rPr>
          <w:b/>
          <w:bCs/>
          <w:szCs w:val="22"/>
        </w:rPr>
        <w:t>Não utilize este medicamento:</w:t>
      </w:r>
    </w:p>
    <w:p w14:paraId="0254939C" w14:textId="69CFBCBD" w:rsidR="00204A92" w:rsidRPr="00E124FE" w:rsidRDefault="00204A92" w:rsidP="00204A92">
      <w:pPr>
        <w:numPr>
          <w:ilvl w:val="1"/>
          <w:numId w:val="96"/>
        </w:numPr>
        <w:tabs>
          <w:tab w:val="clear" w:pos="567"/>
        </w:tabs>
        <w:ind w:left="567" w:hanging="567"/>
        <w:rPr>
          <w:bCs/>
          <w:iCs/>
          <w:szCs w:val="22"/>
        </w:rPr>
      </w:pPr>
      <w:r w:rsidRPr="00E124FE">
        <w:rPr>
          <w:szCs w:val="22"/>
        </w:rPr>
        <w:t>Após o prazo de validade impresso no rótulo e na embalagem exterior, após “</w:t>
      </w:r>
      <w:r w:rsidR="009B357B">
        <w:rPr>
          <w:szCs w:val="22"/>
        </w:rPr>
        <w:t>EXP</w:t>
      </w:r>
      <w:r w:rsidRPr="00E124FE">
        <w:rPr>
          <w:szCs w:val="22"/>
        </w:rPr>
        <w:t>”. O prazo de validade corresponde ao último dia do mês indicado.</w:t>
      </w:r>
    </w:p>
    <w:p w14:paraId="01AF6DAA"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Se o líquido estiver descolorado, turvo ou se observar outras partículas estranhas em suspensão (ver a secção 6 “Qual o aspeto de </w:t>
      </w:r>
      <w:r>
        <w:rPr>
          <w:szCs w:val="22"/>
        </w:rPr>
        <w:t>IMULDOSA</w:t>
      </w:r>
      <w:r w:rsidRPr="00E124FE">
        <w:rPr>
          <w:szCs w:val="22"/>
        </w:rPr>
        <w:t xml:space="preserve"> e conteúdo da embalagem”).</w:t>
      </w:r>
    </w:p>
    <w:p w14:paraId="420EC9C2" w14:textId="77777777" w:rsidR="00204A92" w:rsidRPr="00E124FE" w:rsidRDefault="00204A92" w:rsidP="00204A92">
      <w:pPr>
        <w:numPr>
          <w:ilvl w:val="1"/>
          <w:numId w:val="96"/>
        </w:numPr>
        <w:tabs>
          <w:tab w:val="clear" w:pos="567"/>
        </w:tabs>
        <w:ind w:left="567" w:hanging="567"/>
        <w:rPr>
          <w:bCs/>
          <w:iCs/>
          <w:szCs w:val="22"/>
        </w:rPr>
      </w:pPr>
      <w:r w:rsidRPr="00E124FE">
        <w:rPr>
          <w:szCs w:val="22"/>
        </w:rPr>
        <w:t>Se sabe ou pensa que o medicamento tenha sido exposto a temperaturas extremas (tal como acidentalmente congelado ou aquecido).</w:t>
      </w:r>
    </w:p>
    <w:p w14:paraId="4C5EEE63" w14:textId="77777777" w:rsidR="00204A92" w:rsidRPr="00E124FE" w:rsidRDefault="00204A92" w:rsidP="00204A92">
      <w:pPr>
        <w:numPr>
          <w:ilvl w:val="1"/>
          <w:numId w:val="96"/>
        </w:numPr>
        <w:tabs>
          <w:tab w:val="clear" w:pos="567"/>
        </w:tabs>
        <w:ind w:left="567" w:hanging="567"/>
        <w:rPr>
          <w:bCs/>
          <w:iCs/>
          <w:szCs w:val="22"/>
        </w:rPr>
      </w:pPr>
      <w:r w:rsidRPr="00E124FE">
        <w:rPr>
          <w:szCs w:val="22"/>
        </w:rPr>
        <w:t>Se o medicamento foi vigorosamente agitado.</w:t>
      </w:r>
    </w:p>
    <w:p w14:paraId="70EC3922" w14:textId="77777777" w:rsidR="00204A92" w:rsidRPr="00E124FE" w:rsidRDefault="00204A92" w:rsidP="00204A92">
      <w:pPr>
        <w:numPr>
          <w:ilvl w:val="12"/>
          <w:numId w:val="0"/>
        </w:numPr>
        <w:tabs>
          <w:tab w:val="clear" w:pos="567"/>
        </w:tabs>
        <w:rPr>
          <w:szCs w:val="22"/>
        </w:rPr>
      </w:pPr>
    </w:p>
    <w:p w14:paraId="3158C025" w14:textId="77777777" w:rsidR="00204A92" w:rsidRPr="00E124FE" w:rsidRDefault="00204A92" w:rsidP="00204A92">
      <w:pPr>
        <w:numPr>
          <w:ilvl w:val="12"/>
          <w:numId w:val="0"/>
        </w:numPr>
        <w:tabs>
          <w:tab w:val="clear" w:pos="567"/>
        </w:tabs>
        <w:rPr>
          <w:szCs w:val="22"/>
        </w:rPr>
      </w:pPr>
      <w:r>
        <w:rPr>
          <w:szCs w:val="22"/>
        </w:rPr>
        <w:t>IMULDOSA</w:t>
      </w:r>
      <w:r w:rsidRPr="00E124FE">
        <w:rPr>
          <w:szCs w:val="22"/>
        </w:rPr>
        <w:t xml:space="preserve"> destina-se apenas para administração única. Qualquer produto não utilizado que fique na seringa deve ser deitado fora. Não deite fora </w:t>
      </w:r>
      <w:r w:rsidRPr="00E124FE">
        <w:rPr>
          <w:szCs w:val="24"/>
        </w:rPr>
        <w:t>quaisquer</w:t>
      </w:r>
      <w:r w:rsidRPr="00E124FE">
        <w:rPr>
          <w:szCs w:val="22"/>
        </w:rPr>
        <w:t xml:space="preserve"> medicamentos na canalização ou no lixo doméstico. Pergunte ao seu farmacêutico como </w:t>
      </w:r>
      <w:r w:rsidRPr="00E124FE">
        <w:rPr>
          <w:szCs w:val="24"/>
        </w:rPr>
        <w:t>deitar fora</w:t>
      </w:r>
      <w:r w:rsidRPr="00E124FE">
        <w:rPr>
          <w:szCs w:val="22"/>
        </w:rPr>
        <w:t xml:space="preserve"> os medicamentos que já não utiliza. Estas medidas </w:t>
      </w:r>
      <w:r w:rsidRPr="00E124FE">
        <w:rPr>
          <w:szCs w:val="24"/>
        </w:rPr>
        <w:t>ajudarão</w:t>
      </w:r>
      <w:r w:rsidRPr="00E124FE">
        <w:rPr>
          <w:szCs w:val="22"/>
        </w:rPr>
        <w:t xml:space="preserve"> a proteger o ambiente.</w:t>
      </w:r>
    </w:p>
    <w:p w14:paraId="34D00968" w14:textId="77777777" w:rsidR="00204A92" w:rsidRPr="00E124FE" w:rsidRDefault="00204A92" w:rsidP="00204A92"/>
    <w:p w14:paraId="2C05BCF0" w14:textId="77777777" w:rsidR="00204A92" w:rsidRPr="00E124FE" w:rsidRDefault="00204A92" w:rsidP="00204A92"/>
    <w:p w14:paraId="732E1B13" w14:textId="77777777" w:rsidR="00204A92" w:rsidRPr="00E124FE" w:rsidRDefault="00204A92" w:rsidP="00204A92">
      <w:pPr>
        <w:keepNext/>
        <w:ind w:left="567" w:hanging="567"/>
        <w:outlineLvl w:val="2"/>
        <w:rPr>
          <w:b/>
          <w:bCs/>
          <w:szCs w:val="22"/>
        </w:rPr>
      </w:pPr>
      <w:r w:rsidRPr="00E124FE">
        <w:rPr>
          <w:b/>
          <w:bCs/>
          <w:szCs w:val="22"/>
        </w:rPr>
        <w:t>6.</w:t>
      </w:r>
      <w:r w:rsidRPr="00E124FE">
        <w:rPr>
          <w:b/>
          <w:bCs/>
          <w:szCs w:val="22"/>
        </w:rPr>
        <w:tab/>
      </w:r>
      <w:r w:rsidRPr="00E124FE">
        <w:rPr>
          <w:b/>
          <w:bCs/>
          <w:szCs w:val="24"/>
        </w:rPr>
        <w:t>Conteúdo da embalagem e outras informações</w:t>
      </w:r>
    </w:p>
    <w:p w14:paraId="4AD1AA94" w14:textId="77777777" w:rsidR="00204A92" w:rsidRPr="00E124FE" w:rsidRDefault="00204A92" w:rsidP="00204A92">
      <w:pPr>
        <w:keepNext/>
        <w:numPr>
          <w:ilvl w:val="12"/>
          <w:numId w:val="0"/>
        </w:numPr>
        <w:tabs>
          <w:tab w:val="clear" w:pos="567"/>
        </w:tabs>
        <w:rPr>
          <w:szCs w:val="22"/>
        </w:rPr>
      </w:pPr>
    </w:p>
    <w:p w14:paraId="6889C136"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Qual a composição de </w:t>
      </w:r>
      <w:r>
        <w:rPr>
          <w:b/>
          <w:bCs/>
          <w:szCs w:val="22"/>
        </w:rPr>
        <w:t>IMULDOSA</w:t>
      </w:r>
    </w:p>
    <w:p w14:paraId="07C61F78" w14:textId="77777777" w:rsidR="00204A92" w:rsidRPr="00E124FE" w:rsidRDefault="00204A92" w:rsidP="00204A92">
      <w:pPr>
        <w:numPr>
          <w:ilvl w:val="1"/>
          <w:numId w:val="96"/>
        </w:numPr>
        <w:ind w:left="567" w:hanging="567"/>
        <w:rPr>
          <w:bCs/>
          <w:iCs/>
          <w:szCs w:val="22"/>
        </w:rPr>
      </w:pPr>
      <w:r w:rsidRPr="00E124FE">
        <w:rPr>
          <w:szCs w:val="22"/>
        </w:rPr>
        <w:t>A substância ativa é o ustecinumab. Cada seringa pré-cheia contém 90 mg de ustecinumab em 1 ml.</w:t>
      </w:r>
    </w:p>
    <w:p w14:paraId="56B1F2D1" w14:textId="7CB0AA8F" w:rsidR="00204A92" w:rsidRPr="00E124FE" w:rsidRDefault="00204A92" w:rsidP="00204A92">
      <w:pPr>
        <w:numPr>
          <w:ilvl w:val="1"/>
          <w:numId w:val="96"/>
        </w:numPr>
        <w:ind w:left="567" w:hanging="567"/>
        <w:rPr>
          <w:bCs/>
          <w:iCs/>
          <w:szCs w:val="22"/>
        </w:rPr>
      </w:pPr>
      <w:r w:rsidRPr="00E124FE">
        <w:rPr>
          <w:szCs w:val="22"/>
        </w:rPr>
        <w:t>Os outros componentes são L-histidina, cloridrato de L-histidina mono-hidratado, polissorbato 80</w:t>
      </w:r>
      <w:r w:rsidR="009B357B">
        <w:rPr>
          <w:szCs w:val="22"/>
        </w:rPr>
        <w:t xml:space="preserve"> (</w:t>
      </w:r>
      <w:r w:rsidR="00BA0E90">
        <w:rPr>
          <w:szCs w:val="22"/>
        </w:rPr>
        <w:t>E</w:t>
      </w:r>
      <w:r w:rsidR="009B357B">
        <w:rPr>
          <w:szCs w:val="22"/>
        </w:rPr>
        <w:t>433)</w:t>
      </w:r>
      <w:r w:rsidRPr="00E124FE">
        <w:rPr>
          <w:szCs w:val="22"/>
        </w:rPr>
        <w:t>, sacarose e água para preparações injetáveis.</w:t>
      </w:r>
    </w:p>
    <w:p w14:paraId="03BD2CEC" w14:textId="77777777" w:rsidR="00204A92" w:rsidRPr="00E124FE" w:rsidRDefault="00204A92" w:rsidP="00204A92">
      <w:pPr>
        <w:tabs>
          <w:tab w:val="clear" w:pos="567"/>
        </w:tabs>
        <w:rPr>
          <w:szCs w:val="22"/>
        </w:rPr>
      </w:pPr>
    </w:p>
    <w:p w14:paraId="0B7109EB" w14:textId="77777777" w:rsidR="00204A92" w:rsidRPr="00E124FE" w:rsidRDefault="00204A92" w:rsidP="00204A92">
      <w:pPr>
        <w:keepNext/>
        <w:numPr>
          <w:ilvl w:val="12"/>
          <w:numId w:val="0"/>
        </w:numPr>
        <w:tabs>
          <w:tab w:val="clear" w:pos="567"/>
        </w:tabs>
        <w:rPr>
          <w:b/>
          <w:bCs/>
          <w:szCs w:val="22"/>
        </w:rPr>
      </w:pPr>
      <w:r w:rsidRPr="00E124FE">
        <w:rPr>
          <w:b/>
          <w:bCs/>
          <w:szCs w:val="22"/>
        </w:rPr>
        <w:t xml:space="preserve">Qual o aspeto de </w:t>
      </w:r>
      <w:r>
        <w:rPr>
          <w:b/>
          <w:bCs/>
          <w:szCs w:val="22"/>
        </w:rPr>
        <w:t>IMULDOSA</w:t>
      </w:r>
      <w:r w:rsidRPr="00E124FE">
        <w:rPr>
          <w:b/>
          <w:bCs/>
          <w:szCs w:val="22"/>
        </w:rPr>
        <w:t xml:space="preserve"> e conteúdo da embalagem</w:t>
      </w:r>
    </w:p>
    <w:p w14:paraId="0A9627FC" w14:textId="61888A2F" w:rsidR="00204A92" w:rsidRPr="00E124FE" w:rsidRDefault="00204A92" w:rsidP="00204A92">
      <w:pPr>
        <w:numPr>
          <w:ilvl w:val="12"/>
          <w:numId w:val="0"/>
        </w:numPr>
        <w:tabs>
          <w:tab w:val="clear" w:pos="567"/>
        </w:tabs>
        <w:rPr>
          <w:szCs w:val="22"/>
        </w:rPr>
      </w:pPr>
      <w:r>
        <w:rPr>
          <w:szCs w:val="22"/>
        </w:rPr>
        <w:t>IMULDOSA</w:t>
      </w:r>
      <w:r w:rsidRPr="00E124FE">
        <w:rPr>
          <w:szCs w:val="22"/>
        </w:rPr>
        <w:t xml:space="preserve"> é uma solução injetável incolor a </w:t>
      </w:r>
      <w:r>
        <w:rPr>
          <w:szCs w:val="22"/>
        </w:rPr>
        <w:t>ligeiramente amarel</w:t>
      </w:r>
      <w:r w:rsidRPr="00E124FE">
        <w:rPr>
          <w:szCs w:val="22"/>
        </w:rPr>
        <w:t>a</w:t>
      </w:r>
      <w:r>
        <w:rPr>
          <w:szCs w:val="22"/>
        </w:rPr>
        <w:t xml:space="preserve"> e</w:t>
      </w:r>
      <w:r w:rsidRPr="00E124FE">
        <w:rPr>
          <w:szCs w:val="22"/>
        </w:rPr>
        <w:t xml:space="preserve"> transparente a ligeiramente opalescente</w:t>
      </w:r>
      <w:r>
        <w:rPr>
          <w:szCs w:val="22"/>
        </w:rPr>
        <w:t xml:space="preserve"> </w:t>
      </w:r>
      <w:r w:rsidRPr="00E124FE">
        <w:rPr>
          <w:szCs w:val="22"/>
        </w:rPr>
        <w:t>Apresenta-se numa embalagem de cartão contendo 1 seringa pré-cheia de vidro de dose única de 1 ml. Cada seringa pré-cheia contém 90 mg de ustecinumab em 1 ml de solução injetável.</w:t>
      </w:r>
    </w:p>
    <w:p w14:paraId="3D889715" w14:textId="77777777" w:rsidR="00204A92" w:rsidRPr="00E124FE" w:rsidRDefault="00204A92" w:rsidP="00204A92">
      <w:pPr>
        <w:numPr>
          <w:ilvl w:val="12"/>
          <w:numId w:val="0"/>
        </w:numPr>
        <w:tabs>
          <w:tab w:val="clear" w:pos="567"/>
        </w:tabs>
        <w:rPr>
          <w:b/>
          <w:bCs/>
          <w:szCs w:val="22"/>
        </w:rPr>
      </w:pPr>
    </w:p>
    <w:p w14:paraId="3C18E4BC" w14:textId="77777777" w:rsidR="00204A92" w:rsidRPr="00E124FE" w:rsidRDefault="00204A92" w:rsidP="00204A92">
      <w:pPr>
        <w:keepNext/>
        <w:numPr>
          <w:ilvl w:val="12"/>
          <w:numId w:val="0"/>
        </w:numPr>
        <w:tabs>
          <w:tab w:val="clear" w:pos="567"/>
        </w:tabs>
        <w:rPr>
          <w:b/>
          <w:bCs/>
          <w:szCs w:val="22"/>
        </w:rPr>
      </w:pPr>
      <w:r w:rsidRPr="00E124FE">
        <w:rPr>
          <w:b/>
          <w:bCs/>
          <w:szCs w:val="22"/>
        </w:rPr>
        <w:t>Titular da Autorização de Introdução no Mercado</w:t>
      </w:r>
    </w:p>
    <w:p w14:paraId="220BCD8D" w14:textId="77777777" w:rsidR="00204A92" w:rsidRDefault="00204A92" w:rsidP="00204A92">
      <w:pPr>
        <w:tabs>
          <w:tab w:val="clear" w:pos="567"/>
        </w:tabs>
        <w:rPr>
          <w:szCs w:val="22"/>
          <w:lang w:val="en-GB"/>
        </w:rPr>
      </w:pPr>
      <w:r>
        <w:rPr>
          <w:szCs w:val="22"/>
          <w:lang w:val="en-GB"/>
        </w:rPr>
        <w:t>Accord Healthcare S.L.U.</w:t>
      </w:r>
    </w:p>
    <w:p w14:paraId="39D9581D" w14:textId="4E2A074A" w:rsidR="00204A92" w:rsidRDefault="00204A92" w:rsidP="00204A92">
      <w:pPr>
        <w:tabs>
          <w:tab w:val="clear" w:pos="567"/>
        </w:tabs>
        <w:rPr>
          <w:szCs w:val="22"/>
        </w:rPr>
      </w:pPr>
      <w:r w:rsidRPr="008E5860">
        <w:rPr>
          <w:szCs w:val="22"/>
        </w:rPr>
        <w:t xml:space="preserve">World Trade Center, Moll </w:t>
      </w:r>
      <w:r w:rsidR="00757174">
        <w:rPr>
          <w:szCs w:val="22"/>
        </w:rPr>
        <w:t>d</w:t>
      </w:r>
      <w:r w:rsidRPr="008E5860">
        <w:rPr>
          <w:szCs w:val="22"/>
        </w:rPr>
        <w:t>e Barcelona, s/n</w:t>
      </w:r>
    </w:p>
    <w:p w14:paraId="62162BB9" w14:textId="77777777" w:rsidR="00204A92" w:rsidRDefault="00204A92" w:rsidP="00204A92">
      <w:pPr>
        <w:tabs>
          <w:tab w:val="clear" w:pos="567"/>
        </w:tabs>
        <w:rPr>
          <w:szCs w:val="22"/>
        </w:rPr>
      </w:pPr>
      <w:r>
        <w:rPr>
          <w:szCs w:val="22"/>
        </w:rPr>
        <w:t>Edifici Est, 6a Planta</w:t>
      </w:r>
    </w:p>
    <w:p w14:paraId="07983439" w14:textId="77777777" w:rsidR="00204A92" w:rsidRDefault="00204A92" w:rsidP="00204A92">
      <w:pPr>
        <w:tabs>
          <w:tab w:val="clear" w:pos="567"/>
        </w:tabs>
        <w:rPr>
          <w:szCs w:val="22"/>
        </w:rPr>
      </w:pPr>
      <w:r>
        <w:rPr>
          <w:szCs w:val="22"/>
        </w:rPr>
        <w:t>08039 Barcelona</w:t>
      </w:r>
    </w:p>
    <w:p w14:paraId="75182447" w14:textId="77777777" w:rsidR="00204A92" w:rsidRPr="00906274" w:rsidRDefault="00204A92" w:rsidP="00204A92">
      <w:pPr>
        <w:tabs>
          <w:tab w:val="clear" w:pos="567"/>
        </w:tabs>
        <w:rPr>
          <w:szCs w:val="22"/>
        </w:rPr>
      </w:pPr>
      <w:r>
        <w:rPr>
          <w:szCs w:val="22"/>
        </w:rPr>
        <w:t>Espanha</w:t>
      </w:r>
    </w:p>
    <w:p w14:paraId="3A34B320" w14:textId="77777777" w:rsidR="00204A92" w:rsidRPr="00E115E3" w:rsidRDefault="00204A92" w:rsidP="00204A92">
      <w:pPr>
        <w:numPr>
          <w:ilvl w:val="12"/>
          <w:numId w:val="0"/>
        </w:numPr>
        <w:tabs>
          <w:tab w:val="clear" w:pos="567"/>
        </w:tabs>
        <w:rPr>
          <w:szCs w:val="22"/>
        </w:rPr>
      </w:pPr>
    </w:p>
    <w:p w14:paraId="12C8ABDE" w14:textId="77777777" w:rsidR="00204A92" w:rsidRPr="00EB3898" w:rsidRDefault="00204A92" w:rsidP="00204A92">
      <w:pPr>
        <w:keepNext/>
        <w:numPr>
          <w:ilvl w:val="12"/>
          <w:numId w:val="0"/>
        </w:numPr>
        <w:tabs>
          <w:tab w:val="clear" w:pos="567"/>
        </w:tabs>
        <w:rPr>
          <w:b/>
          <w:bCs/>
          <w:szCs w:val="22"/>
        </w:rPr>
      </w:pPr>
      <w:r w:rsidRPr="00EB3898">
        <w:rPr>
          <w:b/>
          <w:bCs/>
          <w:szCs w:val="22"/>
        </w:rPr>
        <w:t>Fabricante</w:t>
      </w:r>
    </w:p>
    <w:p w14:paraId="377623F0" w14:textId="77777777" w:rsidR="00204A92" w:rsidRPr="0033176B" w:rsidRDefault="00204A92" w:rsidP="00204A92">
      <w:pPr>
        <w:pStyle w:val="BodyText"/>
        <w:ind w:right="5676"/>
        <w:rPr>
          <w:i w:val="0"/>
          <w:iCs/>
          <w:color w:val="auto"/>
        </w:rPr>
      </w:pPr>
      <w:r w:rsidRPr="0033176B">
        <w:rPr>
          <w:i w:val="0"/>
          <w:iCs/>
          <w:color w:val="auto"/>
        </w:rPr>
        <w:t>Accord</w:t>
      </w:r>
      <w:r w:rsidRPr="0033176B">
        <w:rPr>
          <w:i w:val="0"/>
          <w:iCs/>
          <w:color w:val="auto"/>
          <w:spacing w:val="-10"/>
        </w:rPr>
        <w:t xml:space="preserve"> </w:t>
      </w:r>
      <w:r w:rsidRPr="0033176B">
        <w:rPr>
          <w:i w:val="0"/>
          <w:iCs/>
          <w:color w:val="auto"/>
        </w:rPr>
        <w:t>Healthcare</w:t>
      </w:r>
      <w:r w:rsidRPr="0033176B">
        <w:rPr>
          <w:i w:val="0"/>
          <w:iCs/>
          <w:color w:val="auto"/>
          <w:spacing w:val="-10"/>
        </w:rPr>
        <w:t xml:space="preserve"> </w:t>
      </w:r>
      <w:r w:rsidRPr="0033176B">
        <w:rPr>
          <w:i w:val="0"/>
          <w:iCs/>
          <w:color w:val="auto"/>
        </w:rPr>
        <w:t>Polska</w:t>
      </w:r>
      <w:r w:rsidRPr="0033176B">
        <w:rPr>
          <w:i w:val="0"/>
          <w:iCs/>
          <w:color w:val="auto"/>
          <w:spacing w:val="-10"/>
        </w:rPr>
        <w:t xml:space="preserve"> </w:t>
      </w:r>
      <w:r w:rsidRPr="0033176B">
        <w:rPr>
          <w:i w:val="0"/>
          <w:iCs/>
          <w:color w:val="auto"/>
        </w:rPr>
        <w:t>Sp.</w:t>
      </w:r>
      <w:r w:rsidRPr="0033176B">
        <w:rPr>
          <w:i w:val="0"/>
          <w:iCs/>
          <w:color w:val="auto"/>
          <w:spacing w:val="-10"/>
        </w:rPr>
        <w:t xml:space="preserve"> </w:t>
      </w:r>
      <w:r w:rsidRPr="0033176B">
        <w:rPr>
          <w:i w:val="0"/>
          <w:iCs/>
          <w:color w:val="auto"/>
        </w:rPr>
        <w:t>z.o.o. ul. Lutomierska 50,</w:t>
      </w:r>
    </w:p>
    <w:p w14:paraId="4A4D822F" w14:textId="77777777" w:rsidR="00204A92" w:rsidRPr="0033176B" w:rsidRDefault="00204A92" w:rsidP="00204A92">
      <w:pPr>
        <w:pStyle w:val="BodyText"/>
        <w:rPr>
          <w:i w:val="0"/>
          <w:iCs/>
          <w:color w:val="auto"/>
        </w:rPr>
      </w:pPr>
      <w:r w:rsidRPr="0033176B">
        <w:rPr>
          <w:i w:val="0"/>
          <w:iCs/>
          <w:color w:val="auto"/>
        </w:rPr>
        <w:t>95-200,</w:t>
      </w:r>
      <w:r w:rsidRPr="0033176B">
        <w:rPr>
          <w:i w:val="0"/>
          <w:iCs/>
          <w:color w:val="auto"/>
          <w:spacing w:val="-1"/>
        </w:rPr>
        <w:t xml:space="preserve"> </w:t>
      </w:r>
      <w:r w:rsidRPr="0033176B">
        <w:rPr>
          <w:i w:val="0"/>
          <w:iCs/>
          <w:color w:val="auto"/>
        </w:rPr>
        <w:t xml:space="preserve">Pabianice, </w:t>
      </w:r>
      <w:r w:rsidRPr="0033176B">
        <w:rPr>
          <w:i w:val="0"/>
          <w:iCs/>
          <w:color w:val="auto"/>
          <w:spacing w:val="-2"/>
        </w:rPr>
        <w:t>Polónia</w:t>
      </w:r>
    </w:p>
    <w:p w14:paraId="1A88104E" w14:textId="77777777" w:rsidR="00204A92" w:rsidRPr="0033176B" w:rsidRDefault="00204A92" w:rsidP="00204A92">
      <w:pPr>
        <w:pStyle w:val="BodyText"/>
        <w:ind w:right="6821"/>
        <w:rPr>
          <w:i w:val="0"/>
          <w:iCs/>
          <w:color w:val="auto"/>
        </w:rPr>
      </w:pPr>
    </w:p>
    <w:p w14:paraId="70E641E5" w14:textId="77777777" w:rsidR="00204A92" w:rsidRPr="00EB3898" w:rsidRDefault="00204A92" w:rsidP="00204A92">
      <w:pPr>
        <w:pStyle w:val="BodyText"/>
        <w:ind w:right="6821"/>
        <w:rPr>
          <w:i w:val="0"/>
          <w:iCs/>
          <w:color w:val="auto"/>
          <w:highlight w:val="lightGray"/>
        </w:rPr>
      </w:pPr>
      <w:r w:rsidRPr="00EB3898">
        <w:rPr>
          <w:i w:val="0"/>
          <w:iCs/>
          <w:color w:val="auto"/>
          <w:highlight w:val="lightGray"/>
        </w:rPr>
        <w:t>Accord</w:t>
      </w:r>
      <w:r w:rsidRPr="00EB3898">
        <w:rPr>
          <w:i w:val="0"/>
          <w:iCs/>
          <w:color w:val="auto"/>
          <w:spacing w:val="-1"/>
          <w:highlight w:val="lightGray"/>
        </w:rPr>
        <w:t xml:space="preserve"> </w:t>
      </w:r>
      <w:r w:rsidRPr="00EB3898">
        <w:rPr>
          <w:i w:val="0"/>
          <w:iCs/>
          <w:color w:val="auto"/>
          <w:highlight w:val="lightGray"/>
        </w:rPr>
        <w:t xml:space="preserve">Healthcare </w:t>
      </w:r>
      <w:r w:rsidRPr="00EB3898">
        <w:rPr>
          <w:i w:val="0"/>
          <w:iCs/>
          <w:color w:val="auto"/>
          <w:spacing w:val="-4"/>
          <w:highlight w:val="lightGray"/>
        </w:rPr>
        <w:t>B.V.</w:t>
      </w:r>
    </w:p>
    <w:p w14:paraId="4C7AEBEC" w14:textId="77777777" w:rsidR="00204A92" w:rsidRPr="00EB3898" w:rsidRDefault="00204A92" w:rsidP="00204A92">
      <w:pPr>
        <w:pStyle w:val="BodyText"/>
        <w:ind w:right="6822"/>
        <w:rPr>
          <w:i w:val="0"/>
          <w:iCs/>
          <w:color w:val="auto"/>
          <w:highlight w:val="lightGray"/>
        </w:rPr>
      </w:pPr>
      <w:r w:rsidRPr="00EB3898">
        <w:rPr>
          <w:i w:val="0"/>
          <w:iCs/>
          <w:color w:val="auto"/>
          <w:highlight w:val="lightGray"/>
        </w:rPr>
        <w:t>Winthontlaan</w:t>
      </w:r>
      <w:r w:rsidRPr="00EB3898">
        <w:rPr>
          <w:i w:val="0"/>
          <w:iCs/>
          <w:color w:val="auto"/>
          <w:spacing w:val="-1"/>
          <w:highlight w:val="lightGray"/>
        </w:rPr>
        <w:t xml:space="preserve"> </w:t>
      </w:r>
      <w:r w:rsidRPr="00EB3898">
        <w:rPr>
          <w:i w:val="0"/>
          <w:iCs/>
          <w:color w:val="auto"/>
          <w:spacing w:val="-4"/>
          <w:highlight w:val="lightGray"/>
        </w:rPr>
        <w:t>200,</w:t>
      </w:r>
    </w:p>
    <w:p w14:paraId="22B98EC8" w14:textId="77777777" w:rsidR="00204A92" w:rsidRPr="0033176B" w:rsidRDefault="00204A92" w:rsidP="00204A92">
      <w:pPr>
        <w:pStyle w:val="BodyText"/>
        <w:rPr>
          <w:i w:val="0"/>
          <w:iCs/>
          <w:color w:val="auto"/>
        </w:rPr>
      </w:pPr>
      <w:r w:rsidRPr="00EB3898">
        <w:rPr>
          <w:i w:val="0"/>
          <w:iCs/>
          <w:color w:val="auto"/>
          <w:highlight w:val="lightGray"/>
        </w:rPr>
        <w:t>3526</w:t>
      </w:r>
      <w:r w:rsidRPr="00EB3898">
        <w:rPr>
          <w:i w:val="0"/>
          <w:iCs/>
          <w:color w:val="auto"/>
          <w:spacing w:val="-1"/>
          <w:highlight w:val="lightGray"/>
        </w:rPr>
        <w:t xml:space="preserve"> </w:t>
      </w:r>
      <w:r w:rsidRPr="00EB3898">
        <w:rPr>
          <w:i w:val="0"/>
          <w:iCs/>
          <w:color w:val="auto"/>
          <w:highlight w:val="lightGray"/>
        </w:rPr>
        <w:t>KV</w:t>
      </w:r>
      <w:r w:rsidRPr="00EB3898">
        <w:rPr>
          <w:i w:val="0"/>
          <w:iCs/>
          <w:color w:val="auto"/>
          <w:spacing w:val="-2"/>
          <w:highlight w:val="lightGray"/>
        </w:rPr>
        <w:t xml:space="preserve"> </w:t>
      </w:r>
      <w:r w:rsidRPr="00EB3898">
        <w:rPr>
          <w:i w:val="0"/>
          <w:iCs/>
          <w:color w:val="auto"/>
          <w:highlight w:val="lightGray"/>
        </w:rPr>
        <w:t xml:space="preserve">Utrecht, </w:t>
      </w:r>
      <w:r w:rsidRPr="00EB3898">
        <w:rPr>
          <w:i w:val="0"/>
          <w:iCs/>
          <w:color w:val="auto"/>
          <w:spacing w:val="-2"/>
          <w:highlight w:val="lightGray"/>
        </w:rPr>
        <w:t>Países Baixos</w:t>
      </w:r>
    </w:p>
    <w:p w14:paraId="43A76486" w14:textId="77777777" w:rsidR="00204A92" w:rsidRPr="00E124FE" w:rsidRDefault="00204A92" w:rsidP="00204A92">
      <w:pPr>
        <w:numPr>
          <w:ilvl w:val="12"/>
          <w:numId w:val="0"/>
        </w:numPr>
        <w:tabs>
          <w:tab w:val="clear" w:pos="567"/>
        </w:tabs>
        <w:rPr>
          <w:szCs w:val="22"/>
        </w:rPr>
      </w:pPr>
    </w:p>
    <w:p w14:paraId="07C848AB" w14:textId="77777777" w:rsidR="00204A92" w:rsidRPr="00E124FE" w:rsidRDefault="00204A92" w:rsidP="00204A92">
      <w:pPr>
        <w:numPr>
          <w:ilvl w:val="12"/>
          <w:numId w:val="0"/>
        </w:numPr>
        <w:tabs>
          <w:tab w:val="clear" w:pos="567"/>
        </w:tabs>
        <w:rPr>
          <w:szCs w:val="22"/>
        </w:rPr>
      </w:pPr>
      <w:r w:rsidRPr="00E124FE">
        <w:rPr>
          <w:szCs w:val="22"/>
        </w:rPr>
        <w:t>Para quaisquer informações sobre este medicamento, queira contactar o representante local do Titular da Autorização de Introdução no Mercado:</w:t>
      </w:r>
    </w:p>
    <w:p w14:paraId="29986F63" w14:textId="77777777" w:rsidR="00204A92" w:rsidRPr="006777CB" w:rsidRDefault="00204A92" w:rsidP="00204A92">
      <w:pPr>
        <w:pStyle w:val="BodyText"/>
        <w:spacing w:before="1"/>
        <w:rPr>
          <w:i w:val="0"/>
          <w:iCs/>
        </w:rPr>
      </w:pPr>
    </w:p>
    <w:p w14:paraId="57F5E355" w14:textId="77777777" w:rsidR="00204A92" w:rsidRPr="00E115E3" w:rsidRDefault="00204A92" w:rsidP="00204A92">
      <w:pPr>
        <w:pStyle w:val="BodyText"/>
        <w:ind w:right="423"/>
        <w:rPr>
          <w:i w:val="0"/>
          <w:iCs/>
          <w:color w:val="auto"/>
        </w:rPr>
      </w:pPr>
      <w:r w:rsidRPr="00E115E3">
        <w:rPr>
          <w:i w:val="0"/>
          <w:iCs/>
          <w:color w:val="auto"/>
        </w:rPr>
        <w:t>AT</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BE</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BG</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CY</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CZ</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DE</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DK</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EE</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ES</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FI</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FR</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HR</w:t>
      </w:r>
      <w:r w:rsidRPr="00E115E3">
        <w:rPr>
          <w:i w:val="0"/>
          <w:iCs/>
          <w:color w:val="auto"/>
          <w:spacing w:val="-1"/>
        </w:rPr>
        <w:t xml:space="preserve"> </w:t>
      </w:r>
      <w:r w:rsidRPr="00E115E3">
        <w:rPr>
          <w:i w:val="0"/>
          <w:iCs/>
          <w:color w:val="auto"/>
        </w:rPr>
        <w:t>/</w:t>
      </w:r>
      <w:r w:rsidRPr="00E115E3">
        <w:rPr>
          <w:i w:val="0"/>
          <w:iCs/>
          <w:color w:val="auto"/>
          <w:spacing w:val="-2"/>
        </w:rPr>
        <w:t xml:space="preserve"> </w:t>
      </w:r>
      <w:r w:rsidRPr="00E115E3">
        <w:rPr>
          <w:i w:val="0"/>
          <w:iCs/>
          <w:color w:val="auto"/>
        </w:rPr>
        <w:t>HU</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IE</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IS</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IT</w:t>
      </w:r>
      <w:r w:rsidRPr="00E115E3">
        <w:rPr>
          <w:i w:val="0"/>
          <w:iCs/>
          <w:color w:val="auto"/>
          <w:spacing w:val="-1"/>
        </w:rPr>
        <w:t xml:space="preserve"> </w:t>
      </w:r>
      <w:r w:rsidRPr="00E115E3">
        <w:rPr>
          <w:i w:val="0"/>
          <w:iCs/>
          <w:color w:val="auto"/>
        </w:rPr>
        <w:t>/</w:t>
      </w:r>
      <w:r w:rsidRPr="00E115E3">
        <w:rPr>
          <w:i w:val="0"/>
          <w:iCs/>
          <w:color w:val="auto"/>
          <w:spacing w:val="-1"/>
        </w:rPr>
        <w:t xml:space="preserve"> </w:t>
      </w:r>
      <w:r w:rsidRPr="00E115E3">
        <w:rPr>
          <w:i w:val="0"/>
          <w:iCs/>
          <w:color w:val="auto"/>
        </w:rPr>
        <w:t>LT</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LV</w:t>
      </w:r>
      <w:r w:rsidRPr="00E115E3">
        <w:rPr>
          <w:i w:val="0"/>
          <w:iCs/>
          <w:color w:val="auto"/>
          <w:spacing w:val="-2"/>
        </w:rPr>
        <w:t xml:space="preserve"> </w:t>
      </w:r>
      <w:r w:rsidRPr="00E115E3">
        <w:rPr>
          <w:i w:val="0"/>
          <w:iCs/>
          <w:color w:val="auto"/>
        </w:rPr>
        <w:t>/</w:t>
      </w:r>
      <w:r w:rsidRPr="00E115E3">
        <w:rPr>
          <w:i w:val="0"/>
          <w:iCs/>
          <w:color w:val="auto"/>
          <w:spacing w:val="-1"/>
        </w:rPr>
        <w:t xml:space="preserve"> </w:t>
      </w:r>
      <w:r w:rsidRPr="00E115E3">
        <w:rPr>
          <w:i w:val="0"/>
          <w:iCs/>
          <w:color w:val="auto"/>
        </w:rPr>
        <w:t>LU</w:t>
      </w:r>
      <w:r w:rsidRPr="00E115E3">
        <w:rPr>
          <w:i w:val="0"/>
          <w:iCs/>
          <w:color w:val="auto"/>
          <w:spacing w:val="-2"/>
        </w:rPr>
        <w:t xml:space="preserve"> </w:t>
      </w:r>
      <w:r w:rsidRPr="00E115E3">
        <w:rPr>
          <w:i w:val="0"/>
          <w:iCs/>
          <w:color w:val="auto"/>
        </w:rPr>
        <w:t>/ MT / NL / NO / PL / PT / RO / SE / SI / SK</w:t>
      </w:r>
    </w:p>
    <w:p w14:paraId="0F1F20D4" w14:textId="77777777" w:rsidR="00204A92" w:rsidRPr="00E115E3" w:rsidRDefault="00204A92" w:rsidP="00204A92">
      <w:pPr>
        <w:pStyle w:val="BodyText"/>
        <w:ind w:right="423"/>
        <w:rPr>
          <w:i w:val="0"/>
          <w:iCs/>
          <w:color w:val="auto"/>
        </w:rPr>
      </w:pPr>
    </w:p>
    <w:p w14:paraId="3D921C28" w14:textId="77777777" w:rsidR="00E15062" w:rsidRDefault="00204A92" w:rsidP="00204A92">
      <w:pPr>
        <w:pStyle w:val="BodyText"/>
        <w:rPr>
          <w:i w:val="0"/>
          <w:iCs/>
          <w:color w:val="auto"/>
        </w:rPr>
      </w:pPr>
      <w:r w:rsidRPr="00E115E3">
        <w:rPr>
          <w:i w:val="0"/>
          <w:iCs/>
          <w:color w:val="auto"/>
        </w:rPr>
        <w:t>Accord</w:t>
      </w:r>
      <w:r w:rsidRPr="00E115E3">
        <w:rPr>
          <w:i w:val="0"/>
          <w:iCs/>
          <w:color w:val="auto"/>
          <w:spacing w:val="-14"/>
        </w:rPr>
        <w:t xml:space="preserve"> </w:t>
      </w:r>
      <w:r w:rsidRPr="00E115E3">
        <w:rPr>
          <w:i w:val="0"/>
          <w:iCs/>
          <w:color w:val="auto"/>
        </w:rPr>
        <w:t>Healthcare</w:t>
      </w:r>
      <w:r w:rsidRPr="00E115E3">
        <w:rPr>
          <w:i w:val="0"/>
          <w:iCs/>
          <w:color w:val="auto"/>
          <w:spacing w:val="-14"/>
        </w:rPr>
        <w:t xml:space="preserve"> </w:t>
      </w:r>
      <w:r w:rsidRPr="00E115E3">
        <w:rPr>
          <w:i w:val="0"/>
          <w:iCs/>
          <w:color w:val="auto"/>
        </w:rPr>
        <w:t xml:space="preserve">S.L.U. </w:t>
      </w:r>
    </w:p>
    <w:p w14:paraId="383B1C8A" w14:textId="10844685" w:rsidR="00204A92" w:rsidRPr="00E115E3" w:rsidRDefault="00204A92" w:rsidP="00204A92">
      <w:pPr>
        <w:pStyle w:val="BodyText"/>
        <w:rPr>
          <w:i w:val="0"/>
          <w:iCs/>
          <w:color w:val="auto"/>
        </w:rPr>
      </w:pPr>
      <w:r w:rsidRPr="00E115E3">
        <w:rPr>
          <w:i w:val="0"/>
          <w:iCs/>
          <w:color w:val="auto"/>
        </w:rPr>
        <w:t>Tel: +34 93 301 00 64</w:t>
      </w:r>
    </w:p>
    <w:p w14:paraId="4EC2A476" w14:textId="77777777" w:rsidR="00204A92" w:rsidRPr="00E115E3" w:rsidRDefault="00204A92" w:rsidP="00204A92">
      <w:pPr>
        <w:pStyle w:val="BodyText"/>
        <w:rPr>
          <w:i w:val="0"/>
          <w:iCs/>
          <w:color w:val="auto"/>
          <w:spacing w:val="-5"/>
        </w:rPr>
      </w:pPr>
    </w:p>
    <w:p w14:paraId="1C2C23E7" w14:textId="77777777" w:rsidR="00204A92" w:rsidRPr="00E115E3" w:rsidRDefault="00204A92" w:rsidP="00204A92">
      <w:pPr>
        <w:pStyle w:val="BodyText"/>
        <w:rPr>
          <w:i w:val="0"/>
          <w:iCs/>
          <w:color w:val="auto"/>
        </w:rPr>
      </w:pPr>
      <w:r w:rsidRPr="00E115E3">
        <w:rPr>
          <w:i w:val="0"/>
          <w:iCs/>
          <w:color w:val="auto"/>
          <w:spacing w:val="-5"/>
        </w:rPr>
        <w:t>EL</w:t>
      </w:r>
    </w:p>
    <w:p w14:paraId="646A1102" w14:textId="77777777" w:rsidR="00204A92" w:rsidRPr="00862E46" w:rsidRDefault="00204A92" w:rsidP="00204A92">
      <w:pPr>
        <w:pStyle w:val="BodyText"/>
      </w:pPr>
      <w:r w:rsidRPr="00E115E3">
        <w:rPr>
          <w:iCs/>
          <w:color w:val="auto"/>
        </w:rPr>
        <w:t>Win</w:t>
      </w:r>
      <w:r w:rsidRPr="00E115E3">
        <w:rPr>
          <w:iCs/>
          <w:color w:val="auto"/>
          <w:spacing w:val="-1"/>
        </w:rPr>
        <w:t xml:space="preserve"> </w:t>
      </w:r>
      <w:r w:rsidRPr="00E115E3">
        <w:rPr>
          <w:iCs/>
          <w:color w:val="auto"/>
        </w:rPr>
        <w:t xml:space="preserve">Medica </w:t>
      </w:r>
      <w:r w:rsidRPr="00E115E3">
        <w:rPr>
          <w:iCs/>
          <w:color w:val="auto"/>
          <w:spacing w:val="-4"/>
        </w:rPr>
        <w:t>Α.Ε.</w:t>
      </w:r>
    </w:p>
    <w:p w14:paraId="541B6D7D" w14:textId="77777777" w:rsidR="00204A92" w:rsidRPr="00E115E3" w:rsidRDefault="00204A92" w:rsidP="00204A92">
      <w:pPr>
        <w:pStyle w:val="BodyText"/>
        <w:rPr>
          <w:i w:val="0"/>
          <w:iCs/>
          <w:color w:val="auto"/>
        </w:rPr>
      </w:pPr>
      <w:r w:rsidRPr="00E115E3">
        <w:rPr>
          <w:i w:val="0"/>
          <w:iCs/>
          <w:color w:val="auto"/>
        </w:rPr>
        <w:t>Τηλ:</w:t>
      </w:r>
      <w:r w:rsidRPr="00E115E3">
        <w:rPr>
          <w:i w:val="0"/>
          <w:iCs/>
          <w:color w:val="auto"/>
          <w:spacing w:val="-1"/>
        </w:rPr>
        <w:t xml:space="preserve"> </w:t>
      </w:r>
      <w:r w:rsidRPr="00E115E3">
        <w:rPr>
          <w:i w:val="0"/>
          <w:iCs/>
          <w:color w:val="auto"/>
        </w:rPr>
        <w:t xml:space="preserve">+30 210 74 88 </w:t>
      </w:r>
      <w:r w:rsidRPr="00E115E3">
        <w:rPr>
          <w:i w:val="0"/>
          <w:iCs/>
          <w:color w:val="auto"/>
          <w:spacing w:val="-5"/>
        </w:rPr>
        <w:t>821</w:t>
      </w:r>
    </w:p>
    <w:p w14:paraId="3B44469A" w14:textId="77777777" w:rsidR="00204A92" w:rsidRPr="00E124FE" w:rsidRDefault="00204A92" w:rsidP="00204A92">
      <w:pPr>
        <w:widowControl w:val="0"/>
      </w:pPr>
    </w:p>
    <w:p w14:paraId="455554E4" w14:textId="77777777" w:rsidR="00204A92" w:rsidRPr="00E124FE" w:rsidRDefault="00204A92" w:rsidP="00204A92">
      <w:pPr>
        <w:rPr>
          <w:szCs w:val="22"/>
        </w:rPr>
      </w:pPr>
      <w:r w:rsidRPr="00E124FE">
        <w:rPr>
          <w:b/>
          <w:szCs w:val="22"/>
        </w:rPr>
        <w:t>Este folheto foi revisto pela última vez em</w:t>
      </w:r>
    </w:p>
    <w:p w14:paraId="75A68B96" w14:textId="77777777" w:rsidR="00204A92" w:rsidRPr="00E124FE" w:rsidRDefault="00204A92" w:rsidP="00204A92">
      <w:pPr>
        <w:numPr>
          <w:ilvl w:val="12"/>
          <w:numId w:val="0"/>
        </w:numPr>
        <w:tabs>
          <w:tab w:val="clear" w:pos="567"/>
        </w:tabs>
        <w:rPr>
          <w:szCs w:val="22"/>
        </w:rPr>
      </w:pPr>
    </w:p>
    <w:p w14:paraId="1145F4C1" w14:textId="77777777" w:rsidR="00204A92" w:rsidRPr="00E124FE" w:rsidRDefault="00204A92" w:rsidP="00204A92">
      <w:pPr>
        <w:numPr>
          <w:ilvl w:val="12"/>
          <w:numId w:val="0"/>
        </w:numPr>
        <w:rPr>
          <w:iCs/>
          <w:szCs w:val="22"/>
        </w:rPr>
      </w:pPr>
    </w:p>
    <w:p w14:paraId="43CB3BF2" w14:textId="77777777" w:rsidR="00204A92" w:rsidRPr="00E124FE" w:rsidRDefault="00204A92" w:rsidP="00204A92">
      <w:pPr>
        <w:numPr>
          <w:ilvl w:val="12"/>
          <w:numId w:val="0"/>
        </w:numPr>
        <w:tabs>
          <w:tab w:val="clear" w:pos="567"/>
        </w:tabs>
        <w:rPr>
          <w:szCs w:val="22"/>
        </w:rPr>
      </w:pPr>
      <w:r w:rsidRPr="00E124FE">
        <w:rPr>
          <w:szCs w:val="24"/>
        </w:rPr>
        <w:t xml:space="preserve">Está disponível informação pormenorizada sobre este medicamento no sítio da internet da Agência Europeia de Medicamentos: </w:t>
      </w:r>
      <w:hyperlink r:id="rId30" w:history="1">
        <w:r w:rsidRPr="00E124FE">
          <w:rPr>
            <w:rStyle w:val="Hyperlink"/>
            <w:szCs w:val="24"/>
          </w:rPr>
          <w:t>http://www.ema.europa.eu</w:t>
        </w:r>
      </w:hyperlink>
      <w:r w:rsidRPr="00E124FE">
        <w:t>.</w:t>
      </w:r>
    </w:p>
    <w:p w14:paraId="66C796B7" w14:textId="77777777" w:rsidR="00204A92" w:rsidRPr="00E124FE" w:rsidRDefault="00204A92" w:rsidP="00204A92">
      <w:pPr>
        <w:numPr>
          <w:ilvl w:val="12"/>
          <w:numId w:val="0"/>
        </w:numPr>
        <w:tabs>
          <w:tab w:val="clear" w:pos="567"/>
        </w:tabs>
        <w:rPr>
          <w:b/>
          <w:bCs/>
          <w:szCs w:val="22"/>
        </w:rPr>
      </w:pPr>
      <w:r w:rsidRPr="00E124FE">
        <w:rPr>
          <w:szCs w:val="22"/>
        </w:rPr>
        <w:br w:type="page"/>
      </w:r>
      <w:r w:rsidRPr="00E124FE">
        <w:rPr>
          <w:b/>
          <w:bCs/>
          <w:szCs w:val="22"/>
        </w:rPr>
        <w:t>Instruções para administração</w:t>
      </w:r>
    </w:p>
    <w:p w14:paraId="11EDE897" w14:textId="77777777" w:rsidR="00204A92" w:rsidRPr="00E124FE" w:rsidRDefault="00204A92" w:rsidP="00204A92">
      <w:pPr>
        <w:numPr>
          <w:ilvl w:val="12"/>
          <w:numId w:val="0"/>
        </w:numPr>
        <w:tabs>
          <w:tab w:val="clear" w:pos="567"/>
        </w:tabs>
        <w:rPr>
          <w:szCs w:val="22"/>
        </w:rPr>
      </w:pPr>
    </w:p>
    <w:p w14:paraId="6F0090DD" w14:textId="77777777" w:rsidR="00204A92" w:rsidRPr="00E124FE" w:rsidRDefault="00204A92" w:rsidP="00204A92">
      <w:pPr>
        <w:rPr>
          <w:szCs w:val="22"/>
        </w:rPr>
      </w:pPr>
      <w:r w:rsidRPr="00E124FE">
        <w:rPr>
          <w:szCs w:val="22"/>
        </w:rPr>
        <w:t xml:space="preserve">No início do tratamento, o seu prestador de cuidados de saúde ajudá-lo-á com a sua primeira injeção. No entanto, o seu médico pode decidir que é capaz de injetar </w:t>
      </w:r>
      <w:r>
        <w:rPr>
          <w:szCs w:val="22"/>
        </w:rPr>
        <w:t>IMULDOSA</w:t>
      </w:r>
      <w:r w:rsidRPr="00E124FE">
        <w:rPr>
          <w:szCs w:val="22"/>
        </w:rPr>
        <w:t xml:space="preserve"> a si próprio. Se isto acontecer, irá receber treino sobre como injetar </w:t>
      </w:r>
      <w:r>
        <w:rPr>
          <w:szCs w:val="22"/>
        </w:rPr>
        <w:t>IMULDOSA</w:t>
      </w:r>
      <w:r w:rsidRPr="00E124FE">
        <w:rPr>
          <w:szCs w:val="22"/>
        </w:rPr>
        <w:t>. Fale com o seu médico se tiver qualquer dúvida sobre como administrar a injeção a si mesmo.</w:t>
      </w:r>
    </w:p>
    <w:p w14:paraId="03C26E57"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Não misture </w:t>
      </w:r>
      <w:r>
        <w:rPr>
          <w:szCs w:val="22"/>
        </w:rPr>
        <w:t>IMULDOSA</w:t>
      </w:r>
      <w:r w:rsidRPr="00E124FE">
        <w:rPr>
          <w:szCs w:val="22"/>
        </w:rPr>
        <w:t xml:space="preserve"> com outros líquidos injetáveis.</w:t>
      </w:r>
    </w:p>
    <w:p w14:paraId="550FC36A"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Não agite as seringas pré-cheias de </w:t>
      </w:r>
      <w:r>
        <w:rPr>
          <w:szCs w:val="22"/>
        </w:rPr>
        <w:t>IMULDOSA</w:t>
      </w:r>
      <w:r w:rsidRPr="00E124FE">
        <w:rPr>
          <w:szCs w:val="22"/>
        </w:rPr>
        <w:t>, porque uma agitação forte pode danificar o medicamento. Não utilize o medicamento se este tiver sido vigorosamente agitado.</w:t>
      </w:r>
    </w:p>
    <w:p w14:paraId="58C8A21B" w14:textId="77777777" w:rsidR="00204A92" w:rsidRPr="00E124FE" w:rsidRDefault="00204A92" w:rsidP="00204A92"/>
    <w:p w14:paraId="23FFD587" w14:textId="77777777" w:rsidR="00204A92" w:rsidRPr="00E124FE" w:rsidRDefault="00204A92" w:rsidP="00204A92">
      <w:r w:rsidRPr="00E124FE">
        <w:t>A Figura 1 ilustra uma seringa pré-cheia.</w:t>
      </w:r>
    </w:p>
    <w:p w14:paraId="28AF6F37" w14:textId="77777777" w:rsidR="00204A92" w:rsidRPr="00E124FE" w:rsidRDefault="00204A92" w:rsidP="00204A92"/>
    <w:p w14:paraId="6D4A5C48" w14:textId="77777777" w:rsidR="00204A92" w:rsidRPr="00E124FE" w:rsidRDefault="00204A92" w:rsidP="00204A92">
      <w:pPr>
        <w:keepNext/>
        <w:jc w:val="center"/>
      </w:pPr>
    </w:p>
    <w:p w14:paraId="58C3250D" w14:textId="77777777" w:rsidR="00204A92" w:rsidRDefault="00204A92" w:rsidP="00204A92">
      <w:pPr>
        <w:keepNext/>
        <w:jc w:val="center"/>
      </w:pPr>
    </w:p>
    <w:p w14:paraId="517136F8" w14:textId="77777777" w:rsidR="00204A92" w:rsidRDefault="00204A92" w:rsidP="00204A92">
      <w:pPr>
        <w:pStyle w:val="BodyText"/>
        <w:rPr>
          <w:sz w:val="20"/>
        </w:rPr>
      </w:pP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5888" behindDoc="0" locked="0" layoutInCell="1" allowOverlap="1" wp14:anchorId="5FB5F739" wp14:editId="62DA2431">
                <wp:simplePos x="0" y="0"/>
                <wp:positionH relativeFrom="column">
                  <wp:posOffset>4107180</wp:posOffset>
                </wp:positionH>
                <wp:positionV relativeFrom="paragraph">
                  <wp:posOffset>544195</wp:posOffset>
                </wp:positionV>
                <wp:extent cx="899160" cy="1404620"/>
                <wp:effectExtent l="0" t="0" r="0" b="0"/>
                <wp:wrapNone/>
                <wp:docPr id="1158692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4620"/>
                        </a:xfrm>
                        <a:prstGeom prst="rect">
                          <a:avLst/>
                        </a:prstGeom>
                        <a:solidFill>
                          <a:srgbClr val="FFFFFF"/>
                        </a:solidFill>
                        <a:ln w="9525">
                          <a:noFill/>
                          <a:miter lim="800000"/>
                          <a:headEnd/>
                          <a:tailEnd/>
                        </a:ln>
                      </wps:spPr>
                      <wps:txbx>
                        <w:txbxContent>
                          <w:p w14:paraId="3D368D8C" w14:textId="77777777" w:rsidR="00204A92" w:rsidRPr="00E115E3" w:rsidRDefault="00204A92" w:rsidP="00204A92">
                            <w:pPr>
                              <w:rPr>
                                <w:sz w:val="16"/>
                                <w:szCs w:val="16"/>
                              </w:rPr>
                            </w:pPr>
                            <w:r w:rsidRPr="00F30D98">
                              <w:rPr>
                                <w:rFonts w:asciiTheme="majorBidi" w:hAnsiTheme="majorBidi" w:cstheme="majorBidi"/>
                                <w:sz w:val="16"/>
                                <w:szCs w:val="16"/>
                                <w:lang w:val="de-DE"/>
                              </w:rPr>
                              <w:t>TAMPA DA AGULHA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5FB5F739" id="_x0000_s1039" type="#_x0000_t202" style="position:absolute;margin-left:323.4pt;margin-top:42.85pt;width:70.8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" stroked="f">
                <v:textbox style="mso-fit-shape-to-text:t">
                  <w:txbxContent>
                    <w:p w14:paraId="3D368D8C" w14:textId="77777777" w:rsidR="00204A92" w:rsidRPr="00E115E3" w:rsidRDefault="00204A92" w:rsidP="00204A92">
                      <w:pPr>
                        <w:rPr>
                          <w:sz w:val="16"/>
                          <w:szCs w:val="16"/>
                        </w:rPr>
                      </w:pPr>
                      <w:r w:rsidRPr="00F30D98">
                        <w:rPr>
                          <w:rFonts w:asciiTheme="majorBidi" w:hAnsiTheme="majorBidi" w:cstheme="majorBidi"/>
                          <w:sz w:val="16"/>
                          <w:szCs w:val="16"/>
                          <w:lang w:val="de-DE"/>
                        </w:rPr>
                        <w:t>TAMPA DA AGULHA</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6912" behindDoc="0" locked="0" layoutInCell="1" allowOverlap="1" wp14:anchorId="65AB4783" wp14:editId="76E35304">
                <wp:simplePos x="0" y="0"/>
                <wp:positionH relativeFrom="column">
                  <wp:posOffset>3695700</wp:posOffset>
                </wp:positionH>
                <wp:positionV relativeFrom="paragraph">
                  <wp:posOffset>1397635</wp:posOffset>
                </wp:positionV>
                <wp:extent cx="1173480" cy="1404620"/>
                <wp:effectExtent l="0" t="0" r="7620" b="0"/>
                <wp:wrapNone/>
                <wp:docPr id="731309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404620"/>
                        </a:xfrm>
                        <a:prstGeom prst="rect">
                          <a:avLst/>
                        </a:prstGeom>
                        <a:solidFill>
                          <a:srgbClr val="FFFFFF"/>
                        </a:solidFill>
                        <a:ln w="9525">
                          <a:noFill/>
                          <a:miter lim="800000"/>
                          <a:headEnd/>
                          <a:tailEnd/>
                        </a:ln>
                      </wps:spPr>
                      <wps:txbx>
                        <w:txbxContent>
                          <w:p w14:paraId="01F77ED0" w14:textId="77777777" w:rsidR="00204A92" w:rsidRPr="00E115E3" w:rsidRDefault="00204A92" w:rsidP="00204A92">
                            <w:pPr>
                              <w:rPr>
                                <w:sz w:val="16"/>
                                <w:szCs w:val="16"/>
                              </w:rPr>
                            </w:pPr>
                            <w:r w:rsidRPr="00F30D98">
                              <w:rPr>
                                <w:rFonts w:asciiTheme="majorBidi" w:hAnsiTheme="majorBidi" w:cstheme="majorBidi"/>
                                <w:sz w:val="16"/>
                                <w:szCs w:val="16"/>
                                <w:lang w:val="de-DE"/>
                              </w:rPr>
                              <w:t>AGULHA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65AB4783" id="_x0000_s1040" type="#_x0000_t202" style="position:absolute;margin-left:291pt;margin-top:110.05pt;width:92.4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" stroked="f">
                <v:textbox style="mso-fit-shape-to-text:t">
                  <w:txbxContent>
                    <w:p w14:paraId="01F77ED0" w14:textId="77777777" w:rsidR="00204A92" w:rsidRPr="00E115E3" w:rsidRDefault="00204A92" w:rsidP="00204A92">
                      <w:pPr>
                        <w:rPr>
                          <w:sz w:val="16"/>
                          <w:szCs w:val="16"/>
                        </w:rPr>
                      </w:pPr>
                      <w:r w:rsidRPr="00F30D98">
                        <w:rPr>
                          <w:rFonts w:asciiTheme="majorBidi" w:hAnsiTheme="majorBidi" w:cstheme="majorBidi"/>
                          <w:sz w:val="16"/>
                          <w:szCs w:val="16"/>
                          <w:lang w:val="de-DE"/>
                        </w:rPr>
                        <w:t>AGULHA</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7936" behindDoc="0" locked="0" layoutInCell="1" allowOverlap="1" wp14:anchorId="09F4A5E9" wp14:editId="098D8D07">
                <wp:simplePos x="0" y="0"/>
                <wp:positionH relativeFrom="column">
                  <wp:posOffset>2463800</wp:posOffset>
                </wp:positionH>
                <wp:positionV relativeFrom="paragraph">
                  <wp:posOffset>634365</wp:posOffset>
                </wp:positionV>
                <wp:extent cx="716280" cy="232410"/>
                <wp:effectExtent l="0" t="0" r="7620" b="0"/>
                <wp:wrapNone/>
                <wp:docPr id="371010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232410"/>
                        </a:xfrm>
                        <a:prstGeom prst="rect">
                          <a:avLst/>
                        </a:prstGeom>
                        <a:solidFill>
                          <a:srgbClr val="FFFFFF"/>
                        </a:solidFill>
                        <a:ln w="9525">
                          <a:noFill/>
                          <a:miter lim="800000"/>
                          <a:headEnd/>
                          <a:tailEnd/>
                        </a:ln>
                      </wps:spPr>
                      <wps:txbx>
                        <w:txbxContent>
                          <w:p w14:paraId="3F84E3EF" w14:textId="77777777" w:rsidR="00204A92" w:rsidRPr="00E115E3" w:rsidRDefault="00204A92" w:rsidP="00204A92">
                            <w:pPr>
                              <w:rPr>
                                <w:sz w:val="16"/>
                                <w:szCs w:val="16"/>
                              </w:rPr>
                            </w:pPr>
                            <w:r w:rsidRPr="00F30D98">
                              <w:rPr>
                                <w:rFonts w:asciiTheme="majorBidi" w:hAnsiTheme="majorBidi" w:cstheme="majorBidi"/>
                                <w:sz w:val="16"/>
                                <w:szCs w:val="16"/>
                                <w:lang w:val="de-DE"/>
                              </w:rPr>
                              <w:t>CORPO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9F4A5E9" id="_x0000_s1041" type="#_x0000_t202" style="position:absolute;margin-left:194pt;margin-top:49.95pt;width:56.4pt;height:18.3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" stroked="f">
                <v:textbox>
                  <w:txbxContent>
                    <w:p w14:paraId="3F84E3EF" w14:textId="77777777" w:rsidR="00204A92" w:rsidRPr="00E115E3" w:rsidRDefault="00204A92" w:rsidP="00204A92">
                      <w:pPr>
                        <w:rPr>
                          <w:sz w:val="16"/>
                          <w:szCs w:val="16"/>
                        </w:rPr>
                      </w:pPr>
                      <w:r w:rsidRPr="00F30D98">
                        <w:rPr>
                          <w:rFonts w:asciiTheme="majorBidi" w:hAnsiTheme="majorBidi" w:cstheme="majorBidi"/>
                          <w:sz w:val="16"/>
                          <w:szCs w:val="16"/>
                          <w:lang w:val="de-DE"/>
                        </w:rPr>
                        <w:t>CORPO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8960" behindDoc="0" locked="0" layoutInCell="1" allowOverlap="1" wp14:anchorId="1667ED8F" wp14:editId="2C113A47">
                <wp:simplePos x="0" y="0"/>
                <wp:positionH relativeFrom="column">
                  <wp:posOffset>3017520</wp:posOffset>
                </wp:positionH>
                <wp:positionV relativeFrom="paragraph">
                  <wp:posOffset>635635</wp:posOffset>
                </wp:positionV>
                <wp:extent cx="739140" cy="201930"/>
                <wp:effectExtent l="0" t="0" r="3810" b="7620"/>
                <wp:wrapNone/>
                <wp:docPr id="2041602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01930"/>
                        </a:xfrm>
                        <a:prstGeom prst="rect">
                          <a:avLst/>
                        </a:prstGeom>
                        <a:solidFill>
                          <a:srgbClr val="FFFFFF"/>
                        </a:solidFill>
                        <a:ln w="9525">
                          <a:noFill/>
                          <a:miter lim="800000"/>
                          <a:headEnd/>
                          <a:tailEnd/>
                        </a:ln>
                      </wps:spPr>
                      <wps:txbx>
                        <w:txbxContent>
                          <w:p w14:paraId="0A374860" w14:textId="77777777" w:rsidR="00204A92" w:rsidRPr="00E115E3" w:rsidRDefault="00204A92" w:rsidP="00204A92">
                            <w:pPr>
                              <w:rPr>
                                <w:sz w:val="16"/>
                                <w:szCs w:val="16"/>
                              </w:rPr>
                            </w:pPr>
                            <w:r w:rsidRPr="00F30D98">
                              <w:rPr>
                                <w:rFonts w:asciiTheme="majorBidi" w:hAnsiTheme="majorBidi" w:cstheme="majorBidi"/>
                                <w:sz w:val="16"/>
                                <w:szCs w:val="16"/>
                                <w:lang w:val="de-DE"/>
                              </w:rPr>
                              <w:t>RÓTULO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667ED8F" id="_x0000_s1042" type="#_x0000_t202" style="position:absolute;margin-left:237.6pt;margin-top:50.05pt;width:58.2pt;height:15.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" stroked="f">
                <v:textbox>
                  <w:txbxContent>
                    <w:p w14:paraId="0A374860" w14:textId="77777777" w:rsidR="00204A92" w:rsidRPr="00E115E3" w:rsidRDefault="00204A92" w:rsidP="00204A92">
                      <w:pPr>
                        <w:rPr>
                          <w:sz w:val="16"/>
                          <w:szCs w:val="16"/>
                        </w:rPr>
                      </w:pPr>
                      <w:r w:rsidRPr="00F30D98">
                        <w:rPr>
                          <w:rFonts w:asciiTheme="majorBidi" w:hAnsiTheme="majorBidi" w:cstheme="majorBidi"/>
                          <w:sz w:val="16"/>
                          <w:szCs w:val="16"/>
                          <w:lang w:val="de-DE"/>
                        </w:rPr>
                        <w:t>RÓTULO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89984" behindDoc="0" locked="0" layoutInCell="1" allowOverlap="1" wp14:anchorId="2BF57988" wp14:editId="034411AE">
                <wp:simplePos x="0" y="0"/>
                <wp:positionH relativeFrom="column">
                  <wp:posOffset>342900</wp:posOffset>
                </wp:positionH>
                <wp:positionV relativeFrom="paragraph">
                  <wp:posOffset>1119505</wp:posOffset>
                </wp:positionV>
                <wp:extent cx="899160" cy="1404620"/>
                <wp:effectExtent l="0" t="0" r="0" b="0"/>
                <wp:wrapNone/>
                <wp:docPr id="1643338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4620"/>
                        </a:xfrm>
                        <a:prstGeom prst="rect">
                          <a:avLst/>
                        </a:prstGeom>
                        <a:solidFill>
                          <a:srgbClr val="FFFFFF"/>
                        </a:solidFill>
                        <a:ln w="9525">
                          <a:noFill/>
                          <a:miter lim="800000"/>
                          <a:headEnd/>
                          <a:tailEnd/>
                        </a:ln>
                      </wps:spPr>
                      <wps:txbx>
                        <w:txbxContent>
                          <w:p w14:paraId="09C451D7" w14:textId="77777777" w:rsidR="00204A92" w:rsidRPr="00E115E3" w:rsidRDefault="00204A92" w:rsidP="00204A92">
                            <w:pPr>
                              <w:rPr>
                                <w:sz w:val="16"/>
                                <w:szCs w:val="16"/>
                              </w:rPr>
                            </w:pPr>
                            <w:r w:rsidRPr="00F30D98">
                              <w:rPr>
                                <w:rFonts w:asciiTheme="majorBidi" w:hAnsiTheme="majorBidi" w:cstheme="majorBidi"/>
                                <w:sz w:val="16"/>
                                <w:szCs w:val="16"/>
                                <w:lang w:val="de-DE"/>
                              </w:rPr>
                              <w:t>CABEÇA DO ÊMBOLO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2BF57988" id="_x0000_s1043" type="#_x0000_t202" style="position:absolute;margin-left:27pt;margin-top:88.15pt;width:70.8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" stroked="f">
                <v:textbox style="mso-fit-shape-to-text:t">
                  <w:txbxContent>
                    <w:p w14:paraId="09C451D7" w14:textId="77777777" w:rsidR="00204A92" w:rsidRPr="00E115E3" w:rsidRDefault="00204A92" w:rsidP="00204A92">
                      <w:pPr>
                        <w:rPr>
                          <w:sz w:val="16"/>
                          <w:szCs w:val="16"/>
                        </w:rPr>
                      </w:pPr>
                      <w:r w:rsidRPr="00F30D98">
                        <w:rPr>
                          <w:rFonts w:asciiTheme="majorBidi" w:hAnsiTheme="majorBidi" w:cstheme="majorBidi"/>
                          <w:sz w:val="16"/>
                          <w:szCs w:val="16"/>
                          <w:lang w:val="de-DE"/>
                        </w:rPr>
                        <w:t>CABEÇA DO ÊMBOLO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91008" behindDoc="0" locked="0" layoutInCell="1" allowOverlap="1" wp14:anchorId="6566E752" wp14:editId="37C52DF4">
                <wp:simplePos x="0" y="0"/>
                <wp:positionH relativeFrom="column">
                  <wp:posOffset>2143760</wp:posOffset>
                </wp:positionH>
                <wp:positionV relativeFrom="paragraph">
                  <wp:posOffset>85725</wp:posOffset>
                </wp:positionV>
                <wp:extent cx="1120140" cy="457200"/>
                <wp:effectExtent l="0" t="0" r="3810" b="0"/>
                <wp:wrapNone/>
                <wp:docPr id="1944807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57200"/>
                        </a:xfrm>
                        <a:prstGeom prst="rect">
                          <a:avLst/>
                        </a:prstGeom>
                        <a:solidFill>
                          <a:srgbClr val="FFFFFF"/>
                        </a:solidFill>
                        <a:ln w="9525">
                          <a:noFill/>
                          <a:miter lim="800000"/>
                          <a:headEnd/>
                          <a:tailEnd/>
                        </a:ln>
                      </wps:spPr>
                      <wps:txbx>
                        <w:txbxContent>
                          <w:p w14:paraId="310A697F" w14:textId="77777777" w:rsidR="00204A92" w:rsidRPr="00E115E3" w:rsidRDefault="00204A92" w:rsidP="00204A92">
                            <w:pPr>
                              <w:rPr>
                                <w:sz w:val="16"/>
                                <w:szCs w:val="16"/>
                              </w:rPr>
                            </w:pPr>
                            <w:r w:rsidRPr="00F30D98">
                              <w:rPr>
                                <w:rFonts w:asciiTheme="majorBidi" w:hAnsiTheme="majorBidi" w:cstheme="majorBidi"/>
                                <w:sz w:val="16"/>
                                <w:szCs w:val="16"/>
                                <w:lang w:val="de-DE"/>
                              </w:rPr>
                              <w:t>MOLA DE SEGURANÇA DA PROTEÇÃO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566E752" id="_x0000_s1044" type="#_x0000_t202" style="position:absolute;margin-left:168.8pt;margin-top:6.75pt;width:88.2pt;height:36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" stroked="f">
                <v:textbox>
                  <w:txbxContent>
                    <w:p w14:paraId="310A697F" w14:textId="77777777" w:rsidR="00204A92" w:rsidRPr="00E115E3" w:rsidRDefault="00204A92" w:rsidP="00204A92">
                      <w:pPr>
                        <w:rPr>
                          <w:sz w:val="16"/>
                          <w:szCs w:val="16"/>
                        </w:rPr>
                      </w:pPr>
                      <w:r w:rsidRPr="00F30D98">
                        <w:rPr>
                          <w:rFonts w:asciiTheme="majorBidi" w:hAnsiTheme="majorBidi" w:cstheme="majorBidi"/>
                          <w:sz w:val="16"/>
                          <w:szCs w:val="16"/>
                          <w:lang w:val="de-DE"/>
                        </w:rPr>
                        <w:t>MOLA DE SEGURANÇA DA PROTEÇÃO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92032" behindDoc="0" locked="0" layoutInCell="1" allowOverlap="1" wp14:anchorId="2280A91B" wp14:editId="3CE444E1">
                <wp:simplePos x="0" y="0"/>
                <wp:positionH relativeFrom="column">
                  <wp:posOffset>1242060</wp:posOffset>
                </wp:positionH>
                <wp:positionV relativeFrom="paragraph">
                  <wp:posOffset>1527175</wp:posOffset>
                </wp:positionV>
                <wp:extent cx="632460" cy="1404620"/>
                <wp:effectExtent l="0" t="0" r="0" b="0"/>
                <wp:wrapNone/>
                <wp:docPr id="375010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1404620"/>
                        </a:xfrm>
                        <a:prstGeom prst="rect">
                          <a:avLst/>
                        </a:prstGeom>
                        <a:solidFill>
                          <a:srgbClr val="FFFFFF"/>
                        </a:solidFill>
                        <a:ln w="9525">
                          <a:noFill/>
                          <a:miter lim="800000"/>
                          <a:headEnd/>
                          <a:tailEnd/>
                        </a:ln>
                      </wps:spPr>
                      <wps:txbx>
                        <w:txbxContent>
                          <w:p w14:paraId="39938E58" w14:textId="77777777" w:rsidR="00204A92" w:rsidRPr="00E115E3" w:rsidRDefault="00204A92" w:rsidP="00204A92">
                            <w:pPr>
                              <w:rPr>
                                <w:sz w:val="16"/>
                                <w:szCs w:val="16"/>
                              </w:rPr>
                            </w:pPr>
                            <w:r w:rsidRPr="00F30D98">
                              <w:rPr>
                                <w:rFonts w:asciiTheme="majorBidi" w:hAnsiTheme="majorBidi" w:cstheme="majorBidi"/>
                                <w:sz w:val="16"/>
                                <w:szCs w:val="16"/>
                                <w:lang w:val="de-DE"/>
                              </w:rPr>
                              <w:t>ÊMBOLO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2280A91B" id="_x0000_s1045" type="#_x0000_t202" style="position:absolute;margin-left:97.8pt;margin-top:120.25pt;width:49.8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" stroked="f">
                <v:textbox style="mso-fit-shape-to-text:t">
                  <w:txbxContent>
                    <w:p w14:paraId="39938E58" w14:textId="77777777" w:rsidR="00204A92" w:rsidRPr="00E115E3" w:rsidRDefault="00204A92" w:rsidP="00204A92">
                      <w:pPr>
                        <w:rPr>
                          <w:sz w:val="16"/>
                          <w:szCs w:val="16"/>
                        </w:rPr>
                      </w:pPr>
                      <w:r w:rsidRPr="00F30D98">
                        <w:rPr>
                          <w:rFonts w:asciiTheme="majorBidi" w:hAnsiTheme="majorBidi" w:cstheme="majorBidi"/>
                          <w:sz w:val="16"/>
                          <w:szCs w:val="16"/>
                          <w:lang w:val="de-DE"/>
                        </w:rPr>
                        <w:t>ÊMBOLO</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93056" behindDoc="0" locked="0" layoutInCell="1" allowOverlap="1" wp14:anchorId="1C333DF0" wp14:editId="74DBDDA0">
                <wp:simplePos x="0" y="0"/>
                <wp:positionH relativeFrom="column">
                  <wp:posOffset>2661920</wp:posOffset>
                </wp:positionH>
                <wp:positionV relativeFrom="paragraph">
                  <wp:posOffset>1525905</wp:posOffset>
                </wp:positionV>
                <wp:extent cx="1036320" cy="495300"/>
                <wp:effectExtent l="0" t="0" r="0" b="0"/>
                <wp:wrapNone/>
                <wp:docPr id="833726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495300"/>
                        </a:xfrm>
                        <a:prstGeom prst="rect">
                          <a:avLst/>
                        </a:prstGeom>
                        <a:solidFill>
                          <a:srgbClr val="FFFFFF"/>
                        </a:solidFill>
                        <a:ln w="9525">
                          <a:noFill/>
                          <a:miter lim="800000"/>
                          <a:headEnd/>
                          <a:tailEnd/>
                        </a:ln>
                      </wps:spPr>
                      <wps:txbx>
                        <w:txbxContent>
                          <w:p w14:paraId="68EF4B20" w14:textId="77777777" w:rsidR="00204A92" w:rsidRPr="00E115E3" w:rsidRDefault="00204A92" w:rsidP="00204A92">
                            <w:pPr>
                              <w:rPr>
                                <w:sz w:val="16"/>
                                <w:szCs w:val="16"/>
                              </w:rPr>
                            </w:pPr>
                            <w:r w:rsidRPr="00F30D98">
                              <w:rPr>
                                <w:rFonts w:asciiTheme="majorBidi" w:hAnsiTheme="majorBidi" w:cstheme="majorBidi"/>
                                <w:sz w:val="16"/>
                                <w:szCs w:val="16"/>
                                <w:lang w:val="de-DE"/>
                              </w:rPr>
                              <w:t>FLANGES PROLONGADAS PARA OS DEDOS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C333DF0" id="_x0000_s1046" type="#_x0000_t202" style="position:absolute;margin-left:209.6pt;margin-top:120.15pt;width:81.6pt;height:39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" stroked="f">
                <v:textbox>
                  <w:txbxContent>
                    <w:p w14:paraId="68EF4B20" w14:textId="77777777" w:rsidR="00204A92" w:rsidRPr="00E115E3" w:rsidRDefault="00204A92" w:rsidP="00204A92">
                      <w:pPr>
                        <w:rPr>
                          <w:sz w:val="16"/>
                          <w:szCs w:val="16"/>
                        </w:rPr>
                      </w:pPr>
                      <w:r w:rsidRPr="00F30D98">
                        <w:rPr>
                          <w:rFonts w:asciiTheme="majorBidi" w:hAnsiTheme="majorBidi" w:cstheme="majorBidi"/>
                          <w:sz w:val="16"/>
                          <w:szCs w:val="16"/>
                          <w:lang w:val="de-DE"/>
                        </w:rPr>
                        <w:t>FLANGES PROLONGADAS PARA OS DEDOS</w:t>
                      </w:r>
                    </w:p>
                  </w:txbxContent>
                </v:textbox>
              </v:shape>
            </w:pict>
          </mc:Fallback>
        </mc:AlternateContent>
      </w: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94080" behindDoc="0" locked="0" layoutInCell="1" allowOverlap="1" wp14:anchorId="31D2413B" wp14:editId="6A1D42E2">
                <wp:simplePos x="0" y="0"/>
                <wp:positionH relativeFrom="column">
                  <wp:posOffset>1188720</wp:posOffset>
                </wp:positionH>
                <wp:positionV relativeFrom="paragraph">
                  <wp:posOffset>1702435</wp:posOffset>
                </wp:positionV>
                <wp:extent cx="1066800" cy="605790"/>
                <wp:effectExtent l="0" t="0" r="0" b="3810"/>
                <wp:wrapNone/>
                <wp:docPr id="11900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05790"/>
                        </a:xfrm>
                        <a:prstGeom prst="rect">
                          <a:avLst/>
                        </a:prstGeom>
                        <a:solidFill>
                          <a:srgbClr val="FFFFFF"/>
                        </a:solidFill>
                        <a:ln w="9525">
                          <a:noFill/>
                          <a:miter lim="800000"/>
                          <a:headEnd/>
                          <a:tailEnd/>
                        </a:ln>
                      </wps:spPr>
                      <wps:txbx>
                        <w:txbxContent>
                          <w:p w14:paraId="168AC9C3" w14:textId="77777777" w:rsidR="00204A92" w:rsidRPr="00E115E3" w:rsidRDefault="00204A92" w:rsidP="00204A92">
                            <w:pPr>
                              <w:rPr>
                                <w:sz w:val="16"/>
                                <w:szCs w:val="16"/>
                              </w:rPr>
                            </w:pPr>
                            <w:r w:rsidRPr="00F30D98">
                              <w:rPr>
                                <w:rFonts w:asciiTheme="majorBidi" w:hAnsiTheme="majorBidi" w:cstheme="majorBidi"/>
                                <w:sz w:val="16"/>
                                <w:szCs w:val="16"/>
                                <w:lang w:val="de-DE"/>
                              </w:rPr>
                              <w:t>CLIPS DE ATIVAÇÃO DA PROTEÇÃO DA AGULHA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1D2413B" id="_x0000_s1047" type="#_x0000_t202" style="position:absolute;margin-left:93.6pt;margin-top:134.05pt;width:84pt;height:47.7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" stroked="f">
                <v:textbox>
                  <w:txbxContent>
                    <w:p w14:paraId="168AC9C3" w14:textId="77777777" w:rsidR="00204A92" w:rsidRPr="00E115E3" w:rsidRDefault="00204A92" w:rsidP="00204A92">
                      <w:pPr>
                        <w:rPr>
                          <w:sz w:val="16"/>
                          <w:szCs w:val="16"/>
                        </w:rPr>
                      </w:pPr>
                      <w:r w:rsidRPr="00F30D98">
                        <w:rPr>
                          <w:rFonts w:asciiTheme="majorBidi" w:hAnsiTheme="majorBidi" w:cstheme="majorBidi"/>
                          <w:sz w:val="16"/>
                          <w:szCs w:val="16"/>
                          <w:lang w:val="de-DE"/>
                        </w:rPr>
                        <w:t>CLIPS DE ATIVAÇÃO DA PROTEÇÃO DA AGULHA</w:t>
                      </w:r>
                    </w:p>
                  </w:txbxContent>
                </v:textbox>
              </v:shape>
            </w:pict>
          </mc:Fallback>
        </mc:AlternateContent>
      </w:r>
    </w:p>
    <w:p w14:paraId="7F569A5D" w14:textId="77777777" w:rsidR="00204A92" w:rsidRDefault="00204A92" w:rsidP="00204A92">
      <w:pPr>
        <w:pStyle w:val="BodyText"/>
        <w:spacing w:before="21"/>
        <w:rPr>
          <w:sz w:val="20"/>
        </w:rPr>
      </w:pP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95104" behindDoc="0" locked="0" layoutInCell="1" allowOverlap="1" wp14:anchorId="7F9BB8C1" wp14:editId="140BD075">
                <wp:simplePos x="0" y="0"/>
                <wp:positionH relativeFrom="column">
                  <wp:posOffset>739140</wp:posOffset>
                </wp:positionH>
                <wp:positionV relativeFrom="paragraph">
                  <wp:posOffset>299085</wp:posOffset>
                </wp:positionV>
                <wp:extent cx="1325880" cy="331470"/>
                <wp:effectExtent l="0" t="0" r="7620" b="0"/>
                <wp:wrapNone/>
                <wp:docPr id="34733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53AFB6FA"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F9BB8C1" id="_x0000_s1048" type="#_x0000_t202" style="position:absolute;margin-left:58.2pt;margin-top:23.55pt;width:104.4pt;height:26.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" stroked="f">
                <v:textbox>
                  <w:txbxContent>
                    <w:p w14:paraId="53AFB6FA"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v:textbox>
              </v:shape>
            </w:pict>
          </mc:Fallback>
        </mc:AlternateContent>
      </w:r>
      <w:r>
        <w:rPr>
          <w:lang w:val="en-IN" w:eastAsia="en-IN"/>
        </w:rPr>
        <w:drawing>
          <wp:anchor distT="0" distB="0" distL="0" distR="0" simplePos="0" relativeHeight="251668480" behindDoc="1" locked="0" layoutInCell="1" allowOverlap="1" wp14:anchorId="2448D439" wp14:editId="19025FA2">
            <wp:simplePos x="0" y="0"/>
            <wp:positionH relativeFrom="page">
              <wp:posOffset>1801494</wp:posOffset>
            </wp:positionH>
            <wp:positionV relativeFrom="paragraph">
              <wp:posOffset>175204</wp:posOffset>
            </wp:positionV>
            <wp:extent cx="3883918" cy="1792224"/>
            <wp:effectExtent l="0" t="0" r="0" b="0"/>
            <wp:wrapTopAndBottom/>
            <wp:docPr id="2087973548"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1" cstate="print"/>
                    <a:stretch>
                      <a:fillRect/>
                    </a:stretch>
                  </pic:blipFill>
                  <pic:spPr>
                    <a:xfrm>
                      <a:off x="0" y="0"/>
                      <a:ext cx="3883918" cy="1792224"/>
                    </a:xfrm>
                    <a:prstGeom prst="rect">
                      <a:avLst/>
                    </a:prstGeom>
                  </pic:spPr>
                </pic:pic>
              </a:graphicData>
            </a:graphic>
          </wp:anchor>
        </w:drawing>
      </w:r>
    </w:p>
    <w:p w14:paraId="386CCC8F" w14:textId="77777777" w:rsidR="00204A92" w:rsidRDefault="00204A92" w:rsidP="00204A92">
      <w:pPr>
        <w:pStyle w:val="BodyText"/>
        <w:spacing w:before="99"/>
      </w:pPr>
    </w:p>
    <w:p w14:paraId="40F05DA5" w14:textId="77777777" w:rsidR="00204A92" w:rsidRDefault="00204A92" w:rsidP="00204A92">
      <w:pPr>
        <w:jc w:val="center"/>
      </w:pPr>
    </w:p>
    <w:p w14:paraId="604558A8" w14:textId="77777777" w:rsidR="00204A92" w:rsidRPr="00E124FE" w:rsidRDefault="00204A92" w:rsidP="00204A92">
      <w:pPr>
        <w:jc w:val="center"/>
      </w:pPr>
      <w:r w:rsidRPr="00E124FE">
        <w:t>Figura 1</w:t>
      </w:r>
    </w:p>
    <w:p w14:paraId="5F671D70" w14:textId="77777777" w:rsidR="00204A92" w:rsidRPr="00E124FE" w:rsidRDefault="00204A92" w:rsidP="00204A92"/>
    <w:p w14:paraId="11E14DEC" w14:textId="77777777" w:rsidR="00204A92" w:rsidRPr="00E124FE" w:rsidRDefault="00204A92" w:rsidP="00204A92">
      <w:pPr>
        <w:keepNext/>
        <w:rPr>
          <w:b/>
        </w:rPr>
      </w:pPr>
      <w:r w:rsidRPr="00E124FE">
        <w:rPr>
          <w:b/>
        </w:rPr>
        <w:t>1. Confirme o número de seringas pré-cheias e prepare os materiais:</w:t>
      </w:r>
    </w:p>
    <w:p w14:paraId="0B77105C" w14:textId="77777777" w:rsidR="00204A92" w:rsidRPr="00E124FE" w:rsidRDefault="00204A92" w:rsidP="00204A92">
      <w:r w:rsidRPr="00E124FE">
        <w:t>Preparação para utilização da seringa pré-cheia:</w:t>
      </w:r>
    </w:p>
    <w:p w14:paraId="71BB40AE" w14:textId="77777777" w:rsidR="00204A92" w:rsidRPr="00E124FE" w:rsidRDefault="00204A92" w:rsidP="00204A92">
      <w:pPr>
        <w:numPr>
          <w:ilvl w:val="1"/>
          <w:numId w:val="96"/>
        </w:numPr>
        <w:ind w:left="567" w:hanging="567"/>
        <w:rPr>
          <w:bCs/>
          <w:iCs/>
          <w:szCs w:val="22"/>
        </w:rPr>
      </w:pPr>
      <w:r w:rsidRPr="00E124FE">
        <w:rPr>
          <w:szCs w:val="22"/>
        </w:rPr>
        <w:t>Retire a seringa pré-cheia do frigorífico. Deixe a seringa pré-cheia em repouso fora da embalagem durante cerca de meia hora. Isto permitirá que o líquido fique a uma temperatura confortável para a injeção (temperatura ambiente). Não retire a tampa da agulha da seringa enquanto aguarda que esta atinja a temperatura ambiente.</w:t>
      </w:r>
    </w:p>
    <w:p w14:paraId="37AD5A4F" w14:textId="77777777" w:rsidR="00204A92" w:rsidRPr="00E124FE" w:rsidRDefault="00204A92" w:rsidP="00204A92">
      <w:pPr>
        <w:numPr>
          <w:ilvl w:val="1"/>
          <w:numId w:val="96"/>
        </w:numPr>
        <w:ind w:left="567" w:hanging="567"/>
        <w:rPr>
          <w:bCs/>
          <w:iCs/>
          <w:szCs w:val="22"/>
        </w:rPr>
      </w:pPr>
      <w:r w:rsidRPr="00E124FE">
        <w:rPr>
          <w:szCs w:val="22"/>
        </w:rPr>
        <w:t>Segure a seringa pré-cheia pelo corpo da seringa com a tampa da agulha virada para cima.</w:t>
      </w:r>
    </w:p>
    <w:p w14:paraId="106E4F5C" w14:textId="77777777" w:rsidR="00204A92" w:rsidRPr="00E124FE" w:rsidRDefault="00204A92" w:rsidP="00204A92">
      <w:pPr>
        <w:numPr>
          <w:ilvl w:val="1"/>
          <w:numId w:val="96"/>
        </w:numPr>
        <w:ind w:left="567" w:hanging="567"/>
        <w:rPr>
          <w:bCs/>
          <w:iCs/>
          <w:szCs w:val="22"/>
        </w:rPr>
      </w:pPr>
      <w:r w:rsidRPr="00E124FE">
        <w:rPr>
          <w:szCs w:val="22"/>
        </w:rPr>
        <w:t>Não segure a seringa pela cabeça do êmbolo, pelo êmbolo, pelas abas da proteção da agulha nem pela tampa da agulha.</w:t>
      </w:r>
    </w:p>
    <w:p w14:paraId="72E73AE9" w14:textId="77777777" w:rsidR="00204A92" w:rsidRPr="00E124FE" w:rsidRDefault="00204A92" w:rsidP="00204A92">
      <w:pPr>
        <w:numPr>
          <w:ilvl w:val="1"/>
          <w:numId w:val="96"/>
        </w:numPr>
        <w:ind w:left="567" w:hanging="567"/>
        <w:rPr>
          <w:bCs/>
          <w:iCs/>
          <w:szCs w:val="22"/>
        </w:rPr>
      </w:pPr>
      <w:r w:rsidRPr="00E124FE">
        <w:rPr>
          <w:szCs w:val="22"/>
        </w:rPr>
        <w:t>Não puxe o êmbolo, em momento algum.</w:t>
      </w:r>
    </w:p>
    <w:p w14:paraId="2BCBE938" w14:textId="77777777" w:rsidR="00204A92" w:rsidRPr="00E124FE" w:rsidRDefault="00204A92" w:rsidP="00204A92">
      <w:pPr>
        <w:numPr>
          <w:ilvl w:val="1"/>
          <w:numId w:val="96"/>
        </w:numPr>
        <w:ind w:left="567" w:hanging="567"/>
        <w:rPr>
          <w:bCs/>
          <w:iCs/>
          <w:szCs w:val="22"/>
        </w:rPr>
      </w:pPr>
      <w:r w:rsidRPr="00E124FE">
        <w:rPr>
          <w:szCs w:val="22"/>
        </w:rPr>
        <w:t>Não retire a tampa da agulha da seringa pré-cheia até que lhe sejam dadas instruções para tal.</w:t>
      </w:r>
    </w:p>
    <w:p w14:paraId="48BEC476" w14:textId="77777777" w:rsidR="00204A92" w:rsidRPr="00E124FE" w:rsidRDefault="00204A92" w:rsidP="00204A92">
      <w:pPr>
        <w:numPr>
          <w:ilvl w:val="1"/>
          <w:numId w:val="96"/>
        </w:numPr>
        <w:ind w:left="567" w:hanging="567"/>
        <w:rPr>
          <w:bCs/>
          <w:iCs/>
          <w:szCs w:val="22"/>
        </w:rPr>
      </w:pPr>
      <w:r w:rsidRPr="00E124FE">
        <w:rPr>
          <w:szCs w:val="22"/>
        </w:rPr>
        <w:t xml:space="preserve">Não toque nos </w:t>
      </w:r>
      <w:r w:rsidRPr="00E124FE">
        <w:rPr>
          <w:i/>
          <w:szCs w:val="22"/>
        </w:rPr>
        <w:t>clips</w:t>
      </w:r>
      <w:r w:rsidRPr="00E124FE">
        <w:rPr>
          <w:szCs w:val="22"/>
        </w:rPr>
        <w:t xml:space="preserve"> de ativação da proteção da agulha (indicados na Figura 1 por um asterisco) para evitar a cobertura prematura da agulha pela aba de proteção da agulha.</w:t>
      </w:r>
    </w:p>
    <w:p w14:paraId="5983C8C5" w14:textId="77777777" w:rsidR="00204A92" w:rsidRPr="00E124FE" w:rsidRDefault="00204A92" w:rsidP="00204A92"/>
    <w:p w14:paraId="2FBA089B" w14:textId="77777777" w:rsidR="00204A92" w:rsidRPr="00E124FE" w:rsidRDefault="00204A92" w:rsidP="00204A92">
      <w:r w:rsidRPr="00E124FE">
        <w:t>Verifique a(s) seringa(s) pré-cheia(s) de modo a assegurar que:</w:t>
      </w:r>
    </w:p>
    <w:p w14:paraId="0EE8F063" w14:textId="77777777" w:rsidR="00204A92" w:rsidRPr="00E124FE" w:rsidRDefault="00204A92" w:rsidP="00204A92">
      <w:pPr>
        <w:numPr>
          <w:ilvl w:val="1"/>
          <w:numId w:val="96"/>
        </w:numPr>
        <w:ind w:left="567" w:hanging="567"/>
        <w:rPr>
          <w:bCs/>
          <w:iCs/>
          <w:szCs w:val="22"/>
        </w:rPr>
      </w:pPr>
      <w:r w:rsidRPr="00E124FE">
        <w:rPr>
          <w:szCs w:val="22"/>
        </w:rPr>
        <w:t>O número de seringas pré-cheias e a dosagem estão corretos:</w:t>
      </w:r>
    </w:p>
    <w:p w14:paraId="195AC3C9" w14:textId="77777777" w:rsidR="00204A92" w:rsidRPr="00E124FE" w:rsidRDefault="00204A92" w:rsidP="00204A92">
      <w:pPr>
        <w:numPr>
          <w:ilvl w:val="1"/>
          <w:numId w:val="29"/>
        </w:numPr>
        <w:tabs>
          <w:tab w:val="clear" w:pos="567"/>
          <w:tab w:val="clear" w:pos="1440"/>
          <w:tab w:val="left" w:pos="1134"/>
        </w:tabs>
        <w:ind w:left="1134" w:hanging="567"/>
      </w:pPr>
      <w:r w:rsidRPr="00E124FE">
        <w:t xml:space="preserve">Se a sua dose é de 90 mg, irá receber uma seringa pré-cheia de 90 mg de </w:t>
      </w:r>
      <w:r>
        <w:t>IMULDOSA</w:t>
      </w:r>
    </w:p>
    <w:p w14:paraId="4A15A3E0" w14:textId="77777777" w:rsidR="00204A92" w:rsidRPr="00E124FE" w:rsidRDefault="00204A92" w:rsidP="00204A92">
      <w:pPr>
        <w:numPr>
          <w:ilvl w:val="1"/>
          <w:numId w:val="96"/>
        </w:numPr>
        <w:ind w:left="567" w:hanging="567"/>
        <w:rPr>
          <w:bCs/>
          <w:iCs/>
          <w:szCs w:val="22"/>
        </w:rPr>
      </w:pPr>
      <w:r w:rsidRPr="00E124FE">
        <w:rPr>
          <w:szCs w:val="22"/>
        </w:rPr>
        <w:t>O medicamento é o correto.</w:t>
      </w:r>
    </w:p>
    <w:p w14:paraId="3B3CA882" w14:textId="77777777" w:rsidR="00204A92" w:rsidRPr="00E124FE" w:rsidRDefault="00204A92" w:rsidP="00204A92">
      <w:pPr>
        <w:numPr>
          <w:ilvl w:val="1"/>
          <w:numId w:val="96"/>
        </w:numPr>
        <w:ind w:left="567" w:hanging="567"/>
        <w:rPr>
          <w:bCs/>
          <w:iCs/>
          <w:szCs w:val="22"/>
        </w:rPr>
      </w:pPr>
      <w:r w:rsidRPr="00E124FE">
        <w:rPr>
          <w:szCs w:val="22"/>
        </w:rPr>
        <w:t>O prazo de validade não expirou.</w:t>
      </w:r>
    </w:p>
    <w:p w14:paraId="21195ECB" w14:textId="77777777" w:rsidR="00204A92" w:rsidRPr="00E124FE" w:rsidRDefault="00204A92" w:rsidP="00204A92">
      <w:pPr>
        <w:numPr>
          <w:ilvl w:val="1"/>
          <w:numId w:val="96"/>
        </w:numPr>
        <w:ind w:left="567" w:hanging="567"/>
        <w:rPr>
          <w:bCs/>
          <w:iCs/>
          <w:szCs w:val="22"/>
        </w:rPr>
      </w:pPr>
      <w:r w:rsidRPr="00E124FE">
        <w:rPr>
          <w:szCs w:val="22"/>
        </w:rPr>
        <w:t>A seringa pré-cheia não está danificada.</w:t>
      </w:r>
    </w:p>
    <w:p w14:paraId="655643DF" w14:textId="77777777" w:rsidR="00204A92" w:rsidRPr="00E124FE" w:rsidRDefault="00204A92" w:rsidP="00204A92">
      <w:pPr>
        <w:numPr>
          <w:ilvl w:val="1"/>
          <w:numId w:val="96"/>
        </w:numPr>
        <w:ind w:left="567" w:hanging="567"/>
        <w:rPr>
          <w:bCs/>
          <w:iCs/>
          <w:szCs w:val="22"/>
        </w:rPr>
      </w:pPr>
      <w:r w:rsidRPr="00E124FE">
        <w:rPr>
          <w:szCs w:val="22"/>
        </w:rPr>
        <w:t xml:space="preserve">A solução na seringa pré-cheia é incolor a </w:t>
      </w:r>
      <w:r>
        <w:rPr>
          <w:szCs w:val="22"/>
        </w:rPr>
        <w:t xml:space="preserve">ligeiramente </w:t>
      </w:r>
      <w:r w:rsidRPr="00E124FE">
        <w:rPr>
          <w:szCs w:val="22"/>
        </w:rPr>
        <w:t xml:space="preserve">amarela </w:t>
      </w:r>
      <w:r>
        <w:rPr>
          <w:szCs w:val="22"/>
        </w:rPr>
        <w:t>e</w:t>
      </w:r>
      <w:r w:rsidRPr="00E124FE">
        <w:rPr>
          <w:szCs w:val="22"/>
        </w:rPr>
        <w:t xml:space="preserve"> </w:t>
      </w:r>
      <w:r>
        <w:rPr>
          <w:szCs w:val="22"/>
        </w:rPr>
        <w:t>transparente</w:t>
      </w:r>
      <w:r w:rsidRPr="00E124FE">
        <w:rPr>
          <w:szCs w:val="22"/>
        </w:rPr>
        <w:t xml:space="preserve"> a ligeiramente opalescente.</w:t>
      </w:r>
    </w:p>
    <w:p w14:paraId="3976AFB5" w14:textId="77777777" w:rsidR="00204A92" w:rsidRPr="00E124FE" w:rsidRDefault="00204A92" w:rsidP="00204A92">
      <w:pPr>
        <w:numPr>
          <w:ilvl w:val="1"/>
          <w:numId w:val="96"/>
        </w:numPr>
        <w:ind w:left="567" w:hanging="567"/>
        <w:rPr>
          <w:bCs/>
          <w:iCs/>
          <w:szCs w:val="22"/>
        </w:rPr>
      </w:pPr>
      <w:r w:rsidRPr="00E124FE">
        <w:rPr>
          <w:szCs w:val="22"/>
        </w:rPr>
        <w:t>A solução na seringa pré-cheia não está descolorada ou turva e que não contém nenhumas partículas estranhas.</w:t>
      </w:r>
    </w:p>
    <w:p w14:paraId="193F8999" w14:textId="77777777" w:rsidR="00204A92" w:rsidRPr="00E124FE" w:rsidRDefault="00204A92" w:rsidP="00204A92">
      <w:pPr>
        <w:numPr>
          <w:ilvl w:val="1"/>
          <w:numId w:val="96"/>
        </w:numPr>
        <w:ind w:left="567" w:hanging="567"/>
        <w:rPr>
          <w:bCs/>
          <w:iCs/>
          <w:szCs w:val="22"/>
        </w:rPr>
      </w:pPr>
      <w:r w:rsidRPr="00E124FE">
        <w:rPr>
          <w:szCs w:val="22"/>
        </w:rPr>
        <w:t>A solução na seringa pré-cheia não está congelada.</w:t>
      </w:r>
    </w:p>
    <w:p w14:paraId="358E7A11" w14:textId="77777777" w:rsidR="00204A92" w:rsidRPr="00E124FE" w:rsidRDefault="00204A92" w:rsidP="00204A92"/>
    <w:p w14:paraId="35ED9C98" w14:textId="77777777" w:rsidR="00204A92" w:rsidRPr="00E124FE" w:rsidRDefault="00204A92" w:rsidP="00204A92">
      <w:pPr>
        <w:tabs>
          <w:tab w:val="clear" w:pos="567"/>
        </w:tabs>
        <w:rPr>
          <w:bCs/>
          <w:iCs/>
          <w:szCs w:val="22"/>
        </w:rPr>
      </w:pPr>
      <w:r w:rsidRPr="00E124FE">
        <w:rPr>
          <w:szCs w:val="22"/>
        </w:rPr>
        <w:t>Junte todo o material que necessita e coloque-o sobre uma superfície limpa. Este inclui toalhetes antissépticos, uma bola de algodão ou gaze, e um recipiente apropriado.</w:t>
      </w:r>
    </w:p>
    <w:p w14:paraId="779D3275" w14:textId="77777777" w:rsidR="00204A92" w:rsidRPr="00E124FE" w:rsidRDefault="00204A92" w:rsidP="00204A92">
      <w:pPr>
        <w:rPr>
          <w:b/>
        </w:rPr>
      </w:pPr>
    </w:p>
    <w:p w14:paraId="64A59808" w14:textId="77777777" w:rsidR="00204A92" w:rsidRPr="00E124FE" w:rsidRDefault="00204A92" w:rsidP="00204A92">
      <w:pPr>
        <w:keepNext/>
        <w:rPr>
          <w:b/>
        </w:rPr>
      </w:pPr>
      <w:r w:rsidRPr="00E124FE">
        <w:rPr>
          <w:b/>
        </w:rPr>
        <w:t>2. Escolha e prepare o local de injeção:</w:t>
      </w:r>
    </w:p>
    <w:p w14:paraId="3FC6498B" w14:textId="77777777" w:rsidR="00204A92" w:rsidRPr="00E124FE" w:rsidRDefault="00204A92" w:rsidP="00204A92">
      <w:r w:rsidRPr="00E124FE">
        <w:t>Escolha um local para a injeção (ver Figura 2):</w:t>
      </w:r>
    </w:p>
    <w:p w14:paraId="35001CC8" w14:textId="77777777" w:rsidR="00204A92" w:rsidRPr="00E124FE" w:rsidRDefault="00204A92" w:rsidP="00204A92">
      <w:pPr>
        <w:numPr>
          <w:ilvl w:val="1"/>
          <w:numId w:val="96"/>
        </w:numPr>
        <w:ind w:left="567" w:hanging="567"/>
        <w:rPr>
          <w:bCs/>
          <w:iCs/>
          <w:szCs w:val="22"/>
        </w:rPr>
      </w:pPr>
      <w:r>
        <w:rPr>
          <w:szCs w:val="22"/>
        </w:rPr>
        <w:t>IMULDOSA</w:t>
      </w:r>
      <w:r w:rsidRPr="00E124FE">
        <w:rPr>
          <w:szCs w:val="22"/>
        </w:rPr>
        <w:t xml:space="preserve"> é administrado por injeção por baixo da pele (“via subcutânea”).</w:t>
      </w:r>
    </w:p>
    <w:p w14:paraId="605D02D7" w14:textId="77777777" w:rsidR="00204A92" w:rsidRPr="00E124FE" w:rsidRDefault="00204A92" w:rsidP="00204A92">
      <w:pPr>
        <w:numPr>
          <w:ilvl w:val="1"/>
          <w:numId w:val="96"/>
        </w:numPr>
        <w:ind w:left="567" w:hanging="567"/>
        <w:rPr>
          <w:bCs/>
          <w:iCs/>
          <w:szCs w:val="22"/>
        </w:rPr>
      </w:pPr>
      <w:r w:rsidRPr="00E124FE">
        <w:rPr>
          <w:szCs w:val="22"/>
        </w:rPr>
        <w:t>Os melhores locais para a injeção são a parte superior da coxa ou em volta da barriga (abdómen) com pelo menos 5 cm de distância do umbigo.</w:t>
      </w:r>
    </w:p>
    <w:p w14:paraId="6B42D84E" w14:textId="77777777" w:rsidR="00204A92" w:rsidRPr="00E124FE" w:rsidRDefault="00204A92" w:rsidP="00204A92">
      <w:pPr>
        <w:numPr>
          <w:ilvl w:val="1"/>
          <w:numId w:val="96"/>
        </w:numPr>
        <w:ind w:left="567" w:hanging="567"/>
        <w:rPr>
          <w:bCs/>
          <w:iCs/>
          <w:szCs w:val="22"/>
        </w:rPr>
      </w:pPr>
      <w:r w:rsidRPr="00E124FE">
        <w:rPr>
          <w:szCs w:val="22"/>
        </w:rPr>
        <w:t>Se possível, não utilize áreas da pele que mostrem sinais de psoríase.</w:t>
      </w:r>
    </w:p>
    <w:p w14:paraId="7E711F3E" w14:textId="77777777" w:rsidR="00204A92" w:rsidRPr="00E124FE" w:rsidRDefault="00204A92" w:rsidP="00204A92">
      <w:pPr>
        <w:numPr>
          <w:ilvl w:val="1"/>
          <w:numId w:val="96"/>
        </w:numPr>
        <w:ind w:left="567" w:hanging="567"/>
        <w:rPr>
          <w:bCs/>
          <w:iCs/>
          <w:szCs w:val="22"/>
        </w:rPr>
      </w:pPr>
      <w:r w:rsidRPr="00E124FE">
        <w:rPr>
          <w:szCs w:val="22"/>
        </w:rPr>
        <w:t>Se alguém o ajudar a administrar a injeção, essa pessoa também poderá escolher a parte superior dos braços como um local de injeção.</w:t>
      </w:r>
    </w:p>
    <w:p w14:paraId="54C897EA" w14:textId="77777777" w:rsidR="00204A92" w:rsidRDefault="00204A92" w:rsidP="00204A92">
      <w:pPr>
        <w:rPr>
          <w:szCs w:val="22"/>
        </w:rPr>
      </w:pPr>
    </w:p>
    <w:p w14:paraId="2E78D8BB" w14:textId="77777777" w:rsidR="00204A92" w:rsidRPr="00522DB4" w:rsidRDefault="00204A92" w:rsidP="00204A92">
      <w:r>
        <w:rPr>
          <w:noProof/>
          <w:lang w:val="en-IN" w:eastAsia="en-IN"/>
        </w:rPr>
        <w:drawing>
          <wp:anchor distT="0" distB="0" distL="0" distR="0" simplePos="0" relativeHeight="251669504" behindDoc="1" locked="0" layoutInCell="1" allowOverlap="1" wp14:anchorId="0B1B83ED" wp14:editId="39A0C5CF">
            <wp:simplePos x="0" y="0"/>
            <wp:positionH relativeFrom="page">
              <wp:posOffset>2038350</wp:posOffset>
            </wp:positionH>
            <wp:positionV relativeFrom="paragraph">
              <wp:posOffset>294640</wp:posOffset>
            </wp:positionV>
            <wp:extent cx="3600450" cy="1828800"/>
            <wp:effectExtent l="0" t="0" r="0" b="0"/>
            <wp:wrapTopAndBottom/>
            <wp:docPr id="2135345845"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2" cstate="print"/>
                    <a:stretch>
                      <a:fillRect/>
                    </a:stretch>
                  </pic:blipFill>
                  <pic:spPr>
                    <a:xfrm>
                      <a:off x="0" y="0"/>
                      <a:ext cx="3600450" cy="1828800"/>
                    </a:xfrm>
                    <a:prstGeom prst="rect">
                      <a:avLst/>
                    </a:prstGeom>
                  </pic:spPr>
                </pic:pic>
              </a:graphicData>
            </a:graphic>
            <wp14:sizeRelH relativeFrom="margin">
              <wp14:pctWidth>0</wp14:pctWidth>
            </wp14:sizeRelH>
            <wp14:sizeRelV relativeFrom="margin">
              <wp14:pctHeight>0</wp14:pctHeight>
            </wp14:sizeRelV>
          </wp:anchor>
        </w:drawing>
      </w:r>
    </w:p>
    <w:p w14:paraId="6D1F46E9" w14:textId="77777777" w:rsidR="00204A92" w:rsidRPr="00237FB8" w:rsidRDefault="00204A92" w:rsidP="00204A92">
      <w:pPr>
        <w:jc w:val="center"/>
        <w:rPr>
          <w:sz w:val="20"/>
        </w:rPr>
      </w:pPr>
      <w:r w:rsidRPr="00237FB8">
        <w:rPr>
          <w:sz w:val="20"/>
        </w:rPr>
        <w:t xml:space="preserve">* </w:t>
      </w:r>
      <w:r>
        <w:rPr>
          <w:sz w:val="20"/>
        </w:rPr>
        <w:t>Á</w:t>
      </w:r>
      <w:r w:rsidRPr="00237FB8">
        <w:rPr>
          <w:sz w:val="20"/>
        </w:rPr>
        <w:t>reas a cinzento são locais de injeção recomendados.</w:t>
      </w:r>
    </w:p>
    <w:p w14:paraId="63F055B3" w14:textId="77777777" w:rsidR="00204A92" w:rsidRDefault="00204A92" w:rsidP="00204A92">
      <w:pPr>
        <w:rPr>
          <w:szCs w:val="22"/>
        </w:rPr>
      </w:pPr>
    </w:p>
    <w:p w14:paraId="16149403" w14:textId="77777777" w:rsidR="00204A92" w:rsidRPr="00522DB4" w:rsidRDefault="00204A92" w:rsidP="00204A92">
      <w:pPr>
        <w:rPr>
          <w:szCs w:val="22"/>
        </w:rPr>
      </w:pPr>
    </w:p>
    <w:p w14:paraId="2E7F04B8" w14:textId="77777777" w:rsidR="00204A92" w:rsidRPr="00522DB4" w:rsidRDefault="00204A92" w:rsidP="00204A92">
      <w:pPr>
        <w:jc w:val="center"/>
        <w:rPr>
          <w:szCs w:val="22"/>
        </w:rPr>
      </w:pPr>
      <w:r w:rsidRPr="00522DB4">
        <w:rPr>
          <w:szCs w:val="22"/>
        </w:rPr>
        <w:t>Figura 2</w:t>
      </w:r>
    </w:p>
    <w:p w14:paraId="59E4C136" w14:textId="77777777" w:rsidR="00204A92" w:rsidRPr="00522DB4" w:rsidRDefault="00204A92" w:rsidP="00204A92">
      <w:pPr>
        <w:rPr>
          <w:szCs w:val="22"/>
        </w:rPr>
      </w:pPr>
    </w:p>
    <w:p w14:paraId="37D52190" w14:textId="77777777" w:rsidR="00204A92" w:rsidRPr="00E124FE" w:rsidRDefault="00204A92" w:rsidP="00204A92">
      <w:pPr>
        <w:rPr>
          <w:szCs w:val="22"/>
        </w:rPr>
      </w:pPr>
      <w:r w:rsidRPr="00E124FE">
        <w:rPr>
          <w:szCs w:val="22"/>
        </w:rPr>
        <w:t>Prepare o local de injeção:</w:t>
      </w:r>
    </w:p>
    <w:p w14:paraId="06756F34" w14:textId="77777777" w:rsidR="00204A92" w:rsidRPr="00E124FE" w:rsidRDefault="00204A92" w:rsidP="00204A92">
      <w:pPr>
        <w:numPr>
          <w:ilvl w:val="1"/>
          <w:numId w:val="96"/>
        </w:numPr>
        <w:ind w:left="567" w:hanging="567"/>
        <w:rPr>
          <w:szCs w:val="22"/>
        </w:rPr>
      </w:pPr>
      <w:r w:rsidRPr="00E124FE">
        <w:rPr>
          <w:szCs w:val="22"/>
        </w:rPr>
        <w:t>Lave muito bem as suas mãos com sabão e água morna.</w:t>
      </w:r>
    </w:p>
    <w:p w14:paraId="6237C1DB" w14:textId="77777777" w:rsidR="00204A92" w:rsidRPr="00E124FE" w:rsidRDefault="00204A92" w:rsidP="00204A92">
      <w:pPr>
        <w:numPr>
          <w:ilvl w:val="1"/>
          <w:numId w:val="96"/>
        </w:numPr>
        <w:ind w:left="567" w:hanging="567"/>
        <w:rPr>
          <w:bCs/>
          <w:iCs/>
          <w:szCs w:val="22"/>
        </w:rPr>
      </w:pPr>
      <w:r w:rsidRPr="00E124FE">
        <w:rPr>
          <w:szCs w:val="22"/>
        </w:rPr>
        <w:t>Limpe a pele no local de injeção, com um toalhete antisséptico.</w:t>
      </w:r>
    </w:p>
    <w:p w14:paraId="1014CF98" w14:textId="77777777" w:rsidR="00204A92" w:rsidRPr="00E124FE" w:rsidRDefault="00204A92" w:rsidP="00204A92">
      <w:pPr>
        <w:numPr>
          <w:ilvl w:val="1"/>
          <w:numId w:val="96"/>
        </w:numPr>
        <w:ind w:left="567" w:hanging="567"/>
        <w:rPr>
          <w:szCs w:val="22"/>
        </w:rPr>
      </w:pPr>
      <w:r w:rsidRPr="00E124FE">
        <w:rPr>
          <w:b/>
          <w:bCs/>
          <w:szCs w:val="22"/>
        </w:rPr>
        <w:t xml:space="preserve">Não </w:t>
      </w:r>
      <w:r w:rsidRPr="00E124FE">
        <w:rPr>
          <w:szCs w:val="22"/>
        </w:rPr>
        <w:t>toque novamente nesta área antes de administrar a injeção.</w:t>
      </w:r>
    </w:p>
    <w:p w14:paraId="096CB651" w14:textId="77777777" w:rsidR="00204A92" w:rsidRPr="00E124FE" w:rsidRDefault="00204A92" w:rsidP="00204A92"/>
    <w:p w14:paraId="2A9AE877" w14:textId="77777777" w:rsidR="00204A92" w:rsidRPr="00E124FE" w:rsidRDefault="00204A92" w:rsidP="00204A92">
      <w:pPr>
        <w:keepNext/>
        <w:rPr>
          <w:b/>
        </w:rPr>
      </w:pPr>
      <w:r w:rsidRPr="00E124FE">
        <w:rPr>
          <w:b/>
        </w:rPr>
        <w:t>3. Retire a tampa da agulha (Figura 3)</w:t>
      </w:r>
      <w:r>
        <w:rPr>
          <w:b/>
        </w:rPr>
        <w:t>:</w:t>
      </w:r>
    </w:p>
    <w:p w14:paraId="13D4E910" w14:textId="77777777" w:rsidR="00204A92" w:rsidRPr="00E124FE" w:rsidRDefault="00204A92" w:rsidP="00204A92">
      <w:pPr>
        <w:numPr>
          <w:ilvl w:val="1"/>
          <w:numId w:val="96"/>
        </w:numPr>
        <w:tabs>
          <w:tab w:val="clear" w:pos="567"/>
        </w:tabs>
        <w:ind w:left="567" w:hanging="567"/>
        <w:rPr>
          <w:bCs/>
          <w:iCs/>
          <w:szCs w:val="22"/>
        </w:rPr>
      </w:pPr>
      <w:r w:rsidRPr="00E124FE">
        <w:rPr>
          <w:szCs w:val="22"/>
        </w:rPr>
        <w:t xml:space="preserve">A tampa da agulha </w:t>
      </w:r>
      <w:r w:rsidRPr="00E124FE">
        <w:rPr>
          <w:b/>
          <w:szCs w:val="22"/>
        </w:rPr>
        <w:t>não</w:t>
      </w:r>
      <w:r w:rsidRPr="00E124FE">
        <w:rPr>
          <w:szCs w:val="22"/>
        </w:rPr>
        <w:t xml:space="preserve"> deve ser retirada até que esteja pronto para injetar a dose</w:t>
      </w:r>
    </w:p>
    <w:p w14:paraId="69FDB765" w14:textId="77777777" w:rsidR="00204A92" w:rsidRPr="00E124FE" w:rsidRDefault="00204A92" w:rsidP="00204A92">
      <w:pPr>
        <w:numPr>
          <w:ilvl w:val="1"/>
          <w:numId w:val="96"/>
        </w:numPr>
        <w:tabs>
          <w:tab w:val="clear" w:pos="567"/>
        </w:tabs>
        <w:ind w:left="567" w:hanging="567"/>
        <w:rPr>
          <w:bCs/>
          <w:iCs/>
          <w:szCs w:val="22"/>
        </w:rPr>
      </w:pPr>
      <w:r w:rsidRPr="00E124FE">
        <w:rPr>
          <w:szCs w:val="22"/>
        </w:rPr>
        <w:t>Pegue na seringa pré-cheia, segure no corpo da seringa com uma mão</w:t>
      </w:r>
    </w:p>
    <w:p w14:paraId="45717A74" w14:textId="77777777" w:rsidR="00204A92" w:rsidRPr="00E124FE" w:rsidRDefault="00204A92" w:rsidP="00204A92">
      <w:pPr>
        <w:numPr>
          <w:ilvl w:val="1"/>
          <w:numId w:val="96"/>
        </w:numPr>
        <w:tabs>
          <w:tab w:val="clear" w:pos="567"/>
        </w:tabs>
        <w:ind w:left="567" w:hanging="567"/>
        <w:rPr>
          <w:bCs/>
          <w:iCs/>
          <w:szCs w:val="22"/>
        </w:rPr>
      </w:pPr>
      <w:r w:rsidRPr="00E124FE">
        <w:rPr>
          <w:szCs w:val="22"/>
        </w:rPr>
        <w:t>Puxe a tampa da agulha na horizontal e deite-a fora. Não toque no êmbolo enquanto retira a tampa.</w:t>
      </w:r>
    </w:p>
    <w:p w14:paraId="2D738909" w14:textId="77777777" w:rsidR="00204A92" w:rsidRDefault="00204A92" w:rsidP="00EB3898">
      <w:pPr>
        <w:pStyle w:val="BodyText"/>
        <w:spacing w:before="19"/>
        <w:ind w:left="930"/>
        <w:rPr>
          <w:sz w:val="20"/>
        </w:rPr>
      </w:pPr>
      <w:r>
        <w:rPr>
          <w:lang w:val="en-IN" w:eastAsia="en-IN"/>
        </w:rPr>
        <w:drawing>
          <wp:anchor distT="0" distB="0" distL="0" distR="0" simplePos="0" relativeHeight="251670528" behindDoc="1" locked="0" layoutInCell="1" allowOverlap="1" wp14:anchorId="67D15E34" wp14:editId="6617E015">
            <wp:simplePos x="0" y="0"/>
            <wp:positionH relativeFrom="page">
              <wp:posOffset>2603500</wp:posOffset>
            </wp:positionH>
            <wp:positionV relativeFrom="paragraph">
              <wp:posOffset>170815</wp:posOffset>
            </wp:positionV>
            <wp:extent cx="2514600" cy="1816100"/>
            <wp:effectExtent l="0" t="0" r="0" b="0"/>
            <wp:wrapTopAndBottom/>
            <wp:docPr id="211261225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3" cstate="print"/>
                    <a:stretch>
                      <a:fillRect/>
                    </a:stretch>
                  </pic:blipFill>
                  <pic:spPr>
                    <a:xfrm>
                      <a:off x="0" y="0"/>
                      <a:ext cx="2514600" cy="1816100"/>
                    </a:xfrm>
                    <a:prstGeom prst="rect">
                      <a:avLst/>
                    </a:prstGeom>
                  </pic:spPr>
                </pic:pic>
              </a:graphicData>
            </a:graphic>
            <wp14:sizeRelH relativeFrom="margin">
              <wp14:pctWidth>0</wp14:pctWidth>
            </wp14:sizeRelH>
            <wp14:sizeRelV relativeFrom="margin">
              <wp14:pctHeight>0</wp14:pctHeight>
            </wp14:sizeRelV>
          </wp:anchor>
        </w:drawing>
      </w:r>
    </w:p>
    <w:p w14:paraId="445CF064" w14:textId="77777777" w:rsidR="00204A92" w:rsidRPr="00E124FE" w:rsidRDefault="00204A92" w:rsidP="00204A92">
      <w:pPr>
        <w:tabs>
          <w:tab w:val="clear" w:pos="567"/>
        </w:tabs>
        <w:jc w:val="center"/>
        <w:rPr>
          <w:bCs/>
          <w:szCs w:val="22"/>
        </w:rPr>
      </w:pPr>
      <w:r w:rsidRPr="00E124FE">
        <w:rPr>
          <w:bCs/>
          <w:szCs w:val="22"/>
        </w:rPr>
        <w:t>Figura 3</w:t>
      </w:r>
    </w:p>
    <w:p w14:paraId="3C7F092A" w14:textId="77777777" w:rsidR="00204A92" w:rsidRPr="00E124FE" w:rsidRDefault="00204A92" w:rsidP="00204A92"/>
    <w:p w14:paraId="708F6C1E" w14:textId="77777777" w:rsidR="00204A92" w:rsidRPr="00E124FE" w:rsidRDefault="00204A92" w:rsidP="00204A92">
      <w:pPr>
        <w:numPr>
          <w:ilvl w:val="1"/>
          <w:numId w:val="96"/>
        </w:numPr>
        <w:tabs>
          <w:tab w:val="clear" w:pos="567"/>
        </w:tabs>
        <w:ind w:left="567" w:hanging="567"/>
        <w:rPr>
          <w:bCs/>
          <w:iCs/>
          <w:szCs w:val="22"/>
        </w:rPr>
      </w:pPr>
      <w:r w:rsidRPr="00E124FE">
        <w:rPr>
          <w:szCs w:val="22"/>
        </w:rPr>
        <w:t>Pode notar uma bolha de ar na seringa pré-cheia ou uma gota de líquido no final da agulha. Isto é normal e não necessita de removê-las.</w:t>
      </w:r>
    </w:p>
    <w:p w14:paraId="4933AF43" w14:textId="77777777" w:rsidR="00204A92" w:rsidRPr="00E124FE" w:rsidRDefault="00204A92" w:rsidP="00204A92">
      <w:pPr>
        <w:numPr>
          <w:ilvl w:val="1"/>
          <w:numId w:val="96"/>
        </w:numPr>
        <w:tabs>
          <w:tab w:val="clear" w:pos="567"/>
        </w:tabs>
        <w:ind w:left="567" w:hanging="567"/>
        <w:rPr>
          <w:bCs/>
          <w:iCs/>
          <w:szCs w:val="22"/>
        </w:rPr>
      </w:pPr>
      <w:r w:rsidRPr="00E124FE">
        <w:rPr>
          <w:szCs w:val="22"/>
        </w:rPr>
        <w:t>Não toque na agulha nem permita que esta toque em nenhuma superfície.</w:t>
      </w:r>
    </w:p>
    <w:p w14:paraId="5ED77AA0" w14:textId="77777777" w:rsidR="00204A92" w:rsidRPr="00E124FE" w:rsidRDefault="00204A92" w:rsidP="00204A92">
      <w:pPr>
        <w:numPr>
          <w:ilvl w:val="1"/>
          <w:numId w:val="96"/>
        </w:numPr>
        <w:tabs>
          <w:tab w:val="clear" w:pos="567"/>
        </w:tabs>
        <w:ind w:left="567" w:hanging="567"/>
        <w:rPr>
          <w:bCs/>
          <w:iCs/>
          <w:szCs w:val="22"/>
        </w:rPr>
      </w:pPr>
      <w:r w:rsidRPr="00E124FE">
        <w:rPr>
          <w:szCs w:val="22"/>
        </w:rPr>
        <w:t>Não utilize a seringa pré-cheia se a deixar cair sem a tampa da agulha. Se isto acontecer, contacte, por favor, o seu médico ou farmacêutico.</w:t>
      </w:r>
    </w:p>
    <w:p w14:paraId="0B882B70" w14:textId="77777777" w:rsidR="00204A92" w:rsidRPr="00E124FE" w:rsidRDefault="00204A92" w:rsidP="00204A92">
      <w:pPr>
        <w:numPr>
          <w:ilvl w:val="1"/>
          <w:numId w:val="96"/>
        </w:numPr>
        <w:tabs>
          <w:tab w:val="clear" w:pos="567"/>
        </w:tabs>
        <w:ind w:left="567" w:hanging="567"/>
        <w:rPr>
          <w:bCs/>
          <w:iCs/>
          <w:szCs w:val="22"/>
        </w:rPr>
      </w:pPr>
      <w:r w:rsidRPr="00E124FE">
        <w:rPr>
          <w:szCs w:val="22"/>
        </w:rPr>
        <w:t>Injete a dose imediatamente após ter retirado a tampa da agulha.</w:t>
      </w:r>
    </w:p>
    <w:p w14:paraId="01F71CF7" w14:textId="77777777" w:rsidR="00204A92" w:rsidRPr="00E124FE" w:rsidRDefault="00204A92" w:rsidP="00204A92"/>
    <w:p w14:paraId="001EE8D4" w14:textId="77777777" w:rsidR="00204A92" w:rsidRPr="00E124FE" w:rsidRDefault="00204A92" w:rsidP="00204A92">
      <w:pPr>
        <w:keepNext/>
        <w:rPr>
          <w:b/>
        </w:rPr>
      </w:pPr>
      <w:r w:rsidRPr="00E124FE">
        <w:rPr>
          <w:b/>
        </w:rPr>
        <w:t>4. Injete a dose</w:t>
      </w:r>
      <w:r>
        <w:rPr>
          <w:b/>
        </w:rPr>
        <w:t>:</w:t>
      </w:r>
    </w:p>
    <w:p w14:paraId="3CD6D03B" w14:textId="77777777" w:rsidR="00204A92" w:rsidRPr="00E124FE" w:rsidRDefault="00204A92" w:rsidP="00204A92">
      <w:pPr>
        <w:numPr>
          <w:ilvl w:val="1"/>
          <w:numId w:val="96"/>
        </w:numPr>
        <w:tabs>
          <w:tab w:val="clear" w:pos="567"/>
        </w:tabs>
        <w:ind w:left="567" w:hanging="567"/>
        <w:rPr>
          <w:bCs/>
          <w:iCs/>
          <w:szCs w:val="22"/>
        </w:rPr>
      </w:pPr>
      <w:r w:rsidRPr="00E124FE">
        <w:rPr>
          <w:szCs w:val="22"/>
        </w:rPr>
        <w:t>Segure a seringa pré-cheia com uma mão entre o dedo médio e o indicador e coloque o dedo polegar no topo da cabeça do êmbolo e utilize a outra mão para apertar suavemente a pele limpa entre o dedo indicador e o polegar. Não aperte firmemente.</w:t>
      </w:r>
    </w:p>
    <w:p w14:paraId="17FF2F49" w14:textId="77777777" w:rsidR="00204A92" w:rsidRPr="00E124FE" w:rsidRDefault="00204A92" w:rsidP="00204A92">
      <w:pPr>
        <w:numPr>
          <w:ilvl w:val="1"/>
          <w:numId w:val="96"/>
        </w:numPr>
        <w:tabs>
          <w:tab w:val="clear" w:pos="567"/>
        </w:tabs>
        <w:ind w:left="567" w:hanging="567"/>
        <w:rPr>
          <w:bCs/>
          <w:iCs/>
          <w:szCs w:val="22"/>
        </w:rPr>
      </w:pPr>
      <w:r w:rsidRPr="00E124FE">
        <w:rPr>
          <w:szCs w:val="22"/>
        </w:rPr>
        <w:t>Não puxe o êmbolo em momento algum.</w:t>
      </w:r>
    </w:p>
    <w:p w14:paraId="33C5D485" w14:textId="77777777" w:rsidR="00204A92" w:rsidRPr="00E124FE" w:rsidRDefault="00204A92" w:rsidP="00204A92">
      <w:pPr>
        <w:numPr>
          <w:ilvl w:val="1"/>
          <w:numId w:val="96"/>
        </w:numPr>
        <w:ind w:left="567" w:hanging="567"/>
        <w:rPr>
          <w:bCs/>
          <w:iCs/>
          <w:szCs w:val="22"/>
        </w:rPr>
      </w:pPr>
      <w:r w:rsidRPr="00E124FE">
        <w:rPr>
          <w:szCs w:val="22"/>
        </w:rPr>
        <w:t>Num movimento único e rápido, insira a agulha através da pele até ao final (ver Figura 4).</w:t>
      </w:r>
    </w:p>
    <w:p w14:paraId="4776B35B" w14:textId="77777777" w:rsidR="00204A92" w:rsidRDefault="00204A92" w:rsidP="00204A92">
      <w:pPr>
        <w:pStyle w:val="BodyText"/>
        <w:spacing w:before="19"/>
        <w:rPr>
          <w:sz w:val="20"/>
        </w:rPr>
      </w:pPr>
      <w:r>
        <w:rPr>
          <w:lang w:val="en-IN" w:eastAsia="en-IN"/>
        </w:rPr>
        <w:drawing>
          <wp:anchor distT="0" distB="0" distL="0" distR="0" simplePos="0" relativeHeight="251671552" behindDoc="1" locked="0" layoutInCell="1" allowOverlap="1" wp14:anchorId="3CFC74C0" wp14:editId="3C17AB8A">
            <wp:simplePos x="0" y="0"/>
            <wp:positionH relativeFrom="page">
              <wp:posOffset>2603500</wp:posOffset>
            </wp:positionH>
            <wp:positionV relativeFrom="paragraph">
              <wp:posOffset>170815</wp:posOffset>
            </wp:positionV>
            <wp:extent cx="2514600" cy="1816100"/>
            <wp:effectExtent l="0" t="0" r="0" b="0"/>
            <wp:wrapTopAndBottom/>
            <wp:docPr id="1773043349"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3" cstate="print"/>
                    <a:stretch>
                      <a:fillRect/>
                    </a:stretch>
                  </pic:blipFill>
                  <pic:spPr>
                    <a:xfrm>
                      <a:off x="0" y="0"/>
                      <a:ext cx="2514600" cy="1816100"/>
                    </a:xfrm>
                    <a:prstGeom prst="rect">
                      <a:avLst/>
                    </a:prstGeom>
                  </pic:spPr>
                </pic:pic>
              </a:graphicData>
            </a:graphic>
            <wp14:sizeRelH relativeFrom="margin">
              <wp14:pctWidth>0</wp14:pctWidth>
            </wp14:sizeRelH>
            <wp14:sizeRelV relativeFrom="margin">
              <wp14:pctHeight>0</wp14:pctHeight>
            </wp14:sizeRelV>
          </wp:anchor>
        </w:drawing>
      </w:r>
    </w:p>
    <w:p w14:paraId="2FCB7703" w14:textId="77777777" w:rsidR="00204A92" w:rsidRPr="00E124FE" w:rsidRDefault="00204A92" w:rsidP="00204A92">
      <w:pPr>
        <w:tabs>
          <w:tab w:val="clear" w:pos="567"/>
        </w:tabs>
        <w:jc w:val="center"/>
        <w:rPr>
          <w:bCs/>
          <w:szCs w:val="22"/>
        </w:rPr>
      </w:pPr>
      <w:r w:rsidRPr="00E124FE">
        <w:rPr>
          <w:bCs/>
          <w:szCs w:val="22"/>
        </w:rPr>
        <w:t>Figura 4</w:t>
      </w:r>
    </w:p>
    <w:p w14:paraId="2BA17679" w14:textId="77777777" w:rsidR="00204A92" w:rsidRPr="00E124FE" w:rsidRDefault="00204A92" w:rsidP="00204A92"/>
    <w:p w14:paraId="6C4AC543" w14:textId="77777777" w:rsidR="00204A92" w:rsidRPr="00E124FE" w:rsidRDefault="00204A92" w:rsidP="00204A92">
      <w:pPr>
        <w:numPr>
          <w:ilvl w:val="1"/>
          <w:numId w:val="96"/>
        </w:numPr>
        <w:autoSpaceDE w:val="0"/>
        <w:autoSpaceDN w:val="0"/>
        <w:adjustRightInd w:val="0"/>
        <w:ind w:left="567" w:hanging="567"/>
        <w:rPr>
          <w:szCs w:val="22"/>
        </w:rPr>
      </w:pPr>
      <w:r w:rsidRPr="00E124FE">
        <w:rPr>
          <w:szCs w:val="22"/>
        </w:rPr>
        <w:t>Injete todo o medicamento empurrando o êmbolo, até que a cabeça do êmbolo esteja completamente entre as abas de proteção da agulha (ver Figura 5).</w:t>
      </w:r>
    </w:p>
    <w:p w14:paraId="0B7E9C38" w14:textId="77777777" w:rsidR="00204A92" w:rsidRPr="00E124FE" w:rsidRDefault="00204A92" w:rsidP="00204A92">
      <w:pPr>
        <w:rPr>
          <w:szCs w:val="22"/>
        </w:rPr>
      </w:pPr>
    </w:p>
    <w:p w14:paraId="133BD402" w14:textId="77777777" w:rsidR="00204A92" w:rsidRDefault="00204A92" w:rsidP="00204A92">
      <w:pPr>
        <w:pStyle w:val="BodyText"/>
        <w:spacing w:before="2"/>
        <w:rPr>
          <w:sz w:val="20"/>
        </w:rPr>
      </w:pPr>
      <w:r w:rsidRPr="00F30D98">
        <w:rPr>
          <w:rFonts w:asciiTheme="majorBidi" w:hAnsiTheme="majorBidi" w:cstheme="majorBidi"/>
          <w:sz w:val="16"/>
          <w:szCs w:val="16"/>
          <w:lang w:val="en-IN" w:eastAsia="en-IN"/>
        </w:rPr>
        <mc:AlternateContent>
          <mc:Choice Requires="wps">
            <w:drawing>
              <wp:anchor distT="45720" distB="45720" distL="114300" distR="114300" simplePos="0" relativeHeight="251697152" behindDoc="0" locked="0" layoutInCell="1" allowOverlap="1" wp14:anchorId="731C930A" wp14:editId="2A41D288">
                <wp:simplePos x="0" y="0"/>
                <wp:positionH relativeFrom="column">
                  <wp:posOffset>2171700</wp:posOffset>
                </wp:positionH>
                <wp:positionV relativeFrom="paragraph">
                  <wp:posOffset>83185</wp:posOffset>
                </wp:positionV>
                <wp:extent cx="1325880" cy="331470"/>
                <wp:effectExtent l="0" t="0" r="7620" b="0"/>
                <wp:wrapNone/>
                <wp:docPr id="1792776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2B312B9F"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31C930A" id="_x0000_s1049" type="#_x0000_t202" style="position:absolute;margin-left:171pt;margin-top:6.55pt;width:104.4pt;height:26.1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" stroked="f">
                <v:textbox>
                  <w:txbxContent>
                    <w:p w14:paraId="2B312B9F" w14:textId="77777777" w:rsidR="00204A92" w:rsidRPr="00E115E3" w:rsidRDefault="00204A92" w:rsidP="00204A92">
                      <w:pPr>
                        <w:rPr>
                          <w:sz w:val="16"/>
                          <w:szCs w:val="16"/>
                        </w:rPr>
                      </w:pPr>
                      <w:r w:rsidRPr="00F30D98">
                        <w:rPr>
                          <w:rFonts w:asciiTheme="majorBidi" w:hAnsiTheme="majorBidi" w:cstheme="majorBidi"/>
                          <w:sz w:val="16"/>
                          <w:szCs w:val="16"/>
                          <w:lang w:val="de-DE"/>
                        </w:rPr>
                        <w:t>ABAS DE PROTEÇÃO DA AGULHA</w:t>
                      </w:r>
                    </w:p>
                  </w:txbxContent>
                </v:textbox>
              </v:shape>
            </w:pict>
          </mc:Fallback>
        </mc:AlternateContent>
      </w:r>
      <w:r>
        <w:rPr>
          <w:lang w:val="en-IN" w:eastAsia="en-IN"/>
        </w:rPr>
        <w:drawing>
          <wp:anchor distT="0" distB="0" distL="0" distR="0" simplePos="0" relativeHeight="251672576" behindDoc="1" locked="0" layoutInCell="1" allowOverlap="1" wp14:anchorId="3A367476" wp14:editId="561EB087">
            <wp:simplePos x="0" y="0"/>
            <wp:positionH relativeFrom="page">
              <wp:posOffset>2891789</wp:posOffset>
            </wp:positionH>
            <wp:positionV relativeFrom="paragraph">
              <wp:posOffset>163069</wp:posOffset>
            </wp:positionV>
            <wp:extent cx="1685899" cy="1785747"/>
            <wp:effectExtent l="0" t="0" r="0" b="0"/>
            <wp:wrapTopAndBottom/>
            <wp:docPr id="2136713410"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5" cstate="print"/>
                    <a:stretch>
                      <a:fillRect/>
                    </a:stretch>
                  </pic:blipFill>
                  <pic:spPr>
                    <a:xfrm>
                      <a:off x="0" y="0"/>
                      <a:ext cx="1685899" cy="1785747"/>
                    </a:xfrm>
                    <a:prstGeom prst="rect">
                      <a:avLst/>
                    </a:prstGeom>
                  </pic:spPr>
                </pic:pic>
              </a:graphicData>
            </a:graphic>
          </wp:anchor>
        </w:drawing>
      </w:r>
    </w:p>
    <w:p w14:paraId="79410506" w14:textId="77777777" w:rsidR="00204A92" w:rsidRDefault="00204A92" w:rsidP="00204A92">
      <w:pPr>
        <w:jc w:val="center"/>
        <w:rPr>
          <w:bCs/>
          <w:szCs w:val="22"/>
        </w:rPr>
      </w:pPr>
    </w:p>
    <w:p w14:paraId="4E6AAF24" w14:textId="77777777" w:rsidR="00204A92" w:rsidRPr="00E124FE" w:rsidRDefault="00204A92" w:rsidP="00204A92">
      <w:pPr>
        <w:jc w:val="center"/>
        <w:rPr>
          <w:bCs/>
          <w:szCs w:val="22"/>
        </w:rPr>
      </w:pPr>
      <w:r w:rsidRPr="00E124FE">
        <w:rPr>
          <w:bCs/>
          <w:szCs w:val="22"/>
        </w:rPr>
        <w:t>Figura 5</w:t>
      </w:r>
    </w:p>
    <w:p w14:paraId="6DCDCA92" w14:textId="77777777" w:rsidR="00204A92" w:rsidRPr="00E124FE" w:rsidRDefault="00204A92" w:rsidP="00204A92"/>
    <w:p w14:paraId="0AE142B8"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Quando o êmbolo tiver sido empurrado até à posição máxima, continue a fazer pressão na cabeça do êmbolo, retire a agulha da pele (ver Figura 6).</w:t>
      </w:r>
    </w:p>
    <w:p w14:paraId="7EC95419" w14:textId="77777777" w:rsidR="00204A92" w:rsidRPr="00E124FE" w:rsidRDefault="00204A92" w:rsidP="00204A92"/>
    <w:p w14:paraId="0CAC3953" w14:textId="77777777" w:rsidR="00204A92" w:rsidRPr="00E124FE" w:rsidRDefault="00204A92" w:rsidP="00204A92">
      <w:pPr>
        <w:jc w:val="center"/>
        <w:rPr>
          <w:bCs/>
          <w:szCs w:val="22"/>
        </w:rPr>
      </w:pPr>
      <w:r>
        <w:rPr>
          <w:noProof/>
          <w:sz w:val="20"/>
          <w:lang w:val="en-IN" w:eastAsia="en-IN"/>
        </w:rPr>
        <w:drawing>
          <wp:inline distT="0" distB="0" distL="0" distR="0" wp14:anchorId="726706D4" wp14:editId="757DE068">
            <wp:extent cx="2013922" cy="1437513"/>
            <wp:effectExtent l="0" t="0" r="0" b="0"/>
            <wp:docPr id="130683684"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6" cstate="print"/>
                    <a:stretch>
                      <a:fillRect/>
                    </a:stretch>
                  </pic:blipFill>
                  <pic:spPr>
                    <a:xfrm>
                      <a:off x="0" y="0"/>
                      <a:ext cx="2013922" cy="1437513"/>
                    </a:xfrm>
                    <a:prstGeom prst="rect">
                      <a:avLst/>
                    </a:prstGeom>
                  </pic:spPr>
                </pic:pic>
              </a:graphicData>
            </a:graphic>
          </wp:inline>
        </w:drawing>
      </w:r>
      <w:r w:rsidRPr="00E124FE">
        <w:rPr>
          <w:bCs/>
          <w:szCs w:val="22"/>
        </w:rPr>
        <w:t>Figura 6</w:t>
      </w:r>
    </w:p>
    <w:p w14:paraId="461FCA8B" w14:textId="77777777" w:rsidR="00204A92" w:rsidRPr="00E124FE" w:rsidRDefault="00204A92" w:rsidP="00204A92"/>
    <w:p w14:paraId="4CAA0279"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Retire, lentamente, o seu polegar da cabeça do êmbolo para permitir que a seringa vazia se desloque até que toda a agulha esteja coberta pela proteção da agulha, como mostra a Figura 7.</w:t>
      </w:r>
    </w:p>
    <w:p w14:paraId="312DBCD7" w14:textId="77777777" w:rsidR="00204A92" w:rsidRDefault="00204A92" w:rsidP="00204A92">
      <w:pPr>
        <w:jc w:val="center"/>
      </w:pPr>
    </w:p>
    <w:p w14:paraId="42B258A0" w14:textId="77777777" w:rsidR="00204A92" w:rsidRPr="00E124FE" w:rsidRDefault="00204A92" w:rsidP="00204A92">
      <w:r>
        <w:rPr>
          <w:noProof/>
          <w:lang w:val="en-IN" w:eastAsia="en-IN"/>
        </w:rPr>
        <w:drawing>
          <wp:anchor distT="0" distB="0" distL="0" distR="0" simplePos="0" relativeHeight="251673600" behindDoc="1" locked="0" layoutInCell="1" allowOverlap="1" wp14:anchorId="7916FD79" wp14:editId="0207095D">
            <wp:simplePos x="0" y="0"/>
            <wp:positionH relativeFrom="page">
              <wp:posOffset>2508250</wp:posOffset>
            </wp:positionH>
            <wp:positionV relativeFrom="paragraph">
              <wp:posOffset>476250</wp:posOffset>
            </wp:positionV>
            <wp:extent cx="2641600" cy="1428750"/>
            <wp:effectExtent l="0" t="0" r="6350" b="0"/>
            <wp:wrapTopAndBottom/>
            <wp:docPr id="2116946147"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7" cstate="print"/>
                    <a:stretch>
                      <a:fillRect/>
                    </a:stretch>
                  </pic:blipFill>
                  <pic:spPr>
                    <a:xfrm>
                      <a:off x="0" y="0"/>
                      <a:ext cx="2641600" cy="1428750"/>
                    </a:xfrm>
                    <a:prstGeom prst="rect">
                      <a:avLst/>
                    </a:prstGeom>
                  </pic:spPr>
                </pic:pic>
              </a:graphicData>
            </a:graphic>
            <wp14:sizeRelH relativeFrom="margin">
              <wp14:pctWidth>0</wp14:pctWidth>
            </wp14:sizeRelH>
            <wp14:sizeRelV relativeFrom="margin">
              <wp14:pctHeight>0</wp14:pctHeight>
            </wp14:sizeRelV>
          </wp:anchor>
        </w:drawing>
      </w:r>
    </w:p>
    <w:p w14:paraId="4EFEC7C4" w14:textId="77777777" w:rsidR="00204A92" w:rsidRPr="00E124FE" w:rsidRDefault="00204A92" w:rsidP="00204A92">
      <w:pPr>
        <w:keepNext/>
        <w:jc w:val="center"/>
      </w:pPr>
    </w:p>
    <w:p w14:paraId="1F429BA6" w14:textId="77777777" w:rsidR="00204A92" w:rsidRDefault="00204A92" w:rsidP="00204A92">
      <w:pPr>
        <w:jc w:val="center"/>
        <w:rPr>
          <w:bCs/>
          <w:szCs w:val="22"/>
        </w:rPr>
      </w:pPr>
    </w:p>
    <w:p w14:paraId="5959E2EE" w14:textId="77777777" w:rsidR="00204A92" w:rsidRPr="00E124FE" w:rsidRDefault="00204A92" w:rsidP="00204A92">
      <w:pPr>
        <w:jc w:val="center"/>
        <w:rPr>
          <w:bCs/>
          <w:szCs w:val="22"/>
        </w:rPr>
      </w:pPr>
      <w:r w:rsidRPr="00E124FE">
        <w:rPr>
          <w:bCs/>
          <w:szCs w:val="22"/>
        </w:rPr>
        <w:t>Figura 7</w:t>
      </w:r>
    </w:p>
    <w:p w14:paraId="6863A411" w14:textId="77777777" w:rsidR="00204A92" w:rsidRPr="00E124FE" w:rsidRDefault="00204A92" w:rsidP="00204A92"/>
    <w:p w14:paraId="519A17B0" w14:textId="77777777" w:rsidR="00204A92" w:rsidRPr="00E124FE" w:rsidRDefault="00204A92" w:rsidP="00204A92">
      <w:pPr>
        <w:keepNext/>
        <w:tabs>
          <w:tab w:val="clear" w:pos="567"/>
        </w:tabs>
        <w:autoSpaceDE w:val="0"/>
        <w:autoSpaceDN w:val="0"/>
        <w:adjustRightInd w:val="0"/>
        <w:rPr>
          <w:b/>
          <w:bCs/>
          <w:szCs w:val="22"/>
        </w:rPr>
      </w:pPr>
      <w:r w:rsidRPr="00E124FE">
        <w:rPr>
          <w:b/>
          <w:bCs/>
          <w:szCs w:val="22"/>
        </w:rPr>
        <w:t>5. Após a injeção:</w:t>
      </w:r>
    </w:p>
    <w:p w14:paraId="1F8B89EA"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Pressione o local de injeção com um toalhete antisséptico durante alguns segundos após a injeção.</w:t>
      </w:r>
    </w:p>
    <w:p w14:paraId="47369AB8"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Pode existir uma pequena quantidade de sangue ou líquido no local de injeção. Isto é normal.</w:t>
      </w:r>
    </w:p>
    <w:p w14:paraId="14DA4DFA"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Pode pressionar o local de injeção com uma bola de algodão ou gaze durante 10 segundos.</w:t>
      </w:r>
    </w:p>
    <w:p w14:paraId="15EE2E17"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Não esfregue a pele no local de injeção. Pode cobrir o local de injeção com uma pequena banda de adesivo, se necessário.</w:t>
      </w:r>
    </w:p>
    <w:p w14:paraId="6D6AD9A8" w14:textId="77777777" w:rsidR="00204A92" w:rsidRPr="00E124FE" w:rsidRDefault="00204A92" w:rsidP="00204A92"/>
    <w:p w14:paraId="372CEFCD" w14:textId="77777777" w:rsidR="00204A92" w:rsidRPr="00E124FE" w:rsidRDefault="00204A92" w:rsidP="00204A92">
      <w:pPr>
        <w:keepNext/>
        <w:tabs>
          <w:tab w:val="clear" w:pos="567"/>
        </w:tabs>
        <w:autoSpaceDE w:val="0"/>
        <w:autoSpaceDN w:val="0"/>
        <w:adjustRightInd w:val="0"/>
        <w:rPr>
          <w:b/>
          <w:bCs/>
          <w:szCs w:val="22"/>
        </w:rPr>
      </w:pPr>
      <w:r w:rsidRPr="00E124FE">
        <w:rPr>
          <w:b/>
          <w:bCs/>
          <w:szCs w:val="22"/>
        </w:rPr>
        <w:t>6. Eliminação:</w:t>
      </w:r>
    </w:p>
    <w:p w14:paraId="51F8695B"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As seringas usadas devem ser colocadas num recipiente resistente a perfurações, como por exemplo contentores para objetos cortantes (ver Figura 8). Para a sua segurança e saúde e para a segurança dos outros, nunca reutilize seringas. A eliminação dos contentores para objetos cortantes é efetuada de acordo com os requisitos locais.</w:t>
      </w:r>
    </w:p>
    <w:p w14:paraId="41EEB8C0" w14:textId="77777777" w:rsidR="00204A92" w:rsidRPr="00E124FE" w:rsidRDefault="00204A92" w:rsidP="00204A92">
      <w:pPr>
        <w:numPr>
          <w:ilvl w:val="1"/>
          <w:numId w:val="96"/>
        </w:numPr>
        <w:autoSpaceDE w:val="0"/>
        <w:autoSpaceDN w:val="0"/>
        <w:adjustRightInd w:val="0"/>
        <w:ind w:left="567" w:hanging="567"/>
        <w:rPr>
          <w:bCs/>
          <w:iCs/>
          <w:szCs w:val="22"/>
        </w:rPr>
      </w:pPr>
      <w:r w:rsidRPr="00E124FE">
        <w:rPr>
          <w:szCs w:val="22"/>
        </w:rPr>
        <w:t>Toalhetes antissépticos e outros aprovisionamentos podem ser eliminados no lixo doméstico.</w:t>
      </w:r>
    </w:p>
    <w:p w14:paraId="7E327EC7" w14:textId="77777777" w:rsidR="00204A92" w:rsidRPr="00E124FE" w:rsidRDefault="00204A92" w:rsidP="00EB3898"/>
    <w:p w14:paraId="7236A11C" w14:textId="77777777" w:rsidR="00204A92" w:rsidRDefault="00204A92" w:rsidP="00EB3898">
      <w:pPr>
        <w:pStyle w:val="BodyText"/>
        <w:numPr>
          <w:ilvl w:val="0"/>
          <w:numId w:val="96"/>
        </w:numPr>
        <w:spacing w:before="7"/>
        <w:ind w:left="567" w:firstLine="3"/>
        <w:rPr>
          <w:sz w:val="6"/>
        </w:rPr>
      </w:pPr>
      <w:r>
        <w:rPr>
          <w:lang w:val="en-IN" w:eastAsia="en-IN"/>
        </w:rPr>
        <w:drawing>
          <wp:anchor distT="0" distB="0" distL="0" distR="0" simplePos="0" relativeHeight="251674624" behindDoc="1" locked="0" layoutInCell="1" allowOverlap="1" wp14:anchorId="62FEF8BE" wp14:editId="4760721E">
            <wp:simplePos x="0" y="0"/>
            <wp:positionH relativeFrom="page">
              <wp:posOffset>3387090</wp:posOffset>
            </wp:positionH>
            <wp:positionV relativeFrom="paragraph">
              <wp:posOffset>59055</wp:posOffset>
            </wp:positionV>
            <wp:extent cx="906145" cy="2432050"/>
            <wp:effectExtent l="0" t="0" r="8255" b="6350"/>
            <wp:wrapTopAndBottom/>
            <wp:docPr id="156819573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8" cstate="print"/>
                    <a:stretch>
                      <a:fillRect/>
                    </a:stretch>
                  </pic:blipFill>
                  <pic:spPr>
                    <a:xfrm>
                      <a:off x="0" y="0"/>
                      <a:ext cx="906145" cy="2432050"/>
                    </a:xfrm>
                    <a:prstGeom prst="rect">
                      <a:avLst/>
                    </a:prstGeom>
                  </pic:spPr>
                </pic:pic>
              </a:graphicData>
            </a:graphic>
            <wp14:sizeRelH relativeFrom="margin">
              <wp14:pctWidth>0</wp14:pctWidth>
            </wp14:sizeRelH>
            <wp14:sizeRelV relativeFrom="margin">
              <wp14:pctHeight>0</wp14:pctHeight>
            </wp14:sizeRelV>
          </wp:anchor>
        </w:drawing>
      </w:r>
    </w:p>
    <w:p w14:paraId="37CC61C5" w14:textId="77777777" w:rsidR="00ED0F45" w:rsidRDefault="00ED0F45" w:rsidP="00204A92">
      <w:pPr>
        <w:jc w:val="center"/>
      </w:pPr>
    </w:p>
    <w:p w14:paraId="34E6290D" w14:textId="76C67D93" w:rsidR="00204A92" w:rsidRPr="00E124FE" w:rsidRDefault="00204A92" w:rsidP="00204A92">
      <w:pPr>
        <w:jc w:val="center"/>
      </w:pPr>
      <w:r w:rsidRPr="00E124FE">
        <w:t>Figura 8</w:t>
      </w:r>
    </w:p>
    <w:p w14:paraId="7CC1B11C" w14:textId="77777777" w:rsidR="00204A92" w:rsidRPr="00E124FE" w:rsidRDefault="00204A92" w:rsidP="00204A92">
      <w:pPr>
        <w:tabs>
          <w:tab w:val="clear" w:pos="567"/>
        </w:tabs>
      </w:pPr>
      <w:r w:rsidRPr="00E124FE">
        <w:br w:type="page"/>
      </w:r>
    </w:p>
    <w:p w14:paraId="3D1FDDA1" w14:textId="1F2A749C" w:rsidR="000A2B6B" w:rsidRPr="000D2E63" w:rsidRDefault="000A2B6B" w:rsidP="008E22D9">
      <w:pPr>
        <w:tabs>
          <w:tab w:val="clear" w:pos="567"/>
        </w:tabs>
      </w:pPr>
    </w:p>
    <w:sectPr w:rsidR="000A2B6B" w:rsidRPr="000D2E63" w:rsidSect="00EB3898">
      <w:footerReference w:type="default" r:id="rId31"/>
      <w:footerReference w:type="first" r:id="rId32"/>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A548A" w14:textId="77777777" w:rsidR="001F5C0E" w:rsidRDefault="001F5C0E">
      <w:r>
        <w:separator/>
      </w:r>
    </w:p>
  </w:endnote>
  <w:endnote w:type="continuationSeparator" w:id="0">
    <w:p w14:paraId="19C239F6" w14:textId="77777777" w:rsidR="001F5C0E" w:rsidRDefault="001F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043E0" w14:textId="623DB7FC" w:rsidR="000305FE" w:rsidRPr="00F9521D" w:rsidRDefault="000305FE" w:rsidP="00492B75">
    <w:pPr>
      <w:jc w:val="center"/>
      <w:rPr>
        <w:rFonts w:ascii="Arial" w:hAnsi="Arial" w:cs="Arial"/>
        <w:sz w:val="16"/>
        <w:szCs w:val="16"/>
      </w:rPr>
    </w:pPr>
    <w:r w:rsidRPr="00F9521D">
      <w:rPr>
        <w:rFonts w:ascii="Arial" w:hAnsi="Arial" w:cs="Arial"/>
        <w:sz w:val="16"/>
        <w:szCs w:val="16"/>
      </w:rPr>
      <w:fldChar w:fldCharType="begin"/>
    </w:r>
    <w:r w:rsidRPr="00F9521D">
      <w:rPr>
        <w:rFonts w:ascii="Arial" w:hAnsi="Arial" w:cs="Arial"/>
        <w:sz w:val="16"/>
        <w:szCs w:val="16"/>
      </w:rPr>
      <w:instrText xml:space="preserve"> PAGE   \* MERGEFORMAT </w:instrText>
    </w:r>
    <w:r w:rsidRPr="00F9521D">
      <w:rPr>
        <w:rFonts w:ascii="Arial" w:hAnsi="Arial" w:cs="Arial"/>
        <w:sz w:val="16"/>
        <w:szCs w:val="16"/>
      </w:rPr>
      <w:fldChar w:fldCharType="separate"/>
    </w:r>
    <w:r w:rsidR="00A17517">
      <w:rPr>
        <w:rFonts w:ascii="Arial" w:hAnsi="Arial" w:cs="Arial"/>
        <w:noProof/>
        <w:sz w:val="16"/>
        <w:szCs w:val="16"/>
      </w:rPr>
      <w:t>24</w:t>
    </w:r>
    <w:r w:rsidRPr="00F9521D">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043E1" w14:textId="25C11B2D" w:rsidR="000305FE" w:rsidRPr="005C1173" w:rsidRDefault="000305FE" w:rsidP="00492B75">
    <w:pPr>
      <w:jc w:val="center"/>
      <w:rPr>
        <w:rFonts w:ascii="Arial" w:hAnsi="Arial" w:cs="Arial"/>
        <w:sz w:val="16"/>
        <w:szCs w:val="16"/>
      </w:rPr>
    </w:pPr>
    <w:r w:rsidRPr="005C1173">
      <w:rPr>
        <w:rFonts w:ascii="Arial" w:hAnsi="Arial" w:cs="Arial"/>
        <w:sz w:val="16"/>
        <w:szCs w:val="16"/>
      </w:rPr>
      <w:fldChar w:fldCharType="begin"/>
    </w:r>
    <w:r w:rsidRPr="005C1173">
      <w:rPr>
        <w:rFonts w:ascii="Arial" w:hAnsi="Arial" w:cs="Arial"/>
        <w:sz w:val="16"/>
        <w:szCs w:val="16"/>
      </w:rPr>
      <w:instrText xml:space="preserve"> PAGE   \* MERGEFORMAT </w:instrText>
    </w:r>
    <w:r w:rsidRPr="005C1173">
      <w:rPr>
        <w:rFonts w:ascii="Arial" w:hAnsi="Arial" w:cs="Arial"/>
        <w:sz w:val="16"/>
        <w:szCs w:val="16"/>
      </w:rPr>
      <w:fldChar w:fldCharType="separate"/>
    </w:r>
    <w:r w:rsidR="00A17517">
      <w:rPr>
        <w:rFonts w:ascii="Arial" w:hAnsi="Arial" w:cs="Arial"/>
        <w:noProof/>
        <w:sz w:val="16"/>
        <w:szCs w:val="16"/>
      </w:rPr>
      <w:t>1</w:t>
    </w:r>
    <w:r w:rsidRPr="005C1173">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E0C14" w14:textId="77777777" w:rsidR="001F5C0E" w:rsidRDefault="001F5C0E">
      <w:r>
        <w:separator/>
      </w:r>
    </w:p>
  </w:footnote>
  <w:footnote w:type="continuationSeparator" w:id="0">
    <w:p w14:paraId="07BCA544" w14:textId="77777777" w:rsidR="001F5C0E" w:rsidRDefault="001F5C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7pt;height:13.4pt;visibility:visible;mso-wrap-style:square" o:bullet="t">
        <v:imagedata r:id="rId1" o:title="BT_1000x858px"/>
      </v:shape>
    </w:pict>
  </w:numPicBullet>
  <w:abstractNum w:abstractNumId="0">
    <w:nsid w:val="FFFFFF7C"/>
    <w:multiLevelType w:val="singleLevel"/>
    <w:tmpl w:val="5266A3D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94A593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725EA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0967620"/>
    <w:lvl w:ilvl="0">
      <w:start w:val="1"/>
      <w:numFmt w:val="decimal"/>
      <w:pStyle w:val="ListNumber2"/>
      <w:lvlText w:val="%1."/>
      <w:lvlJc w:val="left"/>
      <w:pPr>
        <w:tabs>
          <w:tab w:val="num" w:pos="720"/>
        </w:tabs>
        <w:ind w:left="720" w:hanging="360"/>
      </w:pPr>
    </w:lvl>
  </w:abstractNum>
  <w:abstractNum w:abstractNumId="4">
    <w:nsid w:val="FFFFFF80"/>
    <w:multiLevelType w:val="singleLevel"/>
    <w:tmpl w:val="54FEFDF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40EF8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8C0BB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2A0233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78BDE6"/>
    <w:lvl w:ilvl="0">
      <w:start w:val="1"/>
      <w:numFmt w:val="decimal"/>
      <w:pStyle w:val="ListNumber"/>
      <w:lvlText w:val="%1."/>
      <w:lvlJc w:val="left"/>
      <w:pPr>
        <w:tabs>
          <w:tab w:val="num" w:pos="360"/>
        </w:tabs>
        <w:ind w:left="360" w:hanging="360"/>
      </w:pPr>
    </w:lvl>
  </w:abstractNum>
  <w:abstractNum w:abstractNumId="9">
    <w:nsid w:val="FFFFFF89"/>
    <w:multiLevelType w:val="singleLevel"/>
    <w:tmpl w:val="AA865A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pPr>
        <w:ind w:left="0" w:firstLine="0"/>
      </w:pPr>
    </w:lvl>
  </w:abstractNum>
  <w:abstractNum w:abstractNumId="11">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2">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5030B90A">
      <w:start w:val="1"/>
      <w:numFmt w:val="bullet"/>
      <w:lvlText w:val=""/>
      <w:lvlJc w:val="left"/>
      <w:pPr>
        <w:tabs>
          <w:tab w:val="num" w:pos="1287"/>
        </w:tabs>
        <w:ind w:left="1287" w:hanging="567"/>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06006141"/>
    <w:multiLevelType w:val="hybridMultilevel"/>
    <w:tmpl w:val="A3AA3E3A"/>
    <w:lvl w:ilvl="0" w:tplc="04090001">
      <w:start w:val="1"/>
      <w:numFmt w:val="bullet"/>
      <w:lvlText w:val=""/>
      <w:lvlJc w:val="left"/>
      <w:pPr>
        <w:tabs>
          <w:tab w:val="num" w:pos="720"/>
        </w:tabs>
        <w:ind w:left="720" w:hanging="360"/>
      </w:pPr>
      <w:rPr>
        <w:rFonts w:ascii="Symbol" w:hAnsi="Symbol" w:hint="default"/>
      </w:rPr>
    </w:lvl>
    <w:lvl w:ilvl="1" w:tplc="5030B90A">
      <w:start w:val="1"/>
      <w:numFmt w:val="bullet"/>
      <w:lvlText w:val=""/>
      <w:lvlJc w:val="left"/>
      <w:pPr>
        <w:tabs>
          <w:tab w:val="num" w:pos="1647"/>
        </w:tabs>
        <w:ind w:left="164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5">
    <w:nsid w:val="06E81B4C"/>
    <w:multiLevelType w:val="hybridMultilevel"/>
    <w:tmpl w:val="B6E0405C"/>
    <w:lvl w:ilvl="0" w:tplc="0409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6">
    <w:nsid w:val="09662C19"/>
    <w:multiLevelType w:val="hybridMultilevel"/>
    <w:tmpl w:val="0DCA4C00"/>
    <w:lvl w:ilvl="0" w:tplc="08160001">
      <w:start w:val="1"/>
      <w:numFmt w:val="bullet"/>
      <w:lvlText w:val=""/>
      <w:lvlJc w:val="left"/>
      <w:pPr>
        <w:ind w:left="765" w:hanging="360"/>
      </w:pPr>
      <w:rPr>
        <w:rFonts w:ascii="Symbol" w:hAnsi="Symbol" w:hint="default"/>
      </w:rPr>
    </w:lvl>
    <w:lvl w:ilvl="1" w:tplc="08160003" w:tentative="1">
      <w:start w:val="1"/>
      <w:numFmt w:val="bullet"/>
      <w:lvlText w:val="o"/>
      <w:lvlJc w:val="left"/>
      <w:pPr>
        <w:ind w:left="1485" w:hanging="360"/>
      </w:pPr>
      <w:rPr>
        <w:rFonts w:ascii="Courier New" w:hAnsi="Courier New" w:cs="Courier New" w:hint="default"/>
      </w:rPr>
    </w:lvl>
    <w:lvl w:ilvl="2" w:tplc="08160005" w:tentative="1">
      <w:start w:val="1"/>
      <w:numFmt w:val="bullet"/>
      <w:lvlText w:val=""/>
      <w:lvlJc w:val="left"/>
      <w:pPr>
        <w:ind w:left="2205" w:hanging="360"/>
      </w:pPr>
      <w:rPr>
        <w:rFonts w:ascii="Wingdings" w:hAnsi="Wingdings" w:hint="default"/>
      </w:rPr>
    </w:lvl>
    <w:lvl w:ilvl="3" w:tplc="08160001" w:tentative="1">
      <w:start w:val="1"/>
      <w:numFmt w:val="bullet"/>
      <w:lvlText w:val=""/>
      <w:lvlJc w:val="left"/>
      <w:pPr>
        <w:ind w:left="2925" w:hanging="360"/>
      </w:pPr>
      <w:rPr>
        <w:rFonts w:ascii="Symbol" w:hAnsi="Symbol" w:hint="default"/>
      </w:rPr>
    </w:lvl>
    <w:lvl w:ilvl="4" w:tplc="08160003" w:tentative="1">
      <w:start w:val="1"/>
      <w:numFmt w:val="bullet"/>
      <w:lvlText w:val="o"/>
      <w:lvlJc w:val="left"/>
      <w:pPr>
        <w:ind w:left="3645" w:hanging="360"/>
      </w:pPr>
      <w:rPr>
        <w:rFonts w:ascii="Courier New" w:hAnsi="Courier New" w:cs="Courier New" w:hint="default"/>
      </w:rPr>
    </w:lvl>
    <w:lvl w:ilvl="5" w:tplc="08160005" w:tentative="1">
      <w:start w:val="1"/>
      <w:numFmt w:val="bullet"/>
      <w:lvlText w:val=""/>
      <w:lvlJc w:val="left"/>
      <w:pPr>
        <w:ind w:left="4365" w:hanging="360"/>
      </w:pPr>
      <w:rPr>
        <w:rFonts w:ascii="Wingdings" w:hAnsi="Wingdings" w:hint="default"/>
      </w:rPr>
    </w:lvl>
    <w:lvl w:ilvl="6" w:tplc="08160001" w:tentative="1">
      <w:start w:val="1"/>
      <w:numFmt w:val="bullet"/>
      <w:lvlText w:val=""/>
      <w:lvlJc w:val="left"/>
      <w:pPr>
        <w:ind w:left="5085" w:hanging="360"/>
      </w:pPr>
      <w:rPr>
        <w:rFonts w:ascii="Symbol" w:hAnsi="Symbol" w:hint="default"/>
      </w:rPr>
    </w:lvl>
    <w:lvl w:ilvl="7" w:tplc="08160003" w:tentative="1">
      <w:start w:val="1"/>
      <w:numFmt w:val="bullet"/>
      <w:lvlText w:val="o"/>
      <w:lvlJc w:val="left"/>
      <w:pPr>
        <w:ind w:left="5805" w:hanging="360"/>
      </w:pPr>
      <w:rPr>
        <w:rFonts w:ascii="Courier New" w:hAnsi="Courier New" w:cs="Courier New" w:hint="default"/>
      </w:rPr>
    </w:lvl>
    <w:lvl w:ilvl="8" w:tplc="08160005" w:tentative="1">
      <w:start w:val="1"/>
      <w:numFmt w:val="bullet"/>
      <w:lvlText w:val=""/>
      <w:lvlJc w:val="left"/>
      <w:pPr>
        <w:ind w:left="6525" w:hanging="360"/>
      </w:pPr>
      <w:rPr>
        <w:rFonts w:ascii="Wingdings" w:hAnsi="Wingdings" w:hint="default"/>
      </w:rPr>
    </w:lvl>
  </w:abstractNum>
  <w:abstractNum w:abstractNumId="17">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09FD5BAF"/>
    <w:multiLevelType w:val="hybridMultilevel"/>
    <w:tmpl w:val="0FA48AD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0A4365B7"/>
    <w:multiLevelType w:val="hybridMultilevel"/>
    <w:tmpl w:val="F992006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0B40432F"/>
    <w:multiLevelType w:val="hybridMultilevel"/>
    <w:tmpl w:val="31C4893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E417B5E"/>
    <w:multiLevelType w:val="hybridMultilevel"/>
    <w:tmpl w:val="44223920"/>
    <w:lvl w:ilvl="0" w:tplc="08160001">
      <w:start w:val="1"/>
      <w:numFmt w:val="bullet"/>
      <w:lvlText w:val=""/>
      <w:lvlJc w:val="left"/>
      <w:pPr>
        <w:ind w:left="753" w:hanging="360"/>
      </w:pPr>
      <w:rPr>
        <w:rFonts w:ascii="Symbol" w:hAnsi="Symbol" w:hint="default"/>
      </w:rPr>
    </w:lvl>
    <w:lvl w:ilvl="1" w:tplc="08160003" w:tentative="1">
      <w:start w:val="1"/>
      <w:numFmt w:val="bullet"/>
      <w:lvlText w:val="o"/>
      <w:lvlJc w:val="left"/>
      <w:pPr>
        <w:ind w:left="1473" w:hanging="360"/>
      </w:pPr>
      <w:rPr>
        <w:rFonts w:ascii="Courier New" w:hAnsi="Courier New" w:cs="Courier New" w:hint="default"/>
      </w:rPr>
    </w:lvl>
    <w:lvl w:ilvl="2" w:tplc="08160005" w:tentative="1">
      <w:start w:val="1"/>
      <w:numFmt w:val="bullet"/>
      <w:lvlText w:val=""/>
      <w:lvlJc w:val="left"/>
      <w:pPr>
        <w:ind w:left="2193" w:hanging="360"/>
      </w:pPr>
      <w:rPr>
        <w:rFonts w:ascii="Wingdings" w:hAnsi="Wingdings" w:hint="default"/>
      </w:rPr>
    </w:lvl>
    <w:lvl w:ilvl="3" w:tplc="08160001" w:tentative="1">
      <w:start w:val="1"/>
      <w:numFmt w:val="bullet"/>
      <w:lvlText w:val=""/>
      <w:lvlJc w:val="left"/>
      <w:pPr>
        <w:ind w:left="2913" w:hanging="360"/>
      </w:pPr>
      <w:rPr>
        <w:rFonts w:ascii="Symbol" w:hAnsi="Symbol" w:hint="default"/>
      </w:rPr>
    </w:lvl>
    <w:lvl w:ilvl="4" w:tplc="08160003" w:tentative="1">
      <w:start w:val="1"/>
      <w:numFmt w:val="bullet"/>
      <w:lvlText w:val="o"/>
      <w:lvlJc w:val="left"/>
      <w:pPr>
        <w:ind w:left="3633" w:hanging="360"/>
      </w:pPr>
      <w:rPr>
        <w:rFonts w:ascii="Courier New" w:hAnsi="Courier New" w:cs="Courier New" w:hint="default"/>
      </w:rPr>
    </w:lvl>
    <w:lvl w:ilvl="5" w:tplc="08160005" w:tentative="1">
      <w:start w:val="1"/>
      <w:numFmt w:val="bullet"/>
      <w:lvlText w:val=""/>
      <w:lvlJc w:val="left"/>
      <w:pPr>
        <w:ind w:left="4353" w:hanging="360"/>
      </w:pPr>
      <w:rPr>
        <w:rFonts w:ascii="Wingdings" w:hAnsi="Wingdings" w:hint="default"/>
      </w:rPr>
    </w:lvl>
    <w:lvl w:ilvl="6" w:tplc="08160001" w:tentative="1">
      <w:start w:val="1"/>
      <w:numFmt w:val="bullet"/>
      <w:lvlText w:val=""/>
      <w:lvlJc w:val="left"/>
      <w:pPr>
        <w:ind w:left="5073" w:hanging="360"/>
      </w:pPr>
      <w:rPr>
        <w:rFonts w:ascii="Symbol" w:hAnsi="Symbol" w:hint="default"/>
      </w:rPr>
    </w:lvl>
    <w:lvl w:ilvl="7" w:tplc="08160003" w:tentative="1">
      <w:start w:val="1"/>
      <w:numFmt w:val="bullet"/>
      <w:lvlText w:val="o"/>
      <w:lvlJc w:val="left"/>
      <w:pPr>
        <w:ind w:left="5793" w:hanging="360"/>
      </w:pPr>
      <w:rPr>
        <w:rFonts w:ascii="Courier New" w:hAnsi="Courier New" w:cs="Courier New" w:hint="default"/>
      </w:rPr>
    </w:lvl>
    <w:lvl w:ilvl="8" w:tplc="08160005" w:tentative="1">
      <w:start w:val="1"/>
      <w:numFmt w:val="bullet"/>
      <w:lvlText w:val=""/>
      <w:lvlJc w:val="left"/>
      <w:pPr>
        <w:ind w:left="6513" w:hanging="360"/>
      </w:pPr>
      <w:rPr>
        <w:rFonts w:ascii="Wingdings" w:hAnsi="Wingdings" w:hint="default"/>
      </w:rPr>
    </w:lvl>
  </w:abstractNum>
  <w:abstractNum w:abstractNumId="22">
    <w:nsid w:val="0E557B7C"/>
    <w:multiLevelType w:val="hybridMultilevel"/>
    <w:tmpl w:val="1B1A3C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128F299F"/>
    <w:multiLevelType w:val="hybridMultilevel"/>
    <w:tmpl w:val="EA1601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139A1DC4"/>
    <w:multiLevelType w:val="hybridMultilevel"/>
    <w:tmpl w:val="22FEC43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5">
    <w:nsid w:val="14192BC0"/>
    <w:multiLevelType w:val="hybridMultilevel"/>
    <w:tmpl w:val="5E34639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nsid w:val="14455CCE"/>
    <w:multiLevelType w:val="hybridMultilevel"/>
    <w:tmpl w:val="366A0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14896E8A"/>
    <w:multiLevelType w:val="hybridMultilevel"/>
    <w:tmpl w:val="C25E14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14B468F4"/>
    <w:multiLevelType w:val="hybridMultilevel"/>
    <w:tmpl w:val="4A561B58"/>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9">
    <w:nsid w:val="14C86EE0"/>
    <w:multiLevelType w:val="hybridMultilevel"/>
    <w:tmpl w:val="B2D075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4ED6EA9"/>
    <w:multiLevelType w:val="hybridMultilevel"/>
    <w:tmpl w:val="19566CF8"/>
    <w:lvl w:ilvl="0" w:tplc="BD8E7AA4">
      <w:start w:val="1"/>
      <w:numFmt w:val="decimal"/>
      <w:lvlText w:val="%1."/>
      <w:lvlJc w:val="left"/>
      <w:pPr>
        <w:ind w:left="930" w:hanging="360"/>
      </w:pPr>
      <w:rPr>
        <w:rFonts w:hint="default"/>
      </w:rPr>
    </w:lvl>
    <w:lvl w:ilvl="1" w:tplc="04090001">
      <w:start w:val="1"/>
      <w:numFmt w:val="bullet"/>
      <w:lvlText w:val=""/>
      <w:lvlJc w:val="left"/>
      <w:pPr>
        <w:ind w:left="1650" w:hanging="360"/>
      </w:pPr>
      <w:rPr>
        <w:rFonts w:ascii="Symbol" w:hAnsi="Symbol" w:hint="default"/>
      </w:rPr>
    </w:lvl>
    <w:lvl w:ilvl="2" w:tplc="0816001B" w:tentative="1">
      <w:start w:val="1"/>
      <w:numFmt w:val="lowerRoman"/>
      <w:lvlText w:val="%3."/>
      <w:lvlJc w:val="right"/>
      <w:pPr>
        <w:ind w:left="2370" w:hanging="180"/>
      </w:pPr>
    </w:lvl>
    <w:lvl w:ilvl="3" w:tplc="0816000F" w:tentative="1">
      <w:start w:val="1"/>
      <w:numFmt w:val="decimal"/>
      <w:lvlText w:val="%4."/>
      <w:lvlJc w:val="left"/>
      <w:pPr>
        <w:ind w:left="3090" w:hanging="360"/>
      </w:pPr>
    </w:lvl>
    <w:lvl w:ilvl="4" w:tplc="08160019" w:tentative="1">
      <w:start w:val="1"/>
      <w:numFmt w:val="lowerLetter"/>
      <w:lvlText w:val="%5."/>
      <w:lvlJc w:val="left"/>
      <w:pPr>
        <w:ind w:left="3810" w:hanging="360"/>
      </w:pPr>
    </w:lvl>
    <w:lvl w:ilvl="5" w:tplc="0816001B" w:tentative="1">
      <w:start w:val="1"/>
      <w:numFmt w:val="lowerRoman"/>
      <w:lvlText w:val="%6."/>
      <w:lvlJc w:val="right"/>
      <w:pPr>
        <w:ind w:left="4530" w:hanging="180"/>
      </w:pPr>
    </w:lvl>
    <w:lvl w:ilvl="6" w:tplc="0816000F" w:tentative="1">
      <w:start w:val="1"/>
      <w:numFmt w:val="decimal"/>
      <w:lvlText w:val="%7."/>
      <w:lvlJc w:val="left"/>
      <w:pPr>
        <w:ind w:left="5250" w:hanging="360"/>
      </w:pPr>
    </w:lvl>
    <w:lvl w:ilvl="7" w:tplc="08160019" w:tentative="1">
      <w:start w:val="1"/>
      <w:numFmt w:val="lowerLetter"/>
      <w:lvlText w:val="%8."/>
      <w:lvlJc w:val="left"/>
      <w:pPr>
        <w:ind w:left="5970" w:hanging="360"/>
      </w:pPr>
    </w:lvl>
    <w:lvl w:ilvl="8" w:tplc="0816001B" w:tentative="1">
      <w:start w:val="1"/>
      <w:numFmt w:val="lowerRoman"/>
      <w:lvlText w:val="%9."/>
      <w:lvlJc w:val="right"/>
      <w:pPr>
        <w:ind w:left="6690" w:hanging="180"/>
      </w:pPr>
    </w:lvl>
  </w:abstractNum>
  <w:abstractNum w:abstractNumId="31">
    <w:nsid w:val="151041D9"/>
    <w:multiLevelType w:val="hybridMultilevel"/>
    <w:tmpl w:val="D92C2AA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17F0142D"/>
    <w:multiLevelType w:val="hybridMultilevel"/>
    <w:tmpl w:val="5142B7E2"/>
    <w:lvl w:ilvl="0" w:tplc="30127BB4">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1847037C"/>
    <w:multiLevelType w:val="hybridMultilevel"/>
    <w:tmpl w:val="B456F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1AF27E1E"/>
    <w:multiLevelType w:val="hybridMultilevel"/>
    <w:tmpl w:val="D092E8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A412BC96">
      <w:start w:val="1"/>
      <w:numFmt w:val="bullet"/>
      <w:lvlText w:val=""/>
      <w:lvlJc w:val="left"/>
      <w:pPr>
        <w:tabs>
          <w:tab w:val="num" w:pos="567"/>
        </w:tabs>
        <w:ind w:left="567" w:hanging="567"/>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1B6F2E83"/>
    <w:multiLevelType w:val="hybridMultilevel"/>
    <w:tmpl w:val="24ECF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1DA16349"/>
    <w:multiLevelType w:val="hybridMultilevel"/>
    <w:tmpl w:val="834204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1DC849C8"/>
    <w:multiLevelType w:val="hybridMultilevel"/>
    <w:tmpl w:val="B810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DD36A2F"/>
    <w:multiLevelType w:val="hybridMultilevel"/>
    <w:tmpl w:val="A4861EA4"/>
    <w:lvl w:ilvl="0" w:tplc="5030B90A">
      <w:start w:val="1"/>
      <w:numFmt w:val="bullet"/>
      <w:lvlText w:val=""/>
      <w:lvlJc w:val="left"/>
      <w:pPr>
        <w:tabs>
          <w:tab w:val="num" w:pos="692"/>
        </w:tabs>
        <w:ind w:left="692" w:hanging="567"/>
      </w:pPr>
      <w:rPr>
        <w:rFonts w:ascii="Symbol" w:hAnsi="Symbol" w:hint="default"/>
      </w:rPr>
    </w:lvl>
    <w:lvl w:ilvl="1" w:tplc="04090003" w:tentative="1">
      <w:start w:val="1"/>
      <w:numFmt w:val="bullet"/>
      <w:lvlText w:val="o"/>
      <w:lvlJc w:val="left"/>
      <w:pPr>
        <w:tabs>
          <w:tab w:val="num" w:pos="1565"/>
        </w:tabs>
        <w:ind w:left="1565" w:hanging="360"/>
      </w:pPr>
      <w:rPr>
        <w:rFonts w:ascii="Courier New" w:hAnsi="Courier New" w:hint="default"/>
      </w:rPr>
    </w:lvl>
    <w:lvl w:ilvl="2" w:tplc="04090005" w:tentative="1">
      <w:start w:val="1"/>
      <w:numFmt w:val="bullet"/>
      <w:lvlText w:val=""/>
      <w:lvlJc w:val="left"/>
      <w:pPr>
        <w:tabs>
          <w:tab w:val="num" w:pos="2285"/>
        </w:tabs>
        <w:ind w:left="2285" w:hanging="360"/>
      </w:pPr>
      <w:rPr>
        <w:rFonts w:ascii="Wingdings" w:hAnsi="Wingdings" w:hint="default"/>
      </w:rPr>
    </w:lvl>
    <w:lvl w:ilvl="3" w:tplc="04090001" w:tentative="1">
      <w:start w:val="1"/>
      <w:numFmt w:val="bullet"/>
      <w:lvlText w:val=""/>
      <w:lvlJc w:val="left"/>
      <w:pPr>
        <w:tabs>
          <w:tab w:val="num" w:pos="3005"/>
        </w:tabs>
        <w:ind w:left="3005" w:hanging="360"/>
      </w:pPr>
      <w:rPr>
        <w:rFonts w:ascii="Symbol" w:hAnsi="Symbol" w:hint="default"/>
      </w:rPr>
    </w:lvl>
    <w:lvl w:ilvl="4" w:tplc="04090003" w:tentative="1">
      <w:start w:val="1"/>
      <w:numFmt w:val="bullet"/>
      <w:lvlText w:val="o"/>
      <w:lvlJc w:val="left"/>
      <w:pPr>
        <w:tabs>
          <w:tab w:val="num" w:pos="3725"/>
        </w:tabs>
        <w:ind w:left="3725" w:hanging="360"/>
      </w:pPr>
      <w:rPr>
        <w:rFonts w:ascii="Courier New" w:hAnsi="Courier New" w:hint="default"/>
      </w:rPr>
    </w:lvl>
    <w:lvl w:ilvl="5" w:tplc="04090005" w:tentative="1">
      <w:start w:val="1"/>
      <w:numFmt w:val="bullet"/>
      <w:lvlText w:val=""/>
      <w:lvlJc w:val="left"/>
      <w:pPr>
        <w:tabs>
          <w:tab w:val="num" w:pos="4445"/>
        </w:tabs>
        <w:ind w:left="4445" w:hanging="360"/>
      </w:pPr>
      <w:rPr>
        <w:rFonts w:ascii="Wingdings" w:hAnsi="Wingdings" w:hint="default"/>
      </w:rPr>
    </w:lvl>
    <w:lvl w:ilvl="6" w:tplc="04090001" w:tentative="1">
      <w:start w:val="1"/>
      <w:numFmt w:val="bullet"/>
      <w:lvlText w:val=""/>
      <w:lvlJc w:val="left"/>
      <w:pPr>
        <w:tabs>
          <w:tab w:val="num" w:pos="5165"/>
        </w:tabs>
        <w:ind w:left="5165" w:hanging="360"/>
      </w:pPr>
      <w:rPr>
        <w:rFonts w:ascii="Symbol" w:hAnsi="Symbol" w:hint="default"/>
      </w:rPr>
    </w:lvl>
    <w:lvl w:ilvl="7" w:tplc="04090003" w:tentative="1">
      <w:start w:val="1"/>
      <w:numFmt w:val="bullet"/>
      <w:lvlText w:val="o"/>
      <w:lvlJc w:val="left"/>
      <w:pPr>
        <w:tabs>
          <w:tab w:val="num" w:pos="5885"/>
        </w:tabs>
        <w:ind w:left="5885" w:hanging="360"/>
      </w:pPr>
      <w:rPr>
        <w:rFonts w:ascii="Courier New" w:hAnsi="Courier New" w:hint="default"/>
      </w:rPr>
    </w:lvl>
    <w:lvl w:ilvl="8" w:tplc="04090005" w:tentative="1">
      <w:start w:val="1"/>
      <w:numFmt w:val="bullet"/>
      <w:lvlText w:val=""/>
      <w:lvlJc w:val="left"/>
      <w:pPr>
        <w:tabs>
          <w:tab w:val="num" w:pos="6605"/>
        </w:tabs>
        <w:ind w:left="6605" w:hanging="360"/>
      </w:pPr>
      <w:rPr>
        <w:rFonts w:ascii="Wingdings" w:hAnsi="Wingdings" w:hint="default"/>
      </w:rPr>
    </w:lvl>
  </w:abstractNum>
  <w:abstractNum w:abstractNumId="39">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40">
    <w:nsid w:val="1EDB787D"/>
    <w:multiLevelType w:val="hybridMultilevel"/>
    <w:tmpl w:val="873CAA66"/>
    <w:lvl w:ilvl="0" w:tplc="5030B90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F1A60F18">
      <w:start w:val="6"/>
      <w:numFmt w:val="bullet"/>
      <w:lvlText w:val=""/>
      <w:lvlJc w:val="left"/>
      <w:pPr>
        <w:tabs>
          <w:tab w:val="num" w:pos="2520"/>
        </w:tabs>
        <w:ind w:left="2520" w:hanging="720"/>
      </w:pPr>
      <w:rPr>
        <w:rFonts w:ascii="Symbol" w:eastAsia="Times New Roman" w:hAnsi="Symbol" w:hint="default"/>
        <w:b w:val="0"/>
        <w:bCs w:val="0"/>
        <w:u w:val="none"/>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2">
    <w:nsid w:val="28161F84"/>
    <w:multiLevelType w:val="hybridMultilevel"/>
    <w:tmpl w:val="7022455C"/>
    <w:lvl w:ilvl="0" w:tplc="04090001">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nsid w:val="28282FE9"/>
    <w:multiLevelType w:val="hybridMultilevel"/>
    <w:tmpl w:val="7E4A6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29751BCF"/>
    <w:multiLevelType w:val="hybridMultilevel"/>
    <w:tmpl w:val="3218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9F95DF8"/>
    <w:multiLevelType w:val="hybridMultilevel"/>
    <w:tmpl w:val="897613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nsid w:val="2A76191C"/>
    <w:multiLevelType w:val="hybridMultilevel"/>
    <w:tmpl w:val="0D748D68"/>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7">
    <w:nsid w:val="2D265836"/>
    <w:multiLevelType w:val="hybridMultilevel"/>
    <w:tmpl w:val="A92817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8">
    <w:nsid w:val="30B70A3D"/>
    <w:multiLevelType w:val="hybridMultilevel"/>
    <w:tmpl w:val="EA5A2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30C11096"/>
    <w:multiLevelType w:val="hybridMultilevel"/>
    <w:tmpl w:val="EAEE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1195844"/>
    <w:multiLevelType w:val="hybridMultilevel"/>
    <w:tmpl w:val="BED2EF80"/>
    <w:lvl w:ilvl="0" w:tplc="08160001">
      <w:start w:val="1"/>
      <w:numFmt w:val="bullet"/>
      <w:lvlText w:val=""/>
      <w:lvlJc w:val="left"/>
      <w:pPr>
        <w:ind w:left="765" w:hanging="360"/>
      </w:pPr>
      <w:rPr>
        <w:rFonts w:ascii="Symbol" w:hAnsi="Symbol" w:hint="default"/>
      </w:rPr>
    </w:lvl>
    <w:lvl w:ilvl="1" w:tplc="08160003" w:tentative="1">
      <w:start w:val="1"/>
      <w:numFmt w:val="bullet"/>
      <w:lvlText w:val="o"/>
      <w:lvlJc w:val="left"/>
      <w:pPr>
        <w:ind w:left="1485" w:hanging="360"/>
      </w:pPr>
      <w:rPr>
        <w:rFonts w:ascii="Courier New" w:hAnsi="Courier New" w:cs="Courier New" w:hint="default"/>
      </w:rPr>
    </w:lvl>
    <w:lvl w:ilvl="2" w:tplc="08160005" w:tentative="1">
      <w:start w:val="1"/>
      <w:numFmt w:val="bullet"/>
      <w:lvlText w:val=""/>
      <w:lvlJc w:val="left"/>
      <w:pPr>
        <w:ind w:left="2205" w:hanging="360"/>
      </w:pPr>
      <w:rPr>
        <w:rFonts w:ascii="Wingdings" w:hAnsi="Wingdings" w:hint="default"/>
      </w:rPr>
    </w:lvl>
    <w:lvl w:ilvl="3" w:tplc="08160001" w:tentative="1">
      <w:start w:val="1"/>
      <w:numFmt w:val="bullet"/>
      <w:lvlText w:val=""/>
      <w:lvlJc w:val="left"/>
      <w:pPr>
        <w:ind w:left="2925" w:hanging="360"/>
      </w:pPr>
      <w:rPr>
        <w:rFonts w:ascii="Symbol" w:hAnsi="Symbol" w:hint="default"/>
      </w:rPr>
    </w:lvl>
    <w:lvl w:ilvl="4" w:tplc="08160003" w:tentative="1">
      <w:start w:val="1"/>
      <w:numFmt w:val="bullet"/>
      <w:lvlText w:val="o"/>
      <w:lvlJc w:val="left"/>
      <w:pPr>
        <w:ind w:left="3645" w:hanging="360"/>
      </w:pPr>
      <w:rPr>
        <w:rFonts w:ascii="Courier New" w:hAnsi="Courier New" w:cs="Courier New" w:hint="default"/>
      </w:rPr>
    </w:lvl>
    <w:lvl w:ilvl="5" w:tplc="08160005" w:tentative="1">
      <w:start w:val="1"/>
      <w:numFmt w:val="bullet"/>
      <w:lvlText w:val=""/>
      <w:lvlJc w:val="left"/>
      <w:pPr>
        <w:ind w:left="4365" w:hanging="360"/>
      </w:pPr>
      <w:rPr>
        <w:rFonts w:ascii="Wingdings" w:hAnsi="Wingdings" w:hint="default"/>
      </w:rPr>
    </w:lvl>
    <w:lvl w:ilvl="6" w:tplc="08160001" w:tentative="1">
      <w:start w:val="1"/>
      <w:numFmt w:val="bullet"/>
      <w:lvlText w:val=""/>
      <w:lvlJc w:val="left"/>
      <w:pPr>
        <w:ind w:left="5085" w:hanging="360"/>
      </w:pPr>
      <w:rPr>
        <w:rFonts w:ascii="Symbol" w:hAnsi="Symbol" w:hint="default"/>
      </w:rPr>
    </w:lvl>
    <w:lvl w:ilvl="7" w:tplc="08160003" w:tentative="1">
      <w:start w:val="1"/>
      <w:numFmt w:val="bullet"/>
      <w:lvlText w:val="o"/>
      <w:lvlJc w:val="left"/>
      <w:pPr>
        <w:ind w:left="5805" w:hanging="360"/>
      </w:pPr>
      <w:rPr>
        <w:rFonts w:ascii="Courier New" w:hAnsi="Courier New" w:cs="Courier New" w:hint="default"/>
      </w:rPr>
    </w:lvl>
    <w:lvl w:ilvl="8" w:tplc="08160005" w:tentative="1">
      <w:start w:val="1"/>
      <w:numFmt w:val="bullet"/>
      <w:lvlText w:val=""/>
      <w:lvlJc w:val="left"/>
      <w:pPr>
        <w:ind w:left="6525" w:hanging="360"/>
      </w:pPr>
      <w:rPr>
        <w:rFonts w:ascii="Wingdings" w:hAnsi="Wingdings" w:hint="default"/>
      </w:rPr>
    </w:lvl>
  </w:abstractNum>
  <w:abstractNum w:abstractNumId="51">
    <w:nsid w:val="328679FA"/>
    <w:multiLevelType w:val="hybridMultilevel"/>
    <w:tmpl w:val="7EBC6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345E3413"/>
    <w:multiLevelType w:val="hybridMultilevel"/>
    <w:tmpl w:val="D7964E4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nsid w:val="34EA345B"/>
    <w:multiLevelType w:val="hybridMultilevel"/>
    <w:tmpl w:val="7018EC50"/>
    <w:lvl w:ilvl="0" w:tplc="5030B90A">
      <w:start w:val="1"/>
      <w:numFmt w:val="bullet"/>
      <w:lvlText w:val=""/>
      <w:lvlJc w:val="left"/>
      <w:pPr>
        <w:tabs>
          <w:tab w:val="num" w:pos="927"/>
        </w:tabs>
        <w:ind w:left="927" w:hanging="567"/>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36410A44"/>
    <w:multiLevelType w:val="hybridMultilevel"/>
    <w:tmpl w:val="7F1A6854"/>
    <w:lvl w:ilvl="0" w:tplc="53F42E40">
      <w:start w:val="1"/>
      <w:numFmt w:val="bullet"/>
      <w:lvlText w:val=""/>
      <w:lvlJc w:val="left"/>
      <w:pPr>
        <w:tabs>
          <w:tab w:val="num" w:pos="567"/>
        </w:tabs>
        <w:ind w:left="567" w:hanging="567"/>
      </w:pPr>
      <w:rPr>
        <w:rFonts w:ascii="Symbol" w:hAnsi="Symbol" w:hint="default"/>
        <w:color w:val="auto"/>
      </w:rPr>
    </w:lvl>
    <w:lvl w:ilvl="1" w:tplc="94ECBF9C">
      <w:start w:val="1"/>
      <w:numFmt w:val="bullet"/>
      <w:lvlText w:val=""/>
      <w:lvlJc w:val="left"/>
      <w:pPr>
        <w:tabs>
          <w:tab w:val="num" w:pos="567"/>
        </w:tabs>
        <w:ind w:left="56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764286F"/>
    <w:multiLevelType w:val="hybridMultilevel"/>
    <w:tmpl w:val="5E30F20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6">
    <w:nsid w:val="37E74F02"/>
    <w:multiLevelType w:val="hybridMultilevel"/>
    <w:tmpl w:val="96D4E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A080693"/>
    <w:multiLevelType w:val="hybridMultilevel"/>
    <w:tmpl w:val="A630199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nsid w:val="3AEC32DA"/>
    <w:multiLevelType w:val="hybridMultilevel"/>
    <w:tmpl w:val="5F34C8A8"/>
    <w:lvl w:ilvl="0" w:tplc="11A2FAFC">
      <w:start w:val="5"/>
      <w:numFmt w:val="bullet"/>
      <w:lvlText w:val=""/>
      <w:lvlJc w:val="left"/>
      <w:pPr>
        <w:ind w:left="720" w:hanging="360"/>
      </w:pPr>
      <w:rPr>
        <w:rFonts w:ascii="Symbol" w:eastAsia="Times New Roman" w:hAnsi="Symbol" w:cs="Times New Roman"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nsid w:val="3C473827"/>
    <w:multiLevelType w:val="hybridMultilevel"/>
    <w:tmpl w:val="E32004FE"/>
    <w:lvl w:ilvl="0" w:tplc="907EC870">
      <w:numFmt w:val="bullet"/>
      <w:lvlText w:val=""/>
      <w:lvlJc w:val="left"/>
      <w:pPr>
        <w:ind w:left="720" w:hanging="360"/>
      </w:pPr>
      <w:rPr>
        <w:rFonts w:ascii="Symbol" w:eastAsia="Times New Roman" w:hAnsi="Symbol" w:cs="Times New Roman"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1">
    <w:nsid w:val="3DF5173E"/>
    <w:multiLevelType w:val="hybridMultilevel"/>
    <w:tmpl w:val="A40253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2">
    <w:nsid w:val="3E7A220A"/>
    <w:multiLevelType w:val="hybridMultilevel"/>
    <w:tmpl w:val="5BA42128"/>
    <w:lvl w:ilvl="0" w:tplc="EF94C522">
      <w:start w:val="2"/>
      <w:numFmt w:val="decimal"/>
      <w:lvlText w:val="%1."/>
      <w:lvlJc w:val="left"/>
      <w:pPr>
        <w:tabs>
          <w:tab w:val="num" w:pos="570"/>
        </w:tabs>
        <w:ind w:left="570" w:hanging="57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F1A60F18">
      <w:start w:val="6"/>
      <w:numFmt w:val="bullet"/>
      <w:lvlText w:val=""/>
      <w:lvlJc w:val="left"/>
      <w:pPr>
        <w:tabs>
          <w:tab w:val="num" w:pos="2340"/>
        </w:tabs>
        <w:ind w:left="2340" w:hanging="720"/>
      </w:pPr>
      <w:rPr>
        <w:rFonts w:ascii="Symbol" w:eastAsia="Times New Roman" w:hAnsi="Symbol" w:hint="default"/>
        <w:b w:val="0"/>
        <w:bCs w:val="0"/>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nsid w:val="400B192C"/>
    <w:multiLevelType w:val="hybridMultilevel"/>
    <w:tmpl w:val="CA6285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4">
    <w:nsid w:val="40B06B66"/>
    <w:multiLevelType w:val="hybridMultilevel"/>
    <w:tmpl w:val="096A7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471A6D6A"/>
    <w:multiLevelType w:val="hybridMultilevel"/>
    <w:tmpl w:val="84B0DC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4744417F"/>
    <w:multiLevelType w:val="hybridMultilevel"/>
    <w:tmpl w:val="F25EC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4AF01F2B"/>
    <w:multiLevelType w:val="hybridMultilevel"/>
    <w:tmpl w:val="BBA668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nsid w:val="4B095529"/>
    <w:multiLevelType w:val="hybridMultilevel"/>
    <w:tmpl w:val="93440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4CAB7173"/>
    <w:multiLevelType w:val="hybridMultilevel"/>
    <w:tmpl w:val="221C0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D365F9C"/>
    <w:multiLevelType w:val="hybridMultilevel"/>
    <w:tmpl w:val="45BA51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nsid w:val="4ED1625A"/>
    <w:multiLevelType w:val="hybridMultilevel"/>
    <w:tmpl w:val="CF5C8834"/>
    <w:lvl w:ilvl="0" w:tplc="71C28056">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4FC90DAA"/>
    <w:multiLevelType w:val="hybridMultilevel"/>
    <w:tmpl w:val="FD4A831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3">
    <w:nsid w:val="5007583E"/>
    <w:multiLevelType w:val="hybridMultilevel"/>
    <w:tmpl w:val="1B6A272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4">
    <w:nsid w:val="50CD1C2C"/>
    <w:multiLevelType w:val="hybridMultilevel"/>
    <w:tmpl w:val="038EDAEE"/>
    <w:lvl w:ilvl="0" w:tplc="70B2F654">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544A60EA"/>
    <w:multiLevelType w:val="hybridMultilevel"/>
    <w:tmpl w:val="7F1A6854"/>
    <w:lvl w:ilvl="0" w:tplc="53F42E40">
      <w:start w:val="1"/>
      <w:numFmt w:val="bullet"/>
      <w:lvlText w:val=""/>
      <w:lvlJc w:val="left"/>
      <w:pPr>
        <w:tabs>
          <w:tab w:val="num" w:pos="567"/>
        </w:tabs>
        <w:ind w:left="567" w:hanging="567"/>
      </w:pPr>
      <w:rPr>
        <w:rFonts w:ascii="Symbol" w:hAnsi="Symbol" w:hint="default"/>
        <w:color w:val="auto"/>
      </w:rPr>
    </w:lvl>
    <w:lvl w:ilvl="1" w:tplc="E93402FA">
      <w:start w:val="1"/>
      <w:numFmt w:val="bullet"/>
      <w:lvlText w:val=""/>
      <w:lvlJc w:val="left"/>
      <w:pPr>
        <w:tabs>
          <w:tab w:val="num" w:pos="1647"/>
        </w:tabs>
        <w:ind w:left="164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57400A91"/>
    <w:multiLevelType w:val="hybridMultilevel"/>
    <w:tmpl w:val="2272E4E2"/>
    <w:lvl w:ilvl="0" w:tplc="270EC3C8">
      <w:start w:val="1"/>
      <w:numFmt w:val="upperLetter"/>
      <w:lvlText w:val="%1."/>
      <w:lvlJc w:val="left"/>
      <w:pPr>
        <w:ind w:left="1701" w:hanging="708"/>
      </w:pPr>
      <w:rPr>
        <w:rFonts w:hint="default"/>
      </w:rPr>
    </w:lvl>
    <w:lvl w:ilvl="1" w:tplc="71C28056">
      <w:start w:val="1"/>
      <w:numFmt w:val="decimal"/>
      <w:lvlText w:val="%2."/>
      <w:lvlJc w:val="left"/>
      <w:pPr>
        <w:ind w:left="2283" w:hanging="570"/>
      </w:pPr>
      <w:rPr>
        <w:rFonts w:hint="default"/>
      </w:rPr>
    </w:lvl>
    <w:lvl w:ilvl="2" w:tplc="02306532" w:tentative="1">
      <w:start w:val="1"/>
      <w:numFmt w:val="lowerRoman"/>
      <w:lvlText w:val="%3."/>
      <w:lvlJc w:val="right"/>
      <w:pPr>
        <w:ind w:left="2793" w:hanging="180"/>
      </w:pPr>
    </w:lvl>
    <w:lvl w:ilvl="3" w:tplc="A7248098" w:tentative="1">
      <w:start w:val="1"/>
      <w:numFmt w:val="decimal"/>
      <w:lvlText w:val="%4."/>
      <w:lvlJc w:val="left"/>
      <w:pPr>
        <w:ind w:left="3513" w:hanging="360"/>
      </w:pPr>
    </w:lvl>
    <w:lvl w:ilvl="4" w:tplc="D3B6806E" w:tentative="1">
      <w:start w:val="1"/>
      <w:numFmt w:val="lowerLetter"/>
      <w:lvlText w:val="%5."/>
      <w:lvlJc w:val="left"/>
      <w:pPr>
        <w:ind w:left="4233" w:hanging="360"/>
      </w:pPr>
    </w:lvl>
    <w:lvl w:ilvl="5" w:tplc="85488268" w:tentative="1">
      <w:start w:val="1"/>
      <w:numFmt w:val="lowerRoman"/>
      <w:lvlText w:val="%6."/>
      <w:lvlJc w:val="right"/>
      <w:pPr>
        <w:ind w:left="4953" w:hanging="180"/>
      </w:pPr>
    </w:lvl>
    <w:lvl w:ilvl="6" w:tplc="326252D8" w:tentative="1">
      <w:start w:val="1"/>
      <w:numFmt w:val="decimal"/>
      <w:lvlText w:val="%7."/>
      <w:lvlJc w:val="left"/>
      <w:pPr>
        <w:ind w:left="5673" w:hanging="360"/>
      </w:pPr>
    </w:lvl>
    <w:lvl w:ilvl="7" w:tplc="A8123DCA" w:tentative="1">
      <w:start w:val="1"/>
      <w:numFmt w:val="lowerLetter"/>
      <w:lvlText w:val="%8."/>
      <w:lvlJc w:val="left"/>
      <w:pPr>
        <w:ind w:left="6393" w:hanging="360"/>
      </w:pPr>
    </w:lvl>
    <w:lvl w:ilvl="8" w:tplc="D19E3B6C" w:tentative="1">
      <w:start w:val="1"/>
      <w:numFmt w:val="lowerRoman"/>
      <w:lvlText w:val="%9."/>
      <w:lvlJc w:val="right"/>
      <w:pPr>
        <w:ind w:left="7113" w:hanging="180"/>
      </w:pPr>
    </w:lvl>
  </w:abstractNum>
  <w:abstractNum w:abstractNumId="77">
    <w:nsid w:val="58B56C73"/>
    <w:multiLevelType w:val="hybridMultilevel"/>
    <w:tmpl w:val="790C421E"/>
    <w:lvl w:ilvl="0" w:tplc="EF94C522">
      <w:start w:val="2"/>
      <w:numFmt w:val="decimal"/>
      <w:lvlText w:val="%1."/>
      <w:lvlJc w:val="left"/>
      <w:pPr>
        <w:tabs>
          <w:tab w:val="num" w:pos="570"/>
        </w:tabs>
        <w:ind w:left="570" w:hanging="57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F1A60F18">
      <w:start w:val="6"/>
      <w:numFmt w:val="bullet"/>
      <w:lvlText w:val=""/>
      <w:lvlJc w:val="left"/>
      <w:pPr>
        <w:tabs>
          <w:tab w:val="num" w:pos="2340"/>
        </w:tabs>
        <w:ind w:left="2340" w:hanging="720"/>
      </w:pPr>
      <w:rPr>
        <w:rFonts w:ascii="Symbol" w:eastAsia="Times New Roman" w:hAnsi="Symbol" w:hint="default"/>
        <w:b w:val="0"/>
        <w:bCs w:val="0"/>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nsid w:val="59BA02E9"/>
    <w:multiLevelType w:val="hybridMultilevel"/>
    <w:tmpl w:val="C7D4B2A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9">
    <w:nsid w:val="5AEF3BE9"/>
    <w:multiLevelType w:val="singleLevel"/>
    <w:tmpl w:val="DE841732"/>
    <w:lvl w:ilvl="0">
      <w:start w:val="1"/>
      <w:numFmt w:val="bullet"/>
      <w:pStyle w:val="BulletIndent2-"/>
      <w:lvlText w:val=""/>
      <w:lvlJc w:val="left"/>
      <w:pPr>
        <w:tabs>
          <w:tab w:val="num" w:pos="648"/>
        </w:tabs>
        <w:ind w:left="288" w:firstLine="0"/>
      </w:pPr>
      <w:rPr>
        <w:rFonts w:ascii="Symbol" w:hAnsi="Symbol" w:hint="default"/>
      </w:rPr>
    </w:lvl>
  </w:abstractNum>
  <w:abstractNum w:abstractNumId="8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81">
    <w:nsid w:val="5E06579A"/>
    <w:multiLevelType w:val="hybridMultilevel"/>
    <w:tmpl w:val="D4704D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2">
    <w:nsid w:val="5ED270BA"/>
    <w:multiLevelType w:val="hybridMultilevel"/>
    <w:tmpl w:val="242E6EA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3">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84">
    <w:nsid w:val="61123A09"/>
    <w:multiLevelType w:val="hybridMultilevel"/>
    <w:tmpl w:val="CFC6985E"/>
    <w:lvl w:ilvl="0" w:tplc="E7AE9A5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615E1049"/>
    <w:multiLevelType w:val="hybridMultilevel"/>
    <w:tmpl w:val="FA9244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6">
    <w:nsid w:val="624121BF"/>
    <w:multiLevelType w:val="hybridMultilevel"/>
    <w:tmpl w:val="94AE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4071C5E"/>
    <w:multiLevelType w:val="hybridMultilevel"/>
    <w:tmpl w:val="EB78231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8">
    <w:nsid w:val="665E5F6E"/>
    <w:multiLevelType w:val="hybridMultilevel"/>
    <w:tmpl w:val="B2F27F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9">
    <w:nsid w:val="690A6B09"/>
    <w:multiLevelType w:val="hybridMultilevel"/>
    <w:tmpl w:val="1FC4283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0">
    <w:nsid w:val="69733637"/>
    <w:multiLevelType w:val="hybridMultilevel"/>
    <w:tmpl w:val="28CA30B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9AC362A"/>
    <w:multiLevelType w:val="hybridMultilevel"/>
    <w:tmpl w:val="3DF09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93">
    <w:nsid w:val="6A673A2B"/>
    <w:multiLevelType w:val="hybridMultilevel"/>
    <w:tmpl w:val="9376AC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4">
    <w:nsid w:val="6DA17705"/>
    <w:multiLevelType w:val="hybridMultilevel"/>
    <w:tmpl w:val="A19C7B66"/>
    <w:lvl w:ilvl="0" w:tplc="64FC761E">
      <w:start w:val="1"/>
      <w:numFmt w:val="bullet"/>
      <w:lvlText w:val=""/>
      <w:lvlPicBulletId w:val="0"/>
      <w:lvlJc w:val="left"/>
      <w:pPr>
        <w:tabs>
          <w:tab w:val="num" w:pos="720"/>
        </w:tabs>
        <w:ind w:left="720" w:hanging="360"/>
      </w:pPr>
      <w:rPr>
        <w:rFonts w:ascii="Symbol" w:hAnsi="Symbol" w:hint="default"/>
      </w:rPr>
    </w:lvl>
    <w:lvl w:ilvl="1" w:tplc="E2F45FF8" w:tentative="1">
      <w:start w:val="1"/>
      <w:numFmt w:val="bullet"/>
      <w:lvlText w:val=""/>
      <w:lvlJc w:val="left"/>
      <w:pPr>
        <w:tabs>
          <w:tab w:val="num" w:pos="1440"/>
        </w:tabs>
        <w:ind w:left="1440" w:hanging="360"/>
      </w:pPr>
      <w:rPr>
        <w:rFonts w:ascii="Symbol" w:hAnsi="Symbol" w:hint="default"/>
      </w:rPr>
    </w:lvl>
    <w:lvl w:ilvl="2" w:tplc="32F64F80" w:tentative="1">
      <w:start w:val="1"/>
      <w:numFmt w:val="bullet"/>
      <w:lvlText w:val=""/>
      <w:lvlJc w:val="left"/>
      <w:pPr>
        <w:tabs>
          <w:tab w:val="num" w:pos="2160"/>
        </w:tabs>
        <w:ind w:left="2160" w:hanging="360"/>
      </w:pPr>
      <w:rPr>
        <w:rFonts w:ascii="Symbol" w:hAnsi="Symbol" w:hint="default"/>
      </w:rPr>
    </w:lvl>
    <w:lvl w:ilvl="3" w:tplc="416AD820" w:tentative="1">
      <w:start w:val="1"/>
      <w:numFmt w:val="bullet"/>
      <w:lvlText w:val=""/>
      <w:lvlJc w:val="left"/>
      <w:pPr>
        <w:tabs>
          <w:tab w:val="num" w:pos="2880"/>
        </w:tabs>
        <w:ind w:left="2880" w:hanging="360"/>
      </w:pPr>
      <w:rPr>
        <w:rFonts w:ascii="Symbol" w:hAnsi="Symbol" w:hint="default"/>
      </w:rPr>
    </w:lvl>
    <w:lvl w:ilvl="4" w:tplc="048A651C" w:tentative="1">
      <w:start w:val="1"/>
      <w:numFmt w:val="bullet"/>
      <w:lvlText w:val=""/>
      <w:lvlJc w:val="left"/>
      <w:pPr>
        <w:tabs>
          <w:tab w:val="num" w:pos="3600"/>
        </w:tabs>
        <w:ind w:left="3600" w:hanging="360"/>
      </w:pPr>
      <w:rPr>
        <w:rFonts w:ascii="Symbol" w:hAnsi="Symbol" w:hint="default"/>
      </w:rPr>
    </w:lvl>
    <w:lvl w:ilvl="5" w:tplc="6CCA0790" w:tentative="1">
      <w:start w:val="1"/>
      <w:numFmt w:val="bullet"/>
      <w:lvlText w:val=""/>
      <w:lvlJc w:val="left"/>
      <w:pPr>
        <w:tabs>
          <w:tab w:val="num" w:pos="4320"/>
        </w:tabs>
        <w:ind w:left="4320" w:hanging="360"/>
      </w:pPr>
      <w:rPr>
        <w:rFonts w:ascii="Symbol" w:hAnsi="Symbol" w:hint="default"/>
      </w:rPr>
    </w:lvl>
    <w:lvl w:ilvl="6" w:tplc="730E45AE" w:tentative="1">
      <w:start w:val="1"/>
      <w:numFmt w:val="bullet"/>
      <w:lvlText w:val=""/>
      <w:lvlJc w:val="left"/>
      <w:pPr>
        <w:tabs>
          <w:tab w:val="num" w:pos="5040"/>
        </w:tabs>
        <w:ind w:left="5040" w:hanging="360"/>
      </w:pPr>
      <w:rPr>
        <w:rFonts w:ascii="Symbol" w:hAnsi="Symbol" w:hint="default"/>
      </w:rPr>
    </w:lvl>
    <w:lvl w:ilvl="7" w:tplc="7690D0D2" w:tentative="1">
      <w:start w:val="1"/>
      <w:numFmt w:val="bullet"/>
      <w:lvlText w:val=""/>
      <w:lvlJc w:val="left"/>
      <w:pPr>
        <w:tabs>
          <w:tab w:val="num" w:pos="5760"/>
        </w:tabs>
        <w:ind w:left="5760" w:hanging="360"/>
      </w:pPr>
      <w:rPr>
        <w:rFonts w:ascii="Symbol" w:hAnsi="Symbol" w:hint="default"/>
      </w:rPr>
    </w:lvl>
    <w:lvl w:ilvl="8" w:tplc="B1D484F8" w:tentative="1">
      <w:start w:val="1"/>
      <w:numFmt w:val="bullet"/>
      <w:lvlText w:val=""/>
      <w:lvlJc w:val="left"/>
      <w:pPr>
        <w:tabs>
          <w:tab w:val="num" w:pos="6480"/>
        </w:tabs>
        <w:ind w:left="6480" w:hanging="360"/>
      </w:pPr>
      <w:rPr>
        <w:rFonts w:ascii="Symbol" w:hAnsi="Symbol" w:hint="default"/>
      </w:rPr>
    </w:lvl>
  </w:abstractNum>
  <w:abstractNum w:abstractNumId="95">
    <w:nsid w:val="6E6F684A"/>
    <w:multiLevelType w:val="hybridMultilevel"/>
    <w:tmpl w:val="6FDA89F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6">
    <w:nsid w:val="6F9337D0"/>
    <w:multiLevelType w:val="hybridMultilevel"/>
    <w:tmpl w:val="135AB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6FC7649E"/>
    <w:multiLevelType w:val="hybridMultilevel"/>
    <w:tmpl w:val="BA6A25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FF905B6"/>
    <w:multiLevelType w:val="hybridMultilevel"/>
    <w:tmpl w:val="7AEE9554"/>
    <w:lvl w:ilvl="0" w:tplc="04090001">
      <w:start w:val="1"/>
      <w:numFmt w:val="bullet"/>
      <w:lvlText w:val=""/>
      <w:lvlJc w:val="left"/>
      <w:pPr>
        <w:tabs>
          <w:tab w:val="num" w:pos="360"/>
        </w:tabs>
        <w:ind w:left="360" w:hanging="360"/>
      </w:pPr>
      <w:rPr>
        <w:rFonts w:ascii="Symbol" w:hAnsi="Symbol" w:hint="default"/>
      </w:rPr>
    </w:lvl>
    <w:lvl w:ilvl="1" w:tplc="F1A60F18">
      <w:start w:val="6"/>
      <w:numFmt w:val="bullet"/>
      <w:lvlText w:val=""/>
      <w:lvlJc w:val="left"/>
      <w:pPr>
        <w:tabs>
          <w:tab w:val="num" w:pos="1440"/>
        </w:tabs>
        <w:ind w:left="1440" w:hanging="720"/>
      </w:pPr>
      <w:rPr>
        <w:rFonts w:ascii="Symbol" w:eastAsia="Times New Roman" w:hAnsi="Symbol" w:hint="default"/>
        <w:b w:val="0"/>
        <w:bCs w:val="0"/>
        <w:u w:val="none"/>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9">
    <w:nsid w:val="6FFF5802"/>
    <w:multiLevelType w:val="hybridMultilevel"/>
    <w:tmpl w:val="FA182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70FF42A9"/>
    <w:multiLevelType w:val="hybridMultilevel"/>
    <w:tmpl w:val="40462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2853978"/>
    <w:multiLevelType w:val="hybridMultilevel"/>
    <w:tmpl w:val="D82218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2">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103">
    <w:nsid w:val="72DB7A36"/>
    <w:multiLevelType w:val="hybridMultilevel"/>
    <w:tmpl w:val="5F968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72F31260"/>
    <w:multiLevelType w:val="hybridMultilevel"/>
    <w:tmpl w:val="985214C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5">
    <w:nsid w:val="74622CF0"/>
    <w:multiLevelType w:val="hybridMultilevel"/>
    <w:tmpl w:val="BB9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6113806"/>
    <w:multiLevelType w:val="hybridMultilevel"/>
    <w:tmpl w:val="1D1E90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78F9492F"/>
    <w:multiLevelType w:val="hybridMultilevel"/>
    <w:tmpl w:val="B2806B62"/>
    <w:lvl w:ilvl="0" w:tplc="53F42E40">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7CEE7924"/>
    <w:multiLevelType w:val="hybridMultilevel"/>
    <w:tmpl w:val="7710FB34"/>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9">
    <w:nsid w:val="7E776538"/>
    <w:multiLevelType w:val="hybridMultilevel"/>
    <w:tmpl w:val="C6928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7FDD2185"/>
    <w:multiLevelType w:val="hybridMultilevel"/>
    <w:tmpl w:val="32D0D0F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77"/>
  </w:num>
  <w:num w:numId="2">
    <w:abstractNumId w:val="41"/>
  </w:num>
  <w:num w:numId="3">
    <w:abstractNumId w:val="35"/>
  </w:num>
  <w:num w:numId="4">
    <w:abstractNumId w:val="92"/>
  </w:num>
  <w:num w:numId="5">
    <w:abstractNumId w:val="14"/>
  </w:num>
  <w:num w:numId="6">
    <w:abstractNumId w:val="80"/>
  </w:num>
  <w:num w:numId="7">
    <w:abstractNumId w:val="83"/>
  </w:num>
  <w:num w:numId="8">
    <w:abstractNumId w:val="79"/>
  </w:num>
  <w:num w:numId="9">
    <w:abstractNumId w:val="11"/>
  </w:num>
  <w:num w:numId="10">
    <w:abstractNumId w:val="102"/>
  </w:num>
  <w:num w:numId="11">
    <w:abstractNumId w:val="64"/>
  </w:num>
  <w:num w:numId="12">
    <w:abstractNumId w:val="103"/>
  </w:num>
  <w:num w:numId="13">
    <w:abstractNumId w:val="106"/>
  </w:num>
  <w:num w:numId="14">
    <w:abstractNumId w:val="13"/>
  </w:num>
  <w:num w:numId="15">
    <w:abstractNumId w:val="70"/>
  </w:num>
  <w:num w:numId="16">
    <w:abstractNumId w:val="65"/>
  </w:num>
  <w:num w:numId="17">
    <w:abstractNumId w:val="12"/>
  </w:num>
  <w:num w:numId="18">
    <w:abstractNumId w:val="81"/>
  </w:num>
  <w:num w:numId="19">
    <w:abstractNumId w:val="109"/>
  </w:num>
  <w:num w:numId="20">
    <w:abstractNumId w:val="51"/>
  </w:num>
  <w:num w:numId="21">
    <w:abstractNumId w:val="99"/>
  </w:num>
  <w:num w:numId="22">
    <w:abstractNumId w:val="25"/>
  </w:num>
  <w:num w:numId="23">
    <w:abstractNumId w:val="48"/>
  </w:num>
  <w:num w:numId="24">
    <w:abstractNumId w:val="36"/>
  </w:num>
  <w:num w:numId="25">
    <w:abstractNumId w:val="27"/>
  </w:num>
  <w:num w:numId="26">
    <w:abstractNumId w:val="23"/>
  </w:num>
  <w:num w:numId="27">
    <w:abstractNumId w:val="33"/>
  </w:num>
  <w:num w:numId="28">
    <w:abstractNumId w:val="98"/>
  </w:num>
  <w:num w:numId="29">
    <w:abstractNumId w:val="40"/>
  </w:num>
  <w:num w:numId="30">
    <w:abstractNumId w:val="43"/>
  </w:num>
  <w:num w:numId="31">
    <w:abstractNumId w:val="32"/>
  </w:num>
  <w:num w:numId="32">
    <w:abstractNumId w:val="84"/>
  </w:num>
  <w:num w:numId="33">
    <w:abstractNumId w:val="74"/>
  </w:num>
  <w:num w:numId="34">
    <w:abstractNumId w:val="38"/>
  </w:num>
  <w:num w:numId="35">
    <w:abstractNumId w:val="53"/>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42"/>
  </w:num>
  <w:num w:numId="47">
    <w:abstractNumId w:val="82"/>
  </w:num>
  <w:num w:numId="48">
    <w:abstractNumId w:val="110"/>
  </w:num>
  <w:num w:numId="49">
    <w:abstractNumId w:val="72"/>
  </w:num>
  <w:num w:numId="50">
    <w:abstractNumId w:val="104"/>
  </w:num>
  <w:num w:numId="51">
    <w:abstractNumId w:val="95"/>
  </w:num>
  <w:num w:numId="52">
    <w:abstractNumId w:val="62"/>
  </w:num>
  <w:num w:numId="53">
    <w:abstractNumId w:val="87"/>
  </w:num>
  <w:num w:numId="54">
    <w:abstractNumId w:val="85"/>
  </w:num>
  <w:num w:numId="55">
    <w:abstractNumId w:val="91"/>
  </w:num>
  <w:num w:numId="56">
    <w:abstractNumId w:val="100"/>
  </w:num>
  <w:num w:numId="57">
    <w:abstractNumId w:val="49"/>
  </w:num>
  <w:num w:numId="58">
    <w:abstractNumId w:val="69"/>
  </w:num>
  <w:num w:numId="59">
    <w:abstractNumId w:val="20"/>
  </w:num>
  <w:num w:numId="60">
    <w:abstractNumId w:val="29"/>
  </w:num>
  <w:num w:numId="61">
    <w:abstractNumId w:val="90"/>
  </w:num>
  <w:num w:numId="62">
    <w:abstractNumId w:val="97"/>
  </w:num>
  <w:num w:numId="63">
    <w:abstractNumId w:val="34"/>
  </w:num>
  <w:num w:numId="64">
    <w:abstractNumId w:val="107"/>
  </w:num>
  <w:num w:numId="65">
    <w:abstractNumId w:val="75"/>
  </w:num>
  <w:num w:numId="66">
    <w:abstractNumId w:val="54"/>
  </w:num>
  <w:num w:numId="67">
    <w:abstractNumId w:val="19"/>
  </w:num>
  <w:num w:numId="68">
    <w:abstractNumId w:val="50"/>
  </w:num>
  <w:num w:numId="69">
    <w:abstractNumId w:val="21"/>
  </w:num>
  <w:num w:numId="70">
    <w:abstractNumId w:val="105"/>
  </w:num>
  <w:num w:numId="71">
    <w:abstractNumId w:val="86"/>
  </w:num>
  <w:num w:numId="72">
    <w:abstractNumId w:val="26"/>
  </w:num>
  <w:num w:numId="73">
    <w:abstractNumId w:val="17"/>
  </w:num>
  <w:num w:numId="74">
    <w:abstractNumId w:val="37"/>
  </w:num>
  <w:num w:numId="75">
    <w:abstractNumId w:val="22"/>
  </w:num>
  <w:num w:numId="76">
    <w:abstractNumId w:val="61"/>
  </w:num>
  <w:num w:numId="77">
    <w:abstractNumId w:val="31"/>
  </w:num>
  <w:num w:numId="78">
    <w:abstractNumId w:val="108"/>
  </w:num>
  <w:num w:numId="79">
    <w:abstractNumId w:val="58"/>
  </w:num>
  <w:num w:numId="80">
    <w:abstractNumId w:val="52"/>
  </w:num>
  <w:num w:numId="81">
    <w:abstractNumId w:val="67"/>
  </w:num>
  <w:num w:numId="82">
    <w:abstractNumId w:val="73"/>
  </w:num>
  <w:num w:numId="83">
    <w:abstractNumId w:val="66"/>
  </w:num>
  <w:num w:numId="84">
    <w:abstractNumId w:val="44"/>
  </w:num>
  <w:num w:numId="85">
    <w:abstractNumId w:val="89"/>
  </w:num>
  <w:num w:numId="86">
    <w:abstractNumId w:val="28"/>
  </w:num>
  <w:num w:numId="87">
    <w:abstractNumId w:val="68"/>
  </w:num>
  <w:num w:numId="88">
    <w:abstractNumId w:val="88"/>
  </w:num>
  <w:num w:numId="89">
    <w:abstractNumId w:val="18"/>
  </w:num>
  <w:num w:numId="90">
    <w:abstractNumId w:val="78"/>
  </w:num>
  <w:num w:numId="91">
    <w:abstractNumId w:val="45"/>
  </w:num>
  <w:num w:numId="92">
    <w:abstractNumId w:val="46"/>
  </w:num>
  <w:num w:numId="93">
    <w:abstractNumId w:val="56"/>
  </w:num>
  <w:num w:numId="94">
    <w:abstractNumId w:val="55"/>
  </w:num>
  <w:num w:numId="95">
    <w:abstractNumId w:val="15"/>
  </w:num>
  <w:num w:numId="96">
    <w:abstractNumId w:val="30"/>
  </w:num>
  <w:num w:numId="97">
    <w:abstractNumId w:val="63"/>
  </w:num>
  <w:num w:numId="98">
    <w:abstractNumId w:val="101"/>
  </w:num>
  <w:num w:numId="99">
    <w:abstractNumId w:val="47"/>
  </w:num>
  <w:num w:numId="100">
    <w:abstractNumId w:val="39"/>
  </w:num>
  <w:num w:numId="101">
    <w:abstractNumId w:val="16"/>
  </w:num>
  <w:num w:numId="102">
    <w:abstractNumId w:val="24"/>
  </w:num>
  <w:num w:numId="103">
    <w:abstractNumId w:val="60"/>
  </w:num>
  <w:num w:numId="104">
    <w:abstractNumId w:val="59"/>
  </w:num>
  <w:num w:numId="105">
    <w:abstractNumId w:val="96"/>
  </w:num>
  <w:num w:numId="106">
    <w:abstractNumId w:val="93"/>
  </w:num>
  <w:num w:numId="107">
    <w:abstractNumId w:val="10"/>
    <w:lvlOverride w:ilvl="0">
      <w:lvl w:ilvl="0">
        <w:numFmt w:val="bullet"/>
        <w:lvlText w:val="-"/>
        <w:legacy w:legacy="1" w:legacySpace="0" w:legacyIndent="360"/>
        <w:lvlJc w:val="left"/>
        <w:pPr>
          <w:ind w:left="360" w:hanging="360"/>
        </w:pPr>
      </w:lvl>
    </w:lvlOverride>
  </w:num>
  <w:num w:numId="108">
    <w:abstractNumId w:val="96"/>
  </w:num>
  <w:num w:numId="109">
    <w:abstractNumId w:val="57"/>
  </w:num>
  <w:num w:numId="11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4"/>
  </w:num>
  <w:num w:numId="112">
    <w:abstractNumId w:val="76"/>
  </w:num>
  <w:num w:numId="113">
    <w:abstractNumId w:val="71"/>
  </w:num>
  <w:numIdMacAtCleanup w:val="10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PT" w:vendorID="13" w:dllVersion="513" w:checkStyle="1"/>
  <w:activeWritingStyle w:appName="MSWord" w:lang="nl-BE" w:vendorID="1" w:dllVersion="512" w:checkStyle="1"/>
  <w:activeWritingStyle w:appName="MSWord" w:lang="sv-SE" w:vendorID="22" w:dllVersion="513" w:checkStyle="1"/>
  <w:activeWritingStyle w:appName="MSWord" w:lang="nb-NO" w:vendorID="22" w:dllVersion="513" w:checkStyle="1"/>
  <w:activeWritingStyle w:appName="MSWord" w:lang="fi-FI" w:vendorID="22" w:dllVersion="513" w:checkStyle="1"/>
  <w:activeWritingStyle w:appName="MSWord" w:lang="nl-NL" w:vendorID="1" w:dllVersion="512" w:checkStyle="1"/>
  <w:activeWritingStyle w:appName="MSWord" w:lang="es-ES" w:vendorID="13" w:dllVersion="513" w:checkStyle="1"/>
  <w:activeWritingStyle w:appName="MSWord" w:lang="pt-PT" w:vendorID="75" w:dllVersion="513" w:checkStyle="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CC28BA"/>
    <w:rsid w:val="00000F15"/>
    <w:rsid w:val="00001846"/>
    <w:rsid w:val="00001F59"/>
    <w:rsid w:val="000024C8"/>
    <w:rsid w:val="000031E9"/>
    <w:rsid w:val="0000562B"/>
    <w:rsid w:val="0000678B"/>
    <w:rsid w:val="000100DB"/>
    <w:rsid w:val="00010608"/>
    <w:rsid w:val="000132C8"/>
    <w:rsid w:val="000139F9"/>
    <w:rsid w:val="0001441F"/>
    <w:rsid w:val="000144BA"/>
    <w:rsid w:val="0001511C"/>
    <w:rsid w:val="00015240"/>
    <w:rsid w:val="00016F91"/>
    <w:rsid w:val="000174AA"/>
    <w:rsid w:val="00020685"/>
    <w:rsid w:val="0002111C"/>
    <w:rsid w:val="000221D3"/>
    <w:rsid w:val="000224BD"/>
    <w:rsid w:val="0002332D"/>
    <w:rsid w:val="000236F4"/>
    <w:rsid w:val="00023BC4"/>
    <w:rsid w:val="00025053"/>
    <w:rsid w:val="00027AF0"/>
    <w:rsid w:val="00027D2C"/>
    <w:rsid w:val="000305FE"/>
    <w:rsid w:val="00030691"/>
    <w:rsid w:val="0003118D"/>
    <w:rsid w:val="00032412"/>
    <w:rsid w:val="00033F52"/>
    <w:rsid w:val="000348D2"/>
    <w:rsid w:val="00036228"/>
    <w:rsid w:val="00036263"/>
    <w:rsid w:val="0003644B"/>
    <w:rsid w:val="000369B9"/>
    <w:rsid w:val="0004009B"/>
    <w:rsid w:val="000401A5"/>
    <w:rsid w:val="00040DAA"/>
    <w:rsid w:val="00043F61"/>
    <w:rsid w:val="000451AD"/>
    <w:rsid w:val="00045439"/>
    <w:rsid w:val="00046559"/>
    <w:rsid w:val="000467E2"/>
    <w:rsid w:val="00050452"/>
    <w:rsid w:val="0005116D"/>
    <w:rsid w:val="00051DB4"/>
    <w:rsid w:val="00053453"/>
    <w:rsid w:val="00053791"/>
    <w:rsid w:val="00053D08"/>
    <w:rsid w:val="00054CEF"/>
    <w:rsid w:val="0005544C"/>
    <w:rsid w:val="000557B1"/>
    <w:rsid w:val="0005611E"/>
    <w:rsid w:val="0005626E"/>
    <w:rsid w:val="00056BED"/>
    <w:rsid w:val="00056ED0"/>
    <w:rsid w:val="00063480"/>
    <w:rsid w:val="0006565F"/>
    <w:rsid w:val="00066A17"/>
    <w:rsid w:val="00066D8A"/>
    <w:rsid w:val="00066F1B"/>
    <w:rsid w:val="00067583"/>
    <w:rsid w:val="0006775C"/>
    <w:rsid w:val="0006778E"/>
    <w:rsid w:val="00067993"/>
    <w:rsid w:val="0007099C"/>
    <w:rsid w:val="00071C2E"/>
    <w:rsid w:val="00071DBA"/>
    <w:rsid w:val="000722C7"/>
    <w:rsid w:val="000722C9"/>
    <w:rsid w:val="00072983"/>
    <w:rsid w:val="00072E58"/>
    <w:rsid w:val="000736B0"/>
    <w:rsid w:val="000737F7"/>
    <w:rsid w:val="000742F6"/>
    <w:rsid w:val="00074A98"/>
    <w:rsid w:val="00075597"/>
    <w:rsid w:val="00076597"/>
    <w:rsid w:val="00076611"/>
    <w:rsid w:val="00076F4C"/>
    <w:rsid w:val="000802D1"/>
    <w:rsid w:val="00081748"/>
    <w:rsid w:val="00081CC0"/>
    <w:rsid w:val="000829F6"/>
    <w:rsid w:val="00082C72"/>
    <w:rsid w:val="0008394C"/>
    <w:rsid w:val="00084836"/>
    <w:rsid w:val="0008612D"/>
    <w:rsid w:val="00086301"/>
    <w:rsid w:val="00086A88"/>
    <w:rsid w:val="000875DF"/>
    <w:rsid w:val="00090FD7"/>
    <w:rsid w:val="00091107"/>
    <w:rsid w:val="000924A5"/>
    <w:rsid w:val="00093030"/>
    <w:rsid w:val="00093A39"/>
    <w:rsid w:val="00093BDF"/>
    <w:rsid w:val="00095D1B"/>
    <w:rsid w:val="00096345"/>
    <w:rsid w:val="00096D8B"/>
    <w:rsid w:val="00097D50"/>
    <w:rsid w:val="000A0959"/>
    <w:rsid w:val="000A1982"/>
    <w:rsid w:val="000A199C"/>
    <w:rsid w:val="000A1DA4"/>
    <w:rsid w:val="000A24D0"/>
    <w:rsid w:val="000A2624"/>
    <w:rsid w:val="000A2B6B"/>
    <w:rsid w:val="000A2FDB"/>
    <w:rsid w:val="000A350E"/>
    <w:rsid w:val="000A5441"/>
    <w:rsid w:val="000A58C1"/>
    <w:rsid w:val="000A591A"/>
    <w:rsid w:val="000A6A17"/>
    <w:rsid w:val="000A6C7E"/>
    <w:rsid w:val="000B0391"/>
    <w:rsid w:val="000B196F"/>
    <w:rsid w:val="000B2E7B"/>
    <w:rsid w:val="000B3BAA"/>
    <w:rsid w:val="000B4122"/>
    <w:rsid w:val="000B6FCE"/>
    <w:rsid w:val="000B7028"/>
    <w:rsid w:val="000B73A7"/>
    <w:rsid w:val="000B7973"/>
    <w:rsid w:val="000B7F2F"/>
    <w:rsid w:val="000C0F00"/>
    <w:rsid w:val="000C1201"/>
    <w:rsid w:val="000C12A8"/>
    <w:rsid w:val="000C142D"/>
    <w:rsid w:val="000C1BD1"/>
    <w:rsid w:val="000C297F"/>
    <w:rsid w:val="000C2ACC"/>
    <w:rsid w:val="000C2D0C"/>
    <w:rsid w:val="000C6AE6"/>
    <w:rsid w:val="000C6F19"/>
    <w:rsid w:val="000D0577"/>
    <w:rsid w:val="000D0CAA"/>
    <w:rsid w:val="000D168B"/>
    <w:rsid w:val="000D1AA6"/>
    <w:rsid w:val="000D2A36"/>
    <w:rsid w:val="000D2E63"/>
    <w:rsid w:val="000D529D"/>
    <w:rsid w:val="000D5DA7"/>
    <w:rsid w:val="000D5FF1"/>
    <w:rsid w:val="000D678C"/>
    <w:rsid w:val="000D7A1C"/>
    <w:rsid w:val="000D7A74"/>
    <w:rsid w:val="000D7C0E"/>
    <w:rsid w:val="000D7E08"/>
    <w:rsid w:val="000E0185"/>
    <w:rsid w:val="000E140E"/>
    <w:rsid w:val="000E1558"/>
    <w:rsid w:val="000E1DE9"/>
    <w:rsid w:val="000E2B59"/>
    <w:rsid w:val="000E5377"/>
    <w:rsid w:val="000E6AAB"/>
    <w:rsid w:val="000E6CA6"/>
    <w:rsid w:val="000F06C9"/>
    <w:rsid w:val="000F09A6"/>
    <w:rsid w:val="000F1678"/>
    <w:rsid w:val="000F1822"/>
    <w:rsid w:val="000F2161"/>
    <w:rsid w:val="000F2A15"/>
    <w:rsid w:val="000F30E5"/>
    <w:rsid w:val="000F33F1"/>
    <w:rsid w:val="000F408A"/>
    <w:rsid w:val="000F6001"/>
    <w:rsid w:val="000F60F3"/>
    <w:rsid w:val="00101043"/>
    <w:rsid w:val="001013DB"/>
    <w:rsid w:val="00101986"/>
    <w:rsid w:val="0010287D"/>
    <w:rsid w:val="00103C9F"/>
    <w:rsid w:val="001053B6"/>
    <w:rsid w:val="00112426"/>
    <w:rsid w:val="0011394B"/>
    <w:rsid w:val="001146E2"/>
    <w:rsid w:val="001150AE"/>
    <w:rsid w:val="001165F3"/>
    <w:rsid w:val="00117FF6"/>
    <w:rsid w:val="0012071C"/>
    <w:rsid w:val="001224EB"/>
    <w:rsid w:val="0012403C"/>
    <w:rsid w:val="00124983"/>
    <w:rsid w:val="00126719"/>
    <w:rsid w:val="0012697B"/>
    <w:rsid w:val="00126F32"/>
    <w:rsid w:val="00127111"/>
    <w:rsid w:val="00127736"/>
    <w:rsid w:val="00130927"/>
    <w:rsid w:val="00130D38"/>
    <w:rsid w:val="00131346"/>
    <w:rsid w:val="00131861"/>
    <w:rsid w:val="00134933"/>
    <w:rsid w:val="00135FE1"/>
    <w:rsid w:val="00140D1C"/>
    <w:rsid w:val="00141779"/>
    <w:rsid w:val="00142803"/>
    <w:rsid w:val="0014313B"/>
    <w:rsid w:val="00143F57"/>
    <w:rsid w:val="00144F38"/>
    <w:rsid w:val="00145067"/>
    <w:rsid w:val="0014593F"/>
    <w:rsid w:val="00145B43"/>
    <w:rsid w:val="0014606C"/>
    <w:rsid w:val="00146487"/>
    <w:rsid w:val="001474A9"/>
    <w:rsid w:val="00147690"/>
    <w:rsid w:val="00150AC1"/>
    <w:rsid w:val="00150CB9"/>
    <w:rsid w:val="00150F1C"/>
    <w:rsid w:val="001514BA"/>
    <w:rsid w:val="0015180F"/>
    <w:rsid w:val="00153683"/>
    <w:rsid w:val="001538C1"/>
    <w:rsid w:val="00153A0F"/>
    <w:rsid w:val="00154E7A"/>
    <w:rsid w:val="001558B3"/>
    <w:rsid w:val="00156189"/>
    <w:rsid w:val="001578AB"/>
    <w:rsid w:val="001578E7"/>
    <w:rsid w:val="00163115"/>
    <w:rsid w:val="00164478"/>
    <w:rsid w:val="001646A8"/>
    <w:rsid w:val="00165751"/>
    <w:rsid w:val="00166040"/>
    <w:rsid w:val="0016654A"/>
    <w:rsid w:val="001674B1"/>
    <w:rsid w:val="00167AF8"/>
    <w:rsid w:val="0017019A"/>
    <w:rsid w:val="001704A5"/>
    <w:rsid w:val="001718DB"/>
    <w:rsid w:val="00171D49"/>
    <w:rsid w:val="00172896"/>
    <w:rsid w:val="00172F8A"/>
    <w:rsid w:val="001737A0"/>
    <w:rsid w:val="0017442F"/>
    <w:rsid w:val="00174D30"/>
    <w:rsid w:val="00176161"/>
    <w:rsid w:val="00176615"/>
    <w:rsid w:val="00180124"/>
    <w:rsid w:val="00180B3C"/>
    <w:rsid w:val="00180C55"/>
    <w:rsid w:val="00180E21"/>
    <w:rsid w:val="00181810"/>
    <w:rsid w:val="00181853"/>
    <w:rsid w:val="001818B0"/>
    <w:rsid w:val="001818BD"/>
    <w:rsid w:val="00181D92"/>
    <w:rsid w:val="001842EF"/>
    <w:rsid w:val="00186382"/>
    <w:rsid w:val="0018690F"/>
    <w:rsid w:val="001906CE"/>
    <w:rsid w:val="00192180"/>
    <w:rsid w:val="001932D5"/>
    <w:rsid w:val="0019379D"/>
    <w:rsid w:val="001940BB"/>
    <w:rsid w:val="00194798"/>
    <w:rsid w:val="00195FCE"/>
    <w:rsid w:val="001962EB"/>
    <w:rsid w:val="00196C4C"/>
    <w:rsid w:val="001A1C65"/>
    <w:rsid w:val="001A210F"/>
    <w:rsid w:val="001A22A3"/>
    <w:rsid w:val="001A2E06"/>
    <w:rsid w:val="001A3F3C"/>
    <w:rsid w:val="001A4948"/>
    <w:rsid w:val="001A49BB"/>
    <w:rsid w:val="001A5357"/>
    <w:rsid w:val="001A71D1"/>
    <w:rsid w:val="001B03D0"/>
    <w:rsid w:val="001B0C00"/>
    <w:rsid w:val="001B1F26"/>
    <w:rsid w:val="001B4C94"/>
    <w:rsid w:val="001C08F6"/>
    <w:rsid w:val="001C0EA5"/>
    <w:rsid w:val="001C2FC0"/>
    <w:rsid w:val="001C37EB"/>
    <w:rsid w:val="001C3B17"/>
    <w:rsid w:val="001C4CB0"/>
    <w:rsid w:val="001C62D9"/>
    <w:rsid w:val="001C7F60"/>
    <w:rsid w:val="001D054A"/>
    <w:rsid w:val="001D1467"/>
    <w:rsid w:val="001D2812"/>
    <w:rsid w:val="001D3C4D"/>
    <w:rsid w:val="001D4A4A"/>
    <w:rsid w:val="001D609A"/>
    <w:rsid w:val="001D6517"/>
    <w:rsid w:val="001D6AFA"/>
    <w:rsid w:val="001D6DA8"/>
    <w:rsid w:val="001D7165"/>
    <w:rsid w:val="001D771E"/>
    <w:rsid w:val="001D784F"/>
    <w:rsid w:val="001E10D1"/>
    <w:rsid w:val="001E1DFA"/>
    <w:rsid w:val="001E2A09"/>
    <w:rsid w:val="001E2B5C"/>
    <w:rsid w:val="001E3920"/>
    <w:rsid w:val="001E4062"/>
    <w:rsid w:val="001E52FA"/>
    <w:rsid w:val="001E5BFD"/>
    <w:rsid w:val="001E6336"/>
    <w:rsid w:val="001E65F9"/>
    <w:rsid w:val="001E6940"/>
    <w:rsid w:val="001E6FB4"/>
    <w:rsid w:val="001F196B"/>
    <w:rsid w:val="001F1B56"/>
    <w:rsid w:val="001F1D6D"/>
    <w:rsid w:val="001F1EDB"/>
    <w:rsid w:val="001F20B0"/>
    <w:rsid w:val="001F2289"/>
    <w:rsid w:val="001F255C"/>
    <w:rsid w:val="001F4C92"/>
    <w:rsid w:val="001F534E"/>
    <w:rsid w:val="001F5ABB"/>
    <w:rsid w:val="001F5B7A"/>
    <w:rsid w:val="001F5C0E"/>
    <w:rsid w:val="001F723A"/>
    <w:rsid w:val="0020189A"/>
    <w:rsid w:val="00201DE4"/>
    <w:rsid w:val="00201EF1"/>
    <w:rsid w:val="002023E0"/>
    <w:rsid w:val="00203238"/>
    <w:rsid w:val="00203DC8"/>
    <w:rsid w:val="002040C0"/>
    <w:rsid w:val="00204A92"/>
    <w:rsid w:val="00204DA8"/>
    <w:rsid w:val="0020500E"/>
    <w:rsid w:val="00205C41"/>
    <w:rsid w:val="00206882"/>
    <w:rsid w:val="00206F93"/>
    <w:rsid w:val="002112AD"/>
    <w:rsid w:val="002126FF"/>
    <w:rsid w:val="00215D0D"/>
    <w:rsid w:val="00216A15"/>
    <w:rsid w:val="0021734F"/>
    <w:rsid w:val="00220350"/>
    <w:rsid w:val="002206EC"/>
    <w:rsid w:val="00222007"/>
    <w:rsid w:val="00222A5B"/>
    <w:rsid w:val="00224CF3"/>
    <w:rsid w:val="0022501A"/>
    <w:rsid w:val="00226298"/>
    <w:rsid w:val="002268E9"/>
    <w:rsid w:val="00226A84"/>
    <w:rsid w:val="00226E76"/>
    <w:rsid w:val="00227ED1"/>
    <w:rsid w:val="00230501"/>
    <w:rsid w:val="00230C6F"/>
    <w:rsid w:val="00230D65"/>
    <w:rsid w:val="002323AE"/>
    <w:rsid w:val="00232A7A"/>
    <w:rsid w:val="00232AF4"/>
    <w:rsid w:val="00232FCA"/>
    <w:rsid w:val="00233A02"/>
    <w:rsid w:val="00236661"/>
    <w:rsid w:val="00236A4B"/>
    <w:rsid w:val="00240D27"/>
    <w:rsid w:val="0024193B"/>
    <w:rsid w:val="0024415E"/>
    <w:rsid w:val="002448BF"/>
    <w:rsid w:val="00244957"/>
    <w:rsid w:val="0024580B"/>
    <w:rsid w:val="0024590A"/>
    <w:rsid w:val="00246D5D"/>
    <w:rsid w:val="002508A1"/>
    <w:rsid w:val="00250DB5"/>
    <w:rsid w:val="00250E7A"/>
    <w:rsid w:val="00252852"/>
    <w:rsid w:val="00252D79"/>
    <w:rsid w:val="002542DB"/>
    <w:rsid w:val="00255516"/>
    <w:rsid w:val="002557BF"/>
    <w:rsid w:val="002617EF"/>
    <w:rsid w:val="00262929"/>
    <w:rsid w:val="00262A42"/>
    <w:rsid w:val="00263483"/>
    <w:rsid w:val="00264B2D"/>
    <w:rsid w:val="002666AD"/>
    <w:rsid w:val="00267088"/>
    <w:rsid w:val="00267133"/>
    <w:rsid w:val="002712DE"/>
    <w:rsid w:val="00271976"/>
    <w:rsid w:val="00271F44"/>
    <w:rsid w:val="002738B2"/>
    <w:rsid w:val="002739D6"/>
    <w:rsid w:val="0027422E"/>
    <w:rsid w:val="00274EB7"/>
    <w:rsid w:val="00276330"/>
    <w:rsid w:val="00276FEC"/>
    <w:rsid w:val="002770FB"/>
    <w:rsid w:val="002804BC"/>
    <w:rsid w:val="00280C42"/>
    <w:rsid w:val="0028119C"/>
    <w:rsid w:val="00282380"/>
    <w:rsid w:val="002827D2"/>
    <w:rsid w:val="00283AF6"/>
    <w:rsid w:val="00283F60"/>
    <w:rsid w:val="00284B2F"/>
    <w:rsid w:val="002859DD"/>
    <w:rsid w:val="0028659F"/>
    <w:rsid w:val="0028701C"/>
    <w:rsid w:val="0028785B"/>
    <w:rsid w:val="00287A30"/>
    <w:rsid w:val="0029030F"/>
    <w:rsid w:val="002920E0"/>
    <w:rsid w:val="002929C1"/>
    <w:rsid w:val="00293BDA"/>
    <w:rsid w:val="002953E4"/>
    <w:rsid w:val="002A0270"/>
    <w:rsid w:val="002A1252"/>
    <w:rsid w:val="002A2ADE"/>
    <w:rsid w:val="002A384A"/>
    <w:rsid w:val="002A4D67"/>
    <w:rsid w:val="002A7193"/>
    <w:rsid w:val="002A7775"/>
    <w:rsid w:val="002A7B43"/>
    <w:rsid w:val="002B048E"/>
    <w:rsid w:val="002B0AC1"/>
    <w:rsid w:val="002B0B45"/>
    <w:rsid w:val="002B1C2C"/>
    <w:rsid w:val="002B25A4"/>
    <w:rsid w:val="002B53CA"/>
    <w:rsid w:val="002B56DD"/>
    <w:rsid w:val="002B58B3"/>
    <w:rsid w:val="002B5ABB"/>
    <w:rsid w:val="002B5C2D"/>
    <w:rsid w:val="002B5E8C"/>
    <w:rsid w:val="002B7727"/>
    <w:rsid w:val="002C0260"/>
    <w:rsid w:val="002C066A"/>
    <w:rsid w:val="002C0ABA"/>
    <w:rsid w:val="002C0C90"/>
    <w:rsid w:val="002C1625"/>
    <w:rsid w:val="002C30F7"/>
    <w:rsid w:val="002C5006"/>
    <w:rsid w:val="002C57CF"/>
    <w:rsid w:val="002C5855"/>
    <w:rsid w:val="002C5DA7"/>
    <w:rsid w:val="002C676C"/>
    <w:rsid w:val="002D06BA"/>
    <w:rsid w:val="002D09FD"/>
    <w:rsid w:val="002D364F"/>
    <w:rsid w:val="002D5DCF"/>
    <w:rsid w:val="002D603F"/>
    <w:rsid w:val="002D724B"/>
    <w:rsid w:val="002D7EC8"/>
    <w:rsid w:val="002E292C"/>
    <w:rsid w:val="002E2F52"/>
    <w:rsid w:val="002E5A90"/>
    <w:rsid w:val="002E6004"/>
    <w:rsid w:val="002E60F4"/>
    <w:rsid w:val="002E6147"/>
    <w:rsid w:val="002E6275"/>
    <w:rsid w:val="002E641F"/>
    <w:rsid w:val="002E6AA3"/>
    <w:rsid w:val="002E7426"/>
    <w:rsid w:val="002E7BE8"/>
    <w:rsid w:val="002F2F68"/>
    <w:rsid w:val="002F3991"/>
    <w:rsid w:val="002F502E"/>
    <w:rsid w:val="002F623F"/>
    <w:rsid w:val="002F6415"/>
    <w:rsid w:val="002F6528"/>
    <w:rsid w:val="002F7357"/>
    <w:rsid w:val="002F7E79"/>
    <w:rsid w:val="00300D40"/>
    <w:rsid w:val="00301108"/>
    <w:rsid w:val="00303DD3"/>
    <w:rsid w:val="00303EDA"/>
    <w:rsid w:val="003042F6"/>
    <w:rsid w:val="003071EC"/>
    <w:rsid w:val="00307C93"/>
    <w:rsid w:val="00311D07"/>
    <w:rsid w:val="0031286C"/>
    <w:rsid w:val="00312ED8"/>
    <w:rsid w:val="003132BB"/>
    <w:rsid w:val="00313540"/>
    <w:rsid w:val="003141FF"/>
    <w:rsid w:val="00314654"/>
    <w:rsid w:val="00314AD3"/>
    <w:rsid w:val="00314EF4"/>
    <w:rsid w:val="00314FBA"/>
    <w:rsid w:val="003162D1"/>
    <w:rsid w:val="003176AE"/>
    <w:rsid w:val="00317981"/>
    <w:rsid w:val="00317AD2"/>
    <w:rsid w:val="003200C2"/>
    <w:rsid w:val="00321A73"/>
    <w:rsid w:val="00322AC2"/>
    <w:rsid w:val="00323167"/>
    <w:rsid w:val="00324165"/>
    <w:rsid w:val="00324915"/>
    <w:rsid w:val="00324A78"/>
    <w:rsid w:val="00324F35"/>
    <w:rsid w:val="00325AFE"/>
    <w:rsid w:val="00325FDE"/>
    <w:rsid w:val="003309B3"/>
    <w:rsid w:val="00331112"/>
    <w:rsid w:val="003324F2"/>
    <w:rsid w:val="00332978"/>
    <w:rsid w:val="00332BD7"/>
    <w:rsid w:val="003338E8"/>
    <w:rsid w:val="003341D1"/>
    <w:rsid w:val="00334A88"/>
    <w:rsid w:val="0033503D"/>
    <w:rsid w:val="00335041"/>
    <w:rsid w:val="003354BD"/>
    <w:rsid w:val="003354FD"/>
    <w:rsid w:val="00335DB8"/>
    <w:rsid w:val="00335DD8"/>
    <w:rsid w:val="003365CF"/>
    <w:rsid w:val="00337798"/>
    <w:rsid w:val="0034100F"/>
    <w:rsid w:val="00343436"/>
    <w:rsid w:val="003445C1"/>
    <w:rsid w:val="003445CE"/>
    <w:rsid w:val="00344A48"/>
    <w:rsid w:val="0034552D"/>
    <w:rsid w:val="0034567B"/>
    <w:rsid w:val="00345E6A"/>
    <w:rsid w:val="003467F2"/>
    <w:rsid w:val="00346D33"/>
    <w:rsid w:val="00347DA4"/>
    <w:rsid w:val="00350388"/>
    <w:rsid w:val="00351EA7"/>
    <w:rsid w:val="0035215E"/>
    <w:rsid w:val="0035292B"/>
    <w:rsid w:val="0035292C"/>
    <w:rsid w:val="00352BD8"/>
    <w:rsid w:val="0035401B"/>
    <w:rsid w:val="00354D69"/>
    <w:rsid w:val="003554F3"/>
    <w:rsid w:val="003579F5"/>
    <w:rsid w:val="00357C3C"/>
    <w:rsid w:val="003620D8"/>
    <w:rsid w:val="00362390"/>
    <w:rsid w:val="00362CEB"/>
    <w:rsid w:val="00363601"/>
    <w:rsid w:val="00364322"/>
    <w:rsid w:val="00364D5B"/>
    <w:rsid w:val="00365CA4"/>
    <w:rsid w:val="003667B1"/>
    <w:rsid w:val="00366F1B"/>
    <w:rsid w:val="003700D0"/>
    <w:rsid w:val="00370188"/>
    <w:rsid w:val="0037039B"/>
    <w:rsid w:val="003705CA"/>
    <w:rsid w:val="00370755"/>
    <w:rsid w:val="003708E5"/>
    <w:rsid w:val="003715B9"/>
    <w:rsid w:val="00371DE6"/>
    <w:rsid w:val="003728EA"/>
    <w:rsid w:val="00372BA4"/>
    <w:rsid w:val="00372EEB"/>
    <w:rsid w:val="00374D07"/>
    <w:rsid w:val="00376AA3"/>
    <w:rsid w:val="00376B9F"/>
    <w:rsid w:val="00377DA8"/>
    <w:rsid w:val="00377F55"/>
    <w:rsid w:val="00381539"/>
    <w:rsid w:val="003819CF"/>
    <w:rsid w:val="00381A61"/>
    <w:rsid w:val="00382614"/>
    <w:rsid w:val="00382D5F"/>
    <w:rsid w:val="003856A1"/>
    <w:rsid w:val="0038621D"/>
    <w:rsid w:val="00386B38"/>
    <w:rsid w:val="00387F1E"/>
    <w:rsid w:val="0039137F"/>
    <w:rsid w:val="003916E3"/>
    <w:rsid w:val="003918A4"/>
    <w:rsid w:val="00392D90"/>
    <w:rsid w:val="00392F5A"/>
    <w:rsid w:val="003935B8"/>
    <w:rsid w:val="003952E1"/>
    <w:rsid w:val="0039580E"/>
    <w:rsid w:val="00395ECE"/>
    <w:rsid w:val="00396BBC"/>
    <w:rsid w:val="003A00B3"/>
    <w:rsid w:val="003A37F8"/>
    <w:rsid w:val="003A46CD"/>
    <w:rsid w:val="003A4ECA"/>
    <w:rsid w:val="003A566F"/>
    <w:rsid w:val="003A6070"/>
    <w:rsid w:val="003B0532"/>
    <w:rsid w:val="003B0F15"/>
    <w:rsid w:val="003B27F2"/>
    <w:rsid w:val="003B2C56"/>
    <w:rsid w:val="003B3C00"/>
    <w:rsid w:val="003B4271"/>
    <w:rsid w:val="003B525E"/>
    <w:rsid w:val="003B5A57"/>
    <w:rsid w:val="003C13A3"/>
    <w:rsid w:val="003C20C3"/>
    <w:rsid w:val="003C2F76"/>
    <w:rsid w:val="003C30BD"/>
    <w:rsid w:val="003C3E30"/>
    <w:rsid w:val="003C40D6"/>
    <w:rsid w:val="003C67A5"/>
    <w:rsid w:val="003C681F"/>
    <w:rsid w:val="003C6AAA"/>
    <w:rsid w:val="003C7B3B"/>
    <w:rsid w:val="003D0F8A"/>
    <w:rsid w:val="003D1129"/>
    <w:rsid w:val="003D1308"/>
    <w:rsid w:val="003D15DC"/>
    <w:rsid w:val="003D205E"/>
    <w:rsid w:val="003D21C0"/>
    <w:rsid w:val="003D2552"/>
    <w:rsid w:val="003D3C3C"/>
    <w:rsid w:val="003D4987"/>
    <w:rsid w:val="003D590C"/>
    <w:rsid w:val="003D5FD4"/>
    <w:rsid w:val="003E0739"/>
    <w:rsid w:val="003E0EF0"/>
    <w:rsid w:val="003E12C3"/>
    <w:rsid w:val="003E255F"/>
    <w:rsid w:val="003E2FDA"/>
    <w:rsid w:val="003E5D05"/>
    <w:rsid w:val="003E5D6E"/>
    <w:rsid w:val="003E606D"/>
    <w:rsid w:val="003E6FE8"/>
    <w:rsid w:val="003E7C37"/>
    <w:rsid w:val="003F23EF"/>
    <w:rsid w:val="003F42BE"/>
    <w:rsid w:val="003F443A"/>
    <w:rsid w:val="003F566E"/>
    <w:rsid w:val="003F6EB5"/>
    <w:rsid w:val="003F7338"/>
    <w:rsid w:val="00404427"/>
    <w:rsid w:val="004047A7"/>
    <w:rsid w:val="00404BDF"/>
    <w:rsid w:val="00406157"/>
    <w:rsid w:val="00406936"/>
    <w:rsid w:val="00407D09"/>
    <w:rsid w:val="00407E08"/>
    <w:rsid w:val="00407F49"/>
    <w:rsid w:val="0041217D"/>
    <w:rsid w:val="00413C89"/>
    <w:rsid w:val="004145B3"/>
    <w:rsid w:val="00415030"/>
    <w:rsid w:val="00415112"/>
    <w:rsid w:val="00415CDA"/>
    <w:rsid w:val="00415CF8"/>
    <w:rsid w:val="00415E97"/>
    <w:rsid w:val="00416C60"/>
    <w:rsid w:val="00417CB8"/>
    <w:rsid w:val="00421275"/>
    <w:rsid w:val="0042181B"/>
    <w:rsid w:val="004224D4"/>
    <w:rsid w:val="0042270F"/>
    <w:rsid w:val="00425046"/>
    <w:rsid w:val="0042579D"/>
    <w:rsid w:val="0042638F"/>
    <w:rsid w:val="0042692F"/>
    <w:rsid w:val="00426E88"/>
    <w:rsid w:val="00427AF2"/>
    <w:rsid w:val="00430A56"/>
    <w:rsid w:val="00430B93"/>
    <w:rsid w:val="00431353"/>
    <w:rsid w:val="0043149B"/>
    <w:rsid w:val="00432BC0"/>
    <w:rsid w:val="00435102"/>
    <w:rsid w:val="0043770C"/>
    <w:rsid w:val="00440B2F"/>
    <w:rsid w:val="00441EED"/>
    <w:rsid w:val="004436A0"/>
    <w:rsid w:val="00444FCF"/>
    <w:rsid w:val="00445DD9"/>
    <w:rsid w:val="004466A5"/>
    <w:rsid w:val="00447AB7"/>
    <w:rsid w:val="00447C5B"/>
    <w:rsid w:val="004513C4"/>
    <w:rsid w:val="00451E79"/>
    <w:rsid w:val="00452515"/>
    <w:rsid w:val="0045526C"/>
    <w:rsid w:val="0045596C"/>
    <w:rsid w:val="004564D6"/>
    <w:rsid w:val="00457267"/>
    <w:rsid w:val="00460105"/>
    <w:rsid w:val="0046096F"/>
    <w:rsid w:val="00461121"/>
    <w:rsid w:val="0046123C"/>
    <w:rsid w:val="004612CB"/>
    <w:rsid w:val="00462996"/>
    <w:rsid w:val="00462E26"/>
    <w:rsid w:val="00462F2D"/>
    <w:rsid w:val="0046407F"/>
    <w:rsid w:val="004648F1"/>
    <w:rsid w:val="00465995"/>
    <w:rsid w:val="00466426"/>
    <w:rsid w:val="004672D4"/>
    <w:rsid w:val="00470738"/>
    <w:rsid w:val="00470A72"/>
    <w:rsid w:val="00470C45"/>
    <w:rsid w:val="00471189"/>
    <w:rsid w:val="00472050"/>
    <w:rsid w:val="004723C8"/>
    <w:rsid w:val="0047450F"/>
    <w:rsid w:val="00474B2F"/>
    <w:rsid w:val="00475901"/>
    <w:rsid w:val="00475ADB"/>
    <w:rsid w:val="00475C89"/>
    <w:rsid w:val="004806E7"/>
    <w:rsid w:val="00480B0B"/>
    <w:rsid w:val="00481178"/>
    <w:rsid w:val="004833F6"/>
    <w:rsid w:val="004849C1"/>
    <w:rsid w:val="0048757C"/>
    <w:rsid w:val="00490AE7"/>
    <w:rsid w:val="004914C2"/>
    <w:rsid w:val="0049187F"/>
    <w:rsid w:val="00491ABE"/>
    <w:rsid w:val="00491F7B"/>
    <w:rsid w:val="00492B75"/>
    <w:rsid w:val="00492D99"/>
    <w:rsid w:val="00494B39"/>
    <w:rsid w:val="00496051"/>
    <w:rsid w:val="004A024E"/>
    <w:rsid w:val="004A0F46"/>
    <w:rsid w:val="004A1EDE"/>
    <w:rsid w:val="004A3821"/>
    <w:rsid w:val="004A3E77"/>
    <w:rsid w:val="004A5468"/>
    <w:rsid w:val="004A5B0F"/>
    <w:rsid w:val="004A614F"/>
    <w:rsid w:val="004A7206"/>
    <w:rsid w:val="004B0351"/>
    <w:rsid w:val="004B17C7"/>
    <w:rsid w:val="004B487D"/>
    <w:rsid w:val="004B4F24"/>
    <w:rsid w:val="004C1300"/>
    <w:rsid w:val="004C15F9"/>
    <w:rsid w:val="004C1B13"/>
    <w:rsid w:val="004C2142"/>
    <w:rsid w:val="004C293B"/>
    <w:rsid w:val="004C35BC"/>
    <w:rsid w:val="004C3A1E"/>
    <w:rsid w:val="004C40C2"/>
    <w:rsid w:val="004C53EC"/>
    <w:rsid w:val="004C5499"/>
    <w:rsid w:val="004C5DA9"/>
    <w:rsid w:val="004C70AB"/>
    <w:rsid w:val="004C7EF3"/>
    <w:rsid w:val="004D0EC4"/>
    <w:rsid w:val="004D17A1"/>
    <w:rsid w:val="004D3D1B"/>
    <w:rsid w:val="004D59DA"/>
    <w:rsid w:val="004D5BE8"/>
    <w:rsid w:val="004D7534"/>
    <w:rsid w:val="004D75D2"/>
    <w:rsid w:val="004E15D1"/>
    <w:rsid w:val="004E3738"/>
    <w:rsid w:val="004E39B5"/>
    <w:rsid w:val="004E4985"/>
    <w:rsid w:val="004E4D0D"/>
    <w:rsid w:val="004E7409"/>
    <w:rsid w:val="004E7748"/>
    <w:rsid w:val="004E7D60"/>
    <w:rsid w:val="004F0843"/>
    <w:rsid w:val="004F3400"/>
    <w:rsid w:val="004F3606"/>
    <w:rsid w:val="004F369D"/>
    <w:rsid w:val="004F5933"/>
    <w:rsid w:val="004F6376"/>
    <w:rsid w:val="004F752F"/>
    <w:rsid w:val="004F7723"/>
    <w:rsid w:val="004F78A2"/>
    <w:rsid w:val="004F7FA8"/>
    <w:rsid w:val="0050012D"/>
    <w:rsid w:val="005018AB"/>
    <w:rsid w:val="005024F4"/>
    <w:rsid w:val="005025EB"/>
    <w:rsid w:val="00502BBE"/>
    <w:rsid w:val="00503A57"/>
    <w:rsid w:val="00504711"/>
    <w:rsid w:val="00504949"/>
    <w:rsid w:val="00505136"/>
    <w:rsid w:val="00506F2E"/>
    <w:rsid w:val="005079A4"/>
    <w:rsid w:val="00510974"/>
    <w:rsid w:val="0051127D"/>
    <w:rsid w:val="00511867"/>
    <w:rsid w:val="00512A60"/>
    <w:rsid w:val="00514B30"/>
    <w:rsid w:val="00515844"/>
    <w:rsid w:val="00515A1D"/>
    <w:rsid w:val="00515F16"/>
    <w:rsid w:val="005167C7"/>
    <w:rsid w:val="00516DB8"/>
    <w:rsid w:val="005179E0"/>
    <w:rsid w:val="00517C9F"/>
    <w:rsid w:val="0052076A"/>
    <w:rsid w:val="00520E4D"/>
    <w:rsid w:val="005224AF"/>
    <w:rsid w:val="005225E6"/>
    <w:rsid w:val="00523C54"/>
    <w:rsid w:val="00523D8C"/>
    <w:rsid w:val="005253C5"/>
    <w:rsid w:val="0052561B"/>
    <w:rsid w:val="0052572D"/>
    <w:rsid w:val="00525AFF"/>
    <w:rsid w:val="00525DB6"/>
    <w:rsid w:val="00525E87"/>
    <w:rsid w:val="00526A3D"/>
    <w:rsid w:val="005300B4"/>
    <w:rsid w:val="00530B99"/>
    <w:rsid w:val="005316A5"/>
    <w:rsid w:val="00533631"/>
    <w:rsid w:val="005360CA"/>
    <w:rsid w:val="00540714"/>
    <w:rsid w:val="00540C61"/>
    <w:rsid w:val="005413C9"/>
    <w:rsid w:val="0054255F"/>
    <w:rsid w:val="00544274"/>
    <w:rsid w:val="00544807"/>
    <w:rsid w:val="00545634"/>
    <w:rsid w:val="00550172"/>
    <w:rsid w:val="00552145"/>
    <w:rsid w:val="00552D69"/>
    <w:rsid w:val="00555630"/>
    <w:rsid w:val="0055695F"/>
    <w:rsid w:val="00560238"/>
    <w:rsid w:val="005615B5"/>
    <w:rsid w:val="00561974"/>
    <w:rsid w:val="00561F3F"/>
    <w:rsid w:val="005622EF"/>
    <w:rsid w:val="0056399D"/>
    <w:rsid w:val="00563A9E"/>
    <w:rsid w:val="0056450D"/>
    <w:rsid w:val="005663D4"/>
    <w:rsid w:val="00566588"/>
    <w:rsid w:val="0056687C"/>
    <w:rsid w:val="00567D37"/>
    <w:rsid w:val="00567E46"/>
    <w:rsid w:val="005703DE"/>
    <w:rsid w:val="005708ED"/>
    <w:rsid w:val="0057163A"/>
    <w:rsid w:val="00571BFC"/>
    <w:rsid w:val="00573EE0"/>
    <w:rsid w:val="00574113"/>
    <w:rsid w:val="00574B01"/>
    <w:rsid w:val="00574DA1"/>
    <w:rsid w:val="00576272"/>
    <w:rsid w:val="00576B9C"/>
    <w:rsid w:val="00577E14"/>
    <w:rsid w:val="00580347"/>
    <w:rsid w:val="005803A1"/>
    <w:rsid w:val="00580D9E"/>
    <w:rsid w:val="00580EAB"/>
    <w:rsid w:val="00581D00"/>
    <w:rsid w:val="00581E55"/>
    <w:rsid w:val="00581FE4"/>
    <w:rsid w:val="005825E0"/>
    <w:rsid w:val="00582A79"/>
    <w:rsid w:val="00583092"/>
    <w:rsid w:val="005852E6"/>
    <w:rsid w:val="00585339"/>
    <w:rsid w:val="00585355"/>
    <w:rsid w:val="00585828"/>
    <w:rsid w:val="00585B7C"/>
    <w:rsid w:val="00586576"/>
    <w:rsid w:val="00590D49"/>
    <w:rsid w:val="00591FEE"/>
    <w:rsid w:val="00592D89"/>
    <w:rsid w:val="005930F0"/>
    <w:rsid w:val="0059318E"/>
    <w:rsid w:val="005936FB"/>
    <w:rsid w:val="00593BC1"/>
    <w:rsid w:val="00593CCF"/>
    <w:rsid w:val="00596D62"/>
    <w:rsid w:val="0059760A"/>
    <w:rsid w:val="005A01AD"/>
    <w:rsid w:val="005A0EF2"/>
    <w:rsid w:val="005A1ECC"/>
    <w:rsid w:val="005A219B"/>
    <w:rsid w:val="005A2D1F"/>
    <w:rsid w:val="005A2DDB"/>
    <w:rsid w:val="005A2FB7"/>
    <w:rsid w:val="005A3C6A"/>
    <w:rsid w:val="005A533F"/>
    <w:rsid w:val="005A57E9"/>
    <w:rsid w:val="005A591E"/>
    <w:rsid w:val="005A6320"/>
    <w:rsid w:val="005A745C"/>
    <w:rsid w:val="005A77E4"/>
    <w:rsid w:val="005B1CF1"/>
    <w:rsid w:val="005B268C"/>
    <w:rsid w:val="005B3DC2"/>
    <w:rsid w:val="005B4DE6"/>
    <w:rsid w:val="005B571A"/>
    <w:rsid w:val="005B6894"/>
    <w:rsid w:val="005C1173"/>
    <w:rsid w:val="005C2200"/>
    <w:rsid w:val="005C34F9"/>
    <w:rsid w:val="005C36E2"/>
    <w:rsid w:val="005C3EC5"/>
    <w:rsid w:val="005C4005"/>
    <w:rsid w:val="005C4012"/>
    <w:rsid w:val="005C464F"/>
    <w:rsid w:val="005C4C02"/>
    <w:rsid w:val="005C69A6"/>
    <w:rsid w:val="005C6E81"/>
    <w:rsid w:val="005C7D5C"/>
    <w:rsid w:val="005C7F30"/>
    <w:rsid w:val="005D0EC0"/>
    <w:rsid w:val="005D173B"/>
    <w:rsid w:val="005D2822"/>
    <w:rsid w:val="005D31E3"/>
    <w:rsid w:val="005D3DD4"/>
    <w:rsid w:val="005D3E45"/>
    <w:rsid w:val="005D4D98"/>
    <w:rsid w:val="005D6A09"/>
    <w:rsid w:val="005E072C"/>
    <w:rsid w:val="005E191F"/>
    <w:rsid w:val="005E1AF6"/>
    <w:rsid w:val="005E2FFA"/>
    <w:rsid w:val="005E3BBD"/>
    <w:rsid w:val="005E4DF3"/>
    <w:rsid w:val="005E57C9"/>
    <w:rsid w:val="005E60B5"/>
    <w:rsid w:val="005F06F9"/>
    <w:rsid w:val="005F0D48"/>
    <w:rsid w:val="005F35CA"/>
    <w:rsid w:val="005F4232"/>
    <w:rsid w:val="005F4D7E"/>
    <w:rsid w:val="005F58F0"/>
    <w:rsid w:val="005F5D1B"/>
    <w:rsid w:val="005F5F17"/>
    <w:rsid w:val="005F6BFF"/>
    <w:rsid w:val="005F6C3B"/>
    <w:rsid w:val="0060041A"/>
    <w:rsid w:val="006016F0"/>
    <w:rsid w:val="00601EDA"/>
    <w:rsid w:val="00602379"/>
    <w:rsid w:val="0060320E"/>
    <w:rsid w:val="00603407"/>
    <w:rsid w:val="00603CAE"/>
    <w:rsid w:val="0061057E"/>
    <w:rsid w:val="006119B3"/>
    <w:rsid w:val="0061265C"/>
    <w:rsid w:val="00612BE7"/>
    <w:rsid w:val="006131FD"/>
    <w:rsid w:val="0061355D"/>
    <w:rsid w:val="00613B91"/>
    <w:rsid w:val="00615379"/>
    <w:rsid w:val="006155C1"/>
    <w:rsid w:val="00616345"/>
    <w:rsid w:val="00616D7A"/>
    <w:rsid w:val="00617785"/>
    <w:rsid w:val="00620532"/>
    <w:rsid w:val="006205D3"/>
    <w:rsid w:val="006205E7"/>
    <w:rsid w:val="006209C1"/>
    <w:rsid w:val="00620B4C"/>
    <w:rsid w:val="00621340"/>
    <w:rsid w:val="0062152B"/>
    <w:rsid w:val="006243A3"/>
    <w:rsid w:val="00625D22"/>
    <w:rsid w:val="0062621A"/>
    <w:rsid w:val="00626CCC"/>
    <w:rsid w:val="00627DC1"/>
    <w:rsid w:val="0063215E"/>
    <w:rsid w:val="00632BA1"/>
    <w:rsid w:val="00634C8E"/>
    <w:rsid w:val="00635220"/>
    <w:rsid w:val="00635243"/>
    <w:rsid w:val="00635898"/>
    <w:rsid w:val="006362B5"/>
    <w:rsid w:val="0063673C"/>
    <w:rsid w:val="006369E4"/>
    <w:rsid w:val="00637B7E"/>
    <w:rsid w:val="00637B9B"/>
    <w:rsid w:val="00637FB9"/>
    <w:rsid w:val="00640EBB"/>
    <w:rsid w:val="0064275B"/>
    <w:rsid w:val="00645435"/>
    <w:rsid w:val="00647288"/>
    <w:rsid w:val="006479D8"/>
    <w:rsid w:val="0065019E"/>
    <w:rsid w:val="00650C6A"/>
    <w:rsid w:val="00650E7F"/>
    <w:rsid w:val="00651D89"/>
    <w:rsid w:val="006541F5"/>
    <w:rsid w:val="006548EB"/>
    <w:rsid w:val="00655D82"/>
    <w:rsid w:val="0065677B"/>
    <w:rsid w:val="006606A5"/>
    <w:rsid w:val="00661666"/>
    <w:rsid w:val="0066170A"/>
    <w:rsid w:val="00663B6E"/>
    <w:rsid w:val="00663CC8"/>
    <w:rsid w:val="0066561A"/>
    <w:rsid w:val="00665B55"/>
    <w:rsid w:val="0066636D"/>
    <w:rsid w:val="00667635"/>
    <w:rsid w:val="00667CEB"/>
    <w:rsid w:val="0067049F"/>
    <w:rsid w:val="00670BE0"/>
    <w:rsid w:val="00671988"/>
    <w:rsid w:val="00672A5A"/>
    <w:rsid w:val="00674139"/>
    <w:rsid w:val="0067490C"/>
    <w:rsid w:val="00674DE6"/>
    <w:rsid w:val="00675538"/>
    <w:rsid w:val="006758DE"/>
    <w:rsid w:val="00676139"/>
    <w:rsid w:val="00676E47"/>
    <w:rsid w:val="006823CA"/>
    <w:rsid w:val="0068275E"/>
    <w:rsid w:val="00683842"/>
    <w:rsid w:val="006839F1"/>
    <w:rsid w:val="006844F3"/>
    <w:rsid w:val="0068470D"/>
    <w:rsid w:val="00684B22"/>
    <w:rsid w:val="00685D2A"/>
    <w:rsid w:val="00687B3A"/>
    <w:rsid w:val="006902FD"/>
    <w:rsid w:val="00691E44"/>
    <w:rsid w:val="00692098"/>
    <w:rsid w:val="006930E2"/>
    <w:rsid w:val="006940A9"/>
    <w:rsid w:val="00694229"/>
    <w:rsid w:val="006954DB"/>
    <w:rsid w:val="0069605E"/>
    <w:rsid w:val="00696C11"/>
    <w:rsid w:val="006979B9"/>
    <w:rsid w:val="00697A44"/>
    <w:rsid w:val="006A03FA"/>
    <w:rsid w:val="006A0E83"/>
    <w:rsid w:val="006A18FD"/>
    <w:rsid w:val="006A1AC2"/>
    <w:rsid w:val="006A2457"/>
    <w:rsid w:val="006A30CF"/>
    <w:rsid w:val="006A3219"/>
    <w:rsid w:val="006A4D85"/>
    <w:rsid w:val="006A5ABB"/>
    <w:rsid w:val="006A6B79"/>
    <w:rsid w:val="006A6EE1"/>
    <w:rsid w:val="006A7B96"/>
    <w:rsid w:val="006A7F51"/>
    <w:rsid w:val="006B048A"/>
    <w:rsid w:val="006B1834"/>
    <w:rsid w:val="006B3C07"/>
    <w:rsid w:val="006B3EC8"/>
    <w:rsid w:val="006B3FE5"/>
    <w:rsid w:val="006B47D6"/>
    <w:rsid w:val="006B4AE6"/>
    <w:rsid w:val="006B56A2"/>
    <w:rsid w:val="006B6179"/>
    <w:rsid w:val="006B6777"/>
    <w:rsid w:val="006B764D"/>
    <w:rsid w:val="006C04AF"/>
    <w:rsid w:val="006C0966"/>
    <w:rsid w:val="006C2037"/>
    <w:rsid w:val="006C271E"/>
    <w:rsid w:val="006C2F04"/>
    <w:rsid w:val="006C7287"/>
    <w:rsid w:val="006D0B6B"/>
    <w:rsid w:val="006D0CDA"/>
    <w:rsid w:val="006D2AD4"/>
    <w:rsid w:val="006D38B9"/>
    <w:rsid w:val="006D4052"/>
    <w:rsid w:val="006D49BA"/>
    <w:rsid w:val="006D7A58"/>
    <w:rsid w:val="006E0306"/>
    <w:rsid w:val="006E05A2"/>
    <w:rsid w:val="006E0993"/>
    <w:rsid w:val="006E28FA"/>
    <w:rsid w:val="006E33A8"/>
    <w:rsid w:val="006E3E3B"/>
    <w:rsid w:val="006E4825"/>
    <w:rsid w:val="006E76E4"/>
    <w:rsid w:val="006E77E2"/>
    <w:rsid w:val="006F04C8"/>
    <w:rsid w:val="006F086B"/>
    <w:rsid w:val="006F3598"/>
    <w:rsid w:val="006F3C50"/>
    <w:rsid w:val="006F500A"/>
    <w:rsid w:val="006F5A2A"/>
    <w:rsid w:val="006F6EBD"/>
    <w:rsid w:val="006F7B6E"/>
    <w:rsid w:val="006F7CA0"/>
    <w:rsid w:val="00700E56"/>
    <w:rsid w:val="00700F64"/>
    <w:rsid w:val="00701A56"/>
    <w:rsid w:val="00703C18"/>
    <w:rsid w:val="00704F11"/>
    <w:rsid w:val="00705D55"/>
    <w:rsid w:val="007064F9"/>
    <w:rsid w:val="007105A7"/>
    <w:rsid w:val="007110F1"/>
    <w:rsid w:val="0071147A"/>
    <w:rsid w:val="0071179C"/>
    <w:rsid w:val="007125B9"/>
    <w:rsid w:val="00712616"/>
    <w:rsid w:val="0071284B"/>
    <w:rsid w:val="00712C03"/>
    <w:rsid w:val="007133E4"/>
    <w:rsid w:val="00713A81"/>
    <w:rsid w:val="0071408C"/>
    <w:rsid w:val="00714157"/>
    <w:rsid w:val="00714DE8"/>
    <w:rsid w:val="0071554F"/>
    <w:rsid w:val="00715FD0"/>
    <w:rsid w:val="007162D4"/>
    <w:rsid w:val="00716B75"/>
    <w:rsid w:val="00716F72"/>
    <w:rsid w:val="00717137"/>
    <w:rsid w:val="00720A3B"/>
    <w:rsid w:val="00720A71"/>
    <w:rsid w:val="00720E28"/>
    <w:rsid w:val="00721628"/>
    <w:rsid w:val="00721F4A"/>
    <w:rsid w:val="00722926"/>
    <w:rsid w:val="00723ECB"/>
    <w:rsid w:val="007245AF"/>
    <w:rsid w:val="007268D9"/>
    <w:rsid w:val="00726D2B"/>
    <w:rsid w:val="00727D3B"/>
    <w:rsid w:val="00727EC7"/>
    <w:rsid w:val="0073002D"/>
    <w:rsid w:val="007307EC"/>
    <w:rsid w:val="0073258D"/>
    <w:rsid w:val="00734829"/>
    <w:rsid w:val="00736CDC"/>
    <w:rsid w:val="00737D1C"/>
    <w:rsid w:val="00737E83"/>
    <w:rsid w:val="007410EA"/>
    <w:rsid w:val="007421BB"/>
    <w:rsid w:val="007437FB"/>
    <w:rsid w:val="00743CCA"/>
    <w:rsid w:val="00743E9B"/>
    <w:rsid w:val="007446C2"/>
    <w:rsid w:val="00745372"/>
    <w:rsid w:val="0074551A"/>
    <w:rsid w:val="00746D44"/>
    <w:rsid w:val="0075008F"/>
    <w:rsid w:val="00750118"/>
    <w:rsid w:val="007501E3"/>
    <w:rsid w:val="00750821"/>
    <w:rsid w:val="00752943"/>
    <w:rsid w:val="00752CD5"/>
    <w:rsid w:val="00753B7D"/>
    <w:rsid w:val="00755AD4"/>
    <w:rsid w:val="00756009"/>
    <w:rsid w:val="00757174"/>
    <w:rsid w:val="007572D7"/>
    <w:rsid w:val="007577F1"/>
    <w:rsid w:val="00757E2B"/>
    <w:rsid w:val="0076016F"/>
    <w:rsid w:val="00761D05"/>
    <w:rsid w:val="00764FA5"/>
    <w:rsid w:val="0076500D"/>
    <w:rsid w:val="00765A5D"/>
    <w:rsid w:val="00765D4F"/>
    <w:rsid w:val="0076698F"/>
    <w:rsid w:val="00766F33"/>
    <w:rsid w:val="007672C4"/>
    <w:rsid w:val="00767F60"/>
    <w:rsid w:val="00772E0C"/>
    <w:rsid w:val="00773E7B"/>
    <w:rsid w:val="007744D7"/>
    <w:rsid w:val="007761FB"/>
    <w:rsid w:val="00776D8A"/>
    <w:rsid w:val="00777DB0"/>
    <w:rsid w:val="00781D85"/>
    <w:rsid w:val="00782370"/>
    <w:rsid w:val="00782A0B"/>
    <w:rsid w:val="00782CBC"/>
    <w:rsid w:val="00783760"/>
    <w:rsid w:val="0078394D"/>
    <w:rsid w:val="00783956"/>
    <w:rsid w:val="00785841"/>
    <w:rsid w:val="0079007A"/>
    <w:rsid w:val="0079048B"/>
    <w:rsid w:val="00792229"/>
    <w:rsid w:val="00792B36"/>
    <w:rsid w:val="00792F87"/>
    <w:rsid w:val="00793639"/>
    <w:rsid w:val="00793D3A"/>
    <w:rsid w:val="007941CA"/>
    <w:rsid w:val="00795868"/>
    <w:rsid w:val="00796C0B"/>
    <w:rsid w:val="0079714F"/>
    <w:rsid w:val="0079748B"/>
    <w:rsid w:val="00797D3F"/>
    <w:rsid w:val="007A03A9"/>
    <w:rsid w:val="007A09F8"/>
    <w:rsid w:val="007A0D16"/>
    <w:rsid w:val="007A269F"/>
    <w:rsid w:val="007A2C1C"/>
    <w:rsid w:val="007A2EC2"/>
    <w:rsid w:val="007A383E"/>
    <w:rsid w:val="007A494C"/>
    <w:rsid w:val="007A4B64"/>
    <w:rsid w:val="007A6567"/>
    <w:rsid w:val="007A67FA"/>
    <w:rsid w:val="007A69BE"/>
    <w:rsid w:val="007B0085"/>
    <w:rsid w:val="007B1A26"/>
    <w:rsid w:val="007B2099"/>
    <w:rsid w:val="007B27E5"/>
    <w:rsid w:val="007B329B"/>
    <w:rsid w:val="007B3424"/>
    <w:rsid w:val="007B3E10"/>
    <w:rsid w:val="007B516E"/>
    <w:rsid w:val="007B5DD9"/>
    <w:rsid w:val="007B6721"/>
    <w:rsid w:val="007B6AFA"/>
    <w:rsid w:val="007B76B3"/>
    <w:rsid w:val="007B7953"/>
    <w:rsid w:val="007B7CA7"/>
    <w:rsid w:val="007B7FE1"/>
    <w:rsid w:val="007C0126"/>
    <w:rsid w:val="007C0974"/>
    <w:rsid w:val="007C0996"/>
    <w:rsid w:val="007C0AD0"/>
    <w:rsid w:val="007C176D"/>
    <w:rsid w:val="007C2BAA"/>
    <w:rsid w:val="007C30C1"/>
    <w:rsid w:val="007C3B1C"/>
    <w:rsid w:val="007C488F"/>
    <w:rsid w:val="007C4DC2"/>
    <w:rsid w:val="007C5CF4"/>
    <w:rsid w:val="007C5E9D"/>
    <w:rsid w:val="007C6C6F"/>
    <w:rsid w:val="007C70D7"/>
    <w:rsid w:val="007C7BBE"/>
    <w:rsid w:val="007D0863"/>
    <w:rsid w:val="007D0E54"/>
    <w:rsid w:val="007D0ED2"/>
    <w:rsid w:val="007D290F"/>
    <w:rsid w:val="007D6414"/>
    <w:rsid w:val="007D6A34"/>
    <w:rsid w:val="007D6FE7"/>
    <w:rsid w:val="007E00AA"/>
    <w:rsid w:val="007E05AF"/>
    <w:rsid w:val="007E0C71"/>
    <w:rsid w:val="007E1707"/>
    <w:rsid w:val="007E1831"/>
    <w:rsid w:val="007E1B3D"/>
    <w:rsid w:val="007E1C91"/>
    <w:rsid w:val="007E24ED"/>
    <w:rsid w:val="007E3DE2"/>
    <w:rsid w:val="007E4400"/>
    <w:rsid w:val="007F08F1"/>
    <w:rsid w:val="007F270D"/>
    <w:rsid w:val="007F2DEF"/>
    <w:rsid w:val="007F3545"/>
    <w:rsid w:val="007F541A"/>
    <w:rsid w:val="007F61E8"/>
    <w:rsid w:val="007F7E87"/>
    <w:rsid w:val="00800690"/>
    <w:rsid w:val="0080184F"/>
    <w:rsid w:val="00803534"/>
    <w:rsid w:val="00803D3A"/>
    <w:rsid w:val="0080578C"/>
    <w:rsid w:val="0080730B"/>
    <w:rsid w:val="0081020A"/>
    <w:rsid w:val="00810FE3"/>
    <w:rsid w:val="00811385"/>
    <w:rsid w:val="00813535"/>
    <w:rsid w:val="0081366A"/>
    <w:rsid w:val="00813A8A"/>
    <w:rsid w:val="00813AB9"/>
    <w:rsid w:val="008155BD"/>
    <w:rsid w:val="008169BD"/>
    <w:rsid w:val="0081767B"/>
    <w:rsid w:val="00817F68"/>
    <w:rsid w:val="00820ADF"/>
    <w:rsid w:val="008214E0"/>
    <w:rsid w:val="00821C6D"/>
    <w:rsid w:val="00822D86"/>
    <w:rsid w:val="008236B1"/>
    <w:rsid w:val="0082389D"/>
    <w:rsid w:val="0082423A"/>
    <w:rsid w:val="008243D6"/>
    <w:rsid w:val="00824675"/>
    <w:rsid w:val="008247EB"/>
    <w:rsid w:val="008257AE"/>
    <w:rsid w:val="00826125"/>
    <w:rsid w:val="008270C7"/>
    <w:rsid w:val="0083007B"/>
    <w:rsid w:val="0083063B"/>
    <w:rsid w:val="00830792"/>
    <w:rsid w:val="00831F2A"/>
    <w:rsid w:val="00833077"/>
    <w:rsid w:val="00834255"/>
    <w:rsid w:val="008355E5"/>
    <w:rsid w:val="008369A7"/>
    <w:rsid w:val="00837F3D"/>
    <w:rsid w:val="00840352"/>
    <w:rsid w:val="0084048F"/>
    <w:rsid w:val="00841277"/>
    <w:rsid w:val="00841BD2"/>
    <w:rsid w:val="00842405"/>
    <w:rsid w:val="00842F7D"/>
    <w:rsid w:val="00844EAC"/>
    <w:rsid w:val="008464CA"/>
    <w:rsid w:val="008474F9"/>
    <w:rsid w:val="00847643"/>
    <w:rsid w:val="00851844"/>
    <w:rsid w:val="00853831"/>
    <w:rsid w:val="00853A56"/>
    <w:rsid w:val="00853C03"/>
    <w:rsid w:val="00854598"/>
    <w:rsid w:val="00854D3B"/>
    <w:rsid w:val="00855279"/>
    <w:rsid w:val="00855309"/>
    <w:rsid w:val="0085531F"/>
    <w:rsid w:val="008555E7"/>
    <w:rsid w:val="00855DB7"/>
    <w:rsid w:val="00861191"/>
    <w:rsid w:val="008625D3"/>
    <w:rsid w:val="0086260E"/>
    <w:rsid w:val="008626DF"/>
    <w:rsid w:val="00863077"/>
    <w:rsid w:val="00863423"/>
    <w:rsid w:val="008642CC"/>
    <w:rsid w:val="008645D6"/>
    <w:rsid w:val="00865032"/>
    <w:rsid w:val="008666A4"/>
    <w:rsid w:val="008667C2"/>
    <w:rsid w:val="008671A0"/>
    <w:rsid w:val="008679DC"/>
    <w:rsid w:val="00871ADB"/>
    <w:rsid w:val="00871CEF"/>
    <w:rsid w:val="008729BC"/>
    <w:rsid w:val="0087367A"/>
    <w:rsid w:val="008739AA"/>
    <w:rsid w:val="00875772"/>
    <w:rsid w:val="0087712F"/>
    <w:rsid w:val="0087723A"/>
    <w:rsid w:val="008778A6"/>
    <w:rsid w:val="00877AF1"/>
    <w:rsid w:val="00881170"/>
    <w:rsid w:val="00882110"/>
    <w:rsid w:val="0088234F"/>
    <w:rsid w:val="00882BC6"/>
    <w:rsid w:val="00883C8C"/>
    <w:rsid w:val="00883F5E"/>
    <w:rsid w:val="0088486A"/>
    <w:rsid w:val="00884B4C"/>
    <w:rsid w:val="00885F22"/>
    <w:rsid w:val="00887497"/>
    <w:rsid w:val="008875FA"/>
    <w:rsid w:val="0089032D"/>
    <w:rsid w:val="00891574"/>
    <w:rsid w:val="008920A5"/>
    <w:rsid w:val="00893392"/>
    <w:rsid w:val="008934E6"/>
    <w:rsid w:val="00894479"/>
    <w:rsid w:val="008949E6"/>
    <w:rsid w:val="00894A49"/>
    <w:rsid w:val="00896798"/>
    <w:rsid w:val="008A1398"/>
    <w:rsid w:val="008A2022"/>
    <w:rsid w:val="008A2F10"/>
    <w:rsid w:val="008A4F57"/>
    <w:rsid w:val="008B1719"/>
    <w:rsid w:val="008B2EF8"/>
    <w:rsid w:val="008B3979"/>
    <w:rsid w:val="008B4028"/>
    <w:rsid w:val="008B51F6"/>
    <w:rsid w:val="008B56E0"/>
    <w:rsid w:val="008B58F6"/>
    <w:rsid w:val="008B5CA9"/>
    <w:rsid w:val="008B74D0"/>
    <w:rsid w:val="008B7769"/>
    <w:rsid w:val="008B7D36"/>
    <w:rsid w:val="008C0C9A"/>
    <w:rsid w:val="008C19D2"/>
    <w:rsid w:val="008C30F7"/>
    <w:rsid w:val="008C3C86"/>
    <w:rsid w:val="008C5C61"/>
    <w:rsid w:val="008C5DA1"/>
    <w:rsid w:val="008C60F7"/>
    <w:rsid w:val="008C654D"/>
    <w:rsid w:val="008C6B37"/>
    <w:rsid w:val="008C6C1F"/>
    <w:rsid w:val="008C6E83"/>
    <w:rsid w:val="008C6F17"/>
    <w:rsid w:val="008C7190"/>
    <w:rsid w:val="008D0BD6"/>
    <w:rsid w:val="008D3382"/>
    <w:rsid w:val="008D3F7C"/>
    <w:rsid w:val="008D4C05"/>
    <w:rsid w:val="008D64B8"/>
    <w:rsid w:val="008D6CC1"/>
    <w:rsid w:val="008D6E53"/>
    <w:rsid w:val="008D6F80"/>
    <w:rsid w:val="008D738D"/>
    <w:rsid w:val="008D7489"/>
    <w:rsid w:val="008E0211"/>
    <w:rsid w:val="008E0BF5"/>
    <w:rsid w:val="008E0E75"/>
    <w:rsid w:val="008E143B"/>
    <w:rsid w:val="008E1453"/>
    <w:rsid w:val="008E22D9"/>
    <w:rsid w:val="008E3729"/>
    <w:rsid w:val="008E39E8"/>
    <w:rsid w:val="008E3B8D"/>
    <w:rsid w:val="008E400D"/>
    <w:rsid w:val="008E448C"/>
    <w:rsid w:val="008E4DB4"/>
    <w:rsid w:val="008E5CA1"/>
    <w:rsid w:val="008E5CF9"/>
    <w:rsid w:val="008E683E"/>
    <w:rsid w:val="008E6E87"/>
    <w:rsid w:val="008E781B"/>
    <w:rsid w:val="008E7E24"/>
    <w:rsid w:val="008F025C"/>
    <w:rsid w:val="008F0E0B"/>
    <w:rsid w:val="008F1506"/>
    <w:rsid w:val="008F41FE"/>
    <w:rsid w:val="008F4321"/>
    <w:rsid w:val="008F43F4"/>
    <w:rsid w:val="008F4473"/>
    <w:rsid w:val="008F447F"/>
    <w:rsid w:val="008F4BE9"/>
    <w:rsid w:val="008F52E0"/>
    <w:rsid w:val="008F6550"/>
    <w:rsid w:val="008F686E"/>
    <w:rsid w:val="008F77CC"/>
    <w:rsid w:val="008F7ECD"/>
    <w:rsid w:val="009000E2"/>
    <w:rsid w:val="009008B5"/>
    <w:rsid w:val="00901881"/>
    <w:rsid w:val="009018AF"/>
    <w:rsid w:val="00902412"/>
    <w:rsid w:val="00903505"/>
    <w:rsid w:val="009037D0"/>
    <w:rsid w:val="00903977"/>
    <w:rsid w:val="00904675"/>
    <w:rsid w:val="009048CD"/>
    <w:rsid w:val="00905ED0"/>
    <w:rsid w:val="00906274"/>
    <w:rsid w:val="009062FC"/>
    <w:rsid w:val="00906633"/>
    <w:rsid w:val="00906BFA"/>
    <w:rsid w:val="00906C1E"/>
    <w:rsid w:val="00906DA3"/>
    <w:rsid w:val="0091061B"/>
    <w:rsid w:val="009122F7"/>
    <w:rsid w:val="00912963"/>
    <w:rsid w:val="009138F0"/>
    <w:rsid w:val="00913E49"/>
    <w:rsid w:val="0091405E"/>
    <w:rsid w:val="00914DCB"/>
    <w:rsid w:val="009150E0"/>
    <w:rsid w:val="0091510F"/>
    <w:rsid w:val="0091560A"/>
    <w:rsid w:val="00916D22"/>
    <w:rsid w:val="00920932"/>
    <w:rsid w:val="0092235A"/>
    <w:rsid w:val="00922C09"/>
    <w:rsid w:val="0092327A"/>
    <w:rsid w:val="0092437D"/>
    <w:rsid w:val="00924857"/>
    <w:rsid w:val="00925CA0"/>
    <w:rsid w:val="00926636"/>
    <w:rsid w:val="00930D5E"/>
    <w:rsid w:val="00935275"/>
    <w:rsid w:val="00935328"/>
    <w:rsid w:val="00935B7C"/>
    <w:rsid w:val="00935D7D"/>
    <w:rsid w:val="0093639D"/>
    <w:rsid w:val="009369D4"/>
    <w:rsid w:val="00943E9F"/>
    <w:rsid w:val="00944038"/>
    <w:rsid w:val="009454F3"/>
    <w:rsid w:val="00950036"/>
    <w:rsid w:val="00950194"/>
    <w:rsid w:val="0095051E"/>
    <w:rsid w:val="00950A77"/>
    <w:rsid w:val="00950C01"/>
    <w:rsid w:val="00952118"/>
    <w:rsid w:val="00952354"/>
    <w:rsid w:val="0095245F"/>
    <w:rsid w:val="00954522"/>
    <w:rsid w:val="00954533"/>
    <w:rsid w:val="0095490F"/>
    <w:rsid w:val="009549DB"/>
    <w:rsid w:val="00955AC8"/>
    <w:rsid w:val="009564C3"/>
    <w:rsid w:val="00956DE8"/>
    <w:rsid w:val="009570F1"/>
    <w:rsid w:val="009572D9"/>
    <w:rsid w:val="0096019A"/>
    <w:rsid w:val="009602A7"/>
    <w:rsid w:val="00960989"/>
    <w:rsid w:val="00960BEB"/>
    <w:rsid w:val="00960DA8"/>
    <w:rsid w:val="00962714"/>
    <w:rsid w:val="009629DC"/>
    <w:rsid w:val="00963706"/>
    <w:rsid w:val="00963A9D"/>
    <w:rsid w:val="00963D04"/>
    <w:rsid w:val="00966751"/>
    <w:rsid w:val="00966999"/>
    <w:rsid w:val="0096721C"/>
    <w:rsid w:val="0097243C"/>
    <w:rsid w:val="00973735"/>
    <w:rsid w:val="00973859"/>
    <w:rsid w:val="0097392E"/>
    <w:rsid w:val="00974DE2"/>
    <w:rsid w:val="00975F3C"/>
    <w:rsid w:val="0097635C"/>
    <w:rsid w:val="00976ABC"/>
    <w:rsid w:val="00976C1C"/>
    <w:rsid w:val="00977DD9"/>
    <w:rsid w:val="0098127F"/>
    <w:rsid w:val="009812DE"/>
    <w:rsid w:val="00982347"/>
    <w:rsid w:val="009841CF"/>
    <w:rsid w:val="00984471"/>
    <w:rsid w:val="00985EF7"/>
    <w:rsid w:val="00990018"/>
    <w:rsid w:val="009914EF"/>
    <w:rsid w:val="00991C0D"/>
    <w:rsid w:val="00993BC4"/>
    <w:rsid w:val="00995936"/>
    <w:rsid w:val="00995ACC"/>
    <w:rsid w:val="00995C79"/>
    <w:rsid w:val="009A017B"/>
    <w:rsid w:val="009A1448"/>
    <w:rsid w:val="009A1E4E"/>
    <w:rsid w:val="009A2885"/>
    <w:rsid w:val="009A2DFB"/>
    <w:rsid w:val="009A418B"/>
    <w:rsid w:val="009A4945"/>
    <w:rsid w:val="009A4D32"/>
    <w:rsid w:val="009A59A3"/>
    <w:rsid w:val="009A70EB"/>
    <w:rsid w:val="009B0912"/>
    <w:rsid w:val="009B0C91"/>
    <w:rsid w:val="009B19D7"/>
    <w:rsid w:val="009B2A20"/>
    <w:rsid w:val="009B357B"/>
    <w:rsid w:val="009B3B6C"/>
    <w:rsid w:val="009B4A35"/>
    <w:rsid w:val="009B52C3"/>
    <w:rsid w:val="009B5DCB"/>
    <w:rsid w:val="009B655E"/>
    <w:rsid w:val="009B7414"/>
    <w:rsid w:val="009B7F44"/>
    <w:rsid w:val="009C1AEB"/>
    <w:rsid w:val="009C2A43"/>
    <w:rsid w:val="009C2C35"/>
    <w:rsid w:val="009C3398"/>
    <w:rsid w:val="009C36A3"/>
    <w:rsid w:val="009C5C6B"/>
    <w:rsid w:val="009C6FAB"/>
    <w:rsid w:val="009C79B9"/>
    <w:rsid w:val="009D43D6"/>
    <w:rsid w:val="009D45C9"/>
    <w:rsid w:val="009D4F43"/>
    <w:rsid w:val="009D5BE2"/>
    <w:rsid w:val="009D5D3E"/>
    <w:rsid w:val="009E1DDE"/>
    <w:rsid w:val="009E21CC"/>
    <w:rsid w:val="009E2F78"/>
    <w:rsid w:val="009E346E"/>
    <w:rsid w:val="009E6B81"/>
    <w:rsid w:val="009E6E0A"/>
    <w:rsid w:val="009E745F"/>
    <w:rsid w:val="009E795D"/>
    <w:rsid w:val="009F08F5"/>
    <w:rsid w:val="009F13F1"/>
    <w:rsid w:val="009F1A6D"/>
    <w:rsid w:val="009F1C3B"/>
    <w:rsid w:val="009F23EE"/>
    <w:rsid w:val="009F4D13"/>
    <w:rsid w:val="009F6731"/>
    <w:rsid w:val="009F7FBE"/>
    <w:rsid w:val="00A0078F"/>
    <w:rsid w:val="00A00D3D"/>
    <w:rsid w:val="00A01952"/>
    <w:rsid w:val="00A021FE"/>
    <w:rsid w:val="00A03450"/>
    <w:rsid w:val="00A03A9B"/>
    <w:rsid w:val="00A05A4F"/>
    <w:rsid w:val="00A11803"/>
    <w:rsid w:val="00A11DF1"/>
    <w:rsid w:val="00A1394B"/>
    <w:rsid w:val="00A1407A"/>
    <w:rsid w:val="00A1429C"/>
    <w:rsid w:val="00A14B1F"/>
    <w:rsid w:val="00A155C0"/>
    <w:rsid w:val="00A157E0"/>
    <w:rsid w:val="00A16D53"/>
    <w:rsid w:val="00A17517"/>
    <w:rsid w:val="00A175E8"/>
    <w:rsid w:val="00A17BBE"/>
    <w:rsid w:val="00A20829"/>
    <w:rsid w:val="00A20C56"/>
    <w:rsid w:val="00A21EC9"/>
    <w:rsid w:val="00A2289D"/>
    <w:rsid w:val="00A23113"/>
    <w:rsid w:val="00A23BB3"/>
    <w:rsid w:val="00A24464"/>
    <w:rsid w:val="00A25B00"/>
    <w:rsid w:val="00A311AB"/>
    <w:rsid w:val="00A31775"/>
    <w:rsid w:val="00A351DD"/>
    <w:rsid w:val="00A35461"/>
    <w:rsid w:val="00A377CF"/>
    <w:rsid w:val="00A40554"/>
    <w:rsid w:val="00A40EC0"/>
    <w:rsid w:val="00A40F1B"/>
    <w:rsid w:val="00A41136"/>
    <w:rsid w:val="00A41A3C"/>
    <w:rsid w:val="00A445D3"/>
    <w:rsid w:val="00A45342"/>
    <w:rsid w:val="00A45A1C"/>
    <w:rsid w:val="00A463C9"/>
    <w:rsid w:val="00A46623"/>
    <w:rsid w:val="00A4701B"/>
    <w:rsid w:val="00A47E86"/>
    <w:rsid w:val="00A50158"/>
    <w:rsid w:val="00A505AE"/>
    <w:rsid w:val="00A50788"/>
    <w:rsid w:val="00A50DC8"/>
    <w:rsid w:val="00A50E38"/>
    <w:rsid w:val="00A511C9"/>
    <w:rsid w:val="00A51315"/>
    <w:rsid w:val="00A518FA"/>
    <w:rsid w:val="00A5338B"/>
    <w:rsid w:val="00A53613"/>
    <w:rsid w:val="00A5438A"/>
    <w:rsid w:val="00A5460F"/>
    <w:rsid w:val="00A54DC1"/>
    <w:rsid w:val="00A55D6F"/>
    <w:rsid w:val="00A57F73"/>
    <w:rsid w:val="00A6027D"/>
    <w:rsid w:val="00A630A4"/>
    <w:rsid w:val="00A646E7"/>
    <w:rsid w:val="00A649B3"/>
    <w:rsid w:val="00A64FD9"/>
    <w:rsid w:val="00A65E83"/>
    <w:rsid w:val="00A709D6"/>
    <w:rsid w:val="00A70B43"/>
    <w:rsid w:val="00A70E2C"/>
    <w:rsid w:val="00A71B49"/>
    <w:rsid w:val="00A73400"/>
    <w:rsid w:val="00A74A3B"/>
    <w:rsid w:val="00A759C2"/>
    <w:rsid w:val="00A76942"/>
    <w:rsid w:val="00A76D1C"/>
    <w:rsid w:val="00A77720"/>
    <w:rsid w:val="00A7774C"/>
    <w:rsid w:val="00A80934"/>
    <w:rsid w:val="00A812B1"/>
    <w:rsid w:val="00A81B98"/>
    <w:rsid w:val="00A823F7"/>
    <w:rsid w:val="00A82882"/>
    <w:rsid w:val="00A82B22"/>
    <w:rsid w:val="00A83168"/>
    <w:rsid w:val="00A83256"/>
    <w:rsid w:val="00A83964"/>
    <w:rsid w:val="00A848F5"/>
    <w:rsid w:val="00A856A8"/>
    <w:rsid w:val="00A869D5"/>
    <w:rsid w:val="00A874C5"/>
    <w:rsid w:val="00A91131"/>
    <w:rsid w:val="00A9148F"/>
    <w:rsid w:val="00A919C1"/>
    <w:rsid w:val="00A91BC5"/>
    <w:rsid w:val="00A925EC"/>
    <w:rsid w:val="00A92E89"/>
    <w:rsid w:val="00A932B5"/>
    <w:rsid w:val="00A93B0F"/>
    <w:rsid w:val="00A9455A"/>
    <w:rsid w:val="00A95437"/>
    <w:rsid w:val="00A96169"/>
    <w:rsid w:val="00AA24B2"/>
    <w:rsid w:val="00AA3859"/>
    <w:rsid w:val="00AA4E26"/>
    <w:rsid w:val="00AA53A2"/>
    <w:rsid w:val="00AA6001"/>
    <w:rsid w:val="00AA7499"/>
    <w:rsid w:val="00AB10BA"/>
    <w:rsid w:val="00AB206F"/>
    <w:rsid w:val="00AB2C01"/>
    <w:rsid w:val="00AB2CDF"/>
    <w:rsid w:val="00AB5D6C"/>
    <w:rsid w:val="00AC0030"/>
    <w:rsid w:val="00AC1925"/>
    <w:rsid w:val="00AC2BBE"/>
    <w:rsid w:val="00AC35AC"/>
    <w:rsid w:val="00AC3637"/>
    <w:rsid w:val="00AC4855"/>
    <w:rsid w:val="00AC4BB4"/>
    <w:rsid w:val="00AC5A89"/>
    <w:rsid w:val="00AC6B34"/>
    <w:rsid w:val="00AC6D37"/>
    <w:rsid w:val="00AD0BCF"/>
    <w:rsid w:val="00AD2E84"/>
    <w:rsid w:val="00AD2FD8"/>
    <w:rsid w:val="00AD429D"/>
    <w:rsid w:val="00AD4A21"/>
    <w:rsid w:val="00AD4B7A"/>
    <w:rsid w:val="00AD5BE4"/>
    <w:rsid w:val="00AD7BE9"/>
    <w:rsid w:val="00AE0140"/>
    <w:rsid w:val="00AE01C4"/>
    <w:rsid w:val="00AE28A7"/>
    <w:rsid w:val="00AE32D2"/>
    <w:rsid w:val="00AE3661"/>
    <w:rsid w:val="00AE3AA3"/>
    <w:rsid w:val="00AE41EF"/>
    <w:rsid w:val="00AE42FD"/>
    <w:rsid w:val="00AE5127"/>
    <w:rsid w:val="00AE5D30"/>
    <w:rsid w:val="00AE657D"/>
    <w:rsid w:val="00AE6847"/>
    <w:rsid w:val="00AE755C"/>
    <w:rsid w:val="00AF12FE"/>
    <w:rsid w:val="00AF1DDA"/>
    <w:rsid w:val="00AF2AA9"/>
    <w:rsid w:val="00AF2D53"/>
    <w:rsid w:val="00AF2E1B"/>
    <w:rsid w:val="00AF306D"/>
    <w:rsid w:val="00AF3E23"/>
    <w:rsid w:val="00AF483E"/>
    <w:rsid w:val="00AF5798"/>
    <w:rsid w:val="00AF63FF"/>
    <w:rsid w:val="00AF74A4"/>
    <w:rsid w:val="00B00415"/>
    <w:rsid w:val="00B00632"/>
    <w:rsid w:val="00B01288"/>
    <w:rsid w:val="00B019A3"/>
    <w:rsid w:val="00B03D8C"/>
    <w:rsid w:val="00B054B3"/>
    <w:rsid w:val="00B07E68"/>
    <w:rsid w:val="00B109BE"/>
    <w:rsid w:val="00B119CC"/>
    <w:rsid w:val="00B11A5F"/>
    <w:rsid w:val="00B11A97"/>
    <w:rsid w:val="00B11D22"/>
    <w:rsid w:val="00B11FEF"/>
    <w:rsid w:val="00B12040"/>
    <w:rsid w:val="00B136FB"/>
    <w:rsid w:val="00B14272"/>
    <w:rsid w:val="00B15990"/>
    <w:rsid w:val="00B15A5D"/>
    <w:rsid w:val="00B166EF"/>
    <w:rsid w:val="00B16895"/>
    <w:rsid w:val="00B17088"/>
    <w:rsid w:val="00B178C7"/>
    <w:rsid w:val="00B206F8"/>
    <w:rsid w:val="00B22257"/>
    <w:rsid w:val="00B23ED6"/>
    <w:rsid w:val="00B2432D"/>
    <w:rsid w:val="00B259E3"/>
    <w:rsid w:val="00B27255"/>
    <w:rsid w:val="00B300E7"/>
    <w:rsid w:val="00B3116E"/>
    <w:rsid w:val="00B31560"/>
    <w:rsid w:val="00B31674"/>
    <w:rsid w:val="00B32364"/>
    <w:rsid w:val="00B3251E"/>
    <w:rsid w:val="00B32E2C"/>
    <w:rsid w:val="00B3330F"/>
    <w:rsid w:val="00B338A6"/>
    <w:rsid w:val="00B344E5"/>
    <w:rsid w:val="00B35328"/>
    <w:rsid w:val="00B37187"/>
    <w:rsid w:val="00B3718B"/>
    <w:rsid w:val="00B3740B"/>
    <w:rsid w:val="00B37C56"/>
    <w:rsid w:val="00B4122B"/>
    <w:rsid w:val="00B420AF"/>
    <w:rsid w:val="00B422CE"/>
    <w:rsid w:val="00B42896"/>
    <w:rsid w:val="00B42FD5"/>
    <w:rsid w:val="00B433B9"/>
    <w:rsid w:val="00B43411"/>
    <w:rsid w:val="00B43BDE"/>
    <w:rsid w:val="00B43E67"/>
    <w:rsid w:val="00B44202"/>
    <w:rsid w:val="00B44238"/>
    <w:rsid w:val="00B451FD"/>
    <w:rsid w:val="00B45877"/>
    <w:rsid w:val="00B45BBC"/>
    <w:rsid w:val="00B46727"/>
    <w:rsid w:val="00B4747E"/>
    <w:rsid w:val="00B478CB"/>
    <w:rsid w:val="00B50DC0"/>
    <w:rsid w:val="00B51555"/>
    <w:rsid w:val="00B51E4A"/>
    <w:rsid w:val="00B549F3"/>
    <w:rsid w:val="00B55DB7"/>
    <w:rsid w:val="00B5638A"/>
    <w:rsid w:val="00B578A3"/>
    <w:rsid w:val="00B60427"/>
    <w:rsid w:val="00B605AF"/>
    <w:rsid w:val="00B614D1"/>
    <w:rsid w:val="00B6161F"/>
    <w:rsid w:val="00B639DE"/>
    <w:rsid w:val="00B63EA5"/>
    <w:rsid w:val="00B64097"/>
    <w:rsid w:val="00B7079D"/>
    <w:rsid w:val="00B707FD"/>
    <w:rsid w:val="00B72547"/>
    <w:rsid w:val="00B73122"/>
    <w:rsid w:val="00B75E9D"/>
    <w:rsid w:val="00B77923"/>
    <w:rsid w:val="00B8018C"/>
    <w:rsid w:val="00B8048E"/>
    <w:rsid w:val="00B82297"/>
    <w:rsid w:val="00B82702"/>
    <w:rsid w:val="00B83241"/>
    <w:rsid w:val="00B8354A"/>
    <w:rsid w:val="00B8487F"/>
    <w:rsid w:val="00B85567"/>
    <w:rsid w:val="00B8562B"/>
    <w:rsid w:val="00B867CA"/>
    <w:rsid w:val="00B87AE8"/>
    <w:rsid w:val="00B90CE8"/>
    <w:rsid w:val="00B93805"/>
    <w:rsid w:val="00B93E68"/>
    <w:rsid w:val="00B93E8F"/>
    <w:rsid w:val="00B940A6"/>
    <w:rsid w:val="00B9660A"/>
    <w:rsid w:val="00B96E7A"/>
    <w:rsid w:val="00B9724C"/>
    <w:rsid w:val="00B9738F"/>
    <w:rsid w:val="00B974E7"/>
    <w:rsid w:val="00BA0245"/>
    <w:rsid w:val="00BA030E"/>
    <w:rsid w:val="00BA0E90"/>
    <w:rsid w:val="00BA1970"/>
    <w:rsid w:val="00BA1C0E"/>
    <w:rsid w:val="00BA28CB"/>
    <w:rsid w:val="00BA5015"/>
    <w:rsid w:val="00BA50CB"/>
    <w:rsid w:val="00BA5A94"/>
    <w:rsid w:val="00BA7289"/>
    <w:rsid w:val="00BA7435"/>
    <w:rsid w:val="00BB08F1"/>
    <w:rsid w:val="00BB0E40"/>
    <w:rsid w:val="00BB263B"/>
    <w:rsid w:val="00BB30D4"/>
    <w:rsid w:val="00BB3F8E"/>
    <w:rsid w:val="00BB45EC"/>
    <w:rsid w:val="00BB61FF"/>
    <w:rsid w:val="00BB6A8A"/>
    <w:rsid w:val="00BB6AE4"/>
    <w:rsid w:val="00BC0271"/>
    <w:rsid w:val="00BC05C8"/>
    <w:rsid w:val="00BC0C44"/>
    <w:rsid w:val="00BC10AE"/>
    <w:rsid w:val="00BC5D1B"/>
    <w:rsid w:val="00BC5E06"/>
    <w:rsid w:val="00BC6F42"/>
    <w:rsid w:val="00BC71A9"/>
    <w:rsid w:val="00BC75BA"/>
    <w:rsid w:val="00BC7BDC"/>
    <w:rsid w:val="00BD00E2"/>
    <w:rsid w:val="00BD151A"/>
    <w:rsid w:val="00BD1666"/>
    <w:rsid w:val="00BD1965"/>
    <w:rsid w:val="00BD1D3D"/>
    <w:rsid w:val="00BD23D9"/>
    <w:rsid w:val="00BD2C88"/>
    <w:rsid w:val="00BD403A"/>
    <w:rsid w:val="00BD4AE8"/>
    <w:rsid w:val="00BD4C8F"/>
    <w:rsid w:val="00BD55F8"/>
    <w:rsid w:val="00BD5E83"/>
    <w:rsid w:val="00BD6452"/>
    <w:rsid w:val="00BD650E"/>
    <w:rsid w:val="00BE058C"/>
    <w:rsid w:val="00BE0D49"/>
    <w:rsid w:val="00BE10E4"/>
    <w:rsid w:val="00BE2D86"/>
    <w:rsid w:val="00BE3077"/>
    <w:rsid w:val="00BE3EF2"/>
    <w:rsid w:val="00BE5085"/>
    <w:rsid w:val="00BE5424"/>
    <w:rsid w:val="00BE6562"/>
    <w:rsid w:val="00BE6EE9"/>
    <w:rsid w:val="00BE7621"/>
    <w:rsid w:val="00BF1388"/>
    <w:rsid w:val="00BF2084"/>
    <w:rsid w:val="00BF2300"/>
    <w:rsid w:val="00BF285B"/>
    <w:rsid w:val="00BF30DD"/>
    <w:rsid w:val="00BF4378"/>
    <w:rsid w:val="00BF4FAD"/>
    <w:rsid w:val="00BF6ED5"/>
    <w:rsid w:val="00BF79D7"/>
    <w:rsid w:val="00C0154E"/>
    <w:rsid w:val="00C015C9"/>
    <w:rsid w:val="00C02D96"/>
    <w:rsid w:val="00C031E2"/>
    <w:rsid w:val="00C035D4"/>
    <w:rsid w:val="00C03C36"/>
    <w:rsid w:val="00C0546B"/>
    <w:rsid w:val="00C063E6"/>
    <w:rsid w:val="00C06F99"/>
    <w:rsid w:val="00C07AB4"/>
    <w:rsid w:val="00C07D16"/>
    <w:rsid w:val="00C1095F"/>
    <w:rsid w:val="00C10A2B"/>
    <w:rsid w:val="00C118C0"/>
    <w:rsid w:val="00C13840"/>
    <w:rsid w:val="00C14DAD"/>
    <w:rsid w:val="00C16A42"/>
    <w:rsid w:val="00C17444"/>
    <w:rsid w:val="00C17729"/>
    <w:rsid w:val="00C207F2"/>
    <w:rsid w:val="00C209CC"/>
    <w:rsid w:val="00C23DD5"/>
    <w:rsid w:val="00C2444F"/>
    <w:rsid w:val="00C2532F"/>
    <w:rsid w:val="00C25B90"/>
    <w:rsid w:val="00C264BA"/>
    <w:rsid w:val="00C26968"/>
    <w:rsid w:val="00C26E3E"/>
    <w:rsid w:val="00C272E2"/>
    <w:rsid w:val="00C27B36"/>
    <w:rsid w:val="00C27C1F"/>
    <w:rsid w:val="00C302FB"/>
    <w:rsid w:val="00C30F2A"/>
    <w:rsid w:val="00C324FE"/>
    <w:rsid w:val="00C34225"/>
    <w:rsid w:val="00C34E33"/>
    <w:rsid w:val="00C35B03"/>
    <w:rsid w:val="00C37AC8"/>
    <w:rsid w:val="00C40075"/>
    <w:rsid w:val="00C409E0"/>
    <w:rsid w:val="00C40C5C"/>
    <w:rsid w:val="00C41809"/>
    <w:rsid w:val="00C41C42"/>
    <w:rsid w:val="00C43638"/>
    <w:rsid w:val="00C44ECF"/>
    <w:rsid w:val="00C45225"/>
    <w:rsid w:val="00C45BB6"/>
    <w:rsid w:val="00C4648D"/>
    <w:rsid w:val="00C4721F"/>
    <w:rsid w:val="00C507FE"/>
    <w:rsid w:val="00C50814"/>
    <w:rsid w:val="00C5227C"/>
    <w:rsid w:val="00C5548D"/>
    <w:rsid w:val="00C56216"/>
    <w:rsid w:val="00C569EA"/>
    <w:rsid w:val="00C57D07"/>
    <w:rsid w:val="00C57D4C"/>
    <w:rsid w:val="00C57EEF"/>
    <w:rsid w:val="00C62D20"/>
    <w:rsid w:val="00C64BAF"/>
    <w:rsid w:val="00C65C8B"/>
    <w:rsid w:val="00C67267"/>
    <w:rsid w:val="00C7152B"/>
    <w:rsid w:val="00C71894"/>
    <w:rsid w:val="00C72D6C"/>
    <w:rsid w:val="00C73229"/>
    <w:rsid w:val="00C73284"/>
    <w:rsid w:val="00C75DAE"/>
    <w:rsid w:val="00C7605C"/>
    <w:rsid w:val="00C765F4"/>
    <w:rsid w:val="00C77A0A"/>
    <w:rsid w:val="00C77B4E"/>
    <w:rsid w:val="00C77EE3"/>
    <w:rsid w:val="00C809F8"/>
    <w:rsid w:val="00C82621"/>
    <w:rsid w:val="00C82FE0"/>
    <w:rsid w:val="00C83396"/>
    <w:rsid w:val="00C8415B"/>
    <w:rsid w:val="00C843F3"/>
    <w:rsid w:val="00C848B1"/>
    <w:rsid w:val="00C86A67"/>
    <w:rsid w:val="00C90137"/>
    <w:rsid w:val="00C90331"/>
    <w:rsid w:val="00C90927"/>
    <w:rsid w:val="00C90B2B"/>
    <w:rsid w:val="00C90BEE"/>
    <w:rsid w:val="00C911E7"/>
    <w:rsid w:val="00C9273E"/>
    <w:rsid w:val="00CA0058"/>
    <w:rsid w:val="00CA0EA4"/>
    <w:rsid w:val="00CA1145"/>
    <w:rsid w:val="00CA2A5A"/>
    <w:rsid w:val="00CA37D6"/>
    <w:rsid w:val="00CA3CF8"/>
    <w:rsid w:val="00CA4797"/>
    <w:rsid w:val="00CA5701"/>
    <w:rsid w:val="00CA5E2F"/>
    <w:rsid w:val="00CA6B10"/>
    <w:rsid w:val="00CA704E"/>
    <w:rsid w:val="00CA712E"/>
    <w:rsid w:val="00CA7468"/>
    <w:rsid w:val="00CB02F8"/>
    <w:rsid w:val="00CB04F8"/>
    <w:rsid w:val="00CB0585"/>
    <w:rsid w:val="00CB0654"/>
    <w:rsid w:val="00CB0C95"/>
    <w:rsid w:val="00CB1DD0"/>
    <w:rsid w:val="00CB20A6"/>
    <w:rsid w:val="00CB2E74"/>
    <w:rsid w:val="00CB2F22"/>
    <w:rsid w:val="00CB55FB"/>
    <w:rsid w:val="00CB62AA"/>
    <w:rsid w:val="00CB65D9"/>
    <w:rsid w:val="00CB6FA1"/>
    <w:rsid w:val="00CB716F"/>
    <w:rsid w:val="00CB7EA2"/>
    <w:rsid w:val="00CC1192"/>
    <w:rsid w:val="00CC140E"/>
    <w:rsid w:val="00CC19FB"/>
    <w:rsid w:val="00CC20CA"/>
    <w:rsid w:val="00CC2613"/>
    <w:rsid w:val="00CC28BA"/>
    <w:rsid w:val="00CC3075"/>
    <w:rsid w:val="00CC3AB4"/>
    <w:rsid w:val="00CC3C0B"/>
    <w:rsid w:val="00CC3C67"/>
    <w:rsid w:val="00CC4677"/>
    <w:rsid w:val="00CC5430"/>
    <w:rsid w:val="00CC5A18"/>
    <w:rsid w:val="00CC7195"/>
    <w:rsid w:val="00CD057C"/>
    <w:rsid w:val="00CD08A5"/>
    <w:rsid w:val="00CD0904"/>
    <w:rsid w:val="00CD09C7"/>
    <w:rsid w:val="00CD14DD"/>
    <w:rsid w:val="00CD19F2"/>
    <w:rsid w:val="00CD33BA"/>
    <w:rsid w:val="00CD644B"/>
    <w:rsid w:val="00CD7100"/>
    <w:rsid w:val="00CD734D"/>
    <w:rsid w:val="00CD758B"/>
    <w:rsid w:val="00CE008B"/>
    <w:rsid w:val="00CE11D5"/>
    <w:rsid w:val="00CE31EB"/>
    <w:rsid w:val="00CE387F"/>
    <w:rsid w:val="00CE3F0E"/>
    <w:rsid w:val="00CE3FDB"/>
    <w:rsid w:val="00CE4E22"/>
    <w:rsid w:val="00CE5599"/>
    <w:rsid w:val="00CE61E2"/>
    <w:rsid w:val="00CE7448"/>
    <w:rsid w:val="00CE75A0"/>
    <w:rsid w:val="00CF0255"/>
    <w:rsid w:val="00CF2197"/>
    <w:rsid w:val="00CF2375"/>
    <w:rsid w:val="00CF2D77"/>
    <w:rsid w:val="00CF4629"/>
    <w:rsid w:val="00CF47A7"/>
    <w:rsid w:val="00CF5DB7"/>
    <w:rsid w:val="00CF67C6"/>
    <w:rsid w:val="00CF79EA"/>
    <w:rsid w:val="00D00BA4"/>
    <w:rsid w:val="00D016E2"/>
    <w:rsid w:val="00D01E84"/>
    <w:rsid w:val="00D031EC"/>
    <w:rsid w:val="00D03487"/>
    <w:rsid w:val="00D0424B"/>
    <w:rsid w:val="00D05318"/>
    <w:rsid w:val="00D05D77"/>
    <w:rsid w:val="00D05FD9"/>
    <w:rsid w:val="00D06159"/>
    <w:rsid w:val="00D0635F"/>
    <w:rsid w:val="00D06A46"/>
    <w:rsid w:val="00D0734F"/>
    <w:rsid w:val="00D074BD"/>
    <w:rsid w:val="00D0777C"/>
    <w:rsid w:val="00D1040D"/>
    <w:rsid w:val="00D14B5E"/>
    <w:rsid w:val="00D14E06"/>
    <w:rsid w:val="00D1575E"/>
    <w:rsid w:val="00D15D4D"/>
    <w:rsid w:val="00D16139"/>
    <w:rsid w:val="00D162E3"/>
    <w:rsid w:val="00D16301"/>
    <w:rsid w:val="00D163A2"/>
    <w:rsid w:val="00D16588"/>
    <w:rsid w:val="00D16A96"/>
    <w:rsid w:val="00D22125"/>
    <w:rsid w:val="00D223F1"/>
    <w:rsid w:val="00D236BC"/>
    <w:rsid w:val="00D24C3E"/>
    <w:rsid w:val="00D251AC"/>
    <w:rsid w:val="00D25B51"/>
    <w:rsid w:val="00D27AC9"/>
    <w:rsid w:val="00D31044"/>
    <w:rsid w:val="00D31357"/>
    <w:rsid w:val="00D31566"/>
    <w:rsid w:val="00D31B8E"/>
    <w:rsid w:val="00D33A04"/>
    <w:rsid w:val="00D33D9B"/>
    <w:rsid w:val="00D35D1F"/>
    <w:rsid w:val="00D36645"/>
    <w:rsid w:val="00D36D74"/>
    <w:rsid w:val="00D37554"/>
    <w:rsid w:val="00D40ABB"/>
    <w:rsid w:val="00D415C4"/>
    <w:rsid w:val="00D42C5C"/>
    <w:rsid w:val="00D44C36"/>
    <w:rsid w:val="00D44D6F"/>
    <w:rsid w:val="00D44F9D"/>
    <w:rsid w:val="00D4572B"/>
    <w:rsid w:val="00D47E91"/>
    <w:rsid w:val="00D503CE"/>
    <w:rsid w:val="00D5084E"/>
    <w:rsid w:val="00D51484"/>
    <w:rsid w:val="00D52ADD"/>
    <w:rsid w:val="00D540C9"/>
    <w:rsid w:val="00D54B29"/>
    <w:rsid w:val="00D559BF"/>
    <w:rsid w:val="00D56059"/>
    <w:rsid w:val="00D57CF7"/>
    <w:rsid w:val="00D57D9F"/>
    <w:rsid w:val="00D601D5"/>
    <w:rsid w:val="00D60BC2"/>
    <w:rsid w:val="00D6175E"/>
    <w:rsid w:val="00D631A4"/>
    <w:rsid w:val="00D63648"/>
    <w:rsid w:val="00D64500"/>
    <w:rsid w:val="00D64522"/>
    <w:rsid w:val="00D65548"/>
    <w:rsid w:val="00D65E7F"/>
    <w:rsid w:val="00D65F53"/>
    <w:rsid w:val="00D6602C"/>
    <w:rsid w:val="00D66EDD"/>
    <w:rsid w:val="00D67277"/>
    <w:rsid w:val="00D70AAF"/>
    <w:rsid w:val="00D72432"/>
    <w:rsid w:val="00D72483"/>
    <w:rsid w:val="00D725BB"/>
    <w:rsid w:val="00D72DC3"/>
    <w:rsid w:val="00D7380D"/>
    <w:rsid w:val="00D747F3"/>
    <w:rsid w:val="00D74D43"/>
    <w:rsid w:val="00D75748"/>
    <w:rsid w:val="00D767B1"/>
    <w:rsid w:val="00D76CB5"/>
    <w:rsid w:val="00D770E1"/>
    <w:rsid w:val="00D816A1"/>
    <w:rsid w:val="00D82B78"/>
    <w:rsid w:val="00D85C62"/>
    <w:rsid w:val="00D87434"/>
    <w:rsid w:val="00D900EC"/>
    <w:rsid w:val="00D90781"/>
    <w:rsid w:val="00D910FA"/>
    <w:rsid w:val="00D92738"/>
    <w:rsid w:val="00D92C90"/>
    <w:rsid w:val="00D938B8"/>
    <w:rsid w:val="00D93A8B"/>
    <w:rsid w:val="00D958A5"/>
    <w:rsid w:val="00D9677D"/>
    <w:rsid w:val="00D96945"/>
    <w:rsid w:val="00D9748F"/>
    <w:rsid w:val="00DA0145"/>
    <w:rsid w:val="00DA2127"/>
    <w:rsid w:val="00DA5522"/>
    <w:rsid w:val="00DA575B"/>
    <w:rsid w:val="00DA780A"/>
    <w:rsid w:val="00DA7B80"/>
    <w:rsid w:val="00DA7BFD"/>
    <w:rsid w:val="00DB0DAF"/>
    <w:rsid w:val="00DB18ED"/>
    <w:rsid w:val="00DB1F36"/>
    <w:rsid w:val="00DB24E9"/>
    <w:rsid w:val="00DB25F6"/>
    <w:rsid w:val="00DB4648"/>
    <w:rsid w:val="00DB6E44"/>
    <w:rsid w:val="00DB6F5D"/>
    <w:rsid w:val="00DB781D"/>
    <w:rsid w:val="00DB7CC8"/>
    <w:rsid w:val="00DC0445"/>
    <w:rsid w:val="00DC1B0A"/>
    <w:rsid w:val="00DC2217"/>
    <w:rsid w:val="00DC3980"/>
    <w:rsid w:val="00DC481A"/>
    <w:rsid w:val="00DC61B9"/>
    <w:rsid w:val="00DC6C50"/>
    <w:rsid w:val="00DD08D9"/>
    <w:rsid w:val="00DD0941"/>
    <w:rsid w:val="00DD1725"/>
    <w:rsid w:val="00DD3C99"/>
    <w:rsid w:val="00DD4D98"/>
    <w:rsid w:val="00DD5723"/>
    <w:rsid w:val="00DD5D17"/>
    <w:rsid w:val="00DD6B4B"/>
    <w:rsid w:val="00DE0722"/>
    <w:rsid w:val="00DE16DB"/>
    <w:rsid w:val="00DE1A7E"/>
    <w:rsid w:val="00DE1BD2"/>
    <w:rsid w:val="00DE226A"/>
    <w:rsid w:val="00DE24F1"/>
    <w:rsid w:val="00DE2538"/>
    <w:rsid w:val="00DE313D"/>
    <w:rsid w:val="00DE3F4E"/>
    <w:rsid w:val="00DE464D"/>
    <w:rsid w:val="00DE5A21"/>
    <w:rsid w:val="00DE5CE9"/>
    <w:rsid w:val="00DE79FD"/>
    <w:rsid w:val="00DF008A"/>
    <w:rsid w:val="00DF2600"/>
    <w:rsid w:val="00DF5F4B"/>
    <w:rsid w:val="00DF6238"/>
    <w:rsid w:val="00DF658D"/>
    <w:rsid w:val="00DF6F75"/>
    <w:rsid w:val="00DF7D30"/>
    <w:rsid w:val="00E00335"/>
    <w:rsid w:val="00E008FD"/>
    <w:rsid w:val="00E00D2E"/>
    <w:rsid w:val="00E00FD8"/>
    <w:rsid w:val="00E01759"/>
    <w:rsid w:val="00E01DFB"/>
    <w:rsid w:val="00E01E94"/>
    <w:rsid w:val="00E020FD"/>
    <w:rsid w:val="00E02CEB"/>
    <w:rsid w:val="00E04016"/>
    <w:rsid w:val="00E0616A"/>
    <w:rsid w:val="00E06FE6"/>
    <w:rsid w:val="00E07098"/>
    <w:rsid w:val="00E07EDD"/>
    <w:rsid w:val="00E11A76"/>
    <w:rsid w:val="00E11AFD"/>
    <w:rsid w:val="00E12147"/>
    <w:rsid w:val="00E124FE"/>
    <w:rsid w:val="00E126CC"/>
    <w:rsid w:val="00E1445F"/>
    <w:rsid w:val="00E1496C"/>
    <w:rsid w:val="00E15062"/>
    <w:rsid w:val="00E15EF4"/>
    <w:rsid w:val="00E166C2"/>
    <w:rsid w:val="00E17826"/>
    <w:rsid w:val="00E208E6"/>
    <w:rsid w:val="00E20950"/>
    <w:rsid w:val="00E20CD0"/>
    <w:rsid w:val="00E218C4"/>
    <w:rsid w:val="00E21952"/>
    <w:rsid w:val="00E21D29"/>
    <w:rsid w:val="00E21F98"/>
    <w:rsid w:val="00E22DEF"/>
    <w:rsid w:val="00E22F7C"/>
    <w:rsid w:val="00E24636"/>
    <w:rsid w:val="00E24656"/>
    <w:rsid w:val="00E24EE8"/>
    <w:rsid w:val="00E263EB"/>
    <w:rsid w:val="00E27666"/>
    <w:rsid w:val="00E30C13"/>
    <w:rsid w:val="00E31260"/>
    <w:rsid w:val="00E314DD"/>
    <w:rsid w:val="00E32235"/>
    <w:rsid w:val="00E3227B"/>
    <w:rsid w:val="00E323A5"/>
    <w:rsid w:val="00E32DB1"/>
    <w:rsid w:val="00E34ED8"/>
    <w:rsid w:val="00E35116"/>
    <w:rsid w:val="00E3776A"/>
    <w:rsid w:val="00E4030C"/>
    <w:rsid w:val="00E40574"/>
    <w:rsid w:val="00E40878"/>
    <w:rsid w:val="00E40CE5"/>
    <w:rsid w:val="00E41A9E"/>
    <w:rsid w:val="00E41BAF"/>
    <w:rsid w:val="00E462EE"/>
    <w:rsid w:val="00E51EDF"/>
    <w:rsid w:val="00E52A1E"/>
    <w:rsid w:val="00E52E3B"/>
    <w:rsid w:val="00E52F67"/>
    <w:rsid w:val="00E5354B"/>
    <w:rsid w:val="00E540DB"/>
    <w:rsid w:val="00E54481"/>
    <w:rsid w:val="00E57634"/>
    <w:rsid w:val="00E57ABB"/>
    <w:rsid w:val="00E57E1B"/>
    <w:rsid w:val="00E60838"/>
    <w:rsid w:val="00E62C4F"/>
    <w:rsid w:val="00E630F0"/>
    <w:rsid w:val="00E63700"/>
    <w:rsid w:val="00E6405D"/>
    <w:rsid w:val="00E64B55"/>
    <w:rsid w:val="00E65D0A"/>
    <w:rsid w:val="00E665D5"/>
    <w:rsid w:val="00E66EB6"/>
    <w:rsid w:val="00E6722E"/>
    <w:rsid w:val="00E67594"/>
    <w:rsid w:val="00E70073"/>
    <w:rsid w:val="00E70A39"/>
    <w:rsid w:val="00E70CFF"/>
    <w:rsid w:val="00E7184B"/>
    <w:rsid w:val="00E72B4F"/>
    <w:rsid w:val="00E72BCC"/>
    <w:rsid w:val="00E72C75"/>
    <w:rsid w:val="00E7368E"/>
    <w:rsid w:val="00E736CA"/>
    <w:rsid w:val="00E73A1A"/>
    <w:rsid w:val="00E73B9D"/>
    <w:rsid w:val="00E73FDD"/>
    <w:rsid w:val="00E759DC"/>
    <w:rsid w:val="00E770BF"/>
    <w:rsid w:val="00E80C13"/>
    <w:rsid w:val="00E81049"/>
    <w:rsid w:val="00E81651"/>
    <w:rsid w:val="00E816F3"/>
    <w:rsid w:val="00E817DE"/>
    <w:rsid w:val="00E81FA5"/>
    <w:rsid w:val="00E823BF"/>
    <w:rsid w:val="00E824C2"/>
    <w:rsid w:val="00E828E7"/>
    <w:rsid w:val="00E845B5"/>
    <w:rsid w:val="00E849DB"/>
    <w:rsid w:val="00E859B4"/>
    <w:rsid w:val="00E861B4"/>
    <w:rsid w:val="00E86AAB"/>
    <w:rsid w:val="00E90B31"/>
    <w:rsid w:val="00E91654"/>
    <w:rsid w:val="00E92373"/>
    <w:rsid w:val="00E92F43"/>
    <w:rsid w:val="00E93216"/>
    <w:rsid w:val="00E93791"/>
    <w:rsid w:val="00E93E35"/>
    <w:rsid w:val="00E948D5"/>
    <w:rsid w:val="00E94DE3"/>
    <w:rsid w:val="00E964AC"/>
    <w:rsid w:val="00E97676"/>
    <w:rsid w:val="00E9797C"/>
    <w:rsid w:val="00E97B5D"/>
    <w:rsid w:val="00EA001F"/>
    <w:rsid w:val="00EA0A68"/>
    <w:rsid w:val="00EA114E"/>
    <w:rsid w:val="00EA1460"/>
    <w:rsid w:val="00EA1474"/>
    <w:rsid w:val="00EA1CB6"/>
    <w:rsid w:val="00EA2801"/>
    <w:rsid w:val="00EA2DEE"/>
    <w:rsid w:val="00EA4D38"/>
    <w:rsid w:val="00EA5A17"/>
    <w:rsid w:val="00EA5D8C"/>
    <w:rsid w:val="00EA6C1B"/>
    <w:rsid w:val="00EA710C"/>
    <w:rsid w:val="00EA7389"/>
    <w:rsid w:val="00EB0F16"/>
    <w:rsid w:val="00EB1552"/>
    <w:rsid w:val="00EB1C19"/>
    <w:rsid w:val="00EB219A"/>
    <w:rsid w:val="00EB3898"/>
    <w:rsid w:val="00EB3EDB"/>
    <w:rsid w:val="00EB421A"/>
    <w:rsid w:val="00EB5254"/>
    <w:rsid w:val="00EB550E"/>
    <w:rsid w:val="00EB707C"/>
    <w:rsid w:val="00EB79CB"/>
    <w:rsid w:val="00EC02F7"/>
    <w:rsid w:val="00EC0A6B"/>
    <w:rsid w:val="00EC105C"/>
    <w:rsid w:val="00EC3683"/>
    <w:rsid w:val="00EC3936"/>
    <w:rsid w:val="00EC500A"/>
    <w:rsid w:val="00EC60F5"/>
    <w:rsid w:val="00EC649E"/>
    <w:rsid w:val="00EC7620"/>
    <w:rsid w:val="00EC7666"/>
    <w:rsid w:val="00ED0F45"/>
    <w:rsid w:val="00ED1A05"/>
    <w:rsid w:val="00ED38E7"/>
    <w:rsid w:val="00ED450E"/>
    <w:rsid w:val="00ED4AB8"/>
    <w:rsid w:val="00ED4CA5"/>
    <w:rsid w:val="00ED5939"/>
    <w:rsid w:val="00ED6103"/>
    <w:rsid w:val="00ED6D83"/>
    <w:rsid w:val="00ED7FF1"/>
    <w:rsid w:val="00EE001A"/>
    <w:rsid w:val="00EE1EBA"/>
    <w:rsid w:val="00EE29B6"/>
    <w:rsid w:val="00EE389A"/>
    <w:rsid w:val="00EE3B42"/>
    <w:rsid w:val="00EE5D18"/>
    <w:rsid w:val="00EE7485"/>
    <w:rsid w:val="00EF218B"/>
    <w:rsid w:val="00EF3024"/>
    <w:rsid w:val="00EF43DB"/>
    <w:rsid w:val="00EF66A1"/>
    <w:rsid w:val="00EF7507"/>
    <w:rsid w:val="00F00560"/>
    <w:rsid w:val="00F0075A"/>
    <w:rsid w:val="00F00AE9"/>
    <w:rsid w:val="00F01382"/>
    <w:rsid w:val="00F01E78"/>
    <w:rsid w:val="00F02210"/>
    <w:rsid w:val="00F024F5"/>
    <w:rsid w:val="00F02534"/>
    <w:rsid w:val="00F0273E"/>
    <w:rsid w:val="00F02D8D"/>
    <w:rsid w:val="00F03B15"/>
    <w:rsid w:val="00F042CE"/>
    <w:rsid w:val="00F046F6"/>
    <w:rsid w:val="00F0483C"/>
    <w:rsid w:val="00F06717"/>
    <w:rsid w:val="00F0688B"/>
    <w:rsid w:val="00F0788B"/>
    <w:rsid w:val="00F10675"/>
    <w:rsid w:val="00F1333B"/>
    <w:rsid w:val="00F133C1"/>
    <w:rsid w:val="00F155F5"/>
    <w:rsid w:val="00F16C5D"/>
    <w:rsid w:val="00F17270"/>
    <w:rsid w:val="00F2061A"/>
    <w:rsid w:val="00F21633"/>
    <w:rsid w:val="00F21C55"/>
    <w:rsid w:val="00F221B4"/>
    <w:rsid w:val="00F256AD"/>
    <w:rsid w:val="00F25C2C"/>
    <w:rsid w:val="00F269FF"/>
    <w:rsid w:val="00F27CCA"/>
    <w:rsid w:val="00F27FAA"/>
    <w:rsid w:val="00F308FC"/>
    <w:rsid w:val="00F31D57"/>
    <w:rsid w:val="00F327A5"/>
    <w:rsid w:val="00F33325"/>
    <w:rsid w:val="00F345FB"/>
    <w:rsid w:val="00F3496A"/>
    <w:rsid w:val="00F349B2"/>
    <w:rsid w:val="00F37061"/>
    <w:rsid w:val="00F37841"/>
    <w:rsid w:val="00F40AF3"/>
    <w:rsid w:val="00F41348"/>
    <w:rsid w:val="00F438EE"/>
    <w:rsid w:val="00F45132"/>
    <w:rsid w:val="00F4741C"/>
    <w:rsid w:val="00F47498"/>
    <w:rsid w:val="00F47596"/>
    <w:rsid w:val="00F52668"/>
    <w:rsid w:val="00F5294C"/>
    <w:rsid w:val="00F529C1"/>
    <w:rsid w:val="00F52B6C"/>
    <w:rsid w:val="00F52D57"/>
    <w:rsid w:val="00F533CD"/>
    <w:rsid w:val="00F535A9"/>
    <w:rsid w:val="00F551EC"/>
    <w:rsid w:val="00F5551D"/>
    <w:rsid w:val="00F55B54"/>
    <w:rsid w:val="00F56B25"/>
    <w:rsid w:val="00F6093F"/>
    <w:rsid w:val="00F60EFD"/>
    <w:rsid w:val="00F615E8"/>
    <w:rsid w:val="00F629EA"/>
    <w:rsid w:val="00F62A3C"/>
    <w:rsid w:val="00F632F6"/>
    <w:rsid w:val="00F63778"/>
    <w:rsid w:val="00F64A2F"/>
    <w:rsid w:val="00F64D53"/>
    <w:rsid w:val="00F65DEF"/>
    <w:rsid w:val="00F66187"/>
    <w:rsid w:val="00F7002A"/>
    <w:rsid w:val="00F70461"/>
    <w:rsid w:val="00F70D15"/>
    <w:rsid w:val="00F70D7C"/>
    <w:rsid w:val="00F72CB5"/>
    <w:rsid w:val="00F73F77"/>
    <w:rsid w:val="00F74719"/>
    <w:rsid w:val="00F7572A"/>
    <w:rsid w:val="00F7668E"/>
    <w:rsid w:val="00F77465"/>
    <w:rsid w:val="00F77502"/>
    <w:rsid w:val="00F7764A"/>
    <w:rsid w:val="00F80218"/>
    <w:rsid w:val="00F80F55"/>
    <w:rsid w:val="00F81664"/>
    <w:rsid w:val="00F81C49"/>
    <w:rsid w:val="00F820C0"/>
    <w:rsid w:val="00F82773"/>
    <w:rsid w:val="00F827C9"/>
    <w:rsid w:val="00F82B9E"/>
    <w:rsid w:val="00F839EA"/>
    <w:rsid w:val="00F84359"/>
    <w:rsid w:val="00F855E5"/>
    <w:rsid w:val="00F85CEA"/>
    <w:rsid w:val="00F87007"/>
    <w:rsid w:val="00F870DD"/>
    <w:rsid w:val="00F87130"/>
    <w:rsid w:val="00F90061"/>
    <w:rsid w:val="00F90292"/>
    <w:rsid w:val="00F911BA"/>
    <w:rsid w:val="00F913DD"/>
    <w:rsid w:val="00F91A10"/>
    <w:rsid w:val="00F91D9E"/>
    <w:rsid w:val="00F930D3"/>
    <w:rsid w:val="00F939AE"/>
    <w:rsid w:val="00F94B27"/>
    <w:rsid w:val="00F94C54"/>
    <w:rsid w:val="00F9521D"/>
    <w:rsid w:val="00F977B9"/>
    <w:rsid w:val="00FA0324"/>
    <w:rsid w:val="00FA298B"/>
    <w:rsid w:val="00FA4317"/>
    <w:rsid w:val="00FA4527"/>
    <w:rsid w:val="00FA5102"/>
    <w:rsid w:val="00FA61B8"/>
    <w:rsid w:val="00FA669E"/>
    <w:rsid w:val="00FA67F5"/>
    <w:rsid w:val="00FA6E1E"/>
    <w:rsid w:val="00FA7DE3"/>
    <w:rsid w:val="00FB2E11"/>
    <w:rsid w:val="00FB4919"/>
    <w:rsid w:val="00FB4DF5"/>
    <w:rsid w:val="00FB4E36"/>
    <w:rsid w:val="00FB51F5"/>
    <w:rsid w:val="00FB5571"/>
    <w:rsid w:val="00FB6641"/>
    <w:rsid w:val="00FC09CD"/>
    <w:rsid w:val="00FC1196"/>
    <w:rsid w:val="00FC12E4"/>
    <w:rsid w:val="00FC1B83"/>
    <w:rsid w:val="00FC3C43"/>
    <w:rsid w:val="00FC4044"/>
    <w:rsid w:val="00FC4B87"/>
    <w:rsid w:val="00FC501A"/>
    <w:rsid w:val="00FC5C76"/>
    <w:rsid w:val="00FC6831"/>
    <w:rsid w:val="00FC7046"/>
    <w:rsid w:val="00FC72DE"/>
    <w:rsid w:val="00FC7B8A"/>
    <w:rsid w:val="00FD0BE8"/>
    <w:rsid w:val="00FD0D1E"/>
    <w:rsid w:val="00FD108E"/>
    <w:rsid w:val="00FD1DF8"/>
    <w:rsid w:val="00FD3A4C"/>
    <w:rsid w:val="00FD3D66"/>
    <w:rsid w:val="00FD3E72"/>
    <w:rsid w:val="00FD45B8"/>
    <w:rsid w:val="00FD4D1B"/>
    <w:rsid w:val="00FD545C"/>
    <w:rsid w:val="00FD7547"/>
    <w:rsid w:val="00FE15F4"/>
    <w:rsid w:val="00FE207C"/>
    <w:rsid w:val="00FE2C52"/>
    <w:rsid w:val="00FE326C"/>
    <w:rsid w:val="00FE35BE"/>
    <w:rsid w:val="00FE3681"/>
    <w:rsid w:val="00FE3B43"/>
    <w:rsid w:val="00FE50A6"/>
    <w:rsid w:val="00FE5655"/>
    <w:rsid w:val="00FE68B5"/>
    <w:rsid w:val="00FE6C18"/>
    <w:rsid w:val="00FE7685"/>
    <w:rsid w:val="00FE7AE0"/>
    <w:rsid w:val="00FF03CC"/>
    <w:rsid w:val="00FF088F"/>
    <w:rsid w:val="00FF1204"/>
    <w:rsid w:val="00FF4081"/>
    <w:rsid w:val="00FF408B"/>
    <w:rsid w:val="00FF46FA"/>
    <w:rsid w:val="00FF52C8"/>
    <w:rsid w:val="00FF619E"/>
    <w:rsid w:val="00FF6CEF"/>
    <w:rsid w:val="00FF7289"/>
    <w:rsid w:val="00FF72C3"/>
  </w:rsids>
  <m:mathPr>
    <m:mathFont m:val="Cambria Math"/>
    <m:brkBin m:val="before"/>
    <m:brkBinSub m:val="--"/>
    <m:smallFrac m:val="0"/>
    <m:dispDef/>
    <m:lMargin m:val="0"/>
    <m:rMargin m:val="0"/>
    <m:defJc m:val="centerGroup"/>
    <m:wrapIndent m:val="1440"/>
    <m:intLim m:val="subSup"/>
    <m:naryLim m:val="undOvr"/>
  </m:mathPr>
  <w:themeFontLang w:val="nl-BE"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502BE6"/>
  <w15:docId w15:val="{2DB2E437-6B5F-4778-88DD-EEDBC70B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7F7"/>
    <w:pPr>
      <w:tabs>
        <w:tab w:val="left" w:pos="567"/>
      </w:tabs>
    </w:pPr>
    <w:rPr>
      <w:sz w:val="22"/>
      <w:lang w:val="pt-PT" w:eastAsia="en-US"/>
    </w:rPr>
  </w:style>
  <w:style w:type="paragraph" w:styleId="Heading1">
    <w:name w:val="heading 1"/>
    <w:basedOn w:val="Normal"/>
    <w:next w:val="Normal"/>
    <w:qFormat/>
    <w:rsid w:val="0043770C"/>
    <w:pPr>
      <w:spacing w:before="240" w:after="120"/>
      <w:ind w:left="357" w:hanging="357"/>
      <w:outlineLvl w:val="0"/>
    </w:pPr>
    <w:rPr>
      <w:b/>
      <w:caps/>
      <w:sz w:val="26"/>
      <w:lang w:val="en-US"/>
    </w:rPr>
  </w:style>
  <w:style w:type="paragraph" w:styleId="Heading2">
    <w:name w:val="heading 2"/>
    <w:basedOn w:val="Normal"/>
    <w:next w:val="Normal"/>
    <w:qFormat/>
    <w:rsid w:val="0043770C"/>
    <w:pPr>
      <w:keepNext/>
      <w:spacing w:before="240" w:after="60"/>
      <w:outlineLvl w:val="1"/>
    </w:pPr>
    <w:rPr>
      <w:rFonts w:ascii="Helvetica" w:hAnsi="Helvetica"/>
      <w:b/>
      <w:i/>
      <w:sz w:val="24"/>
    </w:rPr>
  </w:style>
  <w:style w:type="paragraph" w:styleId="Heading3">
    <w:name w:val="heading 3"/>
    <w:basedOn w:val="Normal"/>
    <w:next w:val="Normal"/>
    <w:qFormat/>
    <w:rsid w:val="0043770C"/>
    <w:pPr>
      <w:keepNext/>
      <w:keepLines/>
      <w:spacing w:before="120" w:after="80"/>
      <w:outlineLvl w:val="2"/>
    </w:pPr>
    <w:rPr>
      <w:b/>
      <w:kern w:val="28"/>
      <w:sz w:val="24"/>
      <w:lang w:val="en-US"/>
    </w:rPr>
  </w:style>
  <w:style w:type="paragraph" w:styleId="Heading4">
    <w:name w:val="heading 4"/>
    <w:basedOn w:val="Normal"/>
    <w:next w:val="Normal"/>
    <w:qFormat/>
    <w:rsid w:val="0043770C"/>
    <w:pPr>
      <w:keepNext/>
      <w:jc w:val="both"/>
      <w:outlineLvl w:val="3"/>
    </w:pPr>
    <w:rPr>
      <w:b/>
    </w:rPr>
  </w:style>
  <w:style w:type="paragraph" w:styleId="Heading5">
    <w:name w:val="heading 5"/>
    <w:basedOn w:val="Normal"/>
    <w:next w:val="Normal"/>
    <w:qFormat/>
    <w:rsid w:val="0043770C"/>
    <w:pPr>
      <w:keepNext/>
      <w:jc w:val="both"/>
      <w:outlineLvl w:val="4"/>
    </w:pPr>
  </w:style>
  <w:style w:type="paragraph" w:styleId="Heading6">
    <w:name w:val="heading 6"/>
    <w:basedOn w:val="Normal"/>
    <w:next w:val="Normal"/>
    <w:qFormat/>
    <w:rsid w:val="0043770C"/>
    <w:pPr>
      <w:keepNext/>
      <w:tabs>
        <w:tab w:val="left" w:pos="-720"/>
        <w:tab w:val="left" w:pos="4536"/>
      </w:tabs>
      <w:suppressAutoHyphens/>
      <w:outlineLvl w:val="5"/>
    </w:pPr>
    <w:rPr>
      <w:i/>
    </w:rPr>
  </w:style>
  <w:style w:type="paragraph" w:styleId="Heading7">
    <w:name w:val="heading 7"/>
    <w:basedOn w:val="Normal"/>
    <w:next w:val="Normal"/>
    <w:qFormat/>
    <w:rsid w:val="0043770C"/>
    <w:pPr>
      <w:keepNext/>
      <w:tabs>
        <w:tab w:val="left" w:pos="-720"/>
        <w:tab w:val="left" w:pos="4536"/>
      </w:tabs>
      <w:suppressAutoHyphens/>
      <w:jc w:val="both"/>
      <w:outlineLvl w:val="6"/>
    </w:pPr>
    <w:rPr>
      <w:i/>
    </w:rPr>
  </w:style>
  <w:style w:type="paragraph" w:styleId="Heading8">
    <w:name w:val="heading 8"/>
    <w:basedOn w:val="Normal"/>
    <w:next w:val="Normal"/>
    <w:qFormat/>
    <w:rsid w:val="0043770C"/>
    <w:pPr>
      <w:keepNext/>
      <w:ind w:left="567" w:hanging="567"/>
      <w:jc w:val="both"/>
      <w:outlineLvl w:val="7"/>
    </w:pPr>
    <w:rPr>
      <w:b/>
      <w:i/>
    </w:rPr>
  </w:style>
  <w:style w:type="paragraph" w:styleId="Heading9">
    <w:name w:val="heading 9"/>
    <w:basedOn w:val="Normal"/>
    <w:next w:val="Normal"/>
    <w:qFormat/>
    <w:rsid w:val="0043770C"/>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3770C"/>
    <w:pPr>
      <w:tabs>
        <w:tab w:val="center" w:pos="4153"/>
        <w:tab w:val="right" w:pos="8306"/>
      </w:tabs>
    </w:pPr>
    <w:rPr>
      <w:rFonts w:ascii="Helvetica" w:hAnsi="Helvetica"/>
      <w:sz w:val="20"/>
    </w:rPr>
  </w:style>
  <w:style w:type="paragraph" w:styleId="Footer">
    <w:name w:val="footer"/>
    <w:basedOn w:val="Normal"/>
    <w:link w:val="FooterChar"/>
    <w:uiPriority w:val="99"/>
    <w:unhideWhenUsed/>
    <w:rsid w:val="00F9521D"/>
    <w:pPr>
      <w:tabs>
        <w:tab w:val="clear" w:pos="567"/>
        <w:tab w:val="center" w:pos="4680"/>
        <w:tab w:val="right" w:pos="9360"/>
      </w:tabs>
    </w:pPr>
    <w:rPr>
      <w:lang w:eastAsia="x-none"/>
    </w:rPr>
  </w:style>
  <w:style w:type="character" w:styleId="PageNumber">
    <w:name w:val="page number"/>
    <w:basedOn w:val="DefaultParagraphFont"/>
    <w:semiHidden/>
    <w:rsid w:val="0043770C"/>
  </w:style>
  <w:style w:type="paragraph" w:styleId="BodyTextIndent">
    <w:name w:val="Body Text Indent"/>
    <w:basedOn w:val="Normal"/>
    <w:semiHidden/>
    <w:rsid w:val="0043770C"/>
    <w:pPr>
      <w:tabs>
        <w:tab w:val="clear" w:pos="567"/>
      </w:tabs>
      <w:autoSpaceDE w:val="0"/>
      <w:autoSpaceDN w:val="0"/>
      <w:adjustRightInd w:val="0"/>
      <w:ind w:left="720"/>
      <w:jc w:val="both"/>
    </w:pPr>
    <w:rPr>
      <w:szCs w:val="22"/>
      <w:lang w:eastAsia="en-GB"/>
    </w:rPr>
  </w:style>
  <w:style w:type="paragraph" w:styleId="BodyText3">
    <w:name w:val="Body Text 3"/>
    <w:basedOn w:val="Normal"/>
    <w:semiHidden/>
    <w:rsid w:val="0043770C"/>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semiHidden/>
    <w:rsid w:val="0043770C"/>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semiHidden/>
    <w:rsid w:val="0043770C"/>
    <w:pPr>
      <w:tabs>
        <w:tab w:val="clear" w:pos="567"/>
      </w:tabs>
    </w:pPr>
    <w:rPr>
      <w:i/>
      <w:noProof/>
      <w:color w:val="008000"/>
      <w:lang w:val="x-none"/>
    </w:rPr>
  </w:style>
  <w:style w:type="paragraph" w:styleId="BodyText2">
    <w:name w:val="Body Text 2"/>
    <w:basedOn w:val="Normal"/>
    <w:semiHidden/>
    <w:rsid w:val="0043770C"/>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43770C"/>
    <w:rPr>
      <w:sz w:val="16"/>
      <w:szCs w:val="16"/>
    </w:rPr>
  </w:style>
  <w:style w:type="paragraph" w:styleId="CommentText">
    <w:name w:val="annotation text"/>
    <w:basedOn w:val="Normal"/>
    <w:link w:val="CommentTextChar"/>
    <w:semiHidden/>
    <w:rsid w:val="0043770C"/>
    <w:rPr>
      <w:sz w:val="20"/>
      <w:lang w:val="en-GB"/>
    </w:rPr>
  </w:style>
  <w:style w:type="paragraph" w:customStyle="1" w:styleId="EMEAEnBodyText">
    <w:name w:val="EMEA En Body Text"/>
    <w:basedOn w:val="Normal"/>
    <w:rsid w:val="0043770C"/>
    <w:pPr>
      <w:tabs>
        <w:tab w:val="clear" w:pos="567"/>
      </w:tabs>
      <w:spacing w:before="120" w:after="120"/>
      <w:jc w:val="both"/>
    </w:pPr>
    <w:rPr>
      <w:lang w:val="en-US"/>
    </w:rPr>
  </w:style>
  <w:style w:type="paragraph" w:styleId="DocumentMap">
    <w:name w:val="Document Map"/>
    <w:basedOn w:val="Normal"/>
    <w:semiHidden/>
    <w:rsid w:val="0043770C"/>
    <w:pPr>
      <w:shd w:val="clear" w:color="auto" w:fill="000080"/>
    </w:pPr>
    <w:rPr>
      <w:rFonts w:ascii="Tahoma" w:hAnsi="Tahoma" w:cs="Tahoma"/>
    </w:rPr>
  </w:style>
  <w:style w:type="character" w:styleId="Hyperlink">
    <w:name w:val="Hyperlink"/>
    <w:uiPriority w:val="99"/>
    <w:rsid w:val="0043770C"/>
    <w:rPr>
      <w:color w:val="0000FF"/>
      <w:u w:val="single"/>
    </w:rPr>
  </w:style>
  <w:style w:type="paragraph" w:customStyle="1" w:styleId="AHeader1">
    <w:name w:val="AHeader 1"/>
    <w:basedOn w:val="Normal"/>
    <w:rsid w:val="0043770C"/>
    <w:pPr>
      <w:numPr>
        <w:numId w:val="2"/>
      </w:numPr>
      <w:tabs>
        <w:tab w:val="clear" w:pos="567"/>
      </w:tabs>
      <w:spacing w:after="120"/>
    </w:pPr>
    <w:rPr>
      <w:rFonts w:ascii="Arial" w:hAnsi="Arial" w:cs="Arial"/>
      <w:b/>
      <w:bCs/>
      <w:sz w:val="24"/>
    </w:rPr>
  </w:style>
  <w:style w:type="paragraph" w:customStyle="1" w:styleId="AHeader2">
    <w:name w:val="AHeader 2"/>
    <w:basedOn w:val="AHeader1"/>
    <w:rsid w:val="0043770C"/>
    <w:pPr>
      <w:numPr>
        <w:ilvl w:val="1"/>
      </w:numPr>
      <w:tabs>
        <w:tab w:val="clear" w:pos="709"/>
        <w:tab w:val="num" w:pos="360"/>
      </w:tabs>
    </w:pPr>
    <w:rPr>
      <w:sz w:val="22"/>
    </w:rPr>
  </w:style>
  <w:style w:type="paragraph" w:customStyle="1" w:styleId="AHeader3">
    <w:name w:val="AHeader 3"/>
    <w:basedOn w:val="AHeader2"/>
    <w:rsid w:val="0043770C"/>
    <w:pPr>
      <w:numPr>
        <w:ilvl w:val="2"/>
      </w:numPr>
      <w:tabs>
        <w:tab w:val="clear" w:pos="1276"/>
        <w:tab w:val="num" w:pos="360"/>
      </w:tabs>
    </w:pPr>
  </w:style>
  <w:style w:type="paragraph" w:customStyle="1" w:styleId="AHeader2abc">
    <w:name w:val="AHeader 2 abc"/>
    <w:basedOn w:val="AHeader3"/>
    <w:rsid w:val="0043770C"/>
    <w:pPr>
      <w:numPr>
        <w:ilvl w:val="3"/>
      </w:numPr>
      <w:tabs>
        <w:tab w:val="clear" w:pos="1276"/>
        <w:tab w:val="num" w:pos="360"/>
      </w:tabs>
      <w:jc w:val="both"/>
    </w:pPr>
    <w:rPr>
      <w:b w:val="0"/>
      <w:bCs w:val="0"/>
    </w:rPr>
  </w:style>
  <w:style w:type="paragraph" w:customStyle="1" w:styleId="AHeader3abc">
    <w:name w:val="AHeader 3 abc"/>
    <w:basedOn w:val="AHeader2abc"/>
    <w:rsid w:val="0043770C"/>
    <w:pPr>
      <w:numPr>
        <w:ilvl w:val="4"/>
      </w:numPr>
      <w:tabs>
        <w:tab w:val="clear" w:pos="1701"/>
        <w:tab w:val="num" w:pos="360"/>
      </w:tabs>
    </w:pPr>
  </w:style>
  <w:style w:type="paragraph" w:styleId="BodyTextIndent3">
    <w:name w:val="Body Text Indent 3"/>
    <w:basedOn w:val="Normal"/>
    <w:semiHidden/>
    <w:rsid w:val="0043770C"/>
    <w:pPr>
      <w:tabs>
        <w:tab w:val="left" w:pos="1134"/>
      </w:tabs>
      <w:autoSpaceDE w:val="0"/>
      <w:autoSpaceDN w:val="0"/>
      <w:adjustRightInd w:val="0"/>
      <w:ind w:left="633"/>
      <w:jc w:val="both"/>
    </w:pPr>
    <w:rPr>
      <w:szCs w:val="21"/>
    </w:rPr>
  </w:style>
  <w:style w:type="character" w:styleId="FollowedHyperlink">
    <w:name w:val="FollowedHyperlink"/>
    <w:semiHidden/>
    <w:rsid w:val="0043770C"/>
    <w:rPr>
      <w:color w:val="800080"/>
      <w:u w:val="single"/>
    </w:rPr>
  </w:style>
  <w:style w:type="paragraph" w:customStyle="1" w:styleId="BodyText12">
    <w:name w:val="BodyText12"/>
    <w:rsid w:val="0043770C"/>
    <w:pPr>
      <w:spacing w:after="200" w:line="300" w:lineRule="auto"/>
      <w:ind w:left="850"/>
      <w:jc w:val="both"/>
    </w:pPr>
    <w:rPr>
      <w:sz w:val="24"/>
      <w:lang w:val="en-US" w:eastAsia="en-US"/>
    </w:rPr>
  </w:style>
  <w:style w:type="paragraph" w:customStyle="1" w:styleId="SummaryBody">
    <w:name w:val="SummaryBody"/>
    <w:rsid w:val="0043770C"/>
    <w:pPr>
      <w:spacing w:after="200"/>
      <w:jc w:val="both"/>
    </w:pPr>
    <w:rPr>
      <w:sz w:val="24"/>
      <w:lang w:val="en-US" w:eastAsia="en-US"/>
    </w:rPr>
  </w:style>
  <w:style w:type="paragraph" w:styleId="FootnoteText">
    <w:name w:val="footnote text"/>
    <w:semiHidden/>
    <w:rsid w:val="0043770C"/>
    <w:pPr>
      <w:spacing w:after="200"/>
      <w:ind w:left="187" w:hanging="187"/>
      <w:jc w:val="both"/>
    </w:pPr>
    <w:rPr>
      <w:sz w:val="24"/>
      <w:lang w:val="en-US" w:eastAsia="en-US"/>
    </w:rPr>
  </w:style>
  <w:style w:type="character" w:styleId="FootnoteReference">
    <w:name w:val="footnote reference"/>
    <w:semiHidden/>
    <w:rsid w:val="0043770C"/>
    <w:rPr>
      <w:noProof w:val="0"/>
      <w:vertAlign w:val="superscript"/>
      <w:lang w:val="en-US"/>
    </w:rPr>
  </w:style>
  <w:style w:type="paragraph" w:styleId="Caption">
    <w:name w:val="caption"/>
    <w:next w:val="Normal"/>
    <w:qFormat/>
    <w:rsid w:val="0043770C"/>
    <w:pPr>
      <w:keepNext/>
      <w:widowControl w:val="0"/>
      <w:tabs>
        <w:tab w:val="left" w:pos="2405"/>
      </w:tabs>
      <w:spacing w:after="60"/>
      <w:ind w:left="2405" w:hanging="1555"/>
    </w:pPr>
    <w:rPr>
      <w:rFonts w:ascii="Arial" w:hAnsi="Arial"/>
      <w:b/>
      <w:lang w:val="en-US" w:eastAsia="en-US"/>
    </w:rPr>
  </w:style>
  <w:style w:type="paragraph" w:customStyle="1" w:styleId="Reference">
    <w:name w:val="Reference"/>
    <w:rsid w:val="0043770C"/>
    <w:pPr>
      <w:keepLines/>
      <w:spacing w:after="200"/>
      <w:ind w:left="1210" w:hanging="360"/>
      <w:jc w:val="both"/>
    </w:pPr>
    <w:rPr>
      <w:sz w:val="24"/>
      <w:lang w:val="en-US" w:eastAsia="en-US"/>
    </w:rPr>
  </w:style>
  <w:style w:type="paragraph" w:customStyle="1" w:styleId="LastPageStyle">
    <w:name w:val="LastPageStyle"/>
    <w:next w:val="Normal"/>
    <w:rsid w:val="0043770C"/>
    <w:pPr>
      <w:tabs>
        <w:tab w:val="right" w:leader="dot" w:pos="8280"/>
      </w:tabs>
      <w:spacing w:before="200" w:after="200"/>
    </w:pPr>
    <w:rPr>
      <w:rFonts w:ascii="Arial" w:hAnsi="Arial"/>
      <w:b/>
      <w:caps/>
      <w:lang w:val="en-US" w:eastAsia="en-US"/>
    </w:rPr>
  </w:style>
  <w:style w:type="paragraph" w:customStyle="1" w:styleId="Labeltextnormal">
    <w:name w:val="Label text normal"/>
    <w:basedOn w:val="Normal"/>
    <w:rsid w:val="0043770C"/>
    <w:pPr>
      <w:tabs>
        <w:tab w:val="clear" w:pos="567"/>
      </w:tabs>
      <w:ind w:firstLine="360"/>
    </w:pPr>
    <w:rPr>
      <w:sz w:val="16"/>
      <w:szCs w:val="16"/>
      <w:lang w:val="en-US"/>
    </w:rPr>
  </w:style>
  <w:style w:type="paragraph" w:customStyle="1" w:styleId="TableText">
    <w:name w:val="TableText"/>
    <w:rsid w:val="0043770C"/>
    <w:pPr>
      <w:keepNext/>
    </w:pPr>
    <w:rPr>
      <w:lang w:val="en-US" w:eastAsia="en-US"/>
    </w:rPr>
  </w:style>
  <w:style w:type="paragraph" w:customStyle="1" w:styleId="Table">
    <w:name w:val="Table"/>
    <w:next w:val="Normal"/>
    <w:rsid w:val="0043770C"/>
    <w:pPr>
      <w:keepNext/>
      <w:ind w:left="1814" w:hanging="1800"/>
    </w:pPr>
    <w:rPr>
      <w:lang w:val="en-US" w:eastAsia="en-US"/>
    </w:rPr>
  </w:style>
  <w:style w:type="paragraph" w:customStyle="1" w:styleId="MarkFigure">
    <w:name w:val="Mark Figure"/>
    <w:next w:val="BodyText12"/>
    <w:rsid w:val="0043770C"/>
    <w:pPr>
      <w:keepNext/>
      <w:ind w:left="1916" w:hanging="1066"/>
    </w:pPr>
    <w:rPr>
      <w:lang w:val="en-US" w:eastAsia="en-US"/>
    </w:rPr>
  </w:style>
  <w:style w:type="paragraph" w:customStyle="1" w:styleId="Bullet">
    <w:name w:val="Bullet"/>
    <w:rsid w:val="0043770C"/>
    <w:pPr>
      <w:suppressAutoHyphens/>
      <w:spacing w:after="200"/>
      <w:ind w:left="360" w:hanging="360"/>
      <w:jc w:val="both"/>
    </w:pPr>
    <w:rPr>
      <w:lang w:val="en-US" w:eastAsia="en-US"/>
    </w:rPr>
  </w:style>
  <w:style w:type="paragraph" w:customStyle="1" w:styleId="Dash">
    <w:name w:val="Dash"/>
    <w:rsid w:val="0043770C"/>
    <w:pPr>
      <w:suppressAutoHyphens/>
      <w:spacing w:after="200"/>
      <w:ind w:left="360" w:hanging="360"/>
      <w:jc w:val="both"/>
    </w:pPr>
    <w:rPr>
      <w:lang w:val="en-US" w:eastAsia="en-US"/>
    </w:rPr>
  </w:style>
  <w:style w:type="paragraph" w:customStyle="1" w:styleId="ReferenceBullet">
    <w:name w:val="Reference Bullet"/>
    <w:basedOn w:val="Bullet"/>
    <w:rsid w:val="0043770C"/>
    <w:pPr>
      <w:numPr>
        <w:numId w:val="4"/>
      </w:numPr>
    </w:pPr>
  </w:style>
  <w:style w:type="paragraph" w:customStyle="1" w:styleId="BulletIndent1">
    <w:name w:val="Bullet Indent 1 (•)"/>
    <w:rsid w:val="0043770C"/>
    <w:pPr>
      <w:numPr>
        <w:numId w:val="5"/>
      </w:numPr>
      <w:tabs>
        <w:tab w:val="clear" w:pos="360"/>
        <w:tab w:val="left" w:pos="288"/>
      </w:tabs>
      <w:spacing w:after="120"/>
      <w:jc w:val="both"/>
    </w:pPr>
    <w:rPr>
      <w:sz w:val="24"/>
      <w:lang w:val="en-US" w:eastAsia="en-US"/>
    </w:rPr>
  </w:style>
  <w:style w:type="paragraph" w:customStyle="1" w:styleId="BulletIndent2-">
    <w:name w:val="Bullet Indent 2 (-)"/>
    <w:rsid w:val="0043770C"/>
    <w:pPr>
      <w:numPr>
        <w:numId w:val="8"/>
      </w:numPr>
      <w:tabs>
        <w:tab w:val="clear" w:pos="648"/>
        <w:tab w:val="left" w:pos="576"/>
      </w:tabs>
      <w:spacing w:after="120"/>
      <w:ind w:left="576" w:hanging="288"/>
      <w:jc w:val="both"/>
    </w:pPr>
    <w:rPr>
      <w:sz w:val="24"/>
      <w:lang w:val="en-US" w:eastAsia="en-US"/>
    </w:rPr>
  </w:style>
  <w:style w:type="paragraph" w:customStyle="1" w:styleId="BulletIndent3">
    <w:name w:val="Bullet Indent 3 (.)"/>
    <w:rsid w:val="0043770C"/>
    <w:pPr>
      <w:numPr>
        <w:numId w:val="9"/>
      </w:numPr>
      <w:tabs>
        <w:tab w:val="clear" w:pos="936"/>
        <w:tab w:val="left" w:pos="864"/>
      </w:tabs>
      <w:spacing w:after="120"/>
      <w:ind w:left="864" w:hanging="288"/>
      <w:jc w:val="both"/>
    </w:pPr>
    <w:rPr>
      <w:sz w:val="24"/>
      <w:lang w:val="en-US" w:eastAsia="en-US"/>
    </w:rPr>
  </w:style>
  <w:style w:type="paragraph" w:customStyle="1" w:styleId="BulletIndent4">
    <w:name w:val="Bullet Indent 4 (•)"/>
    <w:rsid w:val="0043770C"/>
    <w:pPr>
      <w:numPr>
        <w:numId w:val="7"/>
      </w:numPr>
      <w:tabs>
        <w:tab w:val="clear" w:pos="360"/>
        <w:tab w:val="left" w:pos="1138"/>
      </w:tabs>
      <w:spacing w:after="120"/>
      <w:ind w:left="1138" w:hanging="288"/>
      <w:jc w:val="both"/>
    </w:pPr>
    <w:rPr>
      <w:sz w:val="24"/>
      <w:lang w:val="en-US" w:eastAsia="en-US"/>
    </w:rPr>
  </w:style>
  <w:style w:type="paragraph" w:customStyle="1" w:styleId="BulletIndent5-">
    <w:name w:val="Bullet Indent 5 (-)"/>
    <w:rsid w:val="0043770C"/>
    <w:pPr>
      <w:numPr>
        <w:numId w:val="10"/>
      </w:numPr>
      <w:tabs>
        <w:tab w:val="clear" w:pos="1570"/>
        <w:tab w:val="left" w:pos="1426"/>
      </w:tabs>
      <w:spacing w:after="120"/>
      <w:ind w:left="1426" w:hanging="288"/>
      <w:jc w:val="both"/>
    </w:pPr>
    <w:rPr>
      <w:sz w:val="24"/>
      <w:lang w:val="en-US" w:eastAsia="en-US"/>
    </w:rPr>
  </w:style>
  <w:style w:type="paragraph" w:customStyle="1" w:styleId="BulletIndent6">
    <w:name w:val="Bullet Indent 6 (.)"/>
    <w:rsid w:val="0043770C"/>
    <w:pPr>
      <w:numPr>
        <w:numId w:val="6"/>
      </w:numPr>
      <w:tabs>
        <w:tab w:val="clear" w:pos="922"/>
        <w:tab w:val="left" w:pos="1714"/>
      </w:tabs>
      <w:spacing w:after="120"/>
      <w:ind w:left="1714" w:hanging="288"/>
      <w:jc w:val="both"/>
    </w:pPr>
    <w:rPr>
      <w:sz w:val="24"/>
      <w:lang w:val="en-US" w:eastAsia="en-US"/>
    </w:rPr>
  </w:style>
  <w:style w:type="paragraph" w:styleId="NormalWeb">
    <w:name w:val="Normal (Web)"/>
    <w:basedOn w:val="Normal"/>
    <w:semiHidden/>
    <w:rsid w:val="0043770C"/>
    <w:pPr>
      <w:tabs>
        <w:tab w:val="clear" w:pos="567"/>
      </w:tabs>
      <w:spacing w:before="100" w:beforeAutospacing="1" w:after="100" w:afterAutospacing="1"/>
    </w:pPr>
    <w:rPr>
      <w:rFonts w:ascii="Arial Unicode MS" w:eastAsia="Arial Unicode MS"/>
      <w:sz w:val="24"/>
      <w:szCs w:val="24"/>
      <w:lang w:val="en-US"/>
    </w:rPr>
  </w:style>
  <w:style w:type="paragraph" w:styleId="EndnoteText">
    <w:name w:val="endnote text"/>
    <w:basedOn w:val="Normal"/>
    <w:uiPriority w:val="99"/>
    <w:semiHidden/>
    <w:rsid w:val="0043770C"/>
  </w:style>
  <w:style w:type="character" w:customStyle="1" w:styleId="EndnoteTextChar">
    <w:name w:val="Endnote Text Char"/>
    <w:uiPriority w:val="99"/>
    <w:semiHidden/>
    <w:rsid w:val="0043770C"/>
    <w:rPr>
      <w:sz w:val="22"/>
      <w:lang w:eastAsia="en-US"/>
    </w:rPr>
  </w:style>
  <w:style w:type="paragraph" w:styleId="Title">
    <w:name w:val="Title"/>
    <w:basedOn w:val="Normal"/>
    <w:qFormat/>
    <w:rsid w:val="0043770C"/>
    <w:pPr>
      <w:tabs>
        <w:tab w:val="clear" w:pos="567"/>
      </w:tabs>
      <w:jc w:val="center"/>
      <w:outlineLvl w:val="0"/>
    </w:pPr>
    <w:rPr>
      <w:b/>
      <w:bCs/>
      <w:sz w:val="24"/>
      <w:szCs w:val="24"/>
      <w:lang w:val="en-US"/>
    </w:rPr>
  </w:style>
  <w:style w:type="paragraph" w:styleId="BlockText">
    <w:name w:val="Block Text"/>
    <w:basedOn w:val="Normal"/>
    <w:semiHidden/>
    <w:rsid w:val="0043770C"/>
    <w:pPr>
      <w:tabs>
        <w:tab w:val="clear" w:pos="567"/>
      </w:tabs>
      <w:ind w:left="1620" w:right="1318" w:hanging="540"/>
    </w:pPr>
    <w:rPr>
      <w:b/>
      <w:bCs/>
      <w:caps/>
      <w:szCs w:val="22"/>
    </w:rPr>
  </w:style>
  <w:style w:type="paragraph" w:customStyle="1" w:styleId="titulo">
    <w:name w:val="titulo"/>
    <w:basedOn w:val="Normal"/>
    <w:rsid w:val="0043770C"/>
  </w:style>
  <w:style w:type="paragraph" w:styleId="Date">
    <w:name w:val="Date"/>
    <w:basedOn w:val="Normal"/>
    <w:next w:val="Normal"/>
    <w:semiHidden/>
    <w:rsid w:val="0043770C"/>
    <w:pPr>
      <w:tabs>
        <w:tab w:val="clear" w:pos="567"/>
      </w:tabs>
    </w:pPr>
  </w:style>
  <w:style w:type="paragraph" w:styleId="BodyTextFirstIndent">
    <w:name w:val="Body Text First Indent"/>
    <w:basedOn w:val="BodyText"/>
    <w:semiHidden/>
    <w:rsid w:val="0043770C"/>
    <w:pPr>
      <w:tabs>
        <w:tab w:val="left" w:pos="567"/>
      </w:tabs>
      <w:spacing w:after="120" w:line="260" w:lineRule="exact"/>
      <w:ind w:firstLine="210"/>
    </w:pPr>
    <w:rPr>
      <w:i w:val="0"/>
      <w:color w:val="auto"/>
    </w:rPr>
  </w:style>
  <w:style w:type="paragraph" w:customStyle="1" w:styleId="TitleA">
    <w:name w:val="Title A"/>
    <w:basedOn w:val="Normal"/>
    <w:rsid w:val="0043770C"/>
    <w:pPr>
      <w:tabs>
        <w:tab w:val="clear" w:pos="567"/>
        <w:tab w:val="left" w:pos="-1440"/>
        <w:tab w:val="left" w:pos="-720"/>
      </w:tabs>
      <w:jc w:val="center"/>
    </w:pPr>
    <w:rPr>
      <w:b/>
      <w:szCs w:val="22"/>
    </w:rPr>
  </w:style>
  <w:style w:type="paragraph" w:customStyle="1" w:styleId="TitleB">
    <w:name w:val="Title B"/>
    <w:basedOn w:val="Normal"/>
    <w:rsid w:val="0043770C"/>
    <w:pPr>
      <w:suppressAutoHyphens/>
      <w:ind w:left="567" w:hanging="567"/>
    </w:pPr>
    <w:rPr>
      <w:b/>
    </w:rPr>
  </w:style>
  <w:style w:type="paragraph" w:styleId="BodyTextFirstIndent2">
    <w:name w:val="Body Text First Indent 2"/>
    <w:basedOn w:val="BodyTextIndent"/>
    <w:semiHidden/>
    <w:rsid w:val="0043770C"/>
    <w:pPr>
      <w:tabs>
        <w:tab w:val="left" w:pos="567"/>
      </w:tabs>
      <w:autoSpaceDE/>
      <w:autoSpaceDN/>
      <w:adjustRightInd/>
      <w:spacing w:after="120" w:line="260" w:lineRule="exact"/>
      <w:ind w:left="360" w:firstLine="210"/>
      <w:jc w:val="left"/>
    </w:pPr>
    <w:rPr>
      <w:szCs w:val="20"/>
      <w:lang w:eastAsia="en-US"/>
    </w:rPr>
  </w:style>
  <w:style w:type="paragraph" w:styleId="Closing">
    <w:name w:val="Closing"/>
    <w:basedOn w:val="Normal"/>
    <w:semiHidden/>
    <w:rsid w:val="0043770C"/>
    <w:pPr>
      <w:ind w:left="4320"/>
    </w:pPr>
  </w:style>
  <w:style w:type="paragraph" w:styleId="E-mailSignature">
    <w:name w:val="E-mail Signature"/>
    <w:basedOn w:val="Normal"/>
    <w:semiHidden/>
    <w:rsid w:val="0043770C"/>
  </w:style>
  <w:style w:type="paragraph" w:styleId="EnvelopeAddress">
    <w:name w:val="envelope address"/>
    <w:basedOn w:val="Normal"/>
    <w:semiHidden/>
    <w:rsid w:val="0043770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43770C"/>
    <w:rPr>
      <w:rFonts w:ascii="Arial" w:hAnsi="Arial" w:cs="Arial"/>
      <w:sz w:val="20"/>
    </w:rPr>
  </w:style>
  <w:style w:type="paragraph" w:styleId="HTMLAddress">
    <w:name w:val="HTML Address"/>
    <w:basedOn w:val="Normal"/>
    <w:semiHidden/>
    <w:rsid w:val="0043770C"/>
    <w:rPr>
      <w:i/>
      <w:iCs/>
    </w:rPr>
  </w:style>
  <w:style w:type="paragraph" w:styleId="HTMLPreformatted">
    <w:name w:val="HTML Preformatted"/>
    <w:basedOn w:val="Normal"/>
    <w:link w:val="HTMLPreformattedChar"/>
    <w:uiPriority w:val="99"/>
    <w:semiHidden/>
    <w:rsid w:val="0043770C"/>
    <w:rPr>
      <w:rFonts w:ascii="Courier New" w:hAnsi="Courier New"/>
      <w:sz w:val="20"/>
      <w:lang w:eastAsia="x-none"/>
    </w:rPr>
  </w:style>
  <w:style w:type="paragraph" w:styleId="Index1">
    <w:name w:val="index 1"/>
    <w:basedOn w:val="Normal"/>
    <w:next w:val="Normal"/>
    <w:autoRedefine/>
    <w:semiHidden/>
    <w:rsid w:val="0043770C"/>
    <w:pPr>
      <w:tabs>
        <w:tab w:val="clear" w:pos="567"/>
      </w:tabs>
      <w:ind w:left="220" w:hanging="220"/>
    </w:pPr>
  </w:style>
  <w:style w:type="paragraph" w:styleId="Index2">
    <w:name w:val="index 2"/>
    <w:basedOn w:val="Normal"/>
    <w:next w:val="Normal"/>
    <w:autoRedefine/>
    <w:semiHidden/>
    <w:rsid w:val="0043770C"/>
    <w:pPr>
      <w:tabs>
        <w:tab w:val="clear" w:pos="567"/>
      </w:tabs>
      <w:ind w:left="440" w:hanging="220"/>
    </w:pPr>
  </w:style>
  <w:style w:type="paragraph" w:styleId="Index3">
    <w:name w:val="index 3"/>
    <w:basedOn w:val="Normal"/>
    <w:next w:val="Normal"/>
    <w:autoRedefine/>
    <w:semiHidden/>
    <w:rsid w:val="0043770C"/>
    <w:pPr>
      <w:tabs>
        <w:tab w:val="clear" w:pos="567"/>
      </w:tabs>
      <w:ind w:left="660" w:hanging="220"/>
    </w:pPr>
  </w:style>
  <w:style w:type="paragraph" w:styleId="Index4">
    <w:name w:val="index 4"/>
    <w:basedOn w:val="Normal"/>
    <w:next w:val="Normal"/>
    <w:autoRedefine/>
    <w:semiHidden/>
    <w:rsid w:val="0043770C"/>
    <w:pPr>
      <w:tabs>
        <w:tab w:val="clear" w:pos="567"/>
      </w:tabs>
      <w:ind w:left="880" w:hanging="220"/>
    </w:pPr>
  </w:style>
  <w:style w:type="paragraph" w:styleId="Index5">
    <w:name w:val="index 5"/>
    <w:basedOn w:val="Normal"/>
    <w:next w:val="Normal"/>
    <w:autoRedefine/>
    <w:semiHidden/>
    <w:rsid w:val="0043770C"/>
    <w:pPr>
      <w:tabs>
        <w:tab w:val="clear" w:pos="567"/>
      </w:tabs>
      <w:ind w:left="1100" w:hanging="220"/>
    </w:pPr>
  </w:style>
  <w:style w:type="paragraph" w:styleId="Index6">
    <w:name w:val="index 6"/>
    <w:basedOn w:val="Normal"/>
    <w:next w:val="Normal"/>
    <w:autoRedefine/>
    <w:semiHidden/>
    <w:rsid w:val="0043770C"/>
    <w:pPr>
      <w:tabs>
        <w:tab w:val="clear" w:pos="567"/>
      </w:tabs>
      <w:ind w:left="1320" w:hanging="220"/>
    </w:pPr>
  </w:style>
  <w:style w:type="paragraph" w:styleId="Index7">
    <w:name w:val="index 7"/>
    <w:basedOn w:val="Normal"/>
    <w:next w:val="Normal"/>
    <w:autoRedefine/>
    <w:semiHidden/>
    <w:rsid w:val="0043770C"/>
    <w:pPr>
      <w:tabs>
        <w:tab w:val="clear" w:pos="567"/>
      </w:tabs>
      <w:ind w:left="1540" w:hanging="220"/>
    </w:pPr>
  </w:style>
  <w:style w:type="paragraph" w:styleId="Index8">
    <w:name w:val="index 8"/>
    <w:basedOn w:val="Normal"/>
    <w:next w:val="Normal"/>
    <w:autoRedefine/>
    <w:semiHidden/>
    <w:rsid w:val="0043770C"/>
    <w:pPr>
      <w:tabs>
        <w:tab w:val="clear" w:pos="567"/>
      </w:tabs>
      <w:ind w:left="1760" w:hanging="220"/>
    </w:pPr>
  </w:style>
  <w:style w:type="paragraph" w:styleId="Index9">
    <w:name w:val="index 9"/>
    <w:basedOn w:val="Normal"/>
    <w:next w:val="Normal"/>
    <w:autoRedefine/>
    <w:semiHidden/>
    <w:rsid w:val="0043770C"/>
    <w:pPr>
      <w:tabs>
        <w:tab w:val="clear" w:pos="567"/>
      </w:tabs>
      <w:ind w:left="1980" w:hanging="220"/>
    </w:pPr>
  </w:style>
  <w:style w:type="paragraph" w:styleId="IndexHeading">
    <w:name w:val="index heading"/>
    <w:basedOn w:val="Normal"/>
    <w:next w:val="Index1"/>
    <w:semiHidden/>
    <w:rsid w:val="0043770C"/>
    <w:rPr>
      <w:rFonts w:ascii="Arial" w:hAnsi="Arial" w:cs="Arial"/>
      <w:b/>
      <w:bCs/>
    </w:rPr>
  </w:style>
  <w:style w:type="paragraph" w:styleId="List">
    <w:name w:val="List"/>
    <w:basedOn w:val="Normal"/>
    <w:semiHidden/>
    <w:rsid w:val="0043770C"/>
    <w:pPr>
      <w:ind w:left="360" w:hanging="360"/>
    </w:pPr>
  </w:style>
  <w:style w:type="paragraph" w:styleId="List2">
    <w:name w:val="List 2"/>
    <w:basedOn w:val="Normal"/>
    <w:semiHidden/>
    <w:rsid w:val="0043770C"/>
    <w:pPr>
      <w:ind w:left="720" w:hanging="360"/>
    </w:pPr>
  </w:style>
  <w:style w:type="paragraph" w:styleId="List3">
    <w:name w:val="List 3"/>
    <w:basedOn w:val="Normal"/>
    <w:semiHidden/>
    <w:rsid w:val="0043770C"/>
    <w:pPr>
      <w:ind w:left="1080" w:hanging="360"/>
    </w:pPr>
  </w:style>
  <w:style w:type="paragraph" w:styleId="List4">
    <w:name w:val="List 4"/>
    <w:basedOn w:val="Normal"/>
    <w:semiHidden/>
    <w:rsid w:val="0043770C"/>
    <w:pPr>
      <w:ind w:left="1440" w:hanging="360"/>
    </w:pPr>
  </w:style>
  <w:style w:type="paragraph" w:styleId="List5">
    <w:name w:val="List 5"/>
    <w:basedOn w:val="Normal"/>
    <w:semiHidden/>
    <w:rsid w:val="0043770C"/>
    <w:pPr>
      <w:ind w:left="1800" w:hanging="360"/>
    </w:pPr>
  </w:style>
  <w:style w:type="paragraph" w:styleId="ListBullet">
    <w:name w:val="List Bullet"/>
    <w:basedOn w:val="Normal"/>
    <w:autoRedefine/>
    <w:semiHidden/>
    <w:rsid w:val="0043770C"/>
    <w:pPr>
      <w:numPr>
        <w:numId w:val="36"/>
      </w:numPr>
    </w:pPr>
  </w:style>
  <w:style w:type="paragraph" w:styleId="ListBullet2">
    <w:name w:val="List Bullet 2"/>
    <w:basedOn w:val="Normal"/>
    <w:autoRedefine/>
    <w:semiHidden/>
    <w:rsid w:val="0043770C"/>
    <w:pPr>
      <w:numPr>
        <w:numId w:val="37"/>
      </w:numPr>
    </w:pPr>
  </w:style>
  <w:style w:type="paragraph" w:styleId="ListBullet3">
    <w:name w:val="List Bullet 3"/>
    <w:basedOn w:val="Normal"/>
    <w:autoRedefine/>
    <w:semiHidden/>
    <w:rsid w:val="0043770C"/>
    <w:pPr>
      <w:numPr>
        <w:numId w:val="38"/>
      </w:numPr>
    </w:pPr>
  </w:style>
  <w:style w:type="paragraph" w:styleId="ListBullet4">
    <w:name w:val="List Bullet 4"/>
    <w:basedOn w:val="Normal"/>
    <w:autoRedefine/>
    <w:semiHidden/>
    <w:rsid w:val="0043770C"/>
    <w:pPr>
      <w:numPr>
        <w:numId w:val="39"/>
      </w:numPr>
    </w:pPr>
  </w:style>
  <w:style w:type="paragraph" w:styleId="ListBullet5">
    <w:name w:val="List Bullet 5"/>
    <w:basedOn w:val="Normal"/>
    <w:autoRedefine/>
    <w:semiHidden/>
    <w:rsid w:val="0043770C"/>
    <w:pPr>
      <w:numPr>
        <w:numId w:val="40"/>
      </w:numPr>
    </w:pPr>
  </w:style>
  <w:style w:type="paragraph" w:styleId="ListContinue">
    <w:name w:val="List Continue"/>
    <w:basedOn w:val="Normal"/>
    <w:semiHidden/>
    <w:rsid w:val="0043770C"/>
    <w:pPr>
      <w:spacing w:after="120"/>
      <w:ind w:left="360"/>
    </w:pPr>
  </w:style>
  <w:style w:type="paragraph" w:styleId="ListContinue2">
    <w:name w:val="List Continue 2"/>
    <w:basedOn w:val="Normal"/>
    <w:semiHidden/>
    <w:rsid w:val="0043770C"/>
    <w:pPr>
      <w:spacing w:after="120"/>
      <w:ind w:left="720"/>
    </w:pPr>
  </w:style>
  <w:style w:type="paragraph" w:styleId="ListContinue3">
    <w:name w:val="List Continue 3"/>
    <w:basedOn w:val="Normal"/>
    <w:semiHidden/>
    <w:rsid w:val="0043770C"/>
    <w:pPr>
      <w:spacing w:after="120"/>
      <w:ind w:left="1080"/>
    </w:pPr>
  </w:style>
  <w:style w:type="paragraph" w:styleId="ListContinue4">
    <w:name w:val="List Continue 4"/>
    <w:basedOn w:val="Normal"/>
    <w:semiHidden/>
    <w:rsid w:val="0043770C"/>
    <w:pPr>
      <w:spacing w:after="120"/>
      <w:ind w:left="1440"/>
    </w:pPr>
  </w:style>
  <w:style w:type="paragraph" w:styleId="ListContinue5">
    <w:name w:val="List Continue 5"/>
    <w:basedOn w:val="Normal"/>
    <w:semiHidden/>
    <w:rsid w:val="0043770C"/>
    <w:pPr>
      <w:spacing w:after="120"/>
      <w:ind w:left="1800"/>
    </w:pPr>
  </w:style>
  <w:style w:type="paragraph" w:styleId="ListNumber">
    <w:name w:val="List Number"/>
    <w:basedOn w:val="Normal"/>
    <w:semiHidden/>
    <w:rsid w:val="0043770C"/>
    <w:pPr>
      <w:numPr>
        <w:numId w:val="41"/>
      </w:numPr>
    </w:pPr>
  </w:style>
  <w:style w:type="paragraph" w:styleId="ListNumber2">
    <w:name w:val="List Number 2"/>
    <w:basedOn w:val="Normal"/>
    <w:semiHidden/>
    <w:rsid w:val="0043770C"/>
    <w:pPr>
      <w:numPr>
        <w:numId w:val="42"/>
      </w:numPr>
    </w:pPr>
  </w:style>
  <w:style w:type="paragraph" w:styleId="ListNumber3">
    <w:name w:val="List Number 3"/>
    <w:basedOn w:val="Normal"/>
    <w:semiHidden/>
    <w:rsid w:val="0043770C"/>
    <w:pPr>
      <w:numPr>
        <w:numId w:val="43"/>
      </w:numPr>
    </w:pPr>
  </w:style>
  <w:style w:type="paragraph" w:styleId="ListNumber4">
    <w:name w:val="List Number 4"/>
    <w:basedOn w:val="Normal"/>
    <w:semiHidden/>
    <w:rsid w:val="0043770C"/>
    <w:pPr>
      <w:numPr>
        <w:numId w:val="44"/>
      </w:numPr>
    </w:pPr>
  </w:style>
  <w:style w:type="paragraph" w:styleId="ListNumber5">
    <w:name w:val="List Number 5"/>
    <w:basedOn w:val="Normal"/>
    <w:semiHidden/>
    <w:rsid w:val="0043770C"/>
    <w:pPr>
      <w:numPr>
        <w:numId w:val="45"/>
      </w:numPr>
    </w:pPr>
  </w:style>
  <w:style w:type="paragraph" w:styleId="MacroText">
    <w:name w:val="macro"/>
    <w:semiHidden/>
    <w:rsid w:val="0043770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semiHidden/>
    <w:rsid w:val="0043770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43770C"/>
    <w:pPr>
      <w:ind w:left="720"/>
    </w:pPr>
  </w:style>
  <w:style w:type="paragraph" w:styleId="NoteHeading">
    <w:name w:val="Note Heading"/>
    <w:basedOn w:val="Normal"/>
    <w:next w:val="Normal"/>
    <w:semiHidden/>
    <w:rsid w:val="0043770C"/>
  </w:style>
  <w:style w:type="paragraph" w:styleId="PlainText">
    <w:name w:val="Plain Text"/>
    <w:basedOn w:val="Normal"/>
    <w:semiHidden/>
    <w:rsid w:val="0043770C"/>
    <w:rPr>
      <w:rFonts w:ascii="Courier New" w:hAnsi="Courier New" w:cs="Courier New"/>
      <w:sz w:val="20"/>
    </w:rPr>
  </w:style>
  <w:style w:type="paragraph" w:styleId="Salutation">
    <w:name w:val="Salutation"/>
    <w:basedOn w:val="Normal"/>
    <w:next w:val="Normal"/>
    <w:semiHidden/>
    <w:rsid w:val="0043770C"/>
  </w:style>
  <w:style w:type="paragraph" w:styleId="Signature">
    <w:name w:val="Signature"/>
    <w:basedOn w:val="Normal"/>
    <w:semiHidden/>
    <w:rsid w:val="0043770C"/>
    <w:pPr>
      <w:ind w:left="4320"/>
    </w:pPr>
  </w:style>
  <w:style w:type="paragraph" w:styleId="Subtitle">
    <w:name w:val="Subtitle"/>
    <w:basedOn w:val="Normal"/>
    <w:qFormat/>
    <w:rsid w:val="0043770C"/>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43770C"/>
    <w:pPr>
      <w:tabs>
        <w:tab w:val="clear" w:pos="567"/>
      </w:tabs>
      <w:ind w:left="220" w:hanging="220"/>
    </w:pPr>
  </w:style>
  <w:style w:type="paragraph" w:styleId="TableofFigures">
    <w:name w:val="table of figures"/>
    <w:basedOn w:val="Normal"/>
    <w:next w:val="Normal"/>
    <w:semiHidden/>
    <w:rsid w:val="0043770C"/>
    <w:pPr>
      <w:tabs>
        <w:tab w:val="clear" w:pos="567"/>
      </w:tabs>
      <w:ind w:left="440" w:hanging="440"/>
    </w:pPr>
  </w:style>
  <w:style w:type="paragraph" w:styleId="TOAHeading">
    <w:name w:val="toa heading"/>
    <w:basedOn w:val="Normal"/>
    <w:next w:val="Normal"/>
    <w:semiHidden/>
    <w:rsid w:val="0043770C"/>
    <w:pPr>
      <w:spacing w:before="120"/>
    </w:pPr>
    <w:rPr>
      <w:rFonts w:ascii="Arial" w:hAnsi="Arial" w:cs="Arial"/>
      <w:b/>
      <w:bCs/>
      <w:sz w:val="24"/>
      <w:szCs w:val="24"/>
    </w:rPr>
  </w:style>
  <w:style w:type="paragraph" w:styleId="TOC1">
    <w:name w:val="toc 1"/>
    <w:basedOn w:val="Normal"/>
    <w:next w:val="Normal"/>
    <w:autoRedefine/>
    <w:semiHidden/>
    <w:rsid w:val="0043770C"/>
    <w:pPr>
      <w:tabs>
        <w:tab w:val="clear" w:pos="567"/>
      </w:tabs>
    </w:pPr>
  </w:style>
  <w:style w:type="paragraph" w:styleId="TOC2">
    <w:name w:val="toc 2"/>
    <w:basedOn w:val="Normal"/>
    <w:next w:val="Normal"/>
    <w:autoRedefine/>
    <w:semiHidden/>
    <w:rsid w:val="0043770C"/>
    <w:pPr>
      <w:tabs>
        <w:tab w:val="clear" w:pos="567"/>
      </w:tabs>
      <w:ind w:left="220"/>
    </w:pPr>
  </w:style>
  <w:style w:type="paragraph" w:styleId="TOC3">
    <w:name w:val="toc 3"/>
    <w:basedOn w:val="Normal"/>
    <w:next w:val="Normal"/>
    <w:autoRedefine/>
    <w:semiHidden/>
    <w:rsid w:val="0043770C"/>
    <w:pPr>
      <w:tabs>
        <w:tab w:val="clear" w:pos="567"/>
      </w:tabs>
      <w:ind w:left="440"/>
    </w:pPr>
  </w:style>
  <w:style w:type="paragraph" w:styleId="TOC4">
    <w:name w:val="toc 4"/>
    <w:basedOn w:val="Normal"/>
    <w:next w:val="Normal"/>
    <w:autoRedefine/>
    <w:semiHidden/>
    <w:rsid w:val="0043770C"/>
    <w:pPr>
      <w:tabs>
        <w:tab w:val="clear" w:pos="567"/>
      </w:tabs>
      <w:ind w:left="660"/>
    </w:pPr>
  </w:style>
  <w:style w:type="paragraph" w:styleId="TOC5">
    <w:name w:val="toc 5"/>
    <w:basedOn w:val="Normal"/>
    <w:next w:val="Normal"/>
    <w:autoRedefine/>
    <w:semiHidden/>
    <w:rsid w:val="0043770C"/>
    <w:pPr>
      <w:tabs>
        <w:tab w:val="clear" w:pos="567"/>
      </w:tabs>
      <w:ind w:left="880"/>
    </w:pPr>
  </w:style>
  <w:style w:type="paragraph" w:styleId="TOC6">
    <w:name w:val="toc 6"/>
    <w:basedOn w:val="Normal"/>
    <w:next w:val="Normal"/>
    <w:autoRedefine/>
    <w:semiHidden/>
    <w:rsid w:val="0043770C"/>
    <w:pPr>
      <w:tabs>
        <w:tab w:val="clear" w:pos="567"/>
      </w:tabs>
      <w:ind w:left="1100"/>
    </w:pPr>
  </w:style>
  <w:style w:type="paragraph" w:styleId="TOC7">
    <w:name w:val="toc 7"/>
    <w:basedOn w:val="Normal"/>
    <w:next w:val="Normal"/>
    <w:autoRedefine/>
    <w:semiHidden/>
    <w:rsid w:val="0043770C"/>
    <w:pPr>
      <w:tabs>
        <w:tab w:val="clear" w:pos="567"/>
      </w:tabs>
      <w:ind w:left="1320"/>
    </w:pPr>
  </w:style>
  <w:style w:type="paragraph" w:styleId="TOC8">
    <w:name w:val="toc 8"/>
    <w:basedOn w:val="Normal"/>
    <w:next w:val="Normal"/>
    <w:autoRedefine/>
    <w:semiHidden/>
    <w:rsid w:val="0043770C"/>
    <w:pPr>
      <w:tabs>
        <w:tab w:val="clear" w:pos="567"/>
      </w:tabs>
      <w:ind w:left="1540"/>
    </w:pPr>
  </w:style>
  <w:style w:type="paragraph" w:styleId="TOC9">
    <w:name w:val="toc 9"/>
    <w:basedOn w:val="Normal"/>
    <w:next w:val="Normal"/>
    <w:autoRedefine/>
    <w:semiHidden/>
    <w:rsid w:val="0043770C"/>
    <w:pPr>
      <w:tabs>
        <w:tab w:val="clear" w:pos="567"/>
      </w:tabs>
      <w:ind w:left="1760"/>
    </w:pPr>
  </w:style>
  <w:style w:type="paragraph" w:styleId="BalloonText">
    <w:name w:val="Balloon Text"/>
    <w:basedOn w:val="Normal"/>
    <w:link w:val="BalloonTextChar"/>
    <w:uiPriority w:val="99"/>
    <w:semiHidden/>
    <w:unhideWhenUsed/>
    <w:rsid w:val="00E04016"/>
    <w:rPr>
      <w:rFonts w:ascii="Tahoma" w:hAnsi="Tahoma"/>
      <w:sz w:val="16"/>
      <w:szCs w:val="16"/>
      <w:lang w:val="en-GB"/>
    </w:rPr>
  </w:style>
  <w:style w:type="character" w:customStyle="1" w:styleId="BalloonTextChar">
    <w:name w:val="Balloon Text Char"/>
    <w:link w:val="BalloonText"/>
    <w:uiPriority w:val="99"/>
    <w:semiHidden/>
    <w:rsid w:val="00E04016"/>
    <w:rPr>
      <w:rFonts w:ascii="Tahoma" w:hAnsi="Tahoma" w:cs="Tahoma"/>
      <w:sz w:val="16"/>
      <w:szCs w:val="16"/>
      <w:lang w:val="en-GB" w:eastAsia="en-US"/>
    </w:rPr>
  </w:style>
  <w:style w:type="table" w:styleId="TableGrid">
    <w:name w:val="Table Grid"/>
    <w:basedOn w:val="TableNormal"/>
    <w:uiPriority w:val="59"/>
    <w:rsid w:val="002D5D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F9521D"/>
    <w:rPr>
      <w:sz w:val="22"/>
      <w:lang w:val="pt-PT"/>
    </w:rPr>
  </w:style>
  <w:style w:type="paragraph" w:styleId="CommentSubject">
    <w:name w:val="annotation subject"/>
    <w:basedOn w:val="CommentText"/>
    <w:next w:val="CommentText"/>
    <w:link w:val="CommentSubjectChar"/>
    <w:uiPriority w:val="99"/>
    <w:semiHidden/>
    <w:unhideWhenUsed/>
    <w:rsid w:val="00B37187"/>
    <w:rPr>
      <w:b/>
      <w:bCs/>
    </w:rPr>
  </w:style>
  <w:style w:type="character" w:customStyle="1" w:styleId="CommentTextChar">
    <w:name w:val="Comment Text Char"/>
    <w:link w:val="CommentText"/>
    <w:semiHidden/>
    <w:rsid w:val="00B37187"/>
    <w:rPr>
      <w:lang w:val="en-GB" w:eastAsia="en-US"/>
    </w:rPr>
  </w:style>
  <w:style w:type="character" w:customStyle="1" w:styleId="CommentSubjectChar">
    <w:name w:val="Comment Subject Char"/>
    <w:link w:val="CommentSubject"/>
    <w:rsid w:val="00B37187"/>
    <w:rPr>
      <w:lang w:val="en-GB" w:eastAsia="en-US"/>
    </w:rPr>
  </w:style>
  <w:style w:type="paragraph" w:styleId="ListParagraph">
    <w:name w:val="List Paragraph"/>
    <w:basedOn w:val="Normal"/>
    <w:uiPriority w:val="34"/>
    <w:qFormat/>
    <w:rsid w:val="00462E26"/>
    <w:pPr>
      <w:ind w:left="720"/>
      <w:contextualSpacing/>
    </w:pPr>
  </w:style>
  <w:style w:type="paragraph" w:styleId="Revision">
    <w:name w:val="Revision"/>
    <w:hidden/>
    <w:uiPriority w:val="99"/>
    <w:semiHidden/>
    <w:rsid w:val="00716B75"/>
    <w:rPr>
      <w:sz w:val="22"/>
      <w:lang w:val="en-GB" w:eastAsia="en-US"/>
    </w:rPr>
  </w:style>
  <w:style w:type="character" w:customStyle="1" w:styleId="BodyTextChar">
    <w:name w:val="Body Text Char"/>
    <w:link w:val="BodyText"/>
    <w:semiHidden/>
    <w:rsid w:val="00966999"/>
    <w:rPr>
      <w:i/>
      <w:noProof/>
      <w:color w:val="008000"/>
      <w:sz w:val="22"/>
      <w:lang w:eastAsia="en-US"/>
    </w:rPr>
  </w:style>
  <w:style w:type="character" w:customStyle="1" w:styleId="longtext">
    <w:name w:val="long_text"/>
    <w:rsid w:val="00A00D3D"/>
  </w:style>
  <w:style w:type="character" w:customStyle="1" w:styleId="hps">
    <w:name w:val="hps"/>
    <w:rsid w:val="00A00D3D"/>
  </w:style>
  <w:style w:type="character" w:customStyle="1" w:styleId="HTMLPreformattedChar">
    <w:name w:val="HTML Preformatted Char"/>
    <w:link w:val="HTMLPreformatted"/>
    <w:uiPriority w:val="99"/>
    <w:semiHidden/>
    <w:rsid w:val="00985EF7"/>
    <w:rPr>
      <w:rFonts w:ascii="Courier New" w:hAnsi="Courier New" w:cs="Courier New"/>
      <w:lang w:val="pt-PT"/>
    </w:rPr>
  </w:style>
  <w:style w:type="character" w:styleId="Emphasis">
    <w:name w:val="Emphasis"/>
    <w:uiPriority w:val="20"/>
    <w:qFormat/>
    <w:rsid w:val="003700D0"/>
    <w:rPr>
      <w:i/>
      <w:iCs/>
    </w:rPr>
  </w:style>
  <w:style w:type="paragraph" w:customStyle="1" w:styleId="BodytextAgency">
    <w:name w:val="Body text (Agency)"/>
    <w:basedOn w:val="Normal"/>
    <w:link w:val="BodytextAgencyChar"/>
    <w:qFormat/>
    <w:rsid w:val="00C1095F"/>
    <w:pPr>
      <w:tabs>
        <w:tab w:val="clear" w:pos="567"/>
      </w:tabs>
      <w:spacing w:after="140" w:line="280" w:lineRule="atLeast"/>
    </w:pPr>
    <w:rPr>
      <w:rFonts w:ascii="Verdana" w:eastAsia="Verdana" w:hAnsi="Verdana"/>
      <w:sz w:val="18"/>
      <w:szCs w:val="18"/>
      <w:lang w:eastAsia="pt-PT" w:bidi="pt-PT"/>
    </w:rPr>
  </w:style>
  <w:style w:type="paragraph" w:customStyle="1" w:styleId="DraftingNotesAgency">
    <w:name w:val="Drafting Notes (Agency)"/>
    <w:basedOn w:val="Normal"/>
    <w:next w:val="BodytextAgency"/>
    <w:link w:val="DraftingNotesAgencyChar"/>
    <w:qFormat/>
    <w:rsid w:val="00C1095F"/>
    <w:pPr>
      <w:tabs>
        <w:tab w:val="clear" w:pos="567"/>
      </w:tabs>
      <w:spacing w:after="140" w:line="280" w:lineRule="atLeast"/>
    </w:pPr>
    <w:rPr>
      <w:rFonts w:ascii="Courier New" w:eastAsia="Verdana" w:hAnsi="Courier New"/>
      <w:i/>
      <w:color w:val="339966"/>
      <w:szCs w:val="18"/>
      <w:lang w:eastAsia="pt-PT" w:bidi="pt-PT"/>
    </w:rPr>
  </w:style>
  <w:style w:type="paragraph" w:customStyle="1" w:styleId="No-numheading3Agency">
    <w:name w:val="No-num heading 3 (Agency)"/>
    <w:basedOn w:val="Normal"/>
    <w:next w:val="BodytextAgency"/>
    <w:link w:val="No-numheading3AgencyChar"/>
    <w:rsid w:val="00C1095F"/>
    <w:pPr>
      <w:keepNext/>
      <w:tabs>
        <w:tab w:val="clear" w:pos="567"/>
      </w:tabs>
      <w:spacing w:before="280" w:after="220"/>
      <w:outlineLvl w:val="2"/>
    </w:pPr>
    <w:rPr>
      <w:rFonts w:ascii="Verdana" w:eastAsia="Verdana" w:hAnsi="Verdana"/>
      <w:b/>
      <w:bCs/>
      <w:kern w:val="32"/>
      <w:szCs w:val="22"/>
      <w:lang w:eastAsia="pt-PT" w:bidi="pt-PT"/>
    </w:rPr>
  </w:style>
  <w:style w:type="numbering" w:customStyle="1" w:styleId="NumberlistAgency">
    <w:name w:val="Number list (Agency)"/>
    <w:basedOn w:val="NoList"/>
    <w:rsid w:val="00C1095F"/>
    <w:pPr>
      <w:numPr>
        <w:numId w:val="100"/>
      </w:numPr>
    </w:pPr>
  </w:style>
  <w:style w:type="character" w:customStyle="1" w:styleId="DraftingNotesAgencyChar">
    <w:name w:val="Drafting Notes (Agency) Char"/>
    <w:link w:val="DraftingNotesAgency"/>
    <w:rsid w:val="00C1095F"/>
    <w:rPr>
      <w:rFonts w:ascii="Courier New" w:eastAsia="Verdana" w:hAnsi="Courier New"/>
      <w:i/>
      <w:color w:val="339966"/>
      <w:sz w:val="22"/>
      <w:szCs w:val="18"/>
      <w:lang w:val="pt-PT" w:eastAsia="pt-PT" w:bidi="pt-PT"/>
    </w:rPr>
  </w:style>
  <w:style w:type="character" w:customStyle="1" w:styleId="BodytextAgencyChar">
    <w:name w:val="Body text (Agency) Char"/>
    <w:link w:val="BodytextAgency"/>
    <w:rsid w:val="00C1095F"/>
    <w:rPr>
      <w:rFonts w:ascii="Verdana" w:eastAsia="Verdana" w:hAnsi="Verdana"/>
      <w:sz w:val="18"/>
      <w:szCs w:val="18"/>
      <w:lang w:val="pt-PT" w:eastAsia="pt-PT" w:bidi="pt-PT"/>
    </w:rPr>
  </w:style>
  <w:style w:type="character" w:customStyle="1" w:styleId="No-numheading3AgencyChar">
    <w:name w:val="No-num heading 3 (Agency) Char"/>
    <w:link w:val="No-numheading3Agency"/>
    <w:rsid w:val="00C1095F"/>
    <w:rPr>
      <w:rFonts w:ascii="Verdana" w:eastAsia="Verdana" w:hAnsi="Verdana"/>
      <w:b/>
      <w:bCs/>
      <w:kern w:val="32"/>
      <w:sz w:val="22"/>
      <w:szCs w:val="22"/>
      <w:lang w:val="pt-PT" w:eastAsia="pt-PT" w:bidi="pt-PT"/>
    </w:rPr>
  </w:style>
  <w:style w:type="paragraph" w:customStyle="1" w:styleId="EUCP-Heading-1">
    <w:name w:val="EUCP-Heading-1"/>
    <w:basedOn w:val="Normal"/>
    <w:qFormat/>
    <w:rsid w:val="00800690"/>
    <w:pPr>
      <w:jc w:val="center"/>
    </w:pPr>
    <w:rPr>
      <w:b/>
      <w:noProof/>
    </w:rPr>
  </w:style>
  <w:style w:type="paragraph" w:customStyle="1" w:styleId="EUCP-Heading-2">
    <w:name w:val="EUCP-Heading-2"/>
    <w:basedOn w:val="Normal"/>
    <w:qFormat/>
    <w:rsid w:val="00800690"/>
    <w:pPr>
      <w:keepNext/>
      <w:ind w:left="567" w:hanging="567"/>
    </w:pPr>
    <w:rPr>
      <w:b/>
      <w:bCs/>
      <w:noProof/>
    </w:rPr>
  </w:style>
  <w:style w:type="character" w:customStyle="1" w:styleId="UnresolvedMention">
    <w:name w:val="Unresolved Mention"/>
    <w:basedOn w:val="DefaultParagraphFont"/>
    <w:uiPriority w:val="99"/>
    <w:semiHidden/>
    <w:unhideWhenUsed/>
    <w:rsid w:val="001E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3968">
      <w:bodyDiv w:val="1"/>
      <w:marLeft w:val="0"/>
      <w:marRight w:val="0"/>
      <w:marTop w:val="0"/>
      <w:marBottom w:val="0"/>
      <w:divBdr>
        <w:top w:val="none" w:sz="0" w:space="0" w:color="auto"/>
        <w:left w:val="none" w:sz="0" w:space="0" w:color="auto"/>
        <w:bottom w:val="none" w:sz="0" w:space="0" w:color="auto"/>
        <w:right w:val="none" w:sz="0" w:space="0" w:color="auto"/>
      </w:divBdr>
    </w:div>
    <w:div w:id="99646714">
      <w:bodyDiv w:val="1"/>
      <w:marLeft w:val="0"/>
      <w:marRight w:val="0"/>
      <w:marTop w:val="0"/>
      <w:marBottom w:val="0"/>
      <w:divBdr>
        <w:top w:val="none" w:sz="0" w:space="0" w:color="auto"/>
        <w:left w:val="none" w:sz="0" w:space="0" w:color="auto"/>
        <w:bottom w:val="none" w:sz="0" w:space="0" w:color="auto"/>
        <w:right w:val="none" w:sz="0" w:space="0" w:color="auto"/>
      </w:divBdr>
    </w:div>
    <w:div w:id="116528428">
      <w:bodyDiv w:val="1"/>
      <w:marLeft w:val="0"/>
      <w:marRight w:val="0"/>
      <w:marTop w:val="0"/>
      <w:marBottom w:val="0"/>
      <w:divBdr>
        <w:top w:val="none" w:sz="0" w:space="0" w:color="auto"/>
        <w:left w:val="none" w:sz="0" w:space="0" w:color="auto"/>
        <w:bottom w:val="none" w:sz="0" w:space="0" w:color="auto"/>
        <w:right w:val="none" w:sz="0" w:space="0" w:color="auto"/>
      </w:divBdr>
    </w:div>
    <w:div w:id="137453927">
      <w:bodyDiv w:val="1"/>
      <w:marLeft w:val="0"/>
      <w:marRight w:val="0"/>
      <w:marTop w:val="0"/>
      <w:marBottom w:val="0"/>
      <w:divBdr>
        <w:top w:val="none" w:sz="0" w:space="0" w:color="auto"/>
        <w:left w:val="none" w:sz="0" w:space="0" w:color="auto"/>
        <w:bottom w:val="none" w:sz="0" w:space="0" w:color="auto"/>
        <w:right w:val="none" w:sz="0" w:space="0" w:color="auto"/>
      </w:divBdr>
    </w:div>
    <w:div w:id="144274728">
      <w:bodyDiv w:val="1"/>
      <w:marLeft w:val="0"/>
      <w:marRight w:val="0"/>
      <w:marTop w:val="0"/>
      <w:marBottom w:val="0"/>
      <w:divBdr>
        <w:top w:val="none" w:sz="0" w:space="0" w:color="auto"/>
        <w:left w:val="none" w:sz="0" w:space="0" w:color="auto"/>
        <w:bottom w:val="none" w:sz="0" w:space="0" w:color="auto"/>
        <w:right w:val="none" w:sz="0" w:space="0" w:color="auto"/>
      </w:divBdr>
      <w:divsChild>
        <w:div w:id="185945340">
          <w:marLeft w:val="0"/>
          <w:marRight w:val="0"/>
          <w:marTop w:val="0"/>
          <w:marBottom w:val="0"/>
          <w:divBdr>
            <w:top w:val="none" w:sz="0" w:space="0" w:color="auto"/>
            <w:left w:val="none" w:sz="0" w:space="0" w:color="auto"/>
            <w:bottom w:val="none" w:sz="0" w:space="0" w:color="auto"/>
            <w:right w:val="none" w:sz="0" w:space="0" w:color="auto"/>
          </w:divBdr>
          <w:divsChild>
            <w:div w:id="201791403">
              <w:marLeft w:val="0"/>
              <w:marRight w:val="0"/>
              <w:marTop w:val="0"/>
              <w:marBottom w:val="0"/>
              <w:divBdr>
                <w:top w:val="none" w:sz="0" w:space="0" w:color="auto"/>
                <w:left w:val="none" w:sz="0" w:space="0" w:color="auto"/>
                <w:bottom w:val="none" w:sz="0" w:space="0" w:color="auto"/>
                <w:right w:val="none" w:sz="0" w:space="0" w:color="auto"/>
              </w:divBdr>
              <w:divsChild>
                <w:div w:id="1134568671">
                  <w:marLeft w:val="0"/>
                  <w:marRight w:val="0"/>
                  <w:marTop w:val="0"/>
                  <w:marBottom w:val="0"/>
                  <w:divBdr>
                    <w:top w:val="none" w:sz="0" w:space="0" w:color="auto"/>
                    <w:left w:val="none" w:sz="0" w:space="0" w:color="auto"/>
                    <w:bottom w:val="none" w:sz="0" w:space="0" w:color="auto"/>
                    <w:right w:val="none" w:sz="0" w:space="0" w:color="auto"/>
                  </w:divBdr>
                  <w:divsChild>
                    <w:div w:id="818154382">
                      <w:marLeft w:val="0"/>
                      <w:marRight w:val="0"/>
                      <w:marTop w:val="0"/>
                      <w:marBottom w:val="0"/>
                      <w:divBdr>
                        <w:top w:val="none" w:sz="0" w:space="0" w:color="auto"/>
                        <w:left w:val="none" w:sz="0" w:space="0" w:color="auto"/>
                        <w:bottom w:val="none" w:sz="0" w:space="0" w:color="auto"/>
                        <w:right w:val="none" w:sz="0" w:space="0" w:color="auto"/>
                      </w:divBdr>
                      <w:divsChild>
                        <w:div w:id="1056659974">
                          <w:marLeft w:val="0"/>
                          <w:marRight w:val="0"/>
                          <w:marTop w:val="0"/>
                          <w:marBottom w:val="0"/>
                          <w:divBdr>
                            <w:top w:val="none" w:sz="0" w:space="0" w:color="auto"/>
                            <w:left w:val="none" w:sz="0" w:space="0" w:color="auto"/>
                            <w:bottom w:val="none" w:sz="0" w:space="0" w:color="auto"/>
                            <w:right w:val="none" w:sz="0" w:space="0" w:color="auto"/>
                          </w:divBdr>
                          <w:divsChild>
                            <w:div w:id="2099792783">
                              <w:marLeft w:val="0"/>
                              <w:marRight w:val="0"/>
                              <w:marTop w:val="0"/>
                              <w:marBottom w:val="0"/>
                              <w:divBdr>
                                <w:top w:val="none" w:sz="0" w:space="0" w:color="auto"/>
                                <w:left w:val="none" w:sz="0" w:space="0" w:color="auto"/>
                                <w:bottom w:val="none" w:sz="0" w:space="0" w:color="auto"/>
                                <w:right w:val="none" w:sz="0" w:space="0" w:color="auto"/>
                              </w:divBdr>
                              <w:divsChild>
                                <w:div w:id="1276717853">
                                  <w:marLeft w:val="0"/>
                                  <w:marRight w:val="0"/>
                                  <w:marTop w:val="0"/>
                                  <w:marBottom w:val="0"/>
                                  <w:divBdr>
                                    <w:top w:val="none" w:sz="0" w:space="0" w:color="auto"/>
                                    <w:left w:val="none" w:sz="0" w:space="0" w:color="auto"/>
                                    <w:bottom w:val="none" w:sz="0" w:space="0" w:color="auto"/>
                                    <w:right w:val="none" w:sz="0" w:space="0" w:color="auto"/>
                                  </w:divBdr>
                                  <w:divsChild>
                                    <w:div w:id="386731721">
                                      <w:marLeft w:val="0"/>
                                      <w:marRight w:val="0"/>
                                      <w:marTop w:val="0"/>
                                      <w:marBottom w:val="0"/>
                                      <w:divBdr>
                                        <w:top w:val="none" w:sz="0" w:space="0" w:color="auto"/>
                                        <w:left w:val="none" w:sz="0" w:space="0" w:color="auto"/>
                                        <w:bottom w:val="none" w:sz="0" w:space="0" w:color="auto"/>
                                        <w:right w:val="none" w:sz="0" w:space="0" w:color="auto"/>
                                      </w:divBdr>
                                      <w:divsChild>
                                        <w:div w:id="1393191667">
                                          <w:marLeft w:val="0"/>
                                          <w:marRight w:val="0"/>
                                          <w:marTop w:val="0"/>
                                          <w:marBottom w:val="0"/>
                                          <w:divBdr>
                                            <w:top w:val="none" w:sz="0" w:space="0" w:color="auto"/>
                                            <w:left w:val="none" w:sz="0" w:space="0" w:color="auto"/>
                                            <w:bottom w:val="none" w:sz="0" w:space="0" w:color="auto"/>
                                            <w:right w:val="none" w:sz="0" w:space="0" w:color="auto"/>
                                          </w:divBdr>
                                          <w:divsChild>
                                            <w:div w:id="1734110878">
                                              <w:marLeft w:val="0"/>
                                              <w:marRight w:val="0"/>
                                              <w:marTop w:val="0"/>
                                              <w:marBottom w:val="120"/>
                                              <w:divBdr>
                                                <w:top w:val="single" w:sz="6" w:space="0" w:color="F5F5F5"/>
                                                <w:left w:val="single" w:sz="6" w:space="0" w:color="F5F5F5"/>
                                                <w:bottom w:val="single" w:sz="6" w:space="0" w:color="F5F5F5"/>
                                                <w:right w:val="single" w:sz="6" w:space="0" w:color="F5F5F5"/>
                                              </w:divBdr>
                                              <w:divsChild>
                                                <w:div w:id="216943230">
                                                  <w:marLeft w:val="0"/>
                                                  <w:marRight w:val="0"/>
                                                  <w:marTop w:val="0"/>
                                                  <w:marBottom w:val="0"/>
                                                  <w:divBdr>
                                                    <w:top w:val="none" w:sz="0" w:space="0" w:color="auto"/>
                                                    <w:left w:val="none" w:sz="0" w:space="0" w:color="auto"/>
                                                    <w:bottom w:val="none" w:sz="0" w:space="0" w:color="auto"/>
                                                    <w:right w:val="none" w:sz="0" w:space="0" w:color="auto"/>
                                                  </w:divBdr>
                                                  <w:divsChild>
                                                    <w:div w:id="10164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026189">
      <w:bodyDiv w:val="1"/>
      <w:marLeft w:val="0"/>
      <w:marRight w:val="0"/>
      <w:marTop w:val="0"/>
      <w:marBottom w:val="0"/>
      <w:divBdr>
        <w:top w:val="none" w:sz="0" w:space="0" w:color="auto"/>
        <w:left w:val="none" w:sz="0" w:space="0" w:color="auto"/>
        <w:bottom w:val="none" w:sz="0" w:space="0" w:color="auto"/>
        <w:right w:val="none" w:sz="0" w:space="0" w:color="auto"/>
      </w:divBdr>
      <w:divsChild>
        <w:div w:id="616104720">
          <w:marLeft w:val="0"/>
          <w:marRight w:val="0"/>
          <w:marTop w:val="0"/>
          <w:marBottom w:val="0"/>
          <w:divBdr>
            <w:top w:val="none" w:sz="0" w:space="0" w:color="auto"/>
            <w:left w:val="none" w:sz="0" w:space="0" w:color="auto"/>
            <w:bottom w:val="none" w:sz="0" w:space="0" w:color="auto"/>
            <w:right w:val="none" w:sz="0" w:space="0" w:color="auto"/>
          </w:divBdr>
          <w:divsChild>
            <w:div w:id="906301952">
              <w:marLeft w:val="0"/>
              <w:marRight w:val="0"/>
              <w:marTop w:val="0"/>
              <w:marBottom w:val="0"/>
              <w:divBdr>
                <w:top w:val="none" w:sz="0" w:space="0" w:color="auto"/>
                <w:left w:val="none" w:sz="0" w:space="0" w:color="auto"/>
                <w:bottom w:val="none" w:sz="0" w:space="0" w:color="auto"/>
                <w:right w:val="none" w:sz="0" w:space="0" w:color="auto"/>
              </w:divBdr>
              <w:divsChild>
                <w:div w:id="2108429551">
                  <w:marLeft w:val="0"/>
                  <w:marRight w:val="0"/>
                  <w:marTop w:val="0"/>
                  <w:marBottom w:val="0"/>
                  <w:divBdr>
                    <w:top w:val="none" w:sz="0" w:space="0" w:color="auto"/>
                    <w:left w:val="none" w:sz="0" w:space="0" w:color="auto"/>
                    <w:bottom w:val="none" w:sz="0" w:space="0" w:color="auto"/>
                    <w:right w:val="none" w:sz="0" w:space="0" w:color="auto"/>
                  </w:divBdr>
                  <w:divsChild>
                    <w:div w:id="13410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32016">
      <w:bodyDiv w:val="1"/>
      <w:marLeft w:val="0"/>
      <w:marRight w:val="0"/>
      <w:marTop w:val="0"/>
      <w:marBottom w:val="0"/>
      <w:divBdr>
        <w:top w:val="none" w:sz="0" w:space="0" w:color="auto"/>
        <w:left w:val="none" w:sz="0" w:space="0" w:color="auto"/>
        <w:bottom w:val="none" w:sz="0" w:space="0" w:color="auto"/>
        <w:right w:val="none" w:sz="0" w:space="0" w:color="auto"/>
      </w:divBdr>
      <w:divsChild>
        <w:div w:id="1396507545">
          <w:marLeft w:val="0"/>
          <w:marRight w:val="0"/>
          <w:marTop w:val="0"/>
          <w:marBottom w:val="0"/>
          <w:divBdr>
            <w:top w:val="none" w:sz="0" w:space="0" w:color="auto"/>
            <w:left w:val="none" w:sz="0" w:space="0" w:color="auto"/>
            <w:bottom w:val="none" w:sz="0" w:space="0" w:color="auto"/>
            <w:right w:val="none" w:sz="0" w:space="0" w:color="auto"/>
          </w:divBdr>
          <w:divsChild>
            <w:div w:id="2117481868">
              <w:marLeft w:val="0"/>
              <w:marRight w:val="0"/>
              <w:marTop w:val="0"/>
              <w:marBottom w:val="0"/>
              <w:divBdr>
                <w:top w:val="none" w:sz="0" w:space="0" w:color="auto"/>
                <w:left w:val="none" w:sz="0" w:space="0" w:color="auto"/>
                <w:bottom w:val="none" w:sz="0" w:space="0" w:color="auto"/>
                <w:right w:val="none" w:sz="0" w:space="0" w:color="auto"/>
              </w:divBdr>
              <w:divsChild>
                <w:div w:id="2030569766">
                  <w:marLeft w:val="0"/>
                  <w:marRight w:val="0"/>
                  <w:marTop w:val="0"/>
                  <w:marBottom w:val="0"/>
                  <w:divBdr>
                    <w:top w:val="none" w:sz="0" w:space="0" w:color="auto"/>
                    <w:left w:val="none" w:sz="0" w:space="0" w:color="auto"/>
                    <w:bottom w:val="none" w:sz="0" w:space="0" w:color="auto"/>
                    <w:right w:val="none" w:sz="0" w:space="0" w:color="auto"/>
                  </w:divBdr>
                  <w:divsChild>
                    <w:div w:id="1644584289">
                      <w:marLeft w:val="0"/>
                      <w:marRight w:val="0"/>
                      <w:marTop w:val="0"/>
                      <w:marBottom w:val="0"/>
                      <w:divBdr>
                        <w:top w:val="none" w:sz="0" w:space="0" w:color="auto"/>
                        <w:left w:val="none" w:sz="0" w:space="0" w:color="auto"/>
                        <w:bottom w:val="none" w:sz="0" w:space="0" w:color="auto"/>
                        <w:right w:val="none" w:sz="0" w:space="0" w:color="auto"/>
                      </w:divBdr>
                      <w:divsChild>
                        <w:div w:id="1418017955">
                          <w:marLeft w:val="0"/>
                          <w:marRight w:val="0"/>
                          <w:marTop w:val="0"/>
                          <w:marBottom w:val="0"/>
                          <w:divBdr>
                            <w:top w:val="none" w:sz="0" w:space="0" w:color="auto"/>
                            <w:left w:val="none" w:sz="0" w:space="0" w:color="auto"/>
                            <w:bottom w:val="none" w:sz="0" w:space="0" w:color="auto"/>
                            <w:right w:val="none" w:sz="0" w:space="0" w:color="auto"/>
                          </w:divBdr>
                          <w:divsChild>
                            <w:div w:id="529688645">
                              <w:marLeft w:val="0"/>
                              <w:marRight w:val="0"/>
                              <w:marTop w:val="0"/>
                              <w:marBottom w:val="0"/>
                              <w:divBdr>
                                <w:top w:val="none" w:sz="0" w:space="0" w:color="auto"/>
                                <w:left w:val="none" w:sz="0" w:space="0" w:color="auto"/>
                                <w:bottom w:val="none" w:sz="0" w:space="0" w:color="auto"/>
                                <w:right w:val="none" w:sz="0" w:space="0" w:color="auto"/>
                              </w:divBdr>
                              <w:divsChild>
                                <w:div w:id="662709275">
                                  <w:marLeft w:val="0"/>
                                  <w:marRight w:val="0"/>
                                  <w:marTop w:val="0"/>
                                  <w:marBottom w:val="0"/>
                                  <w:divBdr>
                                    <w:top w:val="none" w:sz="0" w:space="0" w:color="auto"/>
                                    <w:left w:val="none" w:sz="0" w:space="0" w:color="auto"/>
                                    <w:bottom w:val="none" w:sz="0" w:space="0" w:color="auto"/>
                                    <w:right w:val="none" w:sz="0" w:space="0" w:color="auto"/>
                                  </w:divBdr>
                                  <w:divsChild>
                                    <w:div w:id="757218389">
                                      <w:marLeft w:val="0"/>
                                      <w:marRight w:val="0"/>
                                      <w:marTop w:val="0"/>
                                      <w:marBottom w:val="0"/>
                                      <w:divBdr>
                                        <w:top w:val="none" w:sz="0" w:space="0" w:color="auto"/>
                                        <w:left w:val="none" w:sz="0" w:space="0" w:color="auto"/>
                                        <w:bottom w:val="none" w:sz="0" w:space="0" w:color="auto"/>
                                        <w:right w:val="none" w:sz="0" w:space="0" w:color="auto"/>
                                      </w:divBdr>
                                      <w:divsChild>
                                        <w:div w:id="683820722">
                                          <w:marLeft w:val="0"/>
                                          <w:marRight w:val="0"/>
                                          <w:marTop w:val="0"/>
                                          <w:marBottom w:val="0"/>
                                          <w:divBdr>
                                            <w:top w:val="none" w:sz="0" w:space="0" w:color="auto"/>
                                            <w:left w:val="none" w:sz="0" w:space="0" w:color="auto"/>
                                            <w:bottom w:val="none" w:sz="0" w:space="0" w:color="auto"/>
                                            <w:right w:val="none" w:sz="0" w:space="0" w:color="auto"/>
                                          </w:divBdr>
                                          <w:divsChild>
                                            <w:div w:id="1344091157">
                                              <w:marLeft w:val="0"/>
                                              <w:marRight w:val="0"/>
                                              <w:marTop w:val="0"/>
                                              <w:marBottom w:val="120"/>
                                              <w:divBdr>
                                                <w:top w:val="single" w:sz="6" w:space="0" w:color="F5F5F5"/>
                                                <w:left w:val="single" w:sz="6" w:space="0" w:color="F5F5F5"/>
                                                <w:bottom w:val="single" w:sz="6" w:space="0" w:color="F5F5F5"/>
                                                <w:right w:val="single" w:sz="6" w:space="0" w:color="F5F5F5"/>
                                              </w:divBdr>
                                              <w:divsChild>
                                                <w:div w:id="1399592730">
                                                  <w:marLeft w:val="0"/>
                                                  <w:marRight w:val="0"/>
                                                  <w:marTop w:val="0"/>
                                                  <w:marBottom w:val="0"/>
                                                  <w:divBdr>
                                                    <w:top w:val="none" w:sz="0" w:space="0" w:color="auto"/>
                                                    <w:left w:val="none" w:sz="0" w:space="0" w:color="auto"/>
                                                    <w:bottom w:val="none" w:sz="0" w:space="0" w:color="auto"/>
                                                    <w:right w:val="none" w:sz="0" w:space="0" w:color="auto"/>
                                                  </w:divBdr>
                                                  <w:divsChild>
                                                    <w:div w:id="10632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0257491">
      <w:bodyDiv w:val="1"/>
      <w:marLeft w:val="0"/>
      <w:marRight w:val="0"/>
      <w:marTop w:val="0"/>
      <w:marBottom w:val="0"/>
      <w:divBdr>
        <w:top w:val="none" w:sz="0" w:space="0" w:color="auto"/>
        <w:left w:val="none" w:sz="0" w:space="0" w:color="auto"/>
        <w:bottom w:val="none" w:sz="0" w:space="0" w:color="auto"/>
        <w:right w:val="none" w:sz="0" w:space="0" w:color="auto"/>
      </w:divBdr>
      <w:divsChild>
        <w:div w:id="1392343499">
          <w:marLeft w:val="0"/>
          <w:marRight w:val="0"/>
          <w:marTop w:val="0"/>
          <w:marBottom w:val="0"/>
          <w:divBdr>
            <w:top w:val="none" w:sz="0" w:space="0" w:color="auto"/>
            <w:left w:val="none" w:sz="0" w:space="0" w:color="auto"/>
            <w:bottom w:val="none" w:sz="0" w:space="0" w:color="auto"/>
            <w:right w:val="none" w:sz="0" w:space="0" w:color="auto"/>
          </w:divBdr>
          <w:divsChild>
            <w:div w:id="1062220632">
              <w:marLeft w:val="0"/>
              <w:marRight w:val="0"/>
              <w:marTop w:val="0"/>
              <w:marBottom w:val="0"/>
              <w:divBdr>
                <w:top w:val="none" w:sz="0" w:space="0" w:color="auto"/>
                <w:left w:val="none" w:sz="0" w:space="0" w:color="auto"/>
                <w:bottom w:val="none" w:sz="0" w:space="0" w:color="auto"/>
                <w:right w:val="none" w:sz="0" w:space="0" w:color="auto"/>
              </w:divBdr>
              <w:divsChild>
                <w:div w:id="716586657">
                  <w:marLeft w:val="0"/>
                  <w:marRight w:val="0"/>
                  <w:marTop w:val="0"/>
                  <w:marBottom w:val="0"/>
                  <w:divBdr>
                    <w:top w:val="none" w:sz="0" w:space="0" w:color="auto"/>
                    <w:left w:val="none" w:sz="0" w:space="0" w:color="auto"/>
                    <w:bottom w:val="none" w:sz="0" w:space="0" w:color="auto"/>
                    <w:right w:val="none" w:sz="0" w:space="0" w:color="auto"/>
                  </w:divBdr>
                  <w:divsChild>
                    <w:div w:id="1248728573">
                      <w:marLeft w:val="0"/>
                      <w:marRight w:val="0"/>
                      <w:marTop w:val="0"/>
                      <w:marBottom w:val="0"/>
                      <w:divBdr>
                        <w:top w:val="none" w:sz="0" w:space="0" w:color="auto"/>
                        <w:left w:val="none" w:sz="0" w:space="0" w:color="auto"/>
                        <w:bottom w:val="none" w:sz="0" w:space="0" w:color="auto"/>
                        <w:right w:val="none" w:sz="0" w:space="0" w:color="auto"/>
                      </w:divBdr>
                      <w:divsChild>
                        <w:div w:id="563179530">
                          <w:marLeft w:val="0"/>
                          <w:marRight w:val="0"/>
                          <w:marTop w:val="0"/>
                          <w:marBottom w:val="0"/>
                          <w:divBdr>
                            <w:top w:val="none" w:sz="0" w:space="0" w:color="auto"/>
                            <w:left w:val="none" w:sz="0" w:space="0" w:color="auto"/>
                            <w:bottom w:val="none" w:sz="0" w:space="0" w:color="auto"/>
                            <w:right w:val="none" w:sz="0" w:space="0" w:color="auto"/>
                          </w:divBdr>
                          <w:divsChild>
                            <w:div w:id="911309800">
                              <w:marLeft w:val="0"/>
                              <w:marRight w:val="0"/>
                              <w:marTop w:val="0"/>
                              <w:marBottom w:val="0"/>
                              <w:divBdr>
                                <w:top w:val="none" w:sz="0" w:space="0" w:color="auto"/>
                                <w:left w:val="none" w:sz="0" w:space="0" w:color="auto"/>
                                <w:bottom w:val="none" w:sz="0" w:space="0" w:color="auto"/>
                                <w:right w:val="none" w:sz="0" w:space="0" w:color="auto"/>
                              </w:divBdr>
                              <w:divsChild>
                                <w:div w:id="1918248694">
                                  <w:marLeft w:val="0"/>
                                  <w:marRight w:val="0"/>
                                  <w:marTop w:val="0"/>
                                  <w:marBottom w:val="0"/>
                                  <w:divBdr>
                                    <w:top w:val="none" w:sz="0" w:space="0" w:color="auto"/>
                                    <w:left w:val="none" w:sz="0" w:space="0" w:color="auto"/>
                                    <w:bottom w:val="none" w:sz="0" w:space="0" w:color="auto"/>
                                    <w:right w:val="none" w:sz="0" w:space="0" w:color="auto"/>
                                  </w:divBdr>
                                  <w:divsChild>
                                    <w:div w:id="1429083177">
                                      <w:marLeft w:val="0"/>
                                      <w:marRight w:val="0"/>
                                      <w:marTop w:val="0"/>
                                      <w:marBottom w:val="0"/>
                                      <w:divBdr>
                                        <w:top w:val="none" w:sz="0" w:space="0" w:color="auto"/>
                                        <w:left w:val="none" w:sz="0" w:space="0" w:color="auto"/>
                                        <w:bottom w:val="none" w:sz="0" w:space="0" w:color="auto"/>
                                        <w:right w:val="none" w:sz="0" w:space="0" w:color="auto"/>
                                      </w:divBdr>
                                      <w:divsChild>
                                        <w:div w:id="666904741">
                                          <w:marLeft w:val="0"/>
                                          <w:marRight w:val="0"/>
                                          <w:marTop w:val="0"/>
                                          <w:marBottom w:val="0"/>
                                          <w:divBdr>
                                            <w:top w:val="none" w:sz="0" w:space="0" w:color="auto"/>
                                            <w:left w:val="none" w:sz="0" w:space="0" w:color="auto"/>
                                            <w:bottom w:val="none" w:sz="0" w:space="0" w:color="auto"/>
                                            <w:right w:val="none" w:sz="0" w:space="0" w:color="auto"/>
                                          </w:divBdr>
                                          <w:divsChild>
                                            <w:div w:id="1688285629">
                                              <w:marLeft w:val="0"/>
                                              <w:marRight w:val="0"/>
                                              <w:marTop w:val="0"/>
                                              <w:marBottom w:val="120"/>
                                              <w:divBdr>
                                                <w:top w:val="single" w:sz="6" w:space="0" w:color="F5F5F5"/>
                                                <w:left w:val="single" w:sz="6" w:space="0" w:color="F5F5F5"/>
                                                <w:bottom w:val="single" w:sz="6" w:space="0" w:color="F5F5F5"/>
                                                <w:right w:val="single" w:sz="6" w:space="0" w:color="F5F5F5"/>
                                              </w:divBdr>
                                              <w:divsChild>
                                                <w:div w:id="1313366873">
                                                  <w:marLeft w:val="0"/>
                                                  <w:marRight w:val="0"/>
                                                  <w:marTop w:val="0"/>
                                                  <w:marBottom w:val="0"/>
                                                  <w:divBdr>
                                                    <w:top w:val="none" w:sz="0" w:space="0" w:color="auto"/>
                                                    <w:left w:val="none" w:sz="0" w:space="0" w:color="auto"/>
                                                    <w:bottom w:val="none" w:sz="0" w:space="0" w:color="auto"/>
                                                    <w:right w:val="none" w:sz="0" w:space="0" w:color="auto"/>
                                                  </w:divBdr>
                                                  <w:divsChild>
                                                    <w:div w:id="268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5115566">
      <w:bodyDiv w:val="1"/>
      <w:marLeft w:val="0"/>
      <w:marRight w:val="0"/>
      <w:marTop w:val="0"/>
      <w:marBottom w:val="0"/>
      <w:divBdr>
        <w:top w:val="none" w:sz="0" w:space="0" w:color="auto"/>
        <w:left w:val="none" w:sz="0" w:space="0" w:color="auto"/>
        <w:bottom w:val="none" w:sz="0" w:space="0" w:color="auto"/>
        <w:right w:val="none" w:sz="0" w:space="0" w:color="auto"/>
      </w:divBdr>
    </w:div>
    <w:div w:id="306083354">
      <w:bodyDiv w:val="1"/>
      <w:marLeft w:val="0"/>
      <w:marRight w:val="0"/>
      <w:marTop w:val="0"/>
      <w:marBottom w:val="0"/>
      <w:divBdr>
        <w:top w:val="none" w:sz="0" w:space="0" w:color="auto"/>
        <w:left w:val="none" w:sz="0" w:space="0" w:color="auto"/>
        <w:bottom w:val="none" w:sz="0" w:space="0" w:color="auto"/>
        <w:right w:val="none" w:sz="0" w:space="0" w:color="auto"/>
      </w:divBdr>
    </w:div>
    <w:div w:id="400520183">
      <w:bodyDiv w:val="1"/>
      <w:marLeft w:val="0"/>
      <w:marRight w:val="0"/>
      <w:marTop w:val="0"/>
      <w:marBottom w:val="0"/>
      <w:divBdr>
        <w:top w:val="none" w:sz="0" w:space="0" w:color="auto"/>
        <w:left w:val="none" w:sz="0" w:space="0" w:color="auto"/>
        <w:bottom w:val="none" w:sz="0" w:space="0" w:color="auto"/>
        <w:right w:val="none" w:sz="0" w:space="0" w:color="auto"/>
      </w:divBdr>
    </w:div>
    <w:div w:id="409697776">
      <w:bodyDiv w:val="1"/>
      <w:marLeft w:val="0"/>
      <w:marRight w:val="0"/>
      <w:marTop w:val="0"/>
      <w:marBottom w:val="0"/>
      <w:divBdr>
        <w:top w:val="none" w:sz="0" w:space="0" w:color="auto"/>
        <w:left w:val="none" w:sz="0" w:space="0" w:color="auto"/>
        <w:bottom w:val="none" w:sz="0" w:space="0" w:color="auto"/>
        <w:right w:val="none" w:sz="0" w:space="0" w:color="auto"/>
      </w:divBdr>
    </w:div>
    <w:div w:id="416437300">
      <w:bodyDiv w:val="1"/>
      <w:marLeft w:val="0"/>
      <w:marRight w:val="0"/>
      <w:marTop w:val="0"/>
      <w:marBottom w:val="0"/>
      <w:divBdr>
        <w:top w:val="none" w:sz="0" w:space="0" w:color="auto"/>
        <w:left w:val="none" w:sz="0" w:space="0" w:color="auto"/>
        <w:bottom w:val="none" w:sz="0" w:space="0" w:color="auto"/>
        <w:right w:val="none" w:sz="0" w:space="0" w:color="auto"/>
      </w:divBdr>
      <w:divsChild>
        <w:div w:id="362367218">
          <w:marLeft w:val="0"/>
          <w:marRight w:val="0"/>
          <w:marTop w:val="0"/>
          <w:marBottom w:val="0"/>
          <w:divBdr>
            <w:top w:val="none" w:sz="0" w:space="0" w:color="auto"/>
            <w:left w:val="none" w:sz="0" w:space="0" w:color="auto"/>
            <w:bottom w:val="none" w:sz="0" w:space="0" w:color="auto"/>
            <w:right w:val="none" w:sz="0" w:space="0" w:color="auto"/>
          </w:divBdr>
          <w:divsChild>
            <w:div w:id="671184905">
              <w:marLeft w:val="0"/>
              <w:marRight w:val="0"/>
              <w:marTop w:val="0"/>
              <w:marBottom w:val="0"/>
              <w:divBdr>
                <w:top w:val="none" w:sz="0" w:space="0" w:color="auto"/>
                <w:left w:val="none" w:sz="0" w:space="0" w:color="auto"/>
                <w:bottom w:val="none" w:sz="0" w:space="0" w:color="auto"/>
                <w:right w:val="none" w:sz="0" w:space="0" w:color="auto"/>
              </w:divBdr>
              <w:divsChild>
                <w:div w:id="2012100846">
                  <w:marLeft w:val="0"/>
                  <w:marRight w:val="0"/>
                  <w:marTop w:val="0"/>
                  <w:marBottom w:val="0"/>
                  <w:divBdr>
                    <w:top w:val="none" w:sz="0" w:space="0" w:color="auto"/>
                    <w:left w:val="none" w:sz="0" w:space="0" w:color="auto"/>
                    <w:bottom w:val="none" w:sz="0" w:space="0" w:color="auto"/>
                    <w:right w:val="none" w:sz="0" w:space="0" w:color="auto"/>
                  </w:divBdr>
                  <w:divsChild>
                    <w:div w:id="903756243">
                      <w:marLeft w:val="0"/>
                      <w:marRight w:val="0"/>
                      <w:marTop w:val="0"/>
                      <w:marBottom w:val="0"/>
                      <w:divBdr>
                        <w:top w:val="none" w:sz="0" w:space="0" w:color="auto"/>
                        <w:left w:val="none" w:sz="0" w:space="0" w:color="auto"/>
                        <w:bottom w:val="none" w:sz="0" w:space="0" w:color="auto"/>
                        <w:right w:val="none" w:sz="0" w:space="0" w:color="auto"/>
                      </w:divBdr>
                      <w:divsChild>
                        <w:div w:id="1464735377">
                          <w:marLeft w:val="0"/>
                          <w:marRight w:val="0"/>
                          <w:marTop w:val="0"/>
                          <w:marBottom w:val="0"/>
                          <w:divBdr>
                            <w:top w:val="none" w:sz="0" w:space="0" w:color="auto"/>
                            <w:left w:val="none" w:sz="0" w:space="0" w:color="auto"/>
                            <w:bottom w:val="none" w:sz="0" w:space="0" w:color="auto"/>
                            <w:right w:val="none" w:sz="0" w:space="0" w:color="auto"/>
                          </w:divBdr>
                          <w:divsChild>
                            <w:div w:id="53160638">
                              <w:marLeft w:val="0"/>
                              <w:marRight w:val="0"/>
                              <w:marTop w:val="0"/>
                              <w:marBottom w:val="0"/>
                              <w:divBdr>
                                <w:top w:val="none" w:sz="0" w:space="0" w:color="auto"/>
                                <w:left w:val="none" w:sz="0" w:space="0" w:color="auto"/>
                                <w:bottom w:val="none" w:sz="0" w:space="0" w:color="auto"/>
                                <w:right w:val="none" w:sz="0" w:space="0" w:color="auto"/>
                              </w:divBdr>
                              <w:divsChild>
                                <w:div w:id="967199135">
                                  <w:marLeft w:val="0"/>
                                  <w:marRight w:val="0"/>
                                  <w:marTop w:val="0"/>
                                  <w:marBottom w:val="0"/>
                                  <w:divBdr>
                                    <w:top w:val="none" w:sz="0" w:space="0" w:color="auto"/>
                                    <w:left w:val="none" w:sz="0" w:space="0" w:color="auto"/>
                                    <w:bottom w:val="none" w:sz="0" w:space="0" w:color="auto"/>
                                    <w:right w:val="none" w:sz="0" w:space="0" w:color="auto"/>
                                  </w:divBdr>
                                  <w:divsChild>
                                    <w:div w:id="998534957">
                                      <w:marLeft w:val="0"/>
                                      <w:marRight w:val="0"/>
                                      <w:marTop w:val="0"/>
                                      <w:marBottom w:val="0"/>
                                      <w:divBdr>
                                        <w:top w:val="none" w:sz="0" w:space="0" w:color="auto"/>
                                        <w:left w:val="none" w:sz="0" w:space="0" w:color="auto"/>
                                        <w:bottom w:val="none" w:sz="0" w:space="0" w:color="auto"/>
                                        <w:right w:val="none" w:sz="0" w:space="0" w:color="auto"/>
                                      </w:divBdr>
                                      <w:divsChild>
                                        <w:div w:id="1262493860">
                                          <w:marLeft w:val="0"/>
                                          <w:marRight w:val="0"/>
                                          <w:marTop w:val="0"/>
                                          <w:marBottom w:val="0"/>
                                          <w:divBdr>
                                            <w:top w:val="none" w:sz="0" w:space="0" w:color="auto"/>
                                            <w:left w:val="none" w:sz="0" w:space="0" w:color="auto"/>
                                            <w:bottom w:val="none" w:sz="0" w:space="0" w:color="auto"/>
                                            <w:right w:val="none" w:sz="0" w:space="0" w:color="auto"/>
                                          </w:divBdr>
                                          <w:divsChild>
                                            <w:div w:id="585381140">
                                              <w:marLeft w:val="0"/>
                                              <w:marRight w:val="0"/>
                                              <w:marTop w:val="0"/>
                                              <w:marBottom w:val="120"/>
                                              <w:divBdr>
                                                <w:top w:val="single" w:sz="6" w:space="0" w:color="F5F5F5"/>
                                                <w:left w:val="single" w:sz="6" w:space="0" w:color="F5F5F5"/>
                                                <w:bottom w:val="single" w:sz="6" w:space="0" w:color="F5F5F5"/>
                                                <w:right w:val="single" w:sz="6" w:space="0" w:color="F5F5F5"/>
                                              </w:divBdr>
                                              <w:divsChild>
                                                <w:div w:id="1878349047">
                                                  <w:marLeft w:val="0"/>
                                                  <w:marRight w:val="0"/>
                                                  <w:marTop w:val="0"/>
                                                  <w:marBottom w:val="0"/>
                                                  <w:divBdr>
                                                    <w:top w:val="none" w:sz="0" w:space="0" w:color="auto"/>
                                                    <w:left w:val="none" w:sz="0" w:space="0" w:color="auto"/>
                                                    <w:bottom w:val="none" w:sz="0" w:space="0" w:color="auto"/>
                                                    <w:right w:val="none" w:sz="0" w:space="0" w:color="auto"/>
                                                  </w:divBdr>
                                                  <w:divsChild>
                                                    <w:div w:id="2295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865035">
      <w:bodyDiv w:val="1"/>
      <w:marLeft w:val="0"/>
      <w:marRight w:val="0"/>
      <w:marTop w:val="0"/>
      <w:marBottom w:val="0"/>
      <w:divBdr>
        <w:top w:val="none" w:sz="0" w:space="0" w:color="auto"/>
        <w:left w:val="none" w:sz="0" w:space="0" w:color="auto"/>
        <w:bottom w:val="none" w:sz="0" w:space="0" w:color="auto"/>
        <w:right w:val="none" w:sz="0" w:space="0" w:color="auto"/>
      </w:divBdr>
      <w:divsChild>
        <w:div w:id="1570650096">
          <w:marLeft w:val="0"/>
          <w:marRight w:val="0"/>
          <w:marTop w:val="0"/>
          <w:marBottom w:val="0"/>
          <w:divBdr>
            <w:top w:val="none" w:sz="0" w:space="0" w:color="auto"/>
            <w:left w:val="none" w:sz="0" w:space="0" w:color="auto"/>
            <w:bottom w:val="none" w:sz="0" w:space="0" w:color="auto"/>
            <w:right w:val="none" w:sz="0" w:space="0" w:color="auto"/>
          </w:divBdr>
          <w:divsChild>
            <w:div w:id="251671625">
              <w:marLeft w:val="0"/>
              <w:marRight w:val="0"/>
              <w:marTop w:val="0"/>
              <w:marBottom w:val="0"/>
              <w:divBdr>
                <w:top w:val="none" w:sz="0" w:space="0" w:color="auto"/>
                <w:left w:val="none" w:sz="0" w:space="0" w:color="auto"/>
                <w:bottom w:val="none" w:sz="0" w:space="0" w:color="auto"/>
                <w:right w:val="none" w:sz="0" w:space="0" w:color="auto"/>
              </w:divBdr>
              <w:divsChild>
                <w:div w:id="822741577">
                  <w:marLeft w:val="0"/>
                  <w:marRight w:val="0"/>
                  <w:marTop w:val="0"/>
                  <w:marBottom w:val="0"/>
                  <w:divBdr>
                    <w:top w:val="none" w:sz="0" w:space="0" w:color="auto"/>
                    <w:left w:val="none" w:sz="0" w:space="0" w:color="auto"/>
                    <w:bottom w:val="none" w:sz="0" w:space="0" w:color="auto"/>
                    <w:right w:val="none" w:sz="0" w:space="0" w:color="auto"/>
                  </w:divBdr>
                  <w:divsChild>
                    <w:div w:id="1038551492">
                      <w:marLeft w:val="0"/>
                      <w:marRight w:val="0"/>
                      <w:marTop w:val="0"/>
                      <w:marBottom w:val="0"/>
                      <w:divBdr>
                        <w:top w:val="none" w:sz="0" w:space="0" w:color="auto"/>
                        <w:left w:val="none" w:sz="0" w:space="0" w:color="auto"/>
                        <w:bottom w:val="none" w:sz="0" w:space="0" w:color="auto"/>
                        <w:right w:val="none" w:sz="0" w:space="0" w:color="auto"/>
                      </w:divBdr>
                      <w:divsChild>
                        <w:div w:id="150602267">
                          <w:marLeft w:val="0"/>
                          <w:marRight w:val="0"/>
                          <w:marTop w:val="0"/>
                          <w:marBottom w:val="0"/>
                          <w:divBdr>
                            <w:top w:val="none" w:sz="0" w:space="0" w:color="auto"/>
                            <w:left w:val="none" w:sz="0" w:space="0" w:color="auto"/>
                            <w:bottom w:val="none" w:sz="0" w:space="0" w:color="auto"/>
                            <w:right w:val="none" w:sz="0" w:space="0" w:color="auto"/>
                          </w:divBdr>
                          <w:divsChild>
                            <w:div w:id="627127647">
                              <w:marLeft w:val="0"/>
                              <w:marRight w:val="0"/>
                              <w:marTop w:val="0"/>
                              <w:marBottom w:val="0"/>
                              <w:divBdr>
                                <w:top w:val="none" w:sz="0" w:space="0" w:color="auto"/>
                                <w:left w:val="none" w:sz="0" w:space="0" w:color="auto"/>
                                <w:bottom w:val="none" w:sz="0" w:space="0" w:color="auto"/>
                                <w:right w:val="none" w:sz="0" w:space="0" w:color="auto"/>
                              </w:divBdr>
                              <w:divsChild>
                                <w:div w:id="494688390">
                                  <w:marLeft w:val="0"/>
                                  <w:marRight w:val="0"/>
                                  <w:marTop w:val="0"/>
                                  <w:marBottom w:val="0"/>
                                  <w:divBdr>
                                    <w:top w:val="none" w:sz="0" w:space="0" w:color="auto"/>
                                    <w:left w:val="none" w:sz="0" w:space="0" w:color="auto"/>
                                    <w:bottom w:val="none" w:sz="0" w:space="0" w:color="auto"/>
                                    <w:right w:val="none" w:sz="0" w:space="0" w:color="auto"/>
                                  </w:divBdr>
                                  <w:divsChild>
                                    <w:div w:id="896673385">
                                      <w:marLeft w:val="60"/>
                                      <w:marRight w:val="0"/>
                                      <w:marTop w:val="0"/>
                                      <w:marBottom w:val="0"/>
                                      <w:divBdr>
                                        <w:top w:val="none" w:sz="0" w:space="0" w:color="auto"/>
                                        <w:left w:val="none" w:sz="0" w:space="0" w:color="auto"/>
                                        <w:bottom w:val="none" w:sz="0" w:space="0" w:color="auto"/>
                                        <w:right w:val="none" w:sz="0" w:space="0" w:color="auto"/>
                                      </w:divBdr>
                                      <w:divsChild>
                                        <w:div w:id="1398360144">
                                          <w:marLeft w:val="0"/>
                                          <w:marRight w:val="0"/>
                                          <w:marTop w:val="0"/>
                                          <w:marBottom w:val="0"/>
                                          <w:divBdr>
                                            <w:top w:val="none" w:sz="0" w:space="0" w:color="auto"/>
                                            <w:left w:val="none" w:sz="0" w:space="0" w:color="auto"/>
                                            <w:bottom w:val="none" w:sz="0" w:space="0" w:color="auto"/>
                                            <w:right w:val="none" w:sz="0" w:space="0" w:color="auto"/>
                                          </w:divBdr>
                                          <w:divsChild>
                                            <w:div w:id="531114136">
                                              <w:marLeft w:val="0"/>
                                              <w:marRight w:val="0"/>
                                              <w:marTop w:val="0"/>
                                              <w:marBottom w:val="120"/>
                                              <w:divBdr>
                                                <w:top w:val="single" w:sz="6" w:space="0" w:color="F5F5F5"/>
                                                <w:left w:val="single" w:sz="6" w:space="0" w:color="F5F5F5"/>
                                                <w:bottom w:val="single" w:sz="6" w:space="0" w:color="F5F5F5"/>
                                                <w:right w:val="single" w:sz="6" w:space="0" w:color="F5F5F5"/>
                                              </w:divBdr>
                                              <w:divsChild>
                                                <w:div w:id="455223973">
                                                  <w:marLeft w:val="0"/>
                                                  <w:marRight w:val="0"/>
                                                  <w:marTop w:val="0"/>
                                                  <w:marBottom w:val="0"/>
                                                  <w:divBdr>
                                                    <w:top w:val="none" w:sz="0" w:space="0" w:color="auto"/>
                                                    <w:left w:val="none" w:sz="0" w:space="0" w:color="auto"/>
                                                    <w:bottom w:val="none" w:sz="0" w:space="0" w:color="auto"/>
                                                    <w:right w:val="none" w:sz="0" w:space="0" w:color="auto"/>
                                                  </w:divBdr>
                                                  <w:divsChild>
                                                    <w:div w:id="7882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6467784">
      <w:bodyDiv w:val="1"/>
      <w:marLeft w:val="0"/>
      <w:marRight w:val="0"/>
      <w:marTop w:val="0"/>
      <w:marBottom w:val="0"/>
      <w:divBdr>
        <w:top w:val="none" w:sz="0" w:space="0" w:color="auto"/>
        <w:left w:val="none" w:sz="0" w:space="0" w:color="auto"/>
        <w:bottom w:val="none" w:sz="0" w:space="0" w:color="auto"/>
        <w:right w:val="none" w:sz="0" w:space="0" w:color="auto"/>
      </w:divBdr>
      <w:divsChild>
        <w:div w:id="673846904">
          <w:marLeft w:val="0"/>
          <w:marRight w:val="0"/>
          <w:marTop w:val="0"/>
          <w:marBottom w:val="0"/>
          <w:divBdr>
            <w:top w:val="none" w:sz="0" w:space="0" w:color="auto"/>
            <w:left w:val="none" w:sz="0" w:space="0" w:color="auto"/>
            <w:bottom w:val="none" w:sz="0" w:space="0" w:color="auto"/>
            <w:right w:val="none" w:sz="0" w:space="0" w:color="auto"/>
          </w:divBdr>
          <w:divsChild>
            <w:div w:id="1269316119">
              <w:marLeft w:val="0"/>
              <w:marRight w:val="0"/>
              <w:marTop w:val="0"/>
              <w:marBottom w:val="0"/>
              <w:divBdr>
                <w:top w:val="none" w:sz="0" w:space="0" w:color="auto"/>
                <w:left w:val="none" w:sz="0" w:space="0" w:color="auto"/>
                <w:bottom w:val="none" w:sz="0" w:space="0" w:color="auto"/>
                <w:right w:val="none" w:sz="0" w:space="0" w:color="auto"/>
              </w:divBdr>
              <w:divsChild>
                <w:div w:id="816801544">
                  <w:marLeft w:val="0"/>
                  <w:marRight w:val="0"/>
                  <w:marTop w:val="0"/>
                  <w:marBottom w:val="0"/>
                  <w:divBdr>
                    <w:top w:val="none" w:sz="0" w:space="0" w:color="auto"/>
                    <w:left w:val="none" w:sz="0" w:space="0" w:color="auto"/>
                    <w:bottom w:val="none" w:sz="0" w:space="0" w:color="auto"/>
                    <w:right w:val="none" w:sz="0" w:space="0" w:color="auto"/>
                  </w:divBdr>
                  <w:divsChild>
                    <w:div w:id="346906892">
                      <w:marLeft w:val="0"/>
                      <w:marRight w:val="0"/>
                      <w:marTop w:val="0"/>
                      <w:marBottom w:val="0"/>
                      <w:divBdr>
                        <w:top w:val="none" w:sz="0" w:space="0" w:color="auto"/>
                        <w:left w:val="none" w:sz="0" w:space="0" w:color="auto"/>
                        <w:bottom w:val="none" w:sz="0" w:space="0" w:color="auto"/>
                        <w:right w:val="none" w:sz="0" w:space="0" w:color="auto"/>
                      </w:divBdr>
                      <w:divsChild>
                        <w:div w:id="2007630862">
                          <w:marLeft w:val="0"/>
                          <w:marRight w:val="0"/>
                          <w:marTop w:val="0"/>
                          <w:marBottom w:val="0"/>
                          <w:divBdr>
                            <w:top w:val="none" w:sz="0" w:space="0" w:color="auto"/>
                            <w:left w:val="none" w:sz="0" w:space="0" w:color="auto"/>
                            <w:bottom w:val="none" w:sz="0" w:space="0" w:color="auto"/>
                            <w:right w:val="none" w:sz="0" w:space="0" w:color="auto"/>
                          </w:divBdr>
                          <w:divsChild>
                            <w:div w:id="915936027">
                              <w:marLeft w:val="0"/>
                              <w:marRight w:val="0"/>
                              <w:marTop w:val="0"/>
                              <w:marBottom w:val="0"/>
                              <w:divBdr>
                                <w:top w:val="none" w:sz="0" w:space="0" w:color="auto"/>
                                <w:left w:val="none" w:sz="0" w:space="0" w:color="auto"/>
                                <w:bottom w:val="none" w:sz="0" w:space="0" w:color="auto"/>
                                <w:right w:val="none" w:sz="0" w:space="0" w:color="auto"/>
                              </w:divBdr>
                              <w:divsChild>
                                <w:div w:id="190460606">
                                  <w:marLeft w:val="0"/>
                                  <w:marRight w:val="0"/>
                                  <w:marTop w:val="0"/>
                                  <w:marBottom w:val="0"/>
                                  <w:divBdr>
                                    <w:top w:val="none" w:sz="0" w:space="0" w:color="auto"/>
                                    <w:left w:val="none" w:sz="0" w:space="0" w:color="auto"/>
                                    <w:bottom w:val="none" w:sz="0" w:space="0" w:color="auto"/>
                                    <w:right w:val="none" w:sz="0" w:space="0" w:color="auto"/>
                                  </w:divBdr>
                                  <w:divsChild>
                                    <w:div w:id="156002829">
                                      <w:marLeft w:val="0"/>
                                      <w:marRight w:val="0"/>
                                      <w:marTop w:val="0"/>
                                      <w:marBottom w:val="0"/>
                                      <w:divBdr>
                                        <w:top w:val="none" w:sz="0" w:space="0" w:color="auto"/>
                                        <w:left w:val="none" w:sz="0" w:space="0" w:color="auto"/>
                                        <w:bottom w:val="none" w:sz="0" w:space="0" w:color="auto"/>
                                        <w:right w:val="none" w:sz="0" w:space="0" w:color="auto"/>
                                      </w:divBdr>
                                      <w:divsChild>
                                        <w:div w:id="890581876">
                                          <w:marLeft w:val="0"/>
                                          <w:marRight w:val="0"/>
                                          <w:marTop w:val="0"/>
                                          <w:marBottom w:val="0"/>
                                          <w:divBdr>
                                            <w:top w:val="none" w:sz="0" w:space="0" w:color="auto"/>
                                            <w:left w:val="none" w:sz="0" w:space="0" w:color="auto"/>
                                            <w:bottom w:val="none" w:sz="0" w:space="0" w:color="auto"/>
                                            <w:right w:val="none" w:sz="0" w:space="0" w:color="auto"/>
                                          </w:divBdr>
                                          <w:divsChild>
                                            <w:div w:id="822310371">
                                              <w:marLeft w:val="0"/>
                                              <w:marRight w:val="0"/>
                                              <w:marTop w:val="0"/>
                                              <w:marBottom w:val="120"/>
                                              <w:divBdr>
                                                <w:top w:val="single" w:sz="6" w:space="0" w:color="F5F5F5"/>
                                                <w:left w:val="single" w:sz="6" w:space="0" w:color="F5F5F5"/>
                                                <w:bottom w:val="single" w:sz="6" w:space="0" w:color="F5F5F5"/>
                                                <w:right w:val="single" w:sz="6" w:space="0" w:color="F5F5F5"/>
                                              </w:divBdr>
                                              <w:divsChild>
                                                <w:div w:id="1365444837">
                                                  <w:marLeft w:val="0"/>
                                                  <w:marRight w:val="0"/>
                                                  <w:marTop w:val="0"/>
                                                  <w:marBottom w:val="0"/>
                                                  <w:divBdr>
                                                    <w:top w:val="none" w:sz="0" w:space="0" w:color="auto"/>
                                                    <w:left w:val="none" w:sz="0" w:space="0" w:color="auto"/>
                                                    <w:bottom w:val="none" w:sz="0" w:space="0" w:color="auto"/>
                                                    <w:right w:val="none" w:sz="0" w:space="0" w:color="auto"/>
                                                  </w:divBdr>
                                                  <w:divsChild>
                                                    <w:div w:id="13141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9319740">
      <w:bodyDiv w:val="1"/>
      <w:marLeft w:val="0"/>
      <w:marRight w:val="0"/>
      <w:marTop w:val="0"/>
      <w:marBottom w:val="0"/>
      <w:divBdr>
        <w:top w:val="none" w:sz="0" w:space="0" w:color="auto"/>
        <w:left w:val="none" w:sz="0" w:space="0" w:color="auto"/>
        <w:bottom w:val="none" w:sz="0" w:space="0" w:color="auto"/>
        <w:right w:val="none" w:sz="0" w:space="0" w:color="auto"/>
      </w:divBdr>
      <w:divsChild>
        <w:div w:id="1105420342">
          <w:marLeft w:val="0"/>
          <w:marRight w:val="0"/>
          <w:marTop w:val="0"/>
          <w:marBottom w:val="0"/>
          <w:divBdr>
            <w:top w:val="none" w:sz="0" w:space="0" w:color="auto"/>
            <w:left w:val="none" w:sz="0" w:space="0" w:color="auto"/>
            <w:bottom w:val="none" w:sz="0" w:space="0" w:color="auto"/>
            <w:right w:val="none" w:sz="0" w:space="0" w:color="auto"/>
          </w:divBdr>
          <w:divsChild>
            <w:div w:id="304161786">
              <w:marLeft w:val="0"/>
              <w:marRight w:val="0"/>
              <w:marTop w:val="0"/>
              <w:marBottom w:val="0"/>
              <w:divBdr>
                <w:top w:val="none" w:sz="0" w:space="0" w:color="auto"/>
                <w:left w:val="none" w:sz="0" w:space="0" w:color="auto"/>
                <w:bottom w:val="none" w:sz="0" w:space="0" w:color="auto"/>
                <w:right w:val="none" w:sz="0" w:space="0" w:color="auto"/>
              </w:divBdr>
              <w:divsChild>
                <w:div w:id="1175345272">
                  <w:marLeft w:val="0"/>
                  <w:marRight w:val="0"/>
                  <w:marTop w:val="0"/>
                  <w:marBottom w:val="0"/>
                  <w:divBdr>
                    <w:top w:val="none" w:sz="0" w:space="0" w:color="auto"/>
                    <w:left w:val="none" w:sz="0" w:space="0" w:color="auto"/>
                    <w:bottom w:val="none" w:sz="0" w:space="0" w:color="auto"/>
                    <w:right w:val="none" w:sz="0" w:space="0" w:color="auto"/>
                  </w:divBdr>
                  <w:divsChild>
                    <w:div w:id="14767125">
                      <w:marLeft w:val="0"/>
                      <w:marRight w:val="0"/>
                      <w:marTop w:val="0"/>
                      <w:marBottom w:val="0"/>
                      <w:divBdr>
                        <w:top w:val="none" w:sz="0" w:space="0" w:color="auto"/>
                        <w:left w:val="none" w:sz="0" w:space="0" w:color="auto"/>
                        <w:bottom w:val="none" w:sz="0" w:space="0" w:color="auto"/>
                        <w:right w:val="none" w:sz="0" w:space="0" w:color="auto"/>
                      </w:divBdr>
                      <w:divsChild>
                        <w:div w:id="699400419">
                          <w:marLeft w:val="0"/>
                          <w:marRight w:val="0"/>
                          <w:marTop w:val="0"/>
                          <w:marBottom w:val="0"/>
                          <w:divBdr>
                            <w:top w:val="none" w:sz="0" w:space="0" w:color="auto"/>
                            <w:left w:val="none" w:sz="0" w:space="0" w:color="auto"/>
                            <w:bottom w:val="none" w:sz="0" w:space="0" w:color="auto"/>
                            <w:right w:val="none" w:sz="0" w:space="0" w:color="auto"/>
                          </w:divBdr>
                          <w:divsChild>
                            <w:div w:id="2129737312">
                              <w:marLeft w:val="0"/>
                              <w:marRight w:val="0"/>
                              <w:marTop w:val="0"/>
                              <w:marBottom w:val="0"/>
                              <w:divBdr>
                                <w:top w:val="none" w:sz="0" w:space="0" w:color="auto"/>
                                <w:left w:val="none" w:sz="0" w:space="0" w:color="auto"/>
                                <w:bottom w:val="none" w:sz="0" w:space="0" w:color="auto"/>
                                <w:right w:val="none" w:sz="0" w:space="0" w:color="auto"/>
                              </w:divBdr>
                              <w:divsChild>
                                <w:div w:id="573048716">
                                  <w:marLeft w:val="0"/>
                                  <w:marRight w:val="0"/>
                                  <w:marTop w:val="0"/>
                                  <w:marBottom w:val="0"/>
                                  <w:divBdr>
                                    <w:top w:val="none" w:sz="0" w:space="0" w:color="auto"/>
                                    <w:left w:val="none" w:sz="0" w:space="0" w:color="auto"/>
                                    <w:bottom w:val="none" w:sz="0" w:space="0" w:color="auto"/>
                                    <w:right w:val="none" w:sz="0" w:space="0" w:color="auto"/>
                                  </w:divBdr>
                                  <w:divsChild>
                                    <w:div w:id="723719854">
                                      <w:marLeft w:val="60"/>
                                      <w:marRight w:val="0"/>
                                      <w:marTop w:val="0"/>
                                      <w:marBottom w:val="0"/>
                                      <w:divBdr>
                                        <w:top w:val="none" w:sz="0" w:space="0" w:color="auto"/>
                                        <w:left w:val="none" w:sz="0" w:space="0" w:color="auto"/>
                                        <w:bottom w:val="none" w:sz="0" w:space="0" w:color="auto"/>
                                        <w:right w:val="none" w:sz="0" w:space="0" w:color="auto"/>
                                      </w:divBdr>
                                      <w:divsChild>
                                        <w:div w:id="40324436">
                                          <w:marLeft w:val="0"/>
                                          <w:marRight w:val="0"/>
                                          <w:marTop w:val="0"/>
                                          <w:marBottom w:val="0"/>
                                          <w:divBdr>
                                            <w:top w:val="none" w:sz="0" w:space="0" w:color="auto"/>
                                            <w:left w:val="none" w:sz="0" w:space="0" w:color="auto"/>
                                            <w:bottom w:val="none" w:sz="0" w:space="0" w:color="auto"/>
                                            <w:right w:val="none" w:sz="0" w:space="0" w:color="auto"/>
                                          </w:divBdr>
                                          <w:divsChild>
                                            <w:div w:id="1516770849">
                                              <w:marLeft w:val="0"/>
                                              <w:marRight w:val="0"/>
                                              <w:marTop w:val="0"/>
                                              <w:marBottom w:val="120"/>
                                              <w:divBdr>
                                                <w:top w:val="single" w:sz="6" w:space="0" w:color="F5F5F5"/>
                                                <w:left w:val="single" w:sz="6" w:space="0" w:color="F5F5F5"/>
                                                <w:bottom w:val="single" w:sz="6" w:space="0" w:color="F5F5F5"/>
                                                <w:right w:val="single" w:sz="6" w:space="0" w:color="F5F5F5"/>
                                              </w:divBdr>
                                              <w:divsChild>
                                                <w:div w:id="767458895">
                                                  <w:marLeft w:val="0"/>
                                                  <w:marRight w:val="0"/>
                                                  <w:marTop w:val="0"/>
                                                  <w:marBottom w:val="0"/>
                                                  <w:divBdr>
                                                    <w:top w:val="none" w:sz="0" w:space="0" w:color="auto"/>
                                                    <w:left w:val="none" w:sz="0" w:space="0" w:color="auto"/>
                                                    <w:bottom w:val="none" w:sz="0" w:space="0" w:color="auto"/>
                                                    <w:right w:val="none" w:sz="0" w:space="0" w:color="auto"/>
                                                  </w:divBdr>
                                                  <w:divsChild>
                                                    <w:div w:id="12005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8376122">
      <w:bodyDiv w:val="1"/>
      <w:marLeft w:val="0"/>
      <w:marRight w:val="0"/>
      <w:marTop w:val="0"/>
      <w:marBottom w:val="0"/>
      <w:divBdr>
        <w:top w:val="none" w:sz="0" w:space="0" w:color="auto"/>
        <w:left w:val="none" w:sz="0" w:space="0" w:color="auto"/>
        <w:bottom w:val="none" w:sz="0" w:space="0" w:color="auto"/>
        <w:right w:val="none" w:sz="0" w:space="0" w:color="auto"/>
      </w:divBdr>
    </w:div>
    <w:div w:id="467434987">
      <w:bodyDiv w:val="1"/>
      <w:marLeft w:val="0"/>
      <w:marRight w:val="0"/>
      <w:marTop w:val="0"/>
      <w:marBottom w:val="0"/>
      <w:divBdr>
        <w:top w:val="none" w:sz="0" w:space="0" w:color="auto"/>
        <w:left w:val="none" w:sz="0" w:space="0" w:color="auto"/>
        <w:bottom w:val="none" w:sz="0" w:space="0" w:color="auto"/>
        <w:right w:val="none" w:sz="0" w:space="0" w:color="auto"/>
      </w:divBdr>
    </w:div>
    <w:div w:id="538082071">
      <w:bodyDiv w:val="1"/>
      <w:marLeft w:val="0"/>
      <w:marRight w:val="0"/>
      <w:marTop w:val="0"/>
      <w:marBottom w:val="0"/>
      <w:divBdr>
        <w:top w:val="none" w:sz="0" w:space="0" w:color="auto"/>
        <w:left w:val="none" w:sz="0" w:space="0" w:color="auto"/>
        <w:bottom w:val="none" w:sz="0" w:space="0" w:color="auto"/>
        <w:right w:val="none" w:sz="0" w:space="0" w:color="auto"/>
      </w:divBdr>
      <w:divsChild>
        <w:div w:id="1151992356">
          <w:marLeft w:val="0"/>
          <w:marRight w:val="0"/>
          <w:marTop w:val="0"/>
          <w:marBottom w:val="0"/>
          <w:divBdr>
            <w:top w:val="none" w:sz="0" w:space="0" w:color="auto"/>
            <w:left w:val="none" w:sz="0" w:space="0" w:color="auto"/>
            <w:bottom w:val="none" w:sz="0" w:space="0" w:color="auto"/>
            <w:right w:val="none" w:sz="0" w:space="0" w:color="auto"/>
          </w:divBdr>
          <w:divsChild>
            <w:div w:id="1176073476">
              <w:marLeft w:val="0"/>
              <w:marRight w:val="0"/>
              <w:marTop w:val="0"/>
              <w:marBottom w:val="0"/>
              <w:divBdr>
                <w:top w:val="none" w:sz="0" w:space="0" w:color="auto"/>
                <w:left w:val="none" w:sz="0" w:space="0" w:color="auto"/>
                <w:bottom w:val="none" w:sz="0" w:space="0" w:color="auto"/>
                <w:right w:val="none" w:sz="0" w:space="0" w:color="auto"/>
              </w:divBdr>
              <w:divsChild>
                <w:div w:id="1762872777">
                  <w:marLeft w:val="0"/>
                  <w:marRight w:val="0"/>
                  <w:marTop w:val="0"/>
                  <w:marBottom w:val="0"/>
                  <w:divBdr>
                    <w:top w:val="none" w:sz="0" w:space="0" w:color="auto"/>
                    <w:left w:val="none" w:sz="0" w:space="0" w:color="auto"/>
                    <w:bottom w:val="none" w:sz="0" w:space="0" w:color="auto"/>
                    <w:right w:val="none" w:sz="0" w:space="0" w:color="auto"/>
                  </w:divBdr>
                  <w:divsChild>
                    <w:div w:id="570628040">
                      <w:marLeft w:val="0"/>
                      <w:marRight w:val="0"/>
                      <w:marTop w:val="0"/>
                      <w:marBottom w:val="0"/>
                      <w:divBdr>
                        <w:top w:val="none" w:sz="0" w:space="0" w:color="auto"/>
                        <w:left w:val="none" w:sz="0" w:space="0" w:color="auto"/>
                        <w:bottom w:val="none" w:sz="0" w:space="0" w:color="auto"/>
                        <w:right w:val="none" w:sz="0" w:space="0" w:color="auto"/>
                      </w:divBdr>
                      <w:divsChild>
                        <w:div w:id="86580023">
                          <w:marLeft w:val="0"/>
                          <w:marRight w:val="0"/>
                          <w:marTop w:val="0"/>
                          <w:marBottom w:val="0"/>
                          <w:divBdr>
                            <w:top w:val="none" w:sz="0" w:space="0" w:color="auto"/>
                            <w:left w:val="none" w:sz="0" w:space="0" w:color="auto"/>
                            <w:bottom w:val="none" w:sz="0" w:space="0" w:color="auto"/>
                            <w:right w:val="none" w:sz="0" w:space="0" w:color="auto"/>
                          </w:divBdr>
                          <w:divsChild>
                            <w:div w:id="1113283484">
                              <w:marLeft w:val="0"/>
                              <w:marRight w:val="0"/>
                              <w:marTop w:val="0"/>
                              <w:marBottom w:val="0"/>
                              <w:divBdr>
                                <w:top w:val="none" w:sz="0" w:space="0" w:color="auto"/>
                                <w:left w:val="none" w:sz="0" w:space="0" w:color="auto"/>
                                <w:bottom w:val="none" w:sz="0" w:space="0" w:color="auto"/>
                                <w:right w:val="none" w:sz="0" w:space="0" w:color="auto"/>
                              </w:divBdr>
                              <w:divsChild>
                                <w:div w:id="290022335">
                                  <w:marLeft w:val="0"/>
                                  <w:marRight w:val="0"/>
                                  <w:marTop w:val="0"/>
                                  <w:marBottom w:val="0"/>
                                  <w:divBdr>
                                    <w:top w:val="none" w:sz="0" w:space="0" w:color="auto"/>
                                    <w:left w:val="none" w:sz="0" w:space="0" w:color="auto"/>
                                    <w:bottom w:val="none" w:sz="0" w:space="0" w:color="auto"/>
                                    <w:right w:val="none" w:sz="0" w:space="0" w:color="auto"/>
                                  </w:divBdr>
                                  <w:divsChild>
                                    <w:div w:id="950281052">
                                      <w:marLeft w:val="60"/>
                                      <w:marRight w:val="0"/>
                                      <w:marTop w:val="0"/>
                                      <w:marBottom w:val="0"/>
                                      <w:divBdr>
                                        <w:top w:val="none" w:sz="0" w:space="0" w:color="auto"/>
                                        <w:left w:val="none" w:sz="0" w:space="0" w:color="auto"/>
                                        <w:bottom w:val="none" w:sz="0" w:space="0" w:color="auto"/>
                                        <w:right w:val="none" w:sz="0" w:space="0" w:color="auto"/>
                                      </w:divBdr>
                                      <w:divsChild>
                                        <w:div w:id="60517762">
                                          <w:marLeft w:val="0"/>
                                          <w:marRight w:val="0"/>
                                          <w:marTop w:val="0"/>
                                          <w:marBottom w:val="0"/>
                                          <w:divBdr>
                                            <w:top w:val="none" w:sz="0" w:space="0" w:color="auto"/>
                                            <w:left w:val="none" w:sz="0" w:space="0" w:color="auto"/>
                                            <w:bottom w:val="none" w:sz="0" w:space="0" w:color="auto"/>
                                            <w:right w:val="none" w:sz="0" w:space="0" w:color="auto"/>
                                          </w:divBdr>
                                          <w:divsChild>
                                            <w:div w:id="1351567268">
                                              <w:marLeft w:val="0"/>
                                              <w:marRight w:val="0"/>
                                              <w:marTop w:val="0"/>
                                              <w:marBottom w:val="120"/>
                                              <w:divBdr>
                                                <w:top w:val="single" w:sz="6" w:space="0" w:color="F5F5F5"/>
                                                <w:left w:val="single" w:sz="6" w:space="0" w:color="F5F5F5"/>
                                                <w:bottom w:val="single" w:sz="6" w:space="0" w:color="F5F5F5"/>
                                                <w:right w:val="single" w:sz="6" w:space="0" w:color="F5F5F5"/>
                                              </w:divBdr>
                                              <w:divsChild>
                                                <w:div w:id="1442217875">
                                                  <w:marLeft w:val="0"/>
                                                  <w:marRight w:val="0"/>
                                                  <w:marTop w:val="0"/>
                                                  <w:marBottom w:val="0"/>
                                                  <w:divBdr>
                                                    <w:top w:val="none" w:sz="0" w:space="0" w:color="auto"/>
                                                    <w:left w:val="none" w:sz="0" w:space="0" w:color="auto"/>
                                                    <w:bottom w:val="none" w:sz="0" w:space="0" w:color="auto"/>
                                                    <w:right w:val="none" w:sz="0" w:space="0" w:color="auto"/>
                                                  </w:divBdr>
                                                  <w:divsChild>
                                                    <w:div w:id="6201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7031899">
      <w:bodyDiv w:val="1"/>
      <w:marLeft w:val="0"/>
      <w:marRight w:val="0"/>
      <w:marTop w:val="0"/>
      <w:marBottom w:val="0"/>
      <w:divBdr>
        <w:top w:val="none" w:sz="0" w:space="0" w:color="auto"/>
        <w:left w:val="none" w:sz="0" w:space="0" w:color="auto"/>
        <w:bottom w:val="none" w:sz="0" w:space="0" w:color="auto"/>
        <w:right w:val="none" w:sz="0" w:space="0" w:color="auto"/>
      </w:divBdr>
    </w:div>
    <w:div w:id="585699318">
      <w:bodyDiv w:val="1"/>
      <w:marLeft w:val="0"/>
      <w:marRight w:val="0"/>
      <w:marTop w:val="0"/>
      <w:marBottom w:val="0"/>
      <w:divBdr>
        <w:top w:val="none" w:sz="0" w:space="0" w:color="auto"/>
        <w:left w:val="none" w:sz="0" w:space="0" w:color="auto"/>
        <w:bottom w:val="none" w:sz="0" w:space="0" w:color="auto"/>
        <w:right w:val="none" w:sz="0" w:space="0" w:color="auto"/>
      </w:divBdr>
      <w:divsChild>
        <w:div w:id="992639879">
          <w:marLeft w:val="0"/>
          <w:marRight w:val="0"/>
          <w:marTop w:val="0"/>
          <w:marBottom w:val="0"/>
          <w:divBdr>
            <w:top w:val="none" w:sz="0" w:space="0" w:color="auto"/>
            <w:left w:val="none" w:sz="0" w:space="0" w:color="auto"/>
            <w:bottom w:val="none" w:sz="0" w:space="0" w:color="auto"/>
            <w:right w:val="none" w:sz="0" w:space="0" w:color="auto"/>
          </w:divBdr>
          <w:divsChild>
            <w:div w:id="2040348284">
              <w:marLeft w:val="0"/>
              <w:marRight w:val="0"/>
              <w:marTop w:val="0"/>
              <w:marBottom w:val="0"/>
              <w:divBdr>
                <w:top w:val="none" w:sz="0" w:space="0" w:color="auto"/>
                <w:left w:val="none" w:sz="0" w:space="0" w:color="auto"/>
                <w:bottom w:val="none" w:sz="0" w:space="0" w:color="auto"/>
                <w:right w:val="none" w:sz="0" w:space="0" w:color="auto"/>
              </w:divBdr>
              <w:divsChild>
                <w:div w:id="1816947943">
                  <w:marLeft w:val="0"/>
                  <w:marRight w:val="0"/>
                  <w:marTop w:val="0"/>
                  <w:marBottom w:val="0"/>
                  <w:divBdr>
                    <w:top w:val="none" w:sz="0" w:space="0" w:color="auto"/>
                    <w:left w:val="none" w:sz="0" w:space="0" w:color="auto"/>
                    <w:bottom w:val="none" w:sz="0" w:space="0" w:color="auto"/>
                    <w:right w:val="none" w:sz="0" w:space="0" w:color="auto"/>
                  </w:divBdr>
                  <w:divsChild>
                    <w:div w:id="581181662">
                      <w:marLeft w:val="0"/>
                      <w:marRight w:val="0"/>
                      <w:marTop w:val="0"/>
                      <w:marBottom w:val="0"/>
                      <w:divBdr>
                        <w:top w:val="none" w:sz="0" w:space="0" w:color="auto"/>
                        <w:left w:val="none" w:sz="0" w:space="0" w:color="auto"/>
                        <w:bottom w:val="none" w:sz="0" w:space="0" w:color="auto"/>
                        <w:right w:val="none" w:sz="0" w:space="0" w:color="auto"/>
                      </w:divBdr>
                      <w:divsChild>
                        <w:div w:id="947540725">
                          <w:marLeft w:val="0"/>
                          <w:marRight w:val="0"/>
                          <w:marTop w:val="0"/>
                          <w:marBottom w:val="0"/>
                          <w:divBdr>
                            <w:top w:val="none" w:sz="0" w:space="0" w:color="auto"/>
                            <w:left w:val="none" w:sz="0" w:space="0" w:color="auto"/>
                            <w:bottom w:val="none" w:sz="0" w:space="0" w:color="auto"/>
                            <w:right w:val="none" w:sz="0" w:space="0" w:color="auto"/>
                          </w:divBdr>
                          <w:divsChild>
                            <w:div w:id="1811826067">
                              <w:marLeft w:val="0"/>
                              <w:marRight w:val="0"/>
                              <w:marTop w:val="0"/>
                              <w:marBottom w:val="0"/>
                              <w:divBdr>
                                <w:top w:val="none" w:sz="0" w:space="0" w:color="auto"/>
                                <w:left w:val="none" w:sz="0" w:space="0" w:color="auto"/>
                                <w:bottom w:val="none" w:sz="0" w:space="0" w:color="auto"/>
                                <w:right w:val="none" w:sz="0" w:space="0" w:color="auto"/>
                              </w:divBdr>
                              <w:divsChild>
                                <w:div w:id="850531442">
                                  <w:marLeft w:val="0"/>
                                  <w:marRight w:val="0"/>
                                  <w:marTop w:val="0"/>
                                  <w:marBottom w:val="0"/>
                                  <w:divBdr>
                                    <w:top w:val="none" w:sz="0" w:space="0" w:color="auto"/>
                                    <w:left w:val="none" w:sz="0" w:space="0" w:color="auto"/>
                                    <w:bottom w:val="none" w:sz="0" w:space="0" w:color="auto"/>
                                    <w:right w:val="none" w:sz="0" w:space="0" w:color="auto"/>
                                  </w:divBdr>
                                  <w:divsChild>
                                    <w:div w:id="1947035076">
                                      <w:marLeft w:val="0"/>
                                      <w:marRight w:val="0"/>
                                      <w:marTop w:val="0"/>
                                      <w:marBottom w:val="0"/>
                                      <w:divBdr>
                                        <w:top w:val="none" w:sz="0" w:space="0" w:color="auto"/>
                                        <w:left w:val="none" w:sz="0" w:space="0" w:color="auto"/>
                                        <w:bottom w:val="none" w:sz="0" w:space="0" w:color="auto"/>
                                        <w:right w:val="none" w:sz="0" w:space="0" w:color="auto"/>
                                      </w:divBdr>
                                      <w:divsChild>
                                        <w:div w:id="1202205853">
                                          <w:marLeft w:val="0"/>
                                          <w:marRight w:val="0"/>
                                          <w:marTop w:val="0"/>
                                          <w:marBottom w:val="0"/>
                                          <w:divBdr>
                                            <w:top w:val="none" w:sz="0" w:space="0" w:color="auto"/>
                                            <w:left w:val="none" w:sz="0" w:space="0" w:color="auto"/>
                                            <w:bottom w:val="none" w:sz="0" w:space="0" w:color="auto"/>
                                            <w:right w:val="none" w:sz="0" w:space="0" w:color="auto"/>
                                          </w:divBdr>
                                          <w:divsChild>
                                            <w:div w:id="2044741695">
                                              <w:marLeft w:val="0"/>
                                              <w:marRight w:val="0"/>
                                              <w:marTop w:val="0"/>
                                              <w:marBottom w:val="120"/>
                                              <w:divBdr>
                                                <w:top w:val="single" w:sz="6" w:space="0" w:color="F5F5F5"/>
                                                <w:left w:val="single" w:sz="6" w:space="0" w:color="F5F5F5"/>
                                                <w:bottom w:val="single" w:sz="6" w:space="0" w:color="F5F5F5"/>
                                                <w:right w:val="single" w:sz="6" w:space="0" w:color="F5F5F5"/>
                                              </w:divBdr>
                                              <w:divsChild>
                                                <w:div w:id="1162936803">
                                                  <w:marLeft w:val="0"/>
                                                  <w:marRight w:val="0"/>
                                                  <w:marTop w:val="0"/>
                                                  <w:marBottom w:val="0"/>
                                                  <w:divBdr>
                                                    <w:top w:val="none" w:sz="0" w:space="0" w:color="auto"/>
                                                    <w:left w:val="none" w:sz="0" w:space="0" w:color="auto"/>
                                                    <w:bottom w:val="none" w:sz="0" w:space="0" w:color="auto"/>
                                                    <w:right w:val="none" w:sz="0" w:space="0" w:color="auto"/>
                                                  </w:divBdr>
                                                  <w:divsChild>
                                                    <w:div w:id="14954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8579462">
      <w:bodyDiv w:val="1"/>
      <w:marLeft w:val="0"/>
      <w:marRight w:val="0"/>
      <w:marTop w:val="0"/>
      <w:marBottom w:val="0"/>
      <w:divBdr>
        <w:top w:val="none" w:sz="0" w:space="0" w:color="auto"/>
        <w:left w:val="none" w:sz="0" w:space="0" w:color="auto"/>
        <w:bottom w:val="none" w:sz="0" w:space="0" w:color="auto"/>
        <w:right w:val="none" w:sz="0" w:space="0" w:color="auto"/>
      </w:divBdr>
    </w:div>
    <w:div w:id="619605514">
      <w:bodyDiv w:val="1"/>
      <w:marLeft w:val="0"/>
      <w:marRight w:val="0"/>
      <w:marTop w:val="0"/>
      <w:marBottom w:val="0"/>
      <w:divBdr>
        <w:top w:val="none" w:sz="0" w:space="0" w:color="auto"/>
        <w:left w:val="none" w:sz="0" w:space="0" w:color="auto"/>
        <w:bottom w:val="none" w:sz="0" w:space="0" w:color="auto"/>
        <w:right w:val="none" w:sz="0" w:space="0" w:color="auto"/>
      </w:divBdr>
      <w:divsChild>
        <w:div w:id="1166213585">
          <w:marLeft w:val="0"/>
          <w:marRight w:val="0"/>
          <w:marTop w:val="0"/>
          <w:marBottom w:val="0"/>
          <w:divBdr>
            <w:top w:val="none" w:sz="0" w:space="0" w:color="auto"/>
            <w:left w:val="none" w:sz="0" w:space="0" w:color="auto"/>
            <w:bottom w:val="none" w:sz="0" w:space="0" w:color="auto"/>
            <w:right w:val="none" w:sz="0" w:space="0" w:color="auto"/>
          </w:divBdr>
          <w:divsChild>
            <w:div w:id="1771856301">
              <w:marLeft w:val="0"/>
              <w:marRight w:val="0"/>
              <w:marTop w:val="0"/>
              <w:marBottom w:val="0"/>
              <w:divBdr>
                <w:top w:val="none" w:sz="0" w:space="0" w:color="auto"/>
                <w:left w:val="none" w:sz="0" w:space="0" w:color="auto"/>
                <w:bottom w:val="none" w:sz="0" w:space="0" w:color="auto"/>
                <w:right w:val="none" w:sz="0" w:space="0" w:color="auto"/>
              </w:divBdr>
              <w:divsChild>
                <w:div w:id="1704792608">
                  <w:marLeft w:val="0"/>
                  <w:marRight w:val="0"/>
                  <w:marTop w:val="0"/>
                  <w:marBottom w:val="0"/>
                  <w:divBdr>
                    <w:top w:val="none" w:sz="0" w:space="0" w:color="auto"/>
                    <w:left w:val="none" w:sz="0" w:space="0" w:color="auto"/>
                    <w:bottom w:val="none" w:sz="0" w:space="0" w:color="auto"/>
                    <w:right w:val="none" w:sz="0" w:space="0" w:color="auto"/>
                  </w:divBdr>
                  <w:divsChild>
                    <w:div w:id="2017345610">
                      <w:marLeft w:val="0"/>
                      <w:marRight w:val="0"/>
                      <w:marTop w:val="0"/>
                      <w:marBottom w:val="0"/>
                      <w:divBdr>
                        <w:top w:val="none" w:sz="0" w:space="0" w:color="auto"/>
                        <w:left w:val="none" w:sz="0" w:space="0" w:color="auto"/>
                        <w:bottom w:val="none" w:sz="0" w:space="0" w:color="auto"/>
                        <w:right w:val="none" w:sz="0" w:space="0" w:color="auto"/>
                      </w:divBdr>
                      <w:divsChild>
                        <w:div w:id="1076393205">
                          <w:marLeft w:val="0"/>
                          <w:marRight w:val="0"/>
                          <w:marTop w:val="0"/>
                          <w:marBottom w:val="0"/>
                          <w:divBdr>
                            <w:top w:val="none" w:sz="0" w:space="0" w:color="auto"/>
                            <w:left w:val="none" w:sz="0" w:space="0" w:color="auto"/>
                            <w:bottom w:val="none" w:sz="0" w:space="0" w:color="auto"/>
                            <w:right w:val="none" w:sz="0" w:space="0" w:color="auto"/>
                          </w:divBdr>
                          <w:divsChild>
                            <w:div w:id="271478783">
                              <w:marLeft w:val="0"/>
                              <w:marRight w:val="0"/>
                              <w:marTop w:val="0"/>
                              <w:marBottom w:val="0"/>
                              <w:divBdr>
                                <w:top w:val="none" w:sz="0" w:space="0" w:color="auto"/>
                                <w:left w:val="none" w:sz="0" w:space="0" w:color="auto"/>
                                <w:bottom w:val="none" w:sz="0" w:space="0" w:color="auto"/>
                                <w:right w:val="none" w:sz="0" w:space="0" w:color="auto"/>
                              </w:divBdr>
                              <w:divsChild>
                                <w:div w:id="1081372727">
                                  <w:marLeft w:val="0"/>
                                  <w:marRight w:val="0"/>
                                  <w:marTop w:val="0"/>
                                  <w:marBottom w:val="0"/>
                                  <w:divBdr>
                                    <w:top w:val="none" w:sz="0" w:space="0" w:color="auto"/>
                                    <w:left w:val="none" w:sz="0" w:space="0" w:color="auto"/>
                                    <w:bottom w:val="none" w:sz="0" w:space="0" w:color="auto"/>
                                    <w:right w:val="none" w:sz="0" w:space="0" w:color="auto"/>
                                  </w:divBdr>
                                  <w:divsChild>
                                    <w:div w:id="479808199">
                                      <w:marLeft w:val="60"/>
                                      <w:marRight w:val="0"/>
                                      <w:marTop w:val="0"/>
                                      <w:marBottom w:val="0"/>
                                      <w:divBdr>
                                        <w:top w:val="none" w:sz="0" w:space="0" w:color="auto"/>
                                        <w:left w:val="none" w:sz="0" w:space="0" w:color="auto"/>
                                        <w:bottom w:val="none" w:sz="0" w:space="0" w:color="auto"/>
                                        <w:right w:val="none" w:sz="0" w:space="0" w:color="auto"/>
                                      </w:divBdr>
                                      <w:divsChild>
                                        <w:div w:id="2137522937">
                                          <w:marLeft w:val="0"/>
                                          <w:marRight w:val="0"/>
                                          <w:marTop w:val="0"/>
                                          <w:marBottom w:val="0"/>
                                          <w:divBdr>
                                            <w:top w:val="none" w:sz="0" w:space="0" w:color="auto"/>
                                            <w:left w:val="none" w:sz="0" w:space="0" w:color="auto"/>
                                            <w:bottom w:val="none" w:sz="0" w:space="0" w:color="auto"/>
                                            <w:right w:val="none" w:sz="0" w:space="0" w:color="auto"/>
                                          </w:divBdr>
                                          <w:divsChild>
                                            <w:div w:id="1788160753">
                                              <w:marLeft w:val="0"/>
                                              <w:marRight w:val="0"/>
                                              <w:marTop w:val="0"/>
                                              <w:marBottom w:val="120"/>
                                              <w:divBdr>
                                                <w:top w:val="single" w:sz="6" w:space="0" w:color="F5F5F5"/>
                                                <w:left w:val="single" w:sz="6" w:space="0" w:color="F5F5F5"/>
                                                <w:bottom w:val="single" w:sz="6" w:space="0" w:color="F5F5F5"/>
                                                <w:right w:val="single" w:sz="6" w:space="0" w:color="F5F5F5"/>
                                              </w:divBdr>
                                              <w:divsChild>
                                                <w:div w:id="1365520857">
                                                  <w:marLeft w:val="0"/>
                                                  <w:marRight w:val="0"/>
                                                  <w:marTop w:val="0"/>
                                                  <w:marBottom w:val="0"/>
                                                  <w:divBdr>
                                                    <w:top w:val="none" w:sz="0" w:space="0" w:color="auto"/>
                                                    <w:left w:val="none" w:sz="0" w:space="0" w:color="auto"/>
                                                    <w:bottom w:val="none" w:sz="0" w:space="0" w:color="auto"/>
                                                    <w:right w:val="none" w:sz="0" w:space="0" w:color="auto"/>
                                                  </w:divBdr>
                                                  <w:divsChild>
                                                    <w:div w:id="7808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0499033">
      <w:bodyDiv w:val="1"/>
      <w:marLeft w:val="0"/>
      <w:marRight w:val="0"/>
      <w:marTop w:val="0"/>
      <w:marBottom w:val="0"/>
      <w:divBdr>
        <w:top w:val="none" w:sz="0" w:space="0" w:color="auto"/>
        <w:left w:val="none" w:sz="0" w:space="0" w:color="auto"/>
        <w:bottom w:val="none" w:sz="0" w:space="0" w:color="auto"/>
        <w:right w:val="none" w:sz="0" w:space="0" w:color="auto"/>
      </w:divBdr>
    </w:div>
    <w:div w:id="660080832">
      <w:bodyDiv w:val="1"/>
      <w:marLeft w:val="0"/>
      <w:marRight w:val="0"/>
      <w:marTop w:val="0"/>
      <w:marBottom w:val="0"/>
      <w:divBdr>
        <w:top w:val="none" w:sz="0" w:space="0" w:color="auto"/>
        <w:left w:val="none" w:sz="0" w:space="0" w:color="auto"/>
        <w:bottom w:val="none" w:sz="0" w:space="0" w:color="auto"/>
        <w:right w:val="none" w:sz="0" w:space="0" w:color="auto"/>
      </w:divBdr>
      <w:divsChild>
        <w:div w:id="774715971">
          <w:marLeft w:val="0"/>
          <w:marRight w:val="0"/>
          <w:marTop w:val="0"/>
          <w:marBottom w:val="0"/>
          <w:divBdr>
            <w:top w:val="none" w:sz="0" w:space="0" w:color="auto"/>
            <w:left w:val="none" w:sz="0" w:space="0" w:color="auto"/>
            <w:bottom w:val="none" w:sz="0" w:space="0" w:color="auto"/>
            <w:right w:val="none" w:sz="0" w:space="0" w:color="auto"/>
          </w:divBdr>
          <w:divsChild>
            <w:div w:id="664557699">
              <w:marLeft w:val="0"/>
              <w:marRight w:val="0"/>
              <w:marTop w:val="0"/>
              <w:marBottom w:val="0"/>
              <w:divBdr>
                <w:top w:val="none" w:sz="0" w:space="0" w:color="auto"/>
                <w:left w:val="none" w:sz="0" w:space="0" w:color="auto"/>
                <w:bottom w:val="none" w:sz="0" w:space="0" w:color="auto"/>
                <w:right w:val="none" w:sz="0" w:space="0" w:color="auto"/>
              </w:divBdr>
              <w:divsChild>
                <w:div w:id="413943367">
                  <w:marLeft w:val="0"/>
                  <w:marRight w:val="0"/>
                  <w:marTop w:val="0"/>
                  <w:marBottom w:val="0"/>
                  <w:divBdr>
                    <w:top w:val="none" w:sz="0" w:space="0" w:color="auto"/>
                    <w:left w:val="none" w:sz="0" w:space="0" w:color="auto"/>
                    <w:bottom w:val="none" w:sz="0" w:space="0" w:color="auto"/>
                    <w:right w:val="none" w:sz="0" w:space="0" w:color="auto"/>
                  </w:divBdr>
                  <w:divsChild>
                    <w:div w:id="188379358">
                      <w:marLeft w:val="0"/>
                      <w:marRight w:val="0"/>
                      <w:marTop w:val="0"/>
                      <w:marBottom w:val="0"/>
                      <w:divBdr>
                        <w:top w:val="none" w:sz="0" w:space="0" w:color="auto"/>
                        <w:left w:val="none" w:sz="0" w:space="0" w:color="auto"/>
                        <w:bottom w:val="none" w:sz="0" w:space="0" w:color="auto"/>
                        <w:right w:val="none" w:sz="0" w:space="0" w:color="auto"/>
                      </w:divBdr>
                      <w:divsChild>
                        <w:div w:id="1295411418">
                          <w:marLeft w:val="0"/>
                          <w:marRight w:val="0"/>
                          <w:marTop w:val="0"/>
                          <w:marBottom w:val="0"/>
                          <w:divBdr>
                            <w:top w:val="none" w:sz="0" w:space="0" w:color="auto"/>
                            <w:left w:val="none" w:sz="0" w:space="0" w:color="auto"/>
                            <w:bottom w:val="none" w:sz="0" w:space="0" w:color="auto"/>
                            <w:right w:val="none" w:sz="0" w:space="0" w:color="auto"/>
                          </w:divBdr>
                          <w:divsChild>
                            <w:div w:id="865797432">
                              <w:marLeft w:val="0"/>
                              <w:marRight w:val="0"/>
                              <w:marTop w:val="0"/>
                              <w:marBottom w:val="0"/>
                              <w:divBdr>
                                <w:top w:val="none" w:sz="0" w:space="0" w:color="auto"/>
                                <w:left w:val="none" w:sz="0" w:space="0" w:color="auto"/>
                                <w:bottom w:val="none" w:sz="0" w:space="0" w:color="auto"/>
                                <w:right w:val="none" w:sz="0" w:space="0" w:color="auto"/>
                              </w:divBdr>
                              <w:divsChild>
                                <w:div w:id="2067952472">
                                  <w:marLeft w:val="0"/>
                                  <w:marRight w:val="0"/>
                                  <w:marTop w:val="0"/>
                                  <w:marBottom w:val="0"/>
                                  <w:divBdr>
                                    <w:top w:val="none" w:sz="0" w:space="0" w:color="auto"/>
                                    <w:left w:val="none" w:sz="0" w:space="0" w:color="auto"/>
                                    <w:bottom w:val="none" w:sz="0" w:space="0" w:color="auto"/>
                                    <w:right w:val="none" w:sz="0" w:space="0" w:color="auto"/>
                                  </w:divBdr>
                                  <w:divsChild>
                                    <w:div w:id="1542327146">
                                      <w:marLeft w:val="0"/>
                                      <w:marRight w:val="0"/>
                                      <w:marTop w:val="0"/>
                                      <w:marBottom w:val="0"/>
                                      <w:divBdr>
                                        <w:top w:val="none" w:sz="0" w:space="0" w:color="auto"/>
                                        <w:left w:val="none" w:sz="0" w:space="0" w:color="auto"/>
                                        <w:bottom w:val="none" w:sz="0" w:space="0" w:color="auto"/>
                                        <w:right w:val="none" w:sz="0" w:space="0" w:color="auto"/>
                                      </w:divBdr>
                                      <w:divsChild>
                                        <w:div w:id="1641961877">
                                          <w:marLeft w:val="0"/>
                                          <w:marRight w:val="0"/>
                                          <w:marTop w:val="0"/>
                                          <w:marBottom w:val="0"/>
                                          <w:divBdr>
                                            <w:top w:val="none" w:sz="0" w:space="0" w:color="auto"/>
                                            <w:left w:val="none" w:sz="0" w:space="0" w:color="auto"/>
                                            <w:bottom w:val="none" w:sz="0" w:space="0" w:color="auto"/>
                                            <w:right w:val="none" w:sz="0" w:space="0" w:color="auto"/>
                                          </w:divBdr>
                                          <w:divsChild>
                                            <w:div w:id="1158232531">
                                              <w:marLeft w:val="0"/>
                                              <w:marRight w:val="0"/>
                                              <w:marTop w:val="0"/>
                                              <w:marBottom w:val="120"/>
                                              <w:divBdr>
                                                <w:top w:val="single" w:sz="6" w:space="0" w:color="F5F5F5"/>
                                                <w:left w:val="single" w:sz="6" w:space="0" w:color="F5F5F5"/>
                                                <w:bottom w:val="single" w:sz="6" w:space="0" w:color="F5F5F5"/>
                                                <w:right w:val="single" w:sz="6" w:space="0" w:color="F5F5F5"/>
                                              </w:divBdr>
                                              <w:divsChild>
                                                <w:div w:id="1546912840">
                                                  <w:marLeft w:val="0"/>
                                                  <w:marRight w:val="0"/>
                                                  <w:marTop w:val="0"/>
                                                  <w:marBottom w:val="0"/>
                                                  <w:divBdr>
                                                    <w:top w:val="none" w:sz="0" w:space="0" w:color="auto"/>
                                                    <w:left w:val="none" w:sz="0" w:space="0" w:color="auto"/>
                                                    <w:bottom w:val="none" w:sz="0" w:space="0" w:color="auto"/>
                                                    <w:right w:val="none" w:sz="0" w:space="0" w:color="auto"/>
                                                  </w:divBdr>
                                                  <w:divsChild>
                                                    <w:div w:id="11379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8025648">
      <w:bodyDiv w:val="1"/>
      <w:marLeft w:val="0"/>
      <w:marRight w:val="0"/>
      <w:marTop w:val="0"/>
      <w:marBottom w:val="0"/>
      <w:divBdr>
        <w:top w:val="none" w:sz="0" w:space="0" w:color="auto"/>
        <w:left w:val="none" w:sz="0" w:space="0" w:color="auto"/>
        <w:bottom w:val="none" w:sz="0" w:space="0" w:color="auto"/>
        <w:right w:val="none" w:sz="0" w:space="0" w:color="auto"/>
      </w:divBdr>
    </w:div>
    <w:div w:id="685909596">
      <w:bodyDiv w:val="1"/>
      <w:marLeft w:val="0"/>
      <w:marRight w:val="0"/>
      <w:marTop w:val="0"/>
      <w:marBottom w:val="0"/>
      <w:divBdr>
        <w:top w:val="none" w:sz="0" w:space="0" w:color="auto"/>
        <w:left w:val="none" w:sz="0" w:space="0" w:color="auto"/>
        <w:bottom w:val="none" w:sz="0" w:space="0" w:color="auto"/>
        <w:right w:val="none" w:sz="0" w:space="0" w:color="auto"/>
      </w:divBdr>
    </w:div>
    <w:div w:id="689725195">
      <w:bodyDiv w:val="1"/>
      <w:marLeft w:val="0"/>
      <w:marRight w:val="0"/>
      <w:marTop w:val="0"/>
      <w:marBottom w:val="0"/>
      <w:divBdr>
        <w:top w:val="none" w:sz="0" w:space="0" w:color="auto"/>
        <w:left w:val="none" w:sz="0" w:space="0" w:color="auto"/>
        <w:bottom w:val="none" w:sz="0" w:space="0" w:color="auto"/>
        <w:right w:val="none" w:sz="0" w:space="0" w:color="auto"/>
      </w:divBdr>
    </w:div>
    <w:div w:id="737363215">
      <w:bodyDiv w:val="1"/>
      <w:marLeft w:val="0"/>
      <w:marRight w:val="0"/>
      <w:marTop w:val="0"/>
      <w:marBottom w:val="0"/>
      <w:divBdr>
        <w:top w:val="none" w:sz="0" w:space="0" w:color="auto"/>
        <w:left w:val="none" w:sz="0" w:space="0" w:color="auto"/>
        <w:bottom w:val="none" w:sz="0" w:space="0" w:color="auto"/>
        <w:right w:val="none" w:sz="0" w:space="0" w:color="auto"/>
      </w:divBdr>
      <w:divsChild>
        <w:div w:id="1282612314">
          <w:marLeft w:val="0"/>
          <w:marRight w:val="0"/>
          <w:marTop w:val="0"/>
          <w:marBottom w:val="0"/>
          <w:divBdr>
            <w:top w:val="none" w:sz="0" w:space="0" w:color="auto"/>
            <w:left w:val="none" w:sz="0" w:space="0" w:color="auto"/>
            <w:bottom w:val="none" w:sz="0" w:space="0" w:color="auto"/>
            <w:right w:val="none" w:sz="0" w:space="0" w:color="auto"/>
          </w:divBdr>
          <w:divsChild>
            <w:div w:id="124394500">
              <w:marLeft w:val="0"/>
              <w:marRight w:val="0"/>
              <w:marTop w:val="0"/>
              <w:marBottom w:val="0"/>
              <w:divBdr>
                <w:top w:val="none" w:sz="0" w:space="0" w:color="auto"/>
                <w:left w:val="none" w:sz="0" w:space="0" w:color="auto"/>
                <w:bottom w:val="none" w:sz="0" w:space="0" w:color="auto"/>
                <w:right w:val="none" w:sz="0" w:space="0" w:color="auto"/>
              </w:divBdr>
              <w:divsChild>
                <w:div w:id="1714499397">
                  <w:marLeft w:val="0"/>
                  <w:marRight w:val="0"/>
                  <w:marTop w:val="0"/>
                  <w:marBottom w:val="0"/>
                  <w:divBdr>
                    <w:top w:val="none" w:sz="0" w:space="0" w:color="auto"/>
                    <w:left w:val="none" w:sz="0" w:space="0" w:color="auto"/>
                    <w:bottom w:val="none" w:sz="0" w:space="0" w:color="auto"/>
                    <w:right w:val="none" w:sz="0" w:space="0" w:color="auto"/>
                  </w:divBdr>
                  <w:divsChild>
                    <w:div w:id="295841017">
                      <w:marLeft w:val="0"/>
                      <w:marRight w:val="0"/>
                      <w:marTop w:val="0"/>
                      <w:marBottom w:val="0"/>
                      <w:divBdr>
                        <w:top w:val="none" w:sz="0" w:space="0" w:color="auto"/>
                        <w:left w:val="none" w:sz="0" w:space="0" w:color="auto"/>
                        <w:bottom w:val="none" w:sz="0" w:space="0" w:color="auto"/>
                        <w:right w:val="none" w:sz="0" w:space="0" w:color="auto"/>
                      </w:divBdr>
                      <w:divsChild>
                        <w:div w:id="970210936">
                          <w:marLeft w:val="0"/>
                          <w:marRight w:val="0"/>
                          <w:marTop w:val="0"/>
                          <w:marBottom w:val="0"/>
                          <w:divBdr>
                            <w:top w:val="none" w:sz="0" w:space="0" w:color="auto"/>
                            <w:left w:val="none" w:sz="0" w:space="0" w:color="auto"/>
                            <w:bottom w:val="none" w:sz="0" w:space="0" w:color="auto"/>
                            <w:right w:val="none" w:sz="0" w:space="0" w:color="auto"/>
                          </w:divBdr>
                          <w:divsChild>
                            <w:div w:id="618495476">
                              <w:marLeft w:val="0"/>
                              <w:marRight w:val="0"/>
                              <w:marTop w:val="0"/>
                              <w:marBottom w:val="0"/>
                              <w:divBdr>
                                <w:top w:val="none" w:sz="0" w:space="0" w:color="auto"/>
                                <w:left w:val="none" w:sz="0" w:space="0" w:color="auto"/>
                                <w:bottom w:val="none" w:sz="0" w:space="0" w:color="auto"/>
                                <w:right w:val="none" w:sz="0" w:space="0" w:color="auto"/>
                              </w:divBdr>
                              <w:divsChild>
                                <w:div w:id="1190604417">
                                  <w:marLeft w:val="0"/>
                                  <w:marRight w:val="0"/>
                                  <w:marTop w:val="0"/>
                                  <w:marBottom w:val="0"/>
                                  <w:divBdr>
                                    <w:top w:val="none" w:sz="0" w:space="0" w:color="auto"/>
                                    <w:left w:val="none" w:sz="0" w:space="0" w:color="auto"/>
                                    <w:bottom w:val="none" w:sz="0" w:space="0" w:color="auto"/>
                                    <w:right w:val="none" w:sz="0" w:space="0" w:color="auto"/>
                                  </w:divBdr>
                                  <w:divsChild>
                                    <w:div w:id="1842694001">
                                      <w:marLeft w:val="60"/>
                                      <w:marRight w:val="0"/>
                                      <w:marTop w:val="0"/>
                                      <w:marBottom w:val="0"/>
                                      <w:divBdr>
                                        <w:top w:val="none" w:sz="0" w:space="0" w:color="auto"/>
                                        <w:left w:val="none" w:sz="0" w:space="0" w:color="auto"/>
                                        <w:bottom w:val="none" w:sz="0" w:space="0" w:color="auto"/>
                                        <w:right w:val="none" w:sz="0" w:space="0" w:color="auto"/>
                                      </w:divBdr>
                                      <w:divsChild>
                                        <w:div w:id="239684172">
                                          <w:marLeft w:val="0"/>
                                          <w:marRight w:val="0"/>
                                          <w:marTop w:val="0"/>
                                          <w:marBottom w:val="0"/>
                                          <w:divBdr>
                                            <w:top w:val="none" w:sz="0" w:space="0" w:color="auto"/>
                                            <w:left w:val="none" w:sz="0" w:space="0" w:color="auto"/>
                                            <w:bottom w:val="none" w:sz="0" w:space="0" w:color="auto"/>
                                            <w:right w:val="none" w:sz="0" w:space="0" w:color="auto"/>
                                          </w:divBdr>
                                          <w:divsChild>
                                            <w:div w:id="1538813983">
                                              <w:marLeft w:val="0"/>
                                              <w:marRight w:val="0"/>
                                              <w:marTop w:val="0"/>
                                              <w:marBottom w:val="120"/>
                                              <w:divBdr>
                                                <w:top w:val="single" w:sz="6" w:space="0" w:color="F5F5F5"/>
                                                <w:left w:val="single" w:sz="6" w:space="0" w:color="F5F5F5"/>
                                                <w:bottom w:val="single" w:sz="6" w:space="0" w:color="F5F5F5"/>
                                                <w:right w:val="single" w:sz="6" w:space="0" w:color="F5F5F5"/>
                                              </w:divBdr>
                                              <w:divsChild>
                                                <w:div w:id="1387947755">
                                                  <w:marLeft w:val="0"/>
                                                  <w:marRight w:val="0"/>
                                                  <w:marTop w:val="0"/>
                                                  <w:marBottom w:val="0"/>
                                                  <w:divBdr>
                                                    <w:top w:val="none" w:sz="0" w:space="0" w:color="auto"/>
                                                    <w:left w:val="none" w:sz="0" w:space="0" w:color="auto"/>
                                                    <w:bottom w:val="none" w:sz="0" w:space="0" w:color="auto"/>
                                                    <w:right w:val="none" w:sz="0" w:space="0" w:color="auto"/>
                                                  </w:divBdr>
                                                  <w:divsChild>
                                                    <w:div w:id="15352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4636456">
      <w:bodyDiv w:val="1"/>
      <w:marLeft w:val="0"/>
      <w:marRight w:val="0"/>
      <w:marTop w:val="0"/>
      <w:marBottom w:val="0"/>
      <w:divBdr>
        <w:top w:val="none" w:sz="0" w:space="0" w:color="auto"/>
        <w:left w:val="none" w:sz="0" w:space="0" w:color="auto"/>
        <w:bottom w:val="none" w:sz="0" w:space="0" w:color="auto"/>
        <w:right w:val="none" w:sz="0" w:space="0" w:color="auto"/>
      </w:divBdr>
    </w:div>
    <w:div w:id="816071510">
      <w:bodyDiv w:val="1"/>
      <w:marLeft w:val="0"/>
      <w:marRight w:val="0"/>
      <w:marTop w:val="0"/>
      <w:marBottom w:val="0"/>
      <w:divBdr>
        <w:top w:val="none" w:sz="0" w:space="0" w:color="auto"/>
        <w:left w:val="none" w:sz="0" w:space="0" w:color="auto"/>
        <w:bottom w:val="none" w:sz="0" w:space="0" w:color="auto"/>
        <w:right w:val="none" w:sz="0" w:space="0" w:color="auto"/>
      </w:divBdr>
    </w:div>
    <w:div w:id="824786784">
      <w:bodyDiv w:val="1"/>
      <w:marLeft w:val="0"/>
      <w:marRight w:val="0"/>
      <w:marTop w:val="0"/>
      <w:marBottom w:val="0"/>
      <w:divBdr>
        <w:top w:val="none" w:sz="0" w:space="0" w:color="auto"/>
        <w:left w:val="none" w:sz="0" w:space="0" w:color="auto"/>
        <w:bottom w:val="none" w:sz="0" w:space="0" w:color="auto"/>
        <w:right w:val="none" w:sz="0" w:space="0" w:color="auto"/>
      </w:divBdr>
    </w:div>
    <w:div w:id="839583915">
      <w:bodyDiv w:val="1"/>
      <w:marLeft w:val="0"/>
      <w:marRight w:val="0"/>
      <w:marTop w:val="0"/>
      <w:marBottom w:val="0"/>
      <w:divBdr>
        <w:top w:val="none" w:sz="0" w:space="0" w:color="auto"/>
        <w:left w:val="none" w:sz="0" w:space="0" w:color="auto"/>
        <w:bottom w:val="none" w:sz="0" w:space="0" w:color="auto"/>
        <w:right w:val="none" w:sz="0" w:space="0" w:color="auto"/>
      </w:divBdr>
      <w:divsChild>
        <w:div w:id="27805799">
          <w:marLeft w:val="0"/>
          <w:marRight w:val="0"/>
          <w:marTop w:val="0"/>
          <w:marBottom w:val="0"/>
          <w:divBdr>
            <w:top w:val="none" w:sz="0" w:space="0" w:color="auto"/>
            <w:left w:val="none" w:sz="0" w:space="0" w:color="auto"/>
            <w:bottom w:val="none" w:sz="0" w:space="0" w:color="auto"/>
            <w:right w:val="none" w:sz="0" w:space="0" w:color="auto"/>
          </w:divBdr>
          <w:divsChild>
            <w:div w:id="1028063716">
              <w:marLeft w:val="0"/>
              <w:marRight w:val="0"/>
              <w:marTop w:val="0"/>
              <w:marBottom w:val="0"/>
              <w:divBdr>
                <w:top w:val="none" w:sz="0" w:space="0" w:color="auto"/>
                <w:left w:val="none" w:sz="0" w:space="0" w:color="auto"/>
                <w:bottom w:val="none" w:sz="0" w:space="0" w:color="auto"/>
                <w:right w:val="none" w:sz="0" w:space="0" w:color="auto"/>
              </w:divBdr>
              <w:divsChild>
                <w:div w:id="341395399">
                  <w:marLeft w:val="0"/>
                  <w:marRight w:val="0"/>
                  <w:marTop w:val="0"/>
                  <w:marBottom w:val="0"/>
                  <w:divBdr>
                    <w:top w:val="none" w:sz="0" w:space="0" w:color="auto"/>
                    <w:left w:val="none" w:sz="0" w:space="0" w:color="auto"/>
                    <w:bottom w:val="none" w:sz="0" w:space="0" w:color="auto"/>
                    <w:right w:val="none" w:sz="0" w:space="0" w:color="auto"/>
                  </w:divBdr>
                  <w:divsChild>
                    <w:div w:id="1525316974">
                      <w:marLeft w:val="0"/>
                      <w:marRight w:val="0"/>
                      <w:marTop w:val="0"/>
                      <w:marBottom w:val="0"/>
                      <w:divBdr>
                        <w:top w:val="none" w:sz="0" w:space="0" w:color="auto"/>
                        <w:left w:val="none" w:sz="0" w:space="0" w:color="auto"/>
                        <w:bottom w:val="none" w:sz="0" w:space="0" w:color="auto"/>
                        <w:right w:val="none" w:sz="0" w:space="0" w:color="auto"/>
                      </w:divBdr>
                      <w:divsChild>
                        <w:div w:id="791755055">
                          <w:marLeft w:val="0"/>
                          <w:marRight w:val="0"/>
                          <w:marTop w:val="0"/>
                          <w:marBottom w:val="0"/>
                          <w:divBdr>
                            <w:top w:val="none" w:sz="0" w:space="0" w:color="auto"/>
                            <w:left w:val="none" w:sz="0" w:space="0" w:color="auto"/>
                            <w:bottom w:val="none" w:sz="0" w:space="0" w:color="auto"/>
                            <w:right w:val="none" w:sz="0" w:space="0" w:color="auto"/>
                          </w:divBdr>
                          <w:divsChild>
                            <w:div w:id="107050087">
                              <w:marLeft w:val="0"/>
                              <w:marRight w:val="0"/>
                              <w:marTop w:val="0"/>
                              <w:marBottom w:val="0"/>
                              <w:divBdr>
                                <w:top w:val="none" w:sz="0" w:space="0" w:color="auto"/>
                                <w:left w:val="none" w:sz="0" w:space="0" w:color="auto"/>
                                <w:bottom w:val="none" w:sz="0" w:space="0" w:color="auto"/>
                                <w:right w:val="none" w:sz="0" w:space="0" w:color="auto"/>
                              </w:divBdr>
                              <w:divsChild>
                                <w:div w:id="1868179666">
                                  <w:marLeft w:val="0"/>
                                  <w:marRight w:val="0"/>
                                  <w:marTop w:val="0"/>
                                  <w:marBottom w:val="0"/>
                                  <w:divBdr>
                                    <w:top w:val="none" w:sz="0" w:space="0" w:color="auto"/>
                                    <w:left w:val="none" w:sz="0" w:space="0" w:color="auto"/>
                                    <w:bottom w:val="none" w:sz="0" w:space="0" w:color="auto"/>
                                    <w:right w:val="none" w:sz="0" w:space="0" w:color="auto"/>
                                  </w:divBdr>
                                  <w:divsChild>
                                    <w:div w:id="1925457922">
                                      <w:marLeft w:val="0"/>
                                      <w:marRight w:val="0"/>
                                      <w:marTop w:val="0"/>
                                      <w:marBottom w:val="0"/>
                                      <w:divBdr>
                                        <w:top w:val="none" w:sz="0" w:space="0" w:color="auto"/>
                                        <w:left w:val="none" w:sz="0" w:space="0" w:color="auto"/>
                                        <w:bottom w:val="none" w:sz="0" w:space="0" w:color="auto"/>
                                        <w:right w:val="none" w:sz="0" w:space="0" w:color="auto"/>
                                      </w:divBdr>
                                      <w:divsChild>
                                        <w:div w:id="2081171812">
                                          <w:marLeft w:val="0"/>
                                          <w:marRight w:val="0"/>
                                          <w:marTop w:val="0"/>
                                          <w:marBottom w:val="0"/>
                                          <w:divBdr>
                                            <w:top w:val="none" w:sz="0" w:space="0" w:color="auto"/>
                                            <w:left w:val="none" w:sz="0" w:space="0" w:color="auto"/>
                                            <w:bottom w:val="none" w:sz="0" w:space="0" w:color="auto"/>
                                            <w:right w:val="none" w:sz="0" w:space="0" w:color="auto"/>
                                          </w:divBdr>
                                          <w:divsChild>
                                            <w:div w:id="293996514">
                                              <w:marLeft w:val="0"/>
                                              <w:marRight w:val="0"/>
                                              <w:marTop w:val="0"/>
                                              <w:marBottom w:val="120"/>
                                              <w:divBdr>
                                                <w:top w:val="single" w:sz="6" w:space="0" w:color="F5F5F5"/>
                                                <w:left w:val="single" w:sz="6" w:space="0" w:color="F5F5F5"/>
                                                <w:bottom w:val="single" w:sz="6" w:space="0" w:color="F5F5F5"/>
                                                <w:right w:val="single" w:sz="6" w:space="0" w:color="F5F5F5"/>
                                              </w:divBdr>
                                              <w:divsChild>
                                                <w:div w:id="1259479847">
                                                  <w:marLeft w:val="0"/>
                                                  <w:marRight w:val="0"/>
                                                  <w:marTop w:val="0"/>
                                                  <w:marBottom w:val="0"/>
                                                  <w:divBdr>
                                                    <w:top w:val="none" w:sz="0" w:space="0" w:color="auto"/>
                                                    <w:left w:val="none" w:sz="0" w:space="0" w:color="auto"/>
                                                    <w:bottom w:val="none" w:sz="0" w:space="0" w:color="auto"/>
                                                    <w:right w:val="none" w:sz="0" w:space="0" w:color="auto"/>
                                                  </w:divBdr>
                                                  <w:divsChild>
                                                    <w:div w:id="13912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9783133">
      <w:bodyDiv w:val="1"/>
      <w:marLeft w:val="0"/>
      <w:marRight w:val="0"/>
      <w:marTop w:val="0"/>
      <w:marBottom w:val="0"/>
      <w:divBdr>
        <w:top w:val="none" w:sz="0" w:space="0" w:color="auto"/>
        <w:left w:val="none" w:sz="0" w:space="0" w:color="auto"/>
        <w:bottom w:val="none" w:sz="0" w:space="0" w:color="auto"/>
        <w:right w:val="none" w:sz="0" w:space="0" w:color="auto"/>
      </w:divBdr>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23668382">
          <w:marLeft w:val="0"/>
          <w:marRight w:val="0"/>
          <w:marTop w:val="0"/>
          <w:marBottom w:val="0"/>
          <w:divBdr>
            <w:top w:val="none" w:sz="0" w:space="0" w:color="auto"/>
            <w:left w:val="none" w:sz="0" w:space="0" w:color="auto"/>
            <w:bottom w:val="none" w:sz="0" w:space="0" w:color="auto"/>
            <w:right w:val="none" w:sz="0" w:space="0" w:color="auto"/>
          </w:divBdr>
        </w:div>
      </w:divsChild>
    </w:div>
    <w:div w:id="854341579">
      <w:bodyDiv w:val="1"/>
      <w:marLeft w:val="0"/>
      <w:marRight w:val="0"/>
      <w:marTop w:val="0"/>
      <w:marBottom w:val="0"/>
      <w:divBdr>
        <w:top w:val="none" w:sz="0" w:space="0" w:color="auto"/>
        <w:left w:val="none" w:sz="0" w:space="0" w:color="auto"/>
        <w:bottom w:val="none" w:sz="0" w:space="0" w:color="auto"/>
        <w:right w:val="none" w:sz="0" w:space="0" w:color="auto"/>
      </w:divBdr>
    </w:div>
    <w:div w:id="927232213">
      <w:bodyDiv w:val="1"/>
      <w:marLeft w:val="0"/>
      <w:marRight w:val="0"/>
      <w:marTop w:val="0"/>
      <w:marBottom w:val="0"/>
      <w:divBdr>
        <w:top w:val="none" w:sz="0" w:space="0" w:color="auto"/>
        <w:left w:val="none" w:sz="0" w:space="0" w:color="auto"/>
        <w:bottom w:val="none" w:sz="0" w:space="0" w:color="auto"/>
        <w:right w:val="none" w:sz="0" w:space="0" w:color="auto"/>
      </w:divBdr>
    </w:div>
    <w:div w:id="935480689">
      <w:bodyDiv w:val="1"/>
      <w:marLeft w:val="0"/>
      <w:marRight w:val="0"/>
      <w:marTop w:val="0"/>
      <w:marBottom w:val="0"/>
      <w:divBdr>
        <w:top w:val="none" w:sz="0" w:space="0" w:color="auto"/>
        <w:left w:val="none" w:sz="0" w:space="0" w:color="auto"/>
        <w:bottom w:val="none" w:sz="0" w:space="0" w:color="auto"/>
        <w:right w:val="none" w:sz="0" w:space="0" w:color="auto"/>
      </w:divBdr>
    </w:div>
    <w:div w:id="950741451">
      <w:bodyDiv w:val="1"/>
      <w:marLeft w:val="0"/>
      <w:marRight w:val="0"/>
      <w:marTop w:val="0"/>
      <w:marBottom w:val="0"/>
      <w:divBdr>
        <w:top w:val="none" w:sz="0" w:space="0" w:color="auto"/>
        <w:left w:val="none" w:sz="0" w:space="0" w:color="auto"/>
        <w:bottom w:val="none" w:sz="0" w:space="0" w:color="auto"/>
        <w:right w:val="none" w:sz="0" w:space="0" w:color="auto"/>
      </w:divBdr>
    </w:div>
    <w:div w:id="997416276">
      <w:bodyDiv w:val="1"/>
      <w:marLeft w:val="0"/>
      <w:marRight w:val="0"/>
      <w:marTop w:val="0"/>
      <w:marBottom w:val="0"/>
      <w:divBdr>
        <w:top w:val="none" w:sz="0" w:space="0" w:color="auto"/>
        <w:left w:val="none" w:sz="0" w:space="0" w:color="auto"/>
        <w:bottom w:val="none" w:sz="0" w:space="0" w:color="auto"/>
        <w:right w:val="none" w:sz="0" w:space="0" w:color="auto"/>
      </w:divBdr>
    </w:div>
    <w:div w:id="1046485494">
      <w:bodyDiv w:val="1"/>
      <w:marLeft w:val="0"/>
      <w:marRight w:val="0"/>
      <w:marTop w:val="0"/>
      <w:marBottom w:val="0"/>
      <w:divBdr>
        <w:top w:val="none" w:sz="0" w:space="0" w:color="auto"/>
        <w:left w:val="none" w:sz="0" w:space="0" w:color="auto"/>
        <w:bottom w:val="none" w:sz="0" w:space="0" w:color="auto"/>
        <w:right w:val="none" w:sz="0" w:space="0" w:color="auto"/>
      </w:divBdr>
      <w:divsChild>
        <w:div w:id="1095593092">
          <w:marLeft w:val="0"/>
          <w:marRight w:val="0"/>
          <w:marTop w:val="0"/>
          <w:marBottom w:val="0"/>
          <w:divBdr>
            <w:top w:val="none" w:sz="0" w:space="0" w:color="auto"/>
            <w:left w:val="none" w:sz="0" w:space="0" w:color="auto"/>
            <w:bottom w:val="none" w:sz="0" w:space="0" w:color="auto"/>
            <w:right w:val="none" w:sz="0" w:space="0" w:color="auto"/>
          </w:divBdr>
          <w:divsChild>
            <w:div w:id="1599560629">
              <w:marLeft w:val="0"/>
              <w:marRight w:val="0"/>
              <w:marTop w:val="0"/>
              <w:marBottom w:val="0"/>
              <w:divBdr>
                <w:top w:val="none" w:sz="0" w:space="0" w:color="auto"/>
                <w:left w:val="none" w:sz="0" w:space="0" w:color="auto"/>
                <w:bottom w:val="none" w:sz="0" w:space="0" w:color="auto"/>
                <w:right w:val="none" w:sz="0" w:space="0" w:color="auto"/>
              </w:divBdr>
              <w:divsChild>
                <w:div w:id="1593784076">
                  <w:marLeft w:val="0"/>
                  <w:marRight w:val="0"/>
                  <w:marTop w:val="0"/>
                  <w:marBottom w:val="0"/>
                  <w:divBdr>
                    <w:top w:val="none" w:sz="0" w:space="0" w:color="auto"/>
                    <w:left w:val="none" w:sz="0" w:space="0" w:color="auto"/>
                    <w:bottom w:val="none" w:sz="0" w:space="0" w:color="auto"/>
                    <w:right w:val="none" w:sz="0" w:space="0" w:color="auto"/>
                  </w:divBdr>
                  <w:divsChild>
                    <w:div w:id="1768651240">
                      <w:marLeft w:val="0"/>
                      <w:marRight w:val="0"/>
                      <w:marTop w:val="0"/>
                      <w:marBottom w:val="0"/>
                      <w:divBdr>
                        <w:top w:val="none" w:sz="0" w:space="0" w:color="auto"/>
                        <w:left w:val="none" w:sz="0" w:space="0" w:color="auto"/>
                        <w:bottom w:val="none" w:sz="0" w:space="0" w:color="auto"/>
                        <w:right w:val="none" w:sz="0" w:space="0" w:color="auto"/>
                      </w:divBdr>
                      <w:divsChild>
                        <w:div w:id="626278330">
                          <w:marLeft w:val="0"/>
                          <w:marRight w:val="0"/>
                          <w:marTop w:val="0"/>
                          <w:marBottom w:val="0"/>
                          <w:divBdr>
                            <w:top w:val="none" w:sz="0" w:space="0" w:color="auto"/>
                            <w:left w:val="none" w:sz="0" w:space="0" w:color="auto"/>
                            <w:bottom w:val="none" w:sz="0" w:space="0" w:color="auto"/>
                            <w:right w:val="none" w:sz="0" w:space="0" w:color="auto"/>
                          </w:divBdr>
                          <w:divsChild>
                            <w:div w:id="1114132296">
                              <w:marLeft w:val="0"/>
                              <w:marRight w:val="0"/>
                              <w:marTop w:val="0"/>
                              <w:marBottom w:val="0"/>
                              <w:divBdr>
                                <w:top w:val="none" w:sz="0" w:space="0" w:color="auto"/>
                                <w:left w:val="none" w:sz="0" w:space="0" w:color="auto"/>
                                <w:bottom w:val="none" w:sz="0" w:space="0" w:color="auto"/>
                                <w:right w:val="none" w:sz="0" w:space="0" w:color="auto"/>
                              </w:divBdr>
                              <w:divsChild>
                                <w:div w:id="900406069">
                                  <w:marLeft w:val="0"/>
                                  <w:marRight w:val="0"/>
                                  <w:marTop w:val="0"/>
                                  <w:marBottom w:val="0"/>
                                  <w:divBdr>
                                    <w:top w:val="none" w:sz="0" w:space="0" w:color="auto"/>
                                    <w:left w:val="none" w:sz="0" w:space="0" w:color="auto"/>
                                    <w:bottom w:val="none" w:sz="0" w:space="0" w:color="auto"/>
                                    <w:right w:val="none" w:sz="0" w:space="0" w:color="auto"/>
                                  </w:divBdr>
                                  <w:divsChild>
                                    <w:div w:id="1605309022">
                                      <w:marLeft w:val="0"/>
                                      <w:marRight w:val="0"/>
                                      <w:marTop w:val="0"/>
                                      <w:marBottom w:val="0"/>
                                      <w:divBdr>
                                        <w:top w:val="none" w:sz="0" w:space="0" w:color="auto"/>
                                        <w:left w:val="none" w:sz="0" w:space="0" w:color="auto"/>
                                        <w:bottom w:val="none" w:sz="0" w:space="0" w:color="auto"/>
                                        <w:right w:val="none" w:sz="0" w:space="0" w:color="auto"/>
                                      </w:divBdr>
                                      <w:divsChild>
                                        <w:div w:id="2094662215">
                                          <w:marLeft w:val="0"/>
                                          <w:marRight w:val="0"/>
                                          <w:marTop w:val="0"/>
                                          <w:marBottom w:val="0"/>
                                          <w:divBdr>
                                            <w:top w:val="none" w:sz="0" w:space="0" w:color="auto"/>
                                            <w:left w:val="none" w:sz="0" w:space="0" w:color="auto"/>
                                            <w:bottom w:val="none" w:sz="0" w:space="0" w:color="auto"/>
                                            <w:right w:val="none" w:sz="0" w:space="0" w:color="auto"/>
                                          </w:divBdr>
                                          <w:divsChild>
                                            <w:div w:id="2032878366">
                                              <w:marLeft w:val="0"/>
                                              <w:marRight w:val="0"/>
                                              <w:marTop w:val="0"/>
                                              <w:marBottom w:val="120"/>
                                              <w:divBdr>
                                                <w:top w:val="single" w:sz="6" w:space="0" w:color="F5F5F5"/>
                                                <w:left w:val="single" w:sz="6" w:space="0" w:color="F5F5F5"/>
                                                <w:bottom w:val="single" w:sz="6" w:space="0" w:color="F5F5F5"/>
                                                <w:right w:val="single" w:sz="6" w:space="0" w:color="F5F5F5"/>
                                              </w:divBdr>
                                              <w:divsChild>
                                                <w:div w:id="1670793538">
                                                  <w:marLeft w:val="0"/>
                                                  <w:marRight w:val="0"/>
                                                  <w:marTop w:val="0"/>
                                                  <w:marBottom w:val="0"/>
                                                  <w:divBdr>
                                                    <w:top w:val="none" w:sz="0" w:space="0" w:color="auto"/>
                                                    <w:left w:val="none" w:sz="0" w:space="0" w:color="auto"/>
                                                    <w:bottom w:val="none" w:sz="0" w:space="0" w:color="auto"/>
                                                    <w:right w:val="none" w:sz="0" w:space="0" w:color="auto"/>
                                                  </w:divBdr>
                                                  <w:divsChild>
                                                    <w:div w:id="98936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2581613">
      <w:bodyDiv w:val="1"/>
      <w:marLeft w:val="0"/>
      <w:marRight w:val="0"/>
      <w:marTop w:val="0"/>
      <w:marBottom w:val="0"/>
      <w:divBdr>
        <w:top w:val="none" w:sz="0" w:space="0" w:color="auto"/>
        <w:left w:val="none" w:sz="0" w:space="0" w:color="auto"/>
        <w:bottom w:val="none" w:sz="0" w:space="0" w:color="auto"/>
        <w:right w:val="none" w:sz="0" w:space="0" w:color="auto"/>
      </w:divBdr>
      <w:divsChild>
        <w:div w:id="642347574">
          <w:marLeft w:val="0"/>
          <w:marRight w:val="0"/>
          <w:marTop w:val="0"/>
          <w:marBottom w:val="0"/>
          <w:divBdr>
            <w:top w:val="none" w:sz="0" w:space="0" w:color="auto"/>
            <w:left w:val="none" w:sz="0" w:space="0" w:color="auto"/>
            <w:bottom w:val="none" w:sz="0" w:space="0" w:color="auto"/>
            <w:right w:val="none" w:sz="0" w:space="0" w:color="auto"/>
          </w:divBdr>
          <w:divsChild>
            <w:div w:id="1528447839">
              <w:marLeft w:val="0"/>
              <w:marRight w:val="0"/>
              <w:marTop w:val="0"/>
              <w:marBottom w:val="0"/>
              <w:divBdr>
                <w:top w:val="none" w:sz="0" w:space="0" w:color="auto"/>
                <w:left w:val="none" w:sz="0" w:space="0" w:color="auto"/>
                <w:bottom w:val="none" w:sz="0" w:space="0" w:color="auto"/>
                <w:right w:val="none" w:sz="0" w:space="0" w:color="auto"/>
              </w:divBdr>
              <w:divsChild>
                <w:div w:id="1438990636">
                  <w:marLeft w:val="0"/>
                  <w:marRight w:val="0"/>
                  <w:marTop w:val="0"/>
                  <w:marBottom w:val="0"/>
                  <w:divBdr>
                    <w:top w:val="none" w:sz="0" w:space="0" w:color="auto"/>
                    <w:left w:val="none" w:sz="0" w:space="0" w:color="auto"/>
                    <w:bottom w:val="none" w:sz="0" w:space="0" w:color="auto"/>
                    <w:right w:val="none" w:sz="0" w:space="0" w:color="auto"/>
                  </w:divBdr>
                  <w:divsChild>
                    <w:div w:id="1383137329">
                      <w:marLeft w:val="0"/>
                      <w:marRight w:val="0"/>
                      <w:marTop w:val="0"/>
                      <w:marBottom w:val="0"/>
                      <w:divBdr>
                        <w:top w:val="none" w:sz="0" w:space="0" w:color="auto"/>
                        <w:left w:val="none" w:sz="0" w:space="0" w:color="auto"/>
                        <w:bottom w:val="none" w:sz="0" w:space="0" w:color="auto"/>
                        <w:right w:val="none" w:sz="0" w:space="0" w:color="auto"/>
                      </w:divBdr>
                      <w:divsChild>
                        <w:div w:id="1088422177">
                          <w:marLeft w:val="0"/>
                          <w:marRight w:val="0"/>
                          <w:marTop w:val="0"/>
                          <w:marBottom w:val="0"/>
                          <w:divBdr>
                            <w:top w:val="none" w:sz="0" w:space="0" w:color="auto"/>
                            <w:left w:val="none" w:sz="0" w:space="0" w:color="auto"/>
                            <w:bottom w:val="none" w:sz="0" w:space="0" w:color="auto"/>
                            <w:right w:val="none" w:sz="0" w:space="0" w:color="auto"/>
                          </w:divBdr>
                          <w:divsChild>
                            <w:div w:id="400710637">
                              <w:marLeft w:val="0"/>
                              <w:marRight w:val="0"/>
                              <w:marTop w:val="0"/>
                              <w:marBottom w:val="0"/>
                              <w:divBdr>
                                <w:top w:val="none" w:sz="0" w:space="0" w:color="auto"/>
                                <w:left w:val="none" w:sz="0" w:space="0" w:color="auto"/>
                                <w:bottom w:val="none" w:sz="0" w:space="0" w:color="auto"/>
                                <w:right w:val="none" w:sz="0" w:space="0" w:color="auto"/>
                              </w:divBdr>
                              <w:divsChild>
                                <w:div w:id="386563715">
                                  <w:marLeft w:val="0"/>
                                  <w:marRight w:val="0"/>
                                  <w:marTop w:val="0"/>
                                  <w:marBottom w:val="0"/>
                                  <w:divBdr>
                                    <w:top w:val="none" w:sz="0" w:space="0" w:color="auto"/>
                                    <w:left w:val="none" w:sz="0" w:space="0" w:color="auto"/>
                                    <w:bottom w:val="none" w:sz="0" w:space="0" w:color="auto"/>
                                    <w:right w:val="none" w:sz="0" w:space="0" w:color="auto"/>
                                  </w:divBdr>
                                  <w:divsChild>
                                    <w:div w:id="1177616565">
                                      <w:marLeft w:val="60"/>
                                      <w:marRight w:val="0"/>
                                      <w:marTop w:val="0"/>
                                      <w:marBottom w:val="0"/>
                                      <w:divBdr>
                                        <w:top w:val="none" w:sz="0" w:space="0" w:color="auto"/>
                                        <w:left w:val="none" w:sz="0" w:space="0" w:color="auto"/>
                                        <w:bottom w:val="none" w:sz="0" w:space="0" w:color="auto"/>
                                        <w:right w:val="none" w:sz="0" w:space="0" w:color="auto"/>
                                      </w:divBdr>
                                      <w:divsChild>
                                        <w:div w:id="1608847263">
                                          <w:marLeft w:val="0"/>
                                          <w:marRight w:val="0"/>
                                          <w:marTop w:val="0"/>
                                          <w:marBottom w:val="0"/>
                                          <w:divBdr>
                                            <w:top w:val="none" w:sz="0" w:space="0" w:color="auto"/>
                                            <w:left w:val="none" w:sz="0" w:space="0" w:color="auto"/>
                                            <w:bottom w:val="none" w:sz="0" w:space="0" w:color="auto"/>
                                            <w:right w:val="none" w:sz="0" w:space="0" w:color="auto"/>
                                          </w:divBdr>
                                          <w:divsChild>
                                            <w:div w:id="363291731">
                                              <w:marLeft w:val="0"/>
                                              <w:marRight w:val="0"/>
                                              <w:marTop w:val="0"/>
                                              <w:marBottom w:val="120"/>
                                              <w:divBdr>
                                                <w:top w:val="single" w:sz="6" w:space="0" w:color="F5F5F5"/>
                                                <w:left w:val="single" w:sz="6" w:space="0" w:color="F5F5F5"/>
                                                <w:bottom w:val="single" w:sz="6" w:space="0" w:color="F5F5F5"/>
                                                <w:right w:val="single" w:sz="6" w:space="0" w:color="F5F5F5"/>
                                              </w:divBdr>
                                              <w:divsChild>
                                                <w:div w:id="1666208194">
                                                  <w:marLeft w:val="0"/>
                                                  <w:marRight w:val="0"/>
                                                  <w:marTop w:val="0"/>
                                                  <w:marBottom w:val="0"/>
                                                  <w:divBdr>
                                                    <w:top w:val="none" w:sz="0" w:space="0" w:color="auto"/>
                                                    <w:left w:val="none" w:sz="0" w:space="0" w:color="auto"/>
                                                    <w:bottom w:val="none" w:sz="0" w:space="0" w:color="auto"/>
                                                    <w:right w:val="none" w:sz="0" w:space="0" w:color="auto"/>
                                                  </w:divBdr>
                                                  <w:divsChild>
                                                    <w:div w:id="185175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826869">
      <w:bodyDiv w:val="1"/>
      <w:marLeft w:val="0"/>
      <w:marRight w:val="0"/>
      <w:marTop w:val="0"/>
      <w:marBottom w:val="0"/>
      <w:divBdr>
        <w:top w:val="none" w:sz="0" w:space="0" w:color="auto"/>
        <w:left w:val="none" w:sz="0" w:space="0" w:color="auto"/>
        <w:bottom w:val="none" w:sz="0" w:space="0" w:color="auto"/>
        <w:right w:val="none" w:sz="0" w:space="0" w:color="auto"/>
      </w:divBdr>
    </w:div>
    <w:div w:id="1067462938">
      <w:bodyDiv w:val="1"/>
      <w:marLeft w:val="0"/>
      <w:marRight w:val="0"/>
      <w:marTop w:val="0"/>
      <w:marBottom w:val="0"/>
      <w:divBdr>
        <w:top w:val="none" w:sz="0" w:space="0" w:color="auto"/>
        <w:left w:val="none" w:sz="0" w:space="0" w:color="auto"/>
        <w:bottom w:val="none" w:sz="0" w:space="0" w:color="auto"/>
        <w:right w:val="none" w:sz="0" w:space="0" w:color="auto"/>
      </w:divBdr>
    </w:div>
    <w:div w:id="1076245789">
      <w:bodyDiv w:val="1"/>
      <w:marLeft w:val="0"/>
      <w:marRight w:val="0"/>
      <w:marTop w:val="0"/>
      <w:marBottom w:val="0"/>
      <w:divBdr>
        <w:top w:val="none" w:sz="0" w:space="0" w:color="auto"/>
        <w:left w:val="none" w:sz="0" w:space="0" w:color="auto"/>
        <w:bottom w:val="none" w:sz="0" w:space="0" w:color="auto"/>
        <w:right w:val="none" w:sz="0" w:space="0" w:color="auto"/>
      </w:divBdr>
      <w:divsChild>
        <w:div w:id="2118058773">
          <w:marLeft w:val="0"/>
          <w:marRight w:val="0"/>
          <w:marTop w:val="0"/>
          <w:marBottom w:val="0"/>
          <w:divBdr>
            <w:top w:val="none" w:sz="0" w:space="0" w:color="auto"/>
            <w:left w:val="none" w:sz="0" w:space="0" w:color="auto"/>
            <w:bottom w:val="none" w:sz="0" w:space="0" w:color="auto"/>
            <w:right w:val="none" w:sz="0" w:space="0" w:color="auto"/>
          </w:divBdr>
          <w:divsChild>
            <w:div w:id="2083137132">
              <w:marLeft w:val="0"/>
              <w:marRight w:val="0"/>
              <w:marTop w:val="0"/>
              <w:marBottom w:val="0"/>
              <w:divBdr>
                <w:top w:val="none" w:sz="0" w:space="0" w:color="auto"/>
                <w:left w:val="none" w:sz="0" w:space="0" w:color="auto"/>
                <w:bottom w:val="none" w:sz="0" w:space="0" w:color="auto"/>
                <w:right w:val="none" w:sz="0" w:space="0" w:color="auto"/>
              </w:divBdr>
              <w:divsChild>
                <w:div w:id="766197798">
                  <w:marLeft w:val="0"/>
                  <w:marRight w:val="0"/>
                  <w:marTop w:val="0"/>
                  <w:marBottom w:val="0"/>
                  <w:divBdr>
                    <w:top w:val="none" w:sz="0" w:space="0" w:color="auto"/>
                    <w:left w:val="none" w:sz="0" w:space="0" w:color="auto"/>
                    <w:bottom w:val="none" w:sz="0" w:space="0" w:color="auto"/>
                    <w:right w:val="none" w:sz="0" w:space="0" w:color="auto"/>
                  </w:divBdr>
                  <w:divsChild>
                    <w:div w:id="299843493">
                      <w:marLeft w:val="0"/>
                      <w:marRight w:val="0"/>
                      <w:marTop w:val="0"/>
                      <w:marBottom w:val="0"/>
                      <w:divBdr>
                        <w:top w:val="none" w:sz="0" w:space="0" w:color="auto"/>
                        <w:left w:val="none" w:sz="0" w:space="0" w:color="auto"/>
                        <w:bottom w:val="none" w:sz="0" w:space="0" w:color="auto"/>
                        <w:right w:val="none" w:sz="0" w:space="0" w:color="auto"/>
                      </w:divBdr>
                      <w:divsChild>
                        <w:div w:id="1361280329">
                          <w:marLeft w:val="0"/>
                          <w:marRight w:val="0"/>
                          <w:marTop w:val="0"/>
                          <w:marBottom w:val="0"/>
                          <w:divBdr>
                            <w:top w:val="none" w:sz="0" w:space="0" w:color="auto"/>
                            <w:left w:val="none" w:sz="0" w:space="0" w:color="auto"/>
                            <w:bottom w:val="none" w:sz="0" w:space="0" w:color="auto"/>
                            <w:right w:val="none" w:sz="0" w:space="0" w:color="auto"/>
                          </w:divBdr>
                          <w:divsChild>
                            <w:div w:id="419375916">
                              <w:marLeft w:val="0"/>
                              <w:marRight w:val="0"/>
                              <w:marTop w:val="0"/>
                              <w:marBottom w:val="0"/>
                              <w:divBdr>
                                <w:top w:val="none" w:sz="0" w:space="0" w:color="auto"/>
                                <w:left w:val="none" w:sz="0" w:space="0" w:color="auto"/>
                                <w:bottom w:val="none" w:sz="0" w:space="0" w:color="auto"/>
                                <w:right w:val="none" w:sz="0" w:space="0" w:color="auto"/>
                              </w:divBdr>
                              <w:divsChild>
                                <w:div w:id="1025787276">
                                  <w:marLeft w:val="0"/>
                                  <w:marRight w:val="0"/>
                                  <w:marTop w:val="0"/>
                                  <w:marBottom w:val="0"/>
                                  <w:divBdr>
                                    <w:top w:val="none" w:sz="0" w:space="0" w:color="auto"/>
                                    <w:left w:val="none" w:sz="0" w:space="0" w:color="auto"/>
                                    <w:bottom w:val="none" w:sz="0" w:space="0" w:color="auto"/>
                                    <w:right w:val="none" w:sz="0" w:space="0" w:color="auto"/>
                                  </w:divBdr>
                                  <w:divsChild>
                                    <w:div w:id="1341203860">
                                      <w:marLeft w:val="0"/>
                                      <w:marRight w:val="0"/>
                                      <w:marTop w:val="0"/>
                                      <w:marBottom w:val="0"/>
                                      <w:divBdr>
                                        <w:top w:val="none" w:sz="0" w:space="0" w:color="auto"/>
                                        <w:left w:val="none" w:sz="0" w:space="0" w:color="auto"/>
                                        <w:bottom w:val="none" w:sz="0" w:space="0" w:color="auto"/>
                                        <w:right w:val="none" w:sz="0" w:space="0" w:color="auto"/>
                                      </w:divBdr>
                                      <w:divsChild>
                                        <w:div w:id="1101298315">
                                          <w:marLeft w:val="0"/>
                                          <w:marRight w:val="0"/>
                                          <w:marTop w:val="0"/>
                                          <w:marBottom w:val="0"/>
                                          <w:divBdr>
                                            <w:top w:val="none" w:sz="0" w:space="0" w:color="auto"/>
                                            <w:left w:val="none" w:sz="0" w:space="0" w:color="auto"/>
                                            <w:bottom w:val="none" w:sz="0" w:space="0" w:color="auto"/>
                                            <w:right w:val="none" w:sz="0" w:space="0" w:color="auto"/>
                                          </w:divBdr>
                                          <w:divsChild>
                                            <w:div w:id="1791390913">
                                              <w:marLeft w:val="0"/>
                                              <w:marRight w:val="0"/>
                                              <w:marTop w:val="0"/>
                                              <w:marBottom w:val="120"/>
                                              <w:divBdr>
                                                <w:top w:val="single" w:sz="6" w:space="0" w:color="F5F5F5"/>
                                                <w:left w:val="single" w:sz="6" w:space="0" w:color="F5F5F5"/>
                                                <w:bottom w:val="single" w:sz="6" w:space="0" w:color="F5F5F5"/>
                                                <w:right w:val="single" w:sz="6" w:space="0" w:color="F5F5F5"/>
                                              </w:divBdr>
                                              <w:divsChild>
                                                <w:div w:id="1525552369">
                                                  <w:marLeft w:val="0"/>
                                                  <w:marRight w:val="0"/>
                                                  <w:marTop w:val="0"/>
                                                  <w:marBottom w:val="0"/>
                                                  <w:divBdr>
                                                    <w:top w:val="none" w:sz="0" w:space="0" w:color="auto"/>
                                                    <w:left w:val="none" w:sz="0" w:space="0" w:color="auto"/>
                                                    <w:bottom w:val="none" w:sz="0" w:space="0" w:color="auto"/>
                                                    <w:right w:val="none" w:sz="0" w:space="0" w:color="auto"/>
                                                  </w:divBdr>
                                                  <w:divsChild>
                                                    <w:div w:id="19161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0661535">
      <w:bodyDiv w:val="1"/>
      <w:marLeft w:val="0"/>
      <w:marRight w:val="0"/>
      <w:marTop w:val="0"/>
      <w:marBottom w:val="0"/>
      <w:divBdr>
        <w:top w:val="none" w:sz="0" w:space="0" w:color="auto"/>
        <w:left w:val="none" w:sz="0" w:space="0" w:color="auto"/>
        <w:bottom w:val="none" w:sz="0" w:space="0" w:color="auto"/>
        <w:right w:val="none" w:sz="0" w:space="0" w:color="auto"/>
      </w:divBdr>
    </w:div>
    <w:div w:id="1094397474">
      <w:bodyDiv w:val="1"/>
      <w:marLeft w:val="0"/>
      <w:marRight w:val="0"/>
      <w:marTop w:val="0"/>
      <w:marBottom w:val="0"/>
      <w:divBdr>
        <w:top w:val="none" w:sz="0" w:space="0" w:color="auto"/>
        <w:left w:val="none" w:sz="0" w:space="0" w:color="auto"/>
        <w:bottom w:val="none" w:sz="0" w:space="0" w:color="auto"/>
        <w:right w:val="none" w:sz="0" w:space="0" w:color="auto"/>
      </w:divBdr>
    </w:div>
    <w:div w:id="1096948294">
      <w:bodyDiv w:val="1"/>
      <w:marLeft w:val="0"/>
      <w:marRight w:val="0"/>
      <w:marTop w:val="0"/>
      <w:marBottom w:val="0"/>
      <w:divBdr>
        <w:top w:val="none" w:sz="0" w:space="0" w:color="auto"/>
        <w:left w:val="none" w:sz="0" w:space="0" w:color="auto"/>
        <w:bottom w:val="none" w:sz="0" w:space="0" w:color="auto"/>
        <w:right w:val="none" w:sz="0" w:space="0" w:color="auto"/>
      </w:divBdr>
    </w:div>
    <w:div w:id="1117525718">
      <w:bodyDiv w:val="1"/>
      <w:marLeft w:val="0"/>
      <w:marRight w:val="0"/>
      <w:marTop w:val="0"/>
      <w:marBottom w:val="0"/>
      <w:divBdr>
        <w:top w:val="none" w:sz="0" w:space="0" w:color="auto"/>
        <w:left w:val="none" w:sz="0" w:space="0" w:color="auto"/>
        <w:bottom w:val="none" w:sz="0" w:space="0" w:color="auto"/>
        <w:right w:val="none" w:sz="0" w:space="0" w:color="auto"/>
      </w:divBdr>
    </w:div>
    <w:div w:id="1123042183">
      <w:bodyDiv w:val="1"/>
      <w:marLeft w:val="0"/>
      <w:marRight w:val="0"/>
      <w:marTop w:val="0"/>
      <w:marBottom w:val="0"/>
      <w:divBdr>
        <w:top w:val="none" w:sz="0" w:space="0" w:color="auto"/>
        <w:left w:val="none" w:sz="0" w:space="0" w:color="auto"/>
        <w:bottom w:val="none" w:sz="0" w:space="0" w:color="auto"/>
        <w:right w:val="none" w:sz="0" w:space="0" w:color="auto"/>
      </w:divBdr>
    </w:div>
    <w:div w:id="1128431604">
      <w:bodyDiv w:val="1"/>
      <w:marLeft w:val="0"/>
      <w:marRight w:val="0"/>
      <w:marTop w:val="0"/>
      <w:marBottom w:val="0"/>
      <w:divBdr>
        <w:top w:val="none" w:sz="0" w:space="0" w:color="auto"/>
        <w:left w:val="none" w:sz="0" w:space="0" w:color="auto"/>
        <w:bottom w:val="none" w:sz="0" w:space="0" w:color="auto"/>
        <w:right w:val="none" w:sz="0" w:space="0" w:color="auto"/>
      </w:divBdr>
    </w:div>
    <w:div w:id="1137992435">
      <w:bodyDiv w:val="1"/>
      <w:marLeft w:val="0"/>
      <w:marRight w:val="0"/>
      <w:marTop w:val="0"/>
      <w:marBottom w:val="0"/>
      <w:divBdr>
        <w:top w:val="none" w:sz="0" w:space="0" w:color="auto"/>
        <w:left w:val="none" w:sz="0" w:space="0" w:color="auto"/>
        <w:bottom w:val="none" w:sz="0" w:space="0" w:color="auto"/>
        <w:right w:val="none" w:sz="0" w:space="0" w:color="auto"/>
      </w:divBdr>
    </w:div>
    <w:div w:id="1145899588">
      <w:bodyDiv w:val="1"/>
      <w:marLeft w:val="0"/>
      <w:marRight w:val="0"/>
      <w:marTop w:val="0"/>
      <w:marBottom w:val="0"/>
      <w:divBdr>
        <w:top w:val="none" w:sz="0" w:space="0" w:color="auto"/>
        <w:left w:val="none" w:sz="0" w:space="0" w:color="auto"/>
        <w:bottom w:val="none" w:sz="0" w:space="0" w:color="auto"/>
        <w:right w:val="none" w:sz="0" w:space="0" w:color="auto"/>
      </w:divBdr>
    </w:div>
    <w:div w:id="1168594435">
      <w:bodyDiv w:val="1"/>
      <w:marLeft w:val="0"/>
      <w:marRight w:val="0"/>
      <w:marTop w:val="0"/>
      <w:marBottom w:val="0"/>
      <w:divBdr>
        <w:top w:val="none" w:sz="0" w:space="0" w:color="auto"/>
        <w:left w:val="none" w:sz="0" w:space="0" w:color="auto"/>
        <w:bottom w:val="none" w:sz="0" w:space="0" w:color="auto"/>
        <w:right w:val="none" w:sz="0" w:space="0" w:color="auto"/>
      </w:divBdr>
    </w:div>
    <w:div w:id="1230732406">
      <w:bodyDiv w:val="1"/>
      <w:marLeft w:val="0"/>
      <w:marRight w:val="0"/>
      <w:marTop w:val="0"/>
      <w:marBottom w:val="0"/>
      <w:divBdr>
        <w:top w:val="none" w:sz="0" w:space="0" w:color="auto"/>
        <w:left w:val="none" w:sz="0" w:space="0" w:color="auto"/>
        <w:bottom w:val="none" w:sz="0" w:space="0" w:color="auto"/>
        <w:right w:val="none" w:sz="0" w:space="0" w:color="auto"/>
      </w:divBdr>
    </w:div>
    <w:div w:id="1254049902">
      <w:bodyDiv w:val="1"/>
      <w:marLeft w:val="0"/>
      <w:marRight w:val="0"/>
      <w:marTop w:val="0"/>
      <w:marBottom w:val="0"/>
      <w:divBdr>
        <w:top w:val="none" w:sz="0" w:space="0" w:color="auto"/>
        <w:left w:val="none" w:sz="0" w:space="0" w:color="auto"/>
        <w:bottom w:val="none" w:sz="0" w:space="0" w:color="auto"/>
        <w:right w:val="none" w:sz="0" w:space="0" w:color="auto"/>
      </w:divBdr>
    </w:div>
    <w:div w:id="1255744026">
      <w:bodyDiv w:val="1"/>
      <w:marLeft w:val="0"/>
      <w:marRight w:val="0"/>
      <w:marTop w:val="0"/>
      <w:marBottom w:val="0"/>
      <w:divBdr>
        <w:top w:val="none" w:sz="0" w:space="0" w:color="auto"/>
        <w:left w:val="none" w:sz="0" w:space="0" w:color="auto"/>
        <w:bottom w:val="none" w:sz="0" w:space="0" w:color="auto"/>
        <w:right w:val="none" w:sz="0" w:space="0" w:color="auto"/>
      </w:divBdr>
    </w:div>
    <w:div w:id="1277904734">
      <w:bodyDiv w:val="1"/>
      <w:marLeft w:val="0"/>
      <w:marRight w:val="0"/>
      <w:marTop w:val="0"/>
      <w:marBottom w:val="0"/>
      <w:divBdr>
        <w:top w:val="none" w:sz="0" w:space="0" w:color="auto"/>
        <w:left w:val="none" w:sz="0" w:space="0" w:color="auto"/>
        <w:bottom w:val="none" w:sz="0" w:space="0" w:color="auto"/>
        <w:right w:val="none" w:sz="0" w:space="0" w:color="auto"/>
      </w:divBdr>
      <w:divsChild>
        <w:div w:id="137918361">
          <w:marLeft w:val="0"/>
          <w:marRight w:val="0"/>
          <w:marTop w:val="0"/>
          <w:marBottom w:val="0"/>
          <w:divBdr>
            <w:top w:val="none" w:sz="0" w:space="0" w:color="auto"/>
            <w:left w:val="none" w:sz="0" w:space="0" w:color="auto"/>
            <w:bottom w:val="none" w:sz="0" w:space="0" w:color="auto"/>
            <w:right w:val="none" w:sz="0" w:space="0" w:color="auto"/>
          </w:divBdr>
          <w:divsChild>
            <w:div w:id="1509834076">
              <w:marLeft w:val="0"/>
              <w:marRight w:val="0"/>
              <w:marTop w:val="0"/>
              <w:marBottom w:val="0"/>
              <w:divBdr>
                <w:top w:val="none" w:sz="0" w:space="0" w:color="auto"/>
                <w:left w:val="none" w:sz="0" w:space="0" w:color="auto"/>
                <w:bottom w:val="none" w:sz="0" w:space="0" w:color="auto"/>
                <w:right w:val="none" w:sz="0" w:space="0" w:color="auto"/>
              </w:divBdr>
              <w:divsChild>
                <w:div w:id="1215047545">
                  <w:marLeft w:val="0"/>
                  <w:marRight w:val="0"/>
                  <w:marTop w:val="0"/>
                  <w:marBottom w:val="0"/>
                  <w:divBdr>
                    <w:top w:val="none" w:sz="0" w:space="0" w:color="auto"/>
                    <w:left w:val="none" w:sz="0" w:space="0" w:color="auto"/>
                    <w:bottom w:val="none" w:sz="0" w:space="0" w:color="auto"/>
                    <w:right w:val="none" w:sz="0" w:space="0" w:color="auto"/>
                  </w:divBdr>
                  <w:divsChild>
                    <w:div w:id="282543144">
                      <w:marLeft w:val="0"/>
                      <w:marRight w:val="0"/>
                      <w:marTop w:val="0"/>
                      <w:marBottom w:val="0"/>
                      <w:divBdr>
                        <w:top w:val="none" w:sz="0" w:space="0" w:color="auto"/>
                        <w:left w:val="none" w:sz="0" w:space="0" w:color="auto"/>
                        <w:bottom w:val="none" w:sz="0" w:space="0" w:color="auto"/>
                        <w:right w:val="none" w:sz="0" w:space="0" w:color="auto"/>
                      </w:divBdr>
                      <w:divsChild>
                        <w:div w:id="1333534212">
                          <w:marLeft w:val="0"/>
                          <w:marRight w:val="0"/>
                          <w:marTop w:val="0"/>
                          <w:marBottom w:val="0"/>
                          <w:divBdr>
                            <w:top w:val="none" w:sz="0" w:space="0" w:color="auto"/>
                            <w:left w:val="none" w:sz="0" w:space="0" w:color="auto"/>
                            <w:bottom w:val="none" w:sz="0" w:space="0" w:color="auto"/>
                            <w:right w:val="none" w:sz="0" w:space="0" w:color="auto"/>
                          </w:divBdr>
                          <w:divsChild>
                            <w:div w:id="375155698">
                              <w:marLeft w:val="0"/>
                              <w:marRight w:val="0"/>
                              <w:marTop w:val="0"/>
                              <w:marBottom w:val="0"/>
                              <w:divBdr>
                                <w:top w:val="none" w:sz="0" w:space="0" w:color="auto"/>
                                <w:left w:val="none" w:sz="0" w:space="0" w:color="auto"/>
                                <w:bottom w:val="none" w:sz="0" w:space="0" w:color="auto"/>
                                <w:right w:val="none" w:sz="0" w:space="0" w:color="auto"/>
                              </w:divBdr>
                              <w:divsChild>
                                <w:div w:id="1686512840">
                                  <w:marLeft w:val="0"/>
                                  <w:marRight w:val="0"/>
                                  <w:marTop w:val="0"/>
                                  <w:marBottom w:val="0"/>
                                  <w:divBdr>
                                    <w:top w:val="none" w:sz="0" w:space="0" w:color="auto"/>
                                    <w:left w:val="none" w:sz="0" w:space="0" w:color="auto"/>
                                    <w:bottom w:val="none" w:sz="0" w:space="0" w:color="auto"/>
                                    <w:right w:val="none" w:sz="0" w:space="0" w:color="auto"/>
                                  </w:divBdr>
                                  <w:divsChild>
                                    <w:div w:id="859899997">
                                      <w:marLeft w:val="60"/>
                                      <w:marRight w:val="0"/>
                                      <w:marTop w:val="0"/>
                                      <w:marBottom w:val="0"/>
                                      <w:divBdr>
                                        <w:top w:val="none" w:sz="0" w:space="0" w:color="auto"/>
                                        <w:left w:val="none" w:sz="0" w:space="0" w:color="auto"/>
                                        <w:bottom w:val="none" w:sz="0" w:space="0" w:color="auto"/>
                                        <w:right w:val="none" w:sz="0" w:space="0" w:color="auto"/>
                                      </w:divBdr>
                                      <w:divsChild>
                                        <w:div w:id="1217664560">
                                          <w:marLeft w:val="0"/>
                                          <w:marRight w:val="0"/>
                                          <w:marTop w:val="0"/>
                                          <w:marBottom w:val="0"/>
                                          <w:divBdr>
                                            <w:top w:val="none" w:sz="0" w:space="0" w:color="auto"/>
                                            <w:left w:val="none" w:sz="0" w:space="0" w:color="auto"/>
                                            <w:bottom w:val="none" w:sz="0" w:space="0" w:color="auto"/>
                                            <w:right w:val="none" w:sz="0" w:space="0" w:color="auto"/>
                                          </w:divBdr>
                                          <w:divsChild>
                                            <w:div w:id="1544096257">
                                              <w:marLeft w:val="0"/>
                                              <w:marRight w:val="0"/>
                                              <w:marTop w:val="0"/>
                                              <w:marBottom w:val="120"/>
                                              <w:divBdr>
                                                <w:top w:val="single" w:sz="6" w:space="0" w:color="F5F5F5"/>
                                                <w:left w:val="single" w:sz="6" w:space="0" w:color="F5F5F5"/>
                                                <w:bottom w:val="single" w:sz="6" w:space="0" w:color="F5F5F5"/>
                                                <w:right w:val="single" w:sz="6" w:space="0" w:color="F5F5F5"/>
                                              </w:divBdr>
                                              <w:divsChild>
                                                <w:div w:id="1044259841">
                                                  <w:marLeft w:val="0"/>
                                                  <w:marRight w:val="0"/>
                                                  <w:marTop w:val="0"/>
                                                  <w:marBottom w:val="0"/>
                                                  <w:divBdr>
                                                    <w:top w:val="none" w:sz="0" w:space="0" w:color="auto"/>
                                                    <w:left w:val="none" w:sz="0" w:space="0" w:color="auto"/>
                                                    <w:bottom w:val="none" w:sz="0" w:space="0" w:color="auto"/>
                                                    <w:right w:val="none" w:sz="0" w:space="0" w:color="auto"/>
                                                  </w:divBdr>
                                                  <w:divsChild>
                                                    <w:div w:id="1434590759">
                                                      <w:marLeft w:val="0"/>
                                                      <w:marRight w:val="0"/>
                                                      <w:marTop w:val="0"/>
                                                      <w:marBottom w:val="0"/>
                                                      <w:divBdr>
                                                        <w:top w:val="none" w:sz="0" w:space="0" w:color="auto"/>
                                                        <w:left w:val="none" w:sz="0" w:space="0" w:color="auto"/>
                                                        <w:bottom w:val="none" w:sz="0" w:space="0" w:color="auto"/>
                                                        <w:right w:val="none" w:sz="0" w:space="0" w:color="auto"/>
                                                      </w:divBdr>
                                                    </w:div>
                                                  </w:divsChild>
                                                </w:div>
                                                <w:div w:id="2032757756">
                                                  <w:marLeft w:val="0"/>
                                                  <w:marRight w:val="0"/>
                                                  <w:marTop w:val="0"/>
                                                  <w:marBottom w:val="0"/>
                                                  <w:divBdr>
                                                    <w:top w:val="none" w:sz="0" w:space="0" w:color="auto"/>
                                                    <w:left w:val="none" w:sz="0" w:space="0" w:color="auto"/>
                                                    <w:bottom w:val="none" w:sz="0" w:space="0" w:color="auto"/>
                                                    <w:right w:val="none" w:sz="0" w:space="0" w:color="auto"/>
                                                  </w:divBdr>
                                                  <w:divsChild>
                                                    <w:div w:id="14448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1034268">
      <w:bodyDiv w:val="1"/>
      <w:marLeft w:val="0"/>
      <w:marRight w:val="0"/>
      <w:marTop w:val="0"/>
      <w:marBottom w:val="0"/>
      <w:divBdr>
        <w:top w:val="none" w:sz="0" w:space="0" w:color="auto"/>
        <w:left w:val="none" w:sz="0" w:space="0" w:color="auto"/>
        <w:bottom w:val="none" w:sz="0" w:space="0" w:color="auto"/>
        <w:right w:val="none" w:sz="0" w:space="0" w:color="auto"/>
      </w:divBdr>
      <w:divsChild>
        <w:div w:id="1366059498">
          <w:marLeft w:val="0"/>
          <w:marRight w:val="0"/>
          <w:marTop w:val="0"/>
          <w:marBottom w:val="0"/>
          <w:divBdr>
            <w:top w:val="none" w:sz="0" w:space="0" w:color="auto"/>
            <w:left w:val="none" w:sz="0" w:space="0" w:color="auto"/>
            <w:bottom w:val="none" w:sz="0" w:space="0" w:color="auto"/>
            <w:right w:val="none" w:sz="0" w:space="0" w:color="auto"/>
          </w:divBdr>
          <w:divsChild>
            <w:div w:id="1111318633">
              <w:marLeft w:val="0"/>
              <w:marRight w:val="0"/>
              <w:marTop w:val="0"/>
              <w:marBottom w:val="0"/>
              <w:divBdr>
                <w:top w:val="none" w:sz="0" w:space="0" w:color="auto"/>
                <w:left w:val="none" w:sz="0" w:space="0" w:color="auto"/>
                <w:bottom w:val="none" w:sz="0" w:space="0" w:color="auto"/>
                <w:right w:val="none" w:sz="0" w:space="0" w:color="auto"/>
              </w:divBdr>
              <w:divsChild>
                <w:div w:id="19284124">
                  <w:marLeft w:val="0"/>
                  <w:marRight w:val="0"/>
                  <w:marTop w:val="0"/>
                  <w:marBottom w:val="0"/>
                  <w:divBdr>
                    <w:top w:val="none" w:sz="0" w:space="0" w:color="auto"/>
                    <w:left w:val="none" w:sz="0" w:space="0" w:color="auto"/>
                    <w:bottom w:val="none" w:sz="0" w:space="0" w:color="auto"/>
                    <w:right w:val="none" w:sz="0" w:space="0" w:color="auto"/>
                  </w:divBdr>
                  <w:divsChild>
                    <w:div w:id="183834706">
                      <w:marLeft w:val="0"/>
                      <w:marRight w:val="0"/>
                      <w:marTop w:val="0"/>
                      <w:marBottom w:val="0"/>
                      <w:divBdr>
                        <w:top w:val="none" w:sz="0" w:space="0" w:color="auto"/>
                        <w:left w:val="none" w:sz="0" w:space="0" w:color="auto"/>
                        <w:bottom w:val="none" w:sz="0" w:space="0" w:color="auto"/>
                        <w:right w:val="none" w:sz="0" w:space="0" w:color="auto"/>
                      </w:divBdr>
                      <w:divsChild>
                        <w:div w:id="1624532576">
                          <w:marLeft w:val="0"/>
                          <w:marRight w:val="0"/>
                          <w:marTop w:val="0"/>
                          <w:marBottom w:val="0"/>
                          <w:divBdr>
                            <w:top w:val="none" w:sz="0" w:space="0" w:color="auto"/>
                            <w:left w:val="none" w:sz="0" w:space="0" w:color="auto"/>
                            <w:bottom w:val="none" w:sz="0" w:space="0" w:color="auto"/>
                            <w:right w:val="none" w:sz="0" w:space="0" w:color="auto"/>
                          </w:divBdr>
                          <w:divsChild>
                            <w:div w:id="1452627263">
                              <w:marLeft w:val="0"/>
                              <w:marRight w:val="0"/>
                              <w:marTop w:val="0"/>
                              <w:marBottom w:val="0"/>
                              <w:divBdr>
                                <w:top w:val="none" w:sz="0" w:space="0" w:color="auto"/>
                                <w:left w:val="none" w:sz="0" w:space="0" w:color="auto"/>
                                <w:bottom w:val="none" w:sz="0" w:space="0" w:color="auto"/>
                                <w:right w:val="none" w:sz="0" w:space="0" w:color="auto"/>
                              </w:divBdr>
                              <w:divsChild>
                                <w:div w:id="942885669">
                                  <w:marLeft w:val="0"/>
                                  <w:marRight w:val="0"/>
                                  <w:marTop w:val="0"/>
                                  <w:marBottom w:val="0"/>
                                  <w:divBdr>
                                    <w:top w:val="none" w:sz="0" w:space="0" w:color="auto"/>
                                    <w:left w:val="none" w:sz="0" w:space="0" w:color="auto"/>
                                    <w:bottom w:val="none" w:sz="0" w:space="0" w:color="auto"/>
                                    <w:right w:val="none" w:sz="0" w:space="0" w:color="auto"/>
                                  </w:divBdr>
                                  <w:divsChild>
                                    <w:div w:id="1240866830">
                                      <w:marLeft w:val="0"/>
                                      <w:marRight w:val="0"/>
                                      <w:marTop w:val="0"/>
                                      <w:marBottom w:val="0"/>
                                      <w:divBdr>
                                        <w:top w:val="none" w:sz="0" w:space="0" w:color="auto"/>
                                        <w:left w:val="none" w:sz="0" w:space="0" w:color="auto"/>
                                        <w:bottom w:val="none" w:sz="0" w:space="0" w:color="auto"/>
                                        <w:right w:val="none" w:sz="0" w:space="0" w:color="auto"/>
                                      </w:divBdr>
                                      <w:divsChild>
                                        <w:div w:id="1854802897">
                                          <w:marLeft w:val="0"/>
                                          <w:marRight w:val="0"/>
                                          <w:marTop w:val="0"/>
                                          <w:marBottom w:val="0"/>
                                          <w:divBdr>
                                            <w:top w:val="none" w:sz="0" w:space="0" w:color="auto"/>
                                            <w:left w:val="none" w:sz="0" w:space="0" w:color="auto"/>
                                            <w:bottom w:val="none" w:sz="0" w:space="0" w:color="auto"/>
                                            <w:right w:val="none" w:sz="0" w:space="0" w:color="auto"/>
                                          </w:divBdr>
                                          <w:divsChild>
                                            <w:div w:id="571820817">
                                              <w:marLeft w:val="0"/>
                                              <w:marRight w:val="0"/>
                                              <w:marTop w:val="0"/>
                                              <w:marBottom w:val="120"/>
                                              <w:divBdr>
                                                <w:top w:val="single" w:sz="6" w:space="0" w:color="F5F5F5"/>
                                                <w:left w:val="single" w:sz="6" w:space="0" w:color="F5F5F5"/>
                                                <w:bottom w:val="single" w:sz="6" w:space="0" w:color="F5F5F5"/>
                                                <w:right w:val="single" w:sz="6" w:space="0" w:color="F5F5F5"/>
                                              </w:divBdr>
                                              <w:divsChild>
                                                <w:div w:id="1662272638">
                                                  <w:marLeft w:val="0"/>
                                                  <w:marRight w:val="0"/>
                                                  <w:marTop w:val="0"/>
                                                  <w:marBottom w:val="0"/>
                                                  <w:divBdr>
                                                    <w:top w:val="none" w:sz="0" w:space="0" w:color="auto"/>
                                                    <w:left w:val="none" w:sz="0" w:space="0" w:color="auto"/>
                                                    <w:bottom w:val="none" w:sz="0" w:space="0" w:color="auto"/>
                                                    <w:right w:val="none" w:sz="0" w:space="0" w:color="auto"/>
                                                  </w:divBdr>
                                                  <w:divsChild>
                                                    <w:div w:id="12134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3122898">
      <w:bodyDiv w:val="1"/>
      <w:marLeft w:val="0"/>
      <w:marRight w:val="0"/>
      <w:marTop w:val="0"/>
      <w:marBottom w:val="0"/>
      <w:divBdr>
        <w:top w:val="none" w:sz="0" w:space="0" w:color="auto"/>
        <w:left w:val="none" w:sz="0" w:space="0" w:color="auto"/>
        <w:bottom w:val="none" w:sz="0" w:space="0" w:color="auto"/>
        <w:right w:val="none" w:sz="0" w:space="0" w:color="auto"/>
      </w:divBdr>
    </w:div>
    <w:div w:id="1346712813">
      <w:bodyDiv w:val="1"/>
      <w:marLeft w:val="0"/>
      <w:marRight w:val="0"/>
      <w:marTop w:val="0"/>
      <w:marBottom w:val="0"/>
      <w:divBdr>
        <w:top w:val="none" w:sz="0" w:space="0" w:color="auto"/>
        <w:left w:val="none" w:sz="0" w:space="0" w:color="auto"/>
        <w:bottom w:val="none" w:sz="0" w:space="0" w:color="auto"/>
        <w:right w:val="none" w:sz="0" w:space="0" w:color="auto"/>
      </w:divBdr>
    </w:div>
    <w:div w:id="1373994089">
      <w:bodyDiv w:val="1"/>
      <w:marLeft w:val="0"/>
      <w:marRight w:val="0"/>
      <w:marTop w:val="0"/>
      <w:marBottom w:val="0"/>
      <w:divBdr>
        <w:top w:val="none" w:sz="0" w:space="0" w:color="auto"/>
        <w:left w:val="none" w:sz="0" w:space="0" w:color="auto"/>
        <w:bottom w:val="none" w:sz="0" w:space="0" w:color="auto"/>
        <w:right w:val="none" w:sz="0" w:space="0" w:color="auto"/>
      </w:divBdr>
    </w:div>
    <w:div w:id="1429430281">
      <w:bodyDiv w:val="1"/>
      <w:marLeft w:val="0"/>
      <w:marRight w:val="0"/>
      <w:marTop w:val="0"/>
      <w:marBottom w:val="0"/>
      <w:divBdr>
        <w:top w:val="none" w:sz="0" w:space="0" w:color="auto"/>
        <w:left w:val="none" w:sz="0" w:space="0" w:color="auto"/>
        <w:bottom w:val="none" w:sz="0" w:space="0" w:color="auto"/>
        <w:right w:val="none" w:sz="0" w:space="0" w:color="auto"/>
      </w:divBdr>
    </w:div>
    <w:div w:id="1472867079">
      <w:bodyDiv w:val="1"/>
      <w:marLeft w:val="0"/>
      <w:marRight w:val="0"/>
      <w:marTop w:val="0"/>
      <w:marBottom w:val="0"/>
      <w:divBdr>
        <w:top w:val="none" w:sz="0" w:space="0" w:color="auto"/>
        <w:left w:val="none" w:sz="0" w:space="0" w:color="auto"/>
        <w:bottom w:val="none" w:sz="0" w:space="0" w:color="auto"/>
        <w:right w:val="none" w:sz="0" w:space="0" w:color="auto"/>
      </w:divBdr>
      <w:divsChild>
        <w:div w:id="545682155">
          <w:marLeft w:val="0"/>
          <w:marRight w:val="0"/>
          <w:marTop w:val="0"/>
          <w:marBottom w:val="0"/>
          <w:divBdr>
            <w:top w:val="none" w:sz="0" w:space="0" w:color="auto"/>
            <w:left w:val="none" w:sz="0" w:space="0" w:color="auto"/>
            <w:bottom w:val="none" w:sz="0" w:space="0" w:color="auto"/>
            <w:right w:val="none" w:sz="0" w:space="0" w:color="auto"/>
          </w:divBdr>
          <w:divsChild>
            <w:div w:id="1898055011">
              <w:marLeft w:val="0"/>
              <w:marRight w:val="0"/>
              <w:marTop w:val="0"/>
              <w:marBottom w:val="0"/>
              <w:divBdr>
                <w:top w:val="none" w:sz="0" w:space="0" w:color="auto"/>
                <w:left w:val="none" w:sz="0" w:space="0" w:color="auto"/>
                <w:bottom w:val="none" w:sz="0" w:space="0" w:color="auto"/>
                <w:right w:val="none" w:sz="0" w:space="0" w:color="auto"/>
              </w:divBdr>
              <w:divsChild>
                <w:div w:id="1097411139">
                  <w:marLeft w:val="0"/>
                  <w:marRight w:val="0"/>
                  <w:marTop w:val="0"/>
                  <w:marBottom w:val="0"/>
                  <w:divBdr>
                    <w:top w:val="none" w:sz="0" w:space="0" w:color="auto"/>
                    <w:left w:val="none" w:sz="0" w:space="0" w:color="auto"/>
                    <w:bottom w:val="none" w:sz="0" w:space="0" w:color="auto"/>
                    <w:right w:val="none" w:sz="0" w:space="0" w:color="auto"/>
                  </w:divBdr>
                  <w:divsChild>
                    <w:div w:id="987632336">
                      <w:marLeft w:val="0"/>
                      <w:marRight w:val="0"/>
                      <w:marTop w:val="0"/>
                      <w:marBottom w:val="0"/>
                      <w:divBdr>
                        <w:top w:val="none" w:sz="0" w:space="0" w:color="auto"/>
                        <w:left w:val="none" w:sz="0" w:space="0" w:color="auto"/>
                        <w:bottom w:val="none" w:sz="0" w:space="0" w:color="auto"/>
                        <w:right w:val="none" w:sz="0" w:space="0" w:color="auto"/>
                      </w:divBdr>
                      <w:divsChild>
                        <w:div w:id="1333606642">
                          <w:marLeft w:val="0"/>
                          <w:marRight w:val="0"/>
                          <w:marTop w:val="0"/>
                          <w:marBottom w:val="0"/>
                          <w:divBdr>
                            <w:top w:val="none" w:sz="0" w:space="0" w:color="auto"/>
                            <w:left w:val="none" w:sz="0" w:space="0" w:color="auto"/>
                            <w:bottom w:val="none" w:sz="0" w:space="0" w:color="auto"/>
                            <w:right w:val="none" w:sz="0" w:space="0" w:color="auto"/>
                          </w:divBdr>
                          <w:divsChild>
                            <w:div w:id="74715916">
                              <w:marLeft w:val="0"/>
                              <w:marRight w:val="0"/>
                              <w:marTop w:val="0"/>
                              <w:marBottom w:val="0"/>
                              <w:divBdr>
                                <w:top w:val="none" w:sz="0" w:space="0" w:color="auto"/>
                                <w:left w:val="none" w:sz="0" w:space="0" w:color="auto"/>
                                <w:bottom w:val="none" w:sz="0" w:space="0" w:color="auto"/>
                                <w:right w:val="none" w:sz="0" w:space="0" w:color="auto"/>
                              </w:divBdr>
                              <w:divsChild>
                                <w:div w:id="1283540390">
                                  <w:marLeft w:val="0"/>
                                  <w:marRight w:val="0"/>
                                  <w:marTop w:val="0"/>
                                  <w:marBottom w:val="0"/>
                                  <w:divBdr>
                                    <w:top w:val="none" w:sz="0" w:space="0" w:color="auto"/>
                                    <w:left w:val="none" w:sz="0" w:space="0" w:color="auto"/>
                                    <w:bottom w:val="none" w:sz="0" w:space="0" w:color="auto"/>
                                    <w:right w:val="none" w:sz="0" w:space="0" w:color="auto"/>
                                  </w:divBdr>
                                  <w:divsChild>
                                    <w:div w:id="1565988103">
                                      <w:marLeft w:val="60"/>
                                      <w:marRight w:val="0"/>
                                      <w:marTop w:val="0"/>
                                      <w:marBottom w:val="0"/>
                                      <w:divBdr>
                                        <w:top w:val="none" w:sz="0" w:space="0" w:color="auto"/>
                                        <w:left w:val="none" w:sz="0" w:space="0" w:color="auto"/>
                                        <w:bottom w:val="none" w:sz="0" w:space="0" w:color="auto"/>
                                        <w:right w:val="none" w:sz="0" w:space="0" w:color="auto"/>
                                      </w:divBdr>
                                      <w:divsChild>
                                        <w:div w:id="1529371386">
                                          <w:marLeft w:val="0"/>
                                          <w:marRight w:val="0"/>
                                          <w:marTop w:val="0"/>
                                          <w:marBottom w:val="0"/>
                                          <w:divBdr>
                                            <w:top w:val="none" w:sz="0" w:space="0" w:color="auto"/>
                                            <w:left w:val="none" w:sz="0" w:space="0" w:color="auto"/>
                                            <w:bottom w:val="none" w:sz="0" w:space="0" w:color="auto"/>
                                            <w:right w:val="none" w:sz="0" w:space="0" w:color="auto"/>
                                          </w:divBdr>
                                          <w:divsChild>
                                            <w:div w:id="1656296839">
                                              <w:marLeft w:val="0"/>
                                              <w:marRight w:val="0"/>
                                              <w:marTop w:val="0"/>
                                              <w:marBottom w:val="120"/>
                                              <w:divBdr>
                                                <w:top w:val="single" w:sz="6" w:space="0" w:color="F5F5F5"/>
                                                <w:left w:val="single" w:sz="6" w:space="0" w:color="F5F5F5"/>
                                                <w:bottom w:val="single" w:sz="6" w:space="0" w:color="F5F5F5"/>
                                                <w:right w:val="single" w:sz="6" w:space="0" w:color="F5F5F5"/>
                                              </w:divBdr>
                                              <w:divsChild>
                                                <w:div w:id="2075538832">
                                                  <w:marLeft w:val="0"/>
                                                  <w:marRight w:val="0"/>
                                                  <w:marTop w:val="0"/>
                                                  <w:marBottom w:val="0"/>
                                                  <w:divBdr>
                                                    <w:top w:val="none" w:sz="0" w:space="0" w:color="auto"/>
                                                    <w:left w:val="none" w:sz="0" w:space="0" w:color="auto"/>
                                                    <w:bottom w:val="none" w:sz="0" w:space="0" w:color="auto"/>
                                                    <w:right w:val="none" w:sz="0" w:space="0" w:color="auto"/>
                                                  </w:divBdr>
                                                  <w:divsChild>
                                                    <w:div w:id="10602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4344322">
      <w:bodyDiv w:val="1"/>
      <w:marLeft w:val="0"/>
      <w:marRight w:val="0"/>
      <w:marTop w:val="0"/>
      <w:marBottom w:val="0"/>
      <w:divBdr>
        <w:top w:val="none" w:sz="0" w:space="0" w:color="auto"/>
        <w:left w:val="none" w:sz="0" w:space="0" w:color="auto"/>
        <w:bottom w:val="none" w:sz="0" w:space="0" w:color="auto"/>
        <w:right w:val="none" w:sz="0" w:space="0" w:color="auto"/>
      </w:divBdr>
    </w:div>
    <w:div w:id="1527477485">
      <w:bodyDiv w:val="1"/>
      <w:marLeft w:val="0"/>
      <w:marRight w:val="0"/>
      <w:marTop w:val="0"/>
      <w:marBottom w:val="0"/>
      <w:divBdr>
        <w:top w:val="none" w:sz="0" w:space="0" w:color="auto"/>
        <w:left w:val="none" w:sz="0" w:space="0" w:color="auto"/>
        <w:bottom w:val="none" w:sz="0" w:space="0" w:color="auto"/>
        <w:right w:val="none" w:sz="0" w:space="0" w:color="auto"/>
      </w:divBdr>
      <w:divsChild>
        <w:div w:id="327711181">
          <w:marLeft w:val="0"/>
          <w:marRight w:val="0"/>
          <w:marTop w:val="0"/>
          <w:marBottom w:val="0"/>
          <w:divBdr>
            <w:top w:val="none" w:sz="0" w:space="0" w:color="auto"/>
            <w:left w:val="none" w:sz="0" w:space="0" w:color="auto"/>
            <w:bottom w:val="none" w:sz="0" w:space="0" w:color="auto"/>
            <w:right w:val="none" w:sz="0" w:space="0" w:color="auto"/>
          </w:divBdr>
          <w:divsChild>
            <w:div w:id="1341859186">
              <w:marLeft w:val="0"/>
              <w:marRight w:val="0"/>
              <w:marTop w:val="0"/>
              <w:marBottom w:val="0"/>
              <w:divBdr>
                <w:top w:val="none" w:sz="0" w:space="0" w:color="auto"/>
                <w:left w:val="none" w:sz="0" w:space="0" w:color="auto"/>
                <w:bottom w:val="none" w:sz="0" w:space="0" w:color="auto"/>
                <w:right w:val="none" w:sz="0" w:space="0" w:color="auto"/>
              </w:divBdr>
              <w:divsChild>
                <w:div w:id="1458832470">
                  <w:marLeft w:val="0"/>
                  <w:marRight w:val="0"/>
                  <w:marTop w:val="0"/>
                  <w:marBottom w:val="0"/>
                  <w:divBdr>
                    <w:top w:val="none" w:sz="0" w:space="0" w:color="auto"/>
                    <w:left w:val="none" w:sz="0" w:space="0" w:color="auto"/>
                    <w:bottom w:val="none" w:sz="0" w:space="0" w:color="auto"/>
                    <w:right w:val="none" w:sz="0" w:space="0" w:color="auto"/>
                  </w:divBdr>
                  <w:divsChild>
                    <w:div w:id="1729840719">
                      <w:marLeft w:val="0"/>
                      <w:marRight w:val="0"/>
                      <w:marTop w:val="0"/>
                      <w:marBottom w:val="0"/>
                      <w:divBdr>
                        <w:top w:val="none" w:sz="0" w:space="0" w:color="auto"/>
                        <w:left w:val="none" w:sz="0" w:space="0" w:color="auto"/>
                        <w:bottom w:val="none" w:sz="0" w:space="0" w:color="auto"/>
                        <w:right w:val="none" w:sz="0" w:space="0" w:color="auto"/>
                      </w:divBdr>
                      <w:divsChild>
                        <w:div w:id="1502237921">
                          <w:marLeft w:val="0"/>
                          <w:marRight w:val="0"/>
                          <w:marTop w:val="0"/>
                          <w:marBottom w:val="0"/>
                          <w:divBdr>
                            <w:top w:val="none" w:sz="0" w:space="0" w:color="auto"/>
                            <w:left w:val="none" w:sz="0" w:space="0" w:color="auto"/>
                            <w:bottom w:val="none" w:sz="0" w:space="0" w:color="auto"/>
                            <w:right w:val="none" w:sz="0" w:space="0" w:color="auto"/>
                          </w:divBdr>
                          <w:divsChild>
                            <w:div w:id="953832736">
                              <w:marLeft w:val="0"/>
                              <w:marRight w:val="0"/>
                              <w:marTop w:val="0"/>
                              <w:marBottom w:val="0"/>
                              <w:divBdr>
                                <w:top w:val="none" w:sz="0" w:space="0" w:color="auto"/>
                                <w:left w:val="none" w:sz="0" w:space="0" w:color="auto"/>
                                <w:bottom w:val="none" w:sz="0" w:space="0" w:color="auto"/>
                                <w:right w:val="none" w:sz="0" w:space="0" w:color="auto"/>
                              </w:divBdr>
                              <w:divsChild>
                                <w:div w:id="2034114954">
                                  <w:marLeft w:val="0"/>
                                  <w:marRight w:val="0"/>
                                  <w:marTop w:val="0"/>
                                  <w:marBottom w:val="0"/>
                                  <w:divBdr>
                                    <w:top w:val="none" w:sz="0" w:space="0" w:color="auto"/>
                                    <w:left w:val="none" w:sz="0" w:space="0" w:color="auto"/>
                                    <w:bottom w:val="none" w:sz="0" w:space="0" w:color="auto"/>
                                    <w:right w:val="none" w:sz="0" w:space="0" w:color="auto"/>
                                  </w:divBdr>
                                  <w:divsChild>
                                    <w:div w:id="344409283">
                                      <w:marLeft w:val="60"/>
                                      <w:marRight w:val="0"/>
                                      <w:marTop w:val="0"/>
                                      <w:marBottom w:val="0"/>
                                      <w:divBdr>
                                        <w:top w:val="none" w:sz="0" w:space="0" w:color="auto"/>
                                        <w:left w:val="none" w:sz="0" w:space="0" w:color="auto"/>
                                        <w:bottom w:val="none" w:sz="0" w:space="0" w:color="auto"/>
                                        <w:right w:val="none" w:sz="0" w:space="0" w:color="auto"/>
                                      </w:divBdr>
                                      <w:divsChild>
                                        <w:div w:id="1974480026">
                                          <w:marLeft w:val="0"/>
                                          <w:marRight w:val="0"/>
                                          <w:marTop w:val="0"/>
                                          <w:marBottom w:val="0"/>
                                          <w:divBdr>
                                            <w:top w:val="none" w:sz="0" w:space="0" w:color="auto"/>
                                            <w:left w:val="none" w:sz="0" w:space="0" w:color="auto"/>
                                            <w:bottom w:val="none" w:sz="0" w:space="0" w:color="auto"/>
                                            <w:right w:val="none" w:sz="0" w:space="0" w:color="auto"/>
                                          </w:divBdr>
                                          <w:divsChild>
                                            <w:div w:id="1170094848">
                                              <w:marLeft w:val="0"/>
                                              <w:marRight w:val="0"/>
                                              <w:marTop w:val="0"/>
                                              <w:marBottom w:val="120"/>
                                              <w:divBdr>
                                                <w:top w:val="single" w:sz="6" w:space="0" w:color="F5F5F5"/>
                                                <w:left w:val="single" w:sz="6" w:space="0" w:color="F5F5F5"/>
                                                <w:bottom w:val="single" w:sz="6" w:space="0" w:color="F5F5F5"/>
                                                <w:right w:val="single" w:sz="6" w:space="0" w:color="F5F5F5"/>
                                              </w:divBdr>
                                              <w:divsChild>
                                                <w:div w:id="1419712385">
                                                  <w:marLeft w:val="0"/>
                                                  <w:marRight w:val="0"/>
                                                  <w:marTop w:val="0"/>
                                                  <w:marBottom w:val="0"/>
                                                  <w:divBdr>
                                                    <w:top w:val="none" w:sz="0" w:space="0" w:color="auto"/>
                                                    <w:left w:val="none" w:sz="0" w:space="0" w:color="auto"/>
                                                    <w:bottom w:val="none" w:sz="0" w:space="0" w:color="auto"/>
                                                    <w:right w:val="none" w:sz="0" w:space="0" w:color="auto"/>
                                                  </w:divBdr>
                                                  <w:divsChild>
                                                    <w:div w:id="33006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5871105">
      <w:bodyDiv w:val="1"/>
      <w:marLeft w:val="0"/>
      <w:marRight w:val="0"/>
      <w:marTop w:val="0"/>
      <w:marBottom w:val="0"/>
      <w:divBdr>
        <w:top w:val="none" w:sz="0" w:space="0" w:color="auto"/>
        <w:left w:val="none" w:sz="0" w:space="0" w:color="auto"/>
        <w:bottom w:val="none" w:sz="0" w:space="0" w:color="auto"/>
        <w:right w:val="none" w:sz="0" w:space="0" w:color="auto"/>
      </w:divBdr>
    </w:div>
    <w:div w:id="1572276607">
      <w:bodyDiv w:val="1"/>
      <w:marLeft w:val="0"/>
      <w:marRight w:val="0"/>
      <w:marTop w:val="0"/>
      <w:marBottom w:val="0"/>
      <w:divBdr>
        <w:top w:val="none" w:sz="0" w:space="0" w:color="auto"/>
        <w:left w:val="none" w:sz="0" w:space="0" w:color="auto"/>
        <w:bottom w:val="none" w:sz="0" w:space="0" w:color="auto"/>
        <w:right w:val="none" w:sz="0" w:space="0" w:color="auto"/>
      </w:divBdr>
    </w:div>
    <w:div w:id="1660113992">
      <w:bodyDiv w:val="1"/>
      <w:marLeft w:val="0"/>
      <w:marRight w:val="0"/>
      <w:marTop w:val="0"/>
      <w:marBottom w:val="0"/>
      <w:divBdr>
        <w:top w:val="none" w:sz="0" w:space="0" w:color="auto"/>
        <w:left w:val="none" w:sz="0" w:space="0" w:color="auto"/>
        <w:bottom w:val="none" w:sz="0" w:space="0" w:color="auto"/>
        <w:right w:val="none" w:sz="0" w:space="0" w:color="auto"/>
      </w:divBdr>
      <w:divsChild>
        <w:div w:id="1283345359">
          <w:marLeft w:val="0"/>
          <w:marRight w:val="0"/>
          <w:marTop w:val="0"/>
          <w:marBottom w:val="0"/>
          <w:divBdr>
            <w:top w:val="none" w:sz="0" w:space="0" w:color="auto"/>
            <w:left w:val="none" w:sz="0" w:space="0" w:color="auto"/>
            <w:bottom w:val="none" w:sz="0" w:space="0" w:color="auto"/>
            <w:right w:val="none" w:sz="0" w:space="0" w:color="auto"/>
          </w:divBdr>
          <w:divsChild>
            <w:div w:id="2061125515">
              <w:marLeft w:val="0"/>
              <w:marRight w:val="0"/>
              <w:marTop w:val="0"/>
              <w:marBottom w:val="0"/>
              <w:divBdr>
                <w:top w:val="none" w:sz="0" w:space="0" w:color="auto"/>
                <w:left w:val="none" w:sz="0" w:space="0" w:color="auto"/>
                <w:bottom w:val="none" w:sz="0" w:space="0" w:color="auto"/>
                <w:right w:val="none" w:sz="0" w:space="0" w:color="auto"/>
              </w:divBdr>
              <w:divsChild>
                <w:div w:id="389039859">
                  <w:marLeft w:val="0"/>
                  <w:marRight w:val="0"/>
                  <w:marTop w:val="0"/>
                  <w:marBottom w:val="0"/>
                  <w:divBdr>
                    <w:top w:val="none" w:sz="0" w:space="0" w:color="auto"/>
                    <w:left w:val="none" w:sz="0" w:space="0" w:color="auto"/>
                    <w:bottom w:val="none" w:sz="0" w:space="0" w:color="auto"/>
                    <w:right w:val="none" w:sz="0" w:space="0" w:color="auto"/>
                  </w:divBdr>
                  <w:divsChild>
                    <w:div w:id="1867712650">
                      <w:marLeft w:val="0"/>
                      <w:marRight w:val="0"/>
                      <w:marTop w:val="0"/>
                      <w:marBottom w:val="0"/>
                      <w:divBdr>
                        <w:top w:val="none" w:sz="0" w:space="0" w:color="auto"/>
                        <w:left w:val="none" w:sz="0" w:space="0" w:color="auto"/>
                        <w:bottom w:val="none" w:sz="0" w:space="0" w:color="auto"/>
                        <w:right w:val="none" w:sz="0" w:space="0" w:color="auto"/>
                      </w:divBdr>
                      <w:divsChild>
                        <w:div w:id="1890997096">
                          <w:marLeft w:val="0"/>
                          <w:marRight w:val="0"/>
                          <w:marTop w:val="0"/>
                          <w:marBottom w:val="0"/>
                          <w:divBdr>
                            <w:top w:val="none" w:sz="0" w:space="0" w:color="auto"/>
                            <w:left w:val="none" w:sz="0" w:space="0" w:color="auto"/>
                            <w:bottom w:val="none" w:sz="0" w:space="0" w:color="auto"/>
                            <w:right w:val="none" w:sz="0" w:space="0" w:color="auto"/>
                          </w:divBdr>
                          <w:divsChild>
                            <w:div w:id="456873149">
                              <w:marLeft w:val="0"/>
                              <w:marRight w:val="0"/>
                              <w:marTop w:val="0"/>
                              <w:marBottom w:val="0"/>
                              <w:divBdr>
                                <w:top w:val="none" w:sz="0" w:space="0" w:color="auto"/>
                                <w:left w:val="none" w:sz="0" w:space="0" w:color="auto"/>
                                <w:bottom w:val="none" w:sz="0" w:space="0" w:color="auto"/>
                                <w:right w:val="none" w:sz="0" w:space="0" w:color="auto"/>
                              </w:divBdr>
                              <w:divsChild>
                                <w:div w:id="979925288">
                                  <w:marLeft w:val="0"/>
                                  <w:marRight w:val="0"/>
                                  <w:marTop w:val="0"/>
                                  <w:marBottom w:val="0"/>
                                  <w:divBdr>
                                    <w:top w:val="none" w:sz="0" w:space="0" w:color="auto"/>
                                    <w:left w:val="none" w:sz="0" w:space="0" w:color="auto"/>
                                    <w:bottom w:val="none" w:sz="0" w:space="0" w:color="auto"/>
                                    <w:right w:val="none" w:sz="0" w:space="0" w:color="auto"/>
                                  </w:divBdr>
                                  <w:divsChild>
                                    <w:div w:id="1577011640">
                                      <w:marLeft w:val="0"/>
                                      <w:marRight w:val="0"/>
                                      <w:marTop w:val="0"/>
                                      <w:marBottom w:val="0"/>
                                      <w:divBdr>
                                        <w:top w:val="none" w:sz="0" w:space="0" w:color="auto"/>
                                        <w:left w:val="none" w:sz="0" w:space="0" w:color="auto"/>
                                        <w:bottom w:val="none" w:sz="0" w:space="0" w:color="auto"/>
                                        <w:right w:val="none" w:sz="0" w:space="0" w:color="auto"/>
                                      </w:divBdr>
                                      <w:divsChild>
                                        <w:div w:id="4601252">
                                          <w:marLeft w:val="0"/>
                                          <w:marRight w:val="0"/>
                                          <w:marTop w:val="0"/>
                                          <w:marBottom w:val="0"/>
                                          <w:divBdr>
                                            <w:top w:val="none" w:sz="0" w:space="0" w:color="auto"/>
                                            <w:left w:val="none" w:sz="0" w:space="0" w:color="auto"/>
                                            <w:bottom w:val="none" w:sz="0" w:space="0" w:color="auto"/>
                                            <w:right w:val="none" w:sz="0" w:space="0" w:color="auto"/>
                                          </w:divBdr>
                                          <w:divsChild>
                                            <w:div w:id="596328059">
                                              <w:marLeft w:val="0"/>
                                              <w:marRight w:val="0"/>
                                              <w:marTop w:val="0"/>
                                              <w:marBottom w:val="120"/>
                                              <w:divBdr>
                                                <w:top w:val="single" w:sz="6" w:space="0" w:color="F5F5F5"/>
                                                <w:left w:val="single" w:sz="6" w:space="0" w:color="F5F5F5"/>
                                                <w:bottom w:val="single" w:sz="6" w:space="0" w:color="F5F5F5"/>
                                                <w:right w:val="single" w:sz="6" w:space="0" w:color="F5F5F5"/>
                                              </w:divBdr>
                                              <w:divsChild>
                                                <w:div w:id="1347250167">
                                                  <w:marLeft w:val="0"/>
                                                  <w:marRight w:val="0"/>
                                                  <w:marTop w:val="0"/>
                                                  <w:marBottom w:val="0"/>
                                                  <w:divBdr>
                                                    <w:top w:val="none" w:sz="0" w:space="0" w:color="auto"/>
                                                    <w:left w:val="none" w:sz="0" w:space="0" w:color="auto"/>
                                                    <w:bottom w:val="none" w:sz="0" w:space="0" w:color="auto"/>
                                                    <w:right w:val="none" w:sz="0" w:space="0" w:color="auto"/>
                                                  </w:divBdr>
                                                  <w:divsChild>
                                                    <w:div w:id="13532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168592">
      <w:bodyDiv w:val="1"/>
      <w:marLeft w:val="0"/>
      <w:marRight w:val="0"/>
      <w:marTop w:val="0"/>
      <w:marBottom w:val="0"/>
      <w:divBdr>
        <w:top w:val="none" w:sz="0" w:space="0" w:color="auto"/>
        <w:left w:val="none" w:sz="0" w:space="0" w:color="auto"/>
        <w:bottom w:val="none" w:sz="0" w:space="0" w:color="auto"/>
        <w:right w:val="none" w:sz="0" w:space="0" w:color="auto"/>
      </w:divBdr>
    </w:div>
    <w:div w:id="1761104306">
      <w:bodyDiv w:val="1"/>
      <w:marLeft w:val="0"/>
      <w:marRight w:val="0"/>
      <w:marTop w:val="0"/>
      <w:marBottom w:val="0"/>
      <w:divBdr>
        <w:top w:val="none" w:sz="0" w:space="0" w:color="auto"/>
        <w:left w:val="none" w:sz="0" w:space="0" w:color="auto"/>
        <w:bottom w:val="none" w:sz="0" w:space="0" w:color="auto"/>
        <w:right w:val="none" w:sz="0" w:space="0" w:color="auto"/>
      </w:divBdr>
    </w:div>
    <w:div w:id="1778333972">
      <w:bodyDiv w:val="1"/>
      <w:marLeft w:val="0"/>
      <w:marRight w:val="0"/>
      <w:marTop w:val="0"/>
      <w:marBottom w:val="0"/>
      <w:divBdr>
        <w:top w:val="none" w:sz="0" w:space="0" w:color="auto"/>
        <w:left w:val="none" w:sz="0" w:space="0" w:color="auto"/>
        <w:bottom w:val="none" w:sz="0" w:space="0" w:color="auto"/>
        <w:right w:val="none" w:sz="0" w:space="0" w:color="auto"/>
      </w:divBdr>
      <w:divsChild>
        <w:div w:id="749349133">
          <w:marLeft w:val="0"/>
          <w:marRight w:val="0"/>
          <w:marTop w:val="0"/>
          <w:marBottom w:val="0"/>
          <w:divBdr>
            <w:top w:val="none" w:sz="0" w:space="0" w:color="auto"/>
            <w:left w:val="none" w:sz="0" w:space="0" w:color="auto"/>
            <w:bottom w:val="none" w:sz="0" w:space="0" w:color="auto"/>
            <w:right w:val="none" w:sz="0" w:space="0" w:color="auto"/>
          </w:divBdr>
          <w:divsChild>
            <w:div w:id="637297792">
              <w:marLeft w:val="0"/>
              <w:marRight w:val="0"/>
              <w:marTop w:val="0"/>
              <w:marBottom w:val="0"/>
              <w:divBdr>
                <w:top w:val="none" w:sz="0" w:space="0" w:color="auto"/>
                <w:left w:val="none" w:sz="0" w:space="0" w:color="auto"/>
                <w:bottom w:val="none" w:sz="0" w:space="0" w:color="auto"/>
                <w:right w:val="none" w:sz="0" w:space="0" w:color="auto"/>
              </w:divBdr>
              <w:divsChild>
                <w:div w:id="1457748641">
                  <w:marLeft w:val="0"/>
                  <w:marRight w:val="0"/>
                  <w:marTop w:val="0"/>
                  <w:marBottom w:val="0"/>
                  <w:divBdr>
                    <w:top w:val="none" w:sz="0" w:space="0" w:color="auto"/>
                    <w:left w:val="none" w:sz="0" w:space="0" w:color="auto"/>
                    <w:bottom w:val="none" w:sz="0" w:space="0" w:color="auto"/>
                    <w:right w:val="none" w:sz="0" w:space="0" w:color="auto"/>
                  </w:divBdr>
                  <w:divsChild>
                    <w:div w:id="1498106020">
                      <w:marLeft w:val="0"/>
                      <w:marRight w:val="0"/>
                      <w:marTop w:val="0"/>
                      <w:marBottom w:val="0"/>
                      <w:divBdr>
                        <w:top w:val="none" w:sz="0" w:space="0" w:color="auto"/>
                        <w:left w:val="none" w:sz="0" w:space="0" w:color="auto"/>
                        <w:bottom w:val="none" w:sz="0" w:space="0" w:color="auto"/>
                        <w:right w:val="none" w:sz="0" w:space="0" w:color="auto"/>
                      </w:divBdr>
                      <w:divsChild>
                        <w:div w:id="1437018184">
                          <w:marLeft w:val="0"/>
                          <w:marRight w:val="0"/>
                          <w:marTop w:val="0"/>
                          <w:marBottom w:val="0"/>
                          <w:divBdr>
                            <w:top w:val="none" w:sz="0" w:space="0" w:color="auto"/>
                            <w:left w:val="none" w:sz="0" w:space="0" w:color="auto"/>
                            <w:bottom w:val="none" w:sz="0" w:space="0" w:color="auto"/>
                            <w:right w:val="none" w:sz="0" w:space="0" w:color="auto"/>
                          </w:divBdr>
                          <w:divsChild>
                            <w:div w:id="138231651">
                              <w:marLeft w:val="0"/>
                              <w:marRight w:val="0"/>
                              <w:marTop w:val="0"/>
                              <w:marBottom w:val="0"/>
                              <w:divBdr>
                                <w:top w:val="none" w:sz="0" w:space="0" w:color="auto"/>
                                <w:left w:val="none" w:sz="0" w:space="0" w:color="auto"/>
                                <w:bottom w:val="none" w:sz="0" w:space="0" w:color="auto"/>
                                <w:right w:val="none" w:sz="0" w:space="0" w:color="auto"/>
                              </w:divBdr>
                              <w:divsChild>
                                <w:div w:id="1479422549">
                                  <w:marLeft w:val="0"/>
                                  <w:marRight w:val="0"/>
                                  <w:marTop w:val="0"/>
                                  <w:marBottom w:val="0"/>
                                  <w:divBdr>
                                    <w:top w:val="none" w:sz="0" w:space="0" w:color="auto"/>
                                    <w:left w:val="none" w:sz="0" w:space="0" w:color="auto"/>
                                    <w:bottom w:val="none" w:sz="0" w:space="0" w:color="auto"/>
                                    <w:right w:val="none" w:sz="0" w:space="0" w:color="auto"/>
                                  </w:divBdr>
                                  <w:divsChild>
                                    <w:div w:id="584456843">
                                      <w:marLeft w:val="0"/>
                                      <w:marRight w:val="0"/>
                                      <w:marTop w:val="0"/>
                                      <w:marBottom w:val="0"/>
                                      <w:divBdr>
                                        <w:top w:val="none" w:sz="0" w:space="0" w:color="auto"/>
                                        <w:left w:val="none" w:sz="0" w:space="0" w:color="auto"/>
                                        <w:bottom w:val="none" w:sz="0" w:space="0" w:color="auto"/>
                                        <w:right w:val="none" w:sz="0" w:space="0" w:color="auto"/>
                                      </w:divBdr>
                                      <w:divsChild>
                                        <w:div w:id="1448045026">
                                          <w:marLeft w:val="0"/>
                                          <w:marRight w:val="0"/>
                                          <w:marTop w:val="0"/>
                                          <w:marBottom w:val="0"/>
                                          <w:divBdr>
                                            <w:top w:val="none" w:sz="0" w:space="0" w:color="auto"/>
                                            <w:left w:val="none" w:sz="0" w:space="0" w:color="auto"/>
                                            <w:bottom w:val="none" w:sz="0" w:space="0" w:color="auto"/>
                                            <w:right w:val="none" w:sz="0" w:space="0" w:color="auto"/>
                                          </w:divBdr>
                                          <w:divsChild>
                                            <w:div w:id="1286034777">
                                              <w:marLeft w:val="0"/>
                                              <w:marRight w:val="0"/>
                                              <w:marTop w:val="0"/>
                                              <w:marBottom w:val="120"/>
                                              <w:divBdr>
                                                <w:top w:val="single" w:sz="6" w:space="0" w:color="F5F5F5"/>
                                                <w:left w:val="single" w:sz="6" w:space="0" w:color="F5F5F5"/>
                                                <w:bottom w:val="single" w:sz="6" w:space="0" w:color="F5F5F5"/>
                                                <w:right w:val="single" w:sz="6" w:space="0" w:color="F5F5F5"/>
                                              </w:divBdr>
                                              <w:divsChild>
                                                <w:div w:id="1548106274">
                                                  <w:marLeft w:val="0"/>
                                                  <w:marRight w:val="0"/>
                                                  <w:marTop w:val="0"/>
                                                  <w:marBottom w:val="0"/>
                                                  <w:divBdr>
                                                    <w:top w:val="none" w:sz="0" w:space="0" w:color="auto"/>
                                                    <w:left w:val="none" w:sz="0" w:space="0" w:color="auto"/>
                                                    <w:bottom w:val="none" w:sz="0" w:space="0" w:color="auto"/>
                                                    <w:right w:val="none" w:sz="0" w:space="0" w:color="auto"/>
                                                  </w:divBdr>
                                                  <w:divsChild>
                                                    <w:div w:id="15971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9453281">
      <w:bodyDiv w:val="1"/>
      <w:marLeft w:val="0"/>
      <w:marRight w:val="0"/>
      <w:marTop w:val="0"/>
      <w:marBottom w:val="0"/>
      <w:divBdr>
        <w:top w:val="none" w:sz="0" w:space="0" w:color="auto"/>
        <w:left w:val="none" w:sz="0" w:space="0" w:color="auto"/>
        <w:bottom w:val="none" w:sz="0" w:space="0" w:color="auto"/>
        <w:right w:val="none" w:sz="0" w:space="0" w:color="auto"/>
      </w:divBdr>
      <w:divsChild>
        <w:div w:id="1105152305">
          <w:marLeft w:val="0"/>
          <w:marRight w:val="0"/>
          <w:marTop w:val="0"/>
          <w:marBottom w:val="0"/>
          <w:divBdr>
            <w:top w:val="none" w:sz="0" w:space="0" w:color="auto"/>
            <w:left w:val="none" w:sz="0" w:space="0" w:color="auto"/>
            <w:bottom w:val="none" w:sz="0" w:space="0" w:color="auto"/>
            <w:right w:val="none" w:sz="0" w:space="0" w:color="auto"/>
          </w:divBdr>
          <w:divsChild>
            <w:div w:id="1623732382">
              <w:marLeft w:val="0"/>
              <w:marRight w:val="0"/>
              <w:marTop w:val="0"/>
              <w:marBottom w:val="0"/>
              <w:divBdr>
                <w:top w:val="none" w:sz="0" w:space="0" w:color="auto"/>
                <w:left w:val="none" w:sz="0" w:space="0" w:color="auto"/>
                <w:bottom w:val="none" w:sz="0" w:space="0" w:color="auto"/>
                <w:right w:val="none" w:sz="0" w:space="0" w:color="auto"/>
              </w:divBdr>
              <w:divsChild>
                <w:div w:id="1574076144">
                  <w:marLeft w:val="0"/>
                  <w:marRight w:val="0"/>
                  <w:marTop w:val="0"/>
                  <w:marBottom w:val="0"/>
                  <w:divBdr>
                    <w:top w:val="none" w:sz="0" w:space="0" w:color="auto"/>
                    <w:left w:val="none" w:sz="0" w:space="0" w:color="auto"/>
                    <w:bottom w:val="none" w:sz="0" w:space="0" w:color="auto"/>
                    <w:right w:val="none" w:sz="0" w:space="0" w:color="auto"/>
                  </w:divBdr>
                  <w:divsChild>
                    <w:div w:id="1439252774">
                      <w:marLeft w:val="0"/>
                      <w:marRight w:val="0"/>
                      <w:marTop w:val="0"/>
                      <w:marBottom w:val="0"/>
                      <w:divBdr>
                        <w:top w:val="none" w:sz="0" w:space="0" w:color="auto"/>
                        <w:left w:val="none" w:sz="0" w:space="0" w:color="auto"/>
                        <w:bottom w:val="none" w:sz="0" w:space="0" w:color="auto"/>
                        <w:right w:val="none" w:sz="0" w:space="0" w:color="auto"/>
                      </w:divBdr>
                      <w:divsChild>
                        <w:div w:id="1299460855">
                          <w:marLeft w:val="0"/>
                          <w:marRight w:val="0"/>
                          <w:marTop w:val="0"/>
                          <w:marBottom w:val="0"/>
                          <w:divBdr>
                            <w:top w:val="none" w:sz="0" w:space="0" w:color="auto"/>
                            <w:left w:val="none" w:sz="0" w:space="0" w:color="auto"/>
                            <w:bottom w:val="none" w:sz="0" w:space="0" w:color="auto"/>
                            <w:right w:val="none" w:sz="0" w:space="0" w:color="auto"/>
                          </w:divBdr>
                          <w:divsChild>
                            <w:div w:id="1356156555">
                              <w:marLeft w:val="0"/>
                              <w:marRight w:val="0"/>
                              <w:marTop w:val="0"/>
                              <w:marBottom w:val="0"/>
                              <w:divBdr>
                                <w:top w:val="none" w:sz="0" w:space="0" w:color="auto"/>
                                <w:left w:val="none" w:sz="0" w:space="0" w:color="auto"/>
                                <w:bottom w:val="none" w:sz="0" w:space="0" w:color="auto"/>
                                <w:right w:val="none" w:sz="0" w:space="0" w:color="auto"/>
                              </w:divBdr>
                              <w:divsChild>
                                <w:div w:id="197277862">
                                  <w:marLeft w:val="0"/>
                                  <w:marRight w:val="0"/>
                                  <w:marTop w:val="0"/>
                                  <w:marBottom w:val="0"/>
                                  <w:divBdr>
                                    <w:top w:val="none" w:sz="0" w:space="0" w:color="auto"/>
                                    <w:left w:val="none" w:sz="0" w:space="0" w:color="auto"/>
                                    <w:bottom w:val="none" w:sz="0" w:space="0" w:color="auto"/>
                                    <w:right w:val="none" w:sz="0" w:space="0" w:color="auto"/>
                                  </w:divBdr>
                                  <w:divsChild>
                                    <w:div w:id="1414736335">
                                      <w:marLeft w:val="60"/>
                                      <w:marRight w:val="0"/>
                                      <w:marTop w:val="0"/>
                                      <w:marBottom w:val="0"/>
                                      <w:divBdr>
                                        <w:top w:val="none" w:sz="0" w:space="0" w:color="auto"/>
                                        <w:left w:val="none" w:sz="0" w:space="0" w:color="auto"/>
                                        <w:bottom w:val="none" w:sz="0" w:space="0" w:color="auto"/>
                                        <w:right w:val="none" w:sz="0" w:space="0" w:color="auto"/>
                                      </w:divBdr>
                                      <w:divsChild>
                                        <w:div w:id="2077126422">
                                          <w:marLeft w:val="0"/>
                                          <w:marRight w:val="0"/>
                                          <w:marTop w:val="0"/>
                                          <w:marBottom w:val="0"/>
                                          <w:divBdr>
                                            <w:top w:val="none" w:sz="0" w:space="0" w:color="auto"/>
                                            <w:left w:val="none" w:sz="0" w:space="0" w:color="auto"/>
                                            <w:bottom w:val="none" w:sz="0" w:space="0" w:color="auto"/>
                                            <w:right w:val="none" w:sz="0" w:space="0" w:color="auto"/>
                                          </w:divBdr>
                                          <w:divsChild>
                                            <w:div w:id="1498501482">
                                              <w:marLeft w:val="0"/>
                                              <w:marRight w:val="0"/>
                                              <w:marTop w:val="0"/>
                                              <w:marBottom w:val="120"/>
                                              <w:divBdr>
                                                <w:top w:val="single" w:sz="6" w:space="0" w:color="F5F5F5"/>
                                                <w:left w:val="single" w:sz="6" w:space="0" w:color="F5F5F5"/>
                                                <w:bottom w:val="single" w:sz="6" w:space="0" w:color="F5F5F5"/>
                                                <w:right w:val="single" w:sz="6" w:space="0" w:color="F5F5F5"/>
                                              </w:divBdr>
                                              <w:divsChild>
                                                <w:div w:id="644046635">
                                                  <w:marLeft w:val="0"/>
                                                  <w:marRight w:val="0"/>
                                                  <w:marTop w:val="0"/>
                                                  <w:marBottom w:val="0"/>
                                                  <w:divBdr>
                                                    <w:top w:val="none" w:sz="0" w:space="0" w:color="auto"/>
                                                    <w:left w:val="none" w:sz="0" w:space="0" w:color="auto"/>
                                                    <w:bottom w:val="none" w:sz="0" w:space="0" w:color="auto"/>
                                                    <w:right w:val="none" w:sz="0" w:space="0" w:color="auto"/>
                                                  </w:divBdr>
                                                  <w:divsChild>
                                                    <w:div w:id="210773583">
                                                      <w:marLeft w:val="0"/>
                                                      <w:marRight w:val="0"/>
                                                      <w:marTop w:val="0"/>
                                                      <w:marBottom w:val="0"/>
                                                      <w:divBdr>
                                                        <w:top w:val="none" w:sz="0" w:space="0" w:color="auto"/>
                                                        <w:left w:val="none" w:sz="0" w:space="0" w:color="auto"/>
                                                        <w:bottom w:val="none" w:sz="0" w:space="0" w:color="auto"/>
                                                        <w:right w:val="none" w:sz="0" w:space="0" w:color="auto"/>
                                                      </w:divBdr>
                                                    </w:div>
                                                  </w:divsChild>
                                                </w:div>
                                                <w:div w:id="1851604134">
                                                  <w:marLeft w:val="0"/>
                                                  <w:marRight w:val="0"/>
                                                  <w:marTop w:val="0"/>
                                                  <w:marBottom w:val="0"/>
                                                  <w:divBdr>
                                                    <w:top w:val="none" w:sz="0" w:space="0" w:color="auto"/>
                                                    <w:left w:val="none" w:sz="0" w:space="0" w:color="auto"/>
                                                    <w:bottom w:val="none" w:sz="0" w:space="0" w:color="auto"/>
                                                    <w:right w:val="none" w:sz="0" w:space="0" w:color="auto"/>
                                                  </w:divBdr>
                                                  <w:divsChild>
                                                    <w:div w:id="6998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328485">
      <w:bodyDiv w:val="1"/>
      <w:marLeft w:val="0"/>
      <w:marRight w:val="0"/>
      <w:marTop w:val="0"/>
      <w:marBottom w:val="0"/>
      <w:divBdr>
        <w:top w:val="none" w:sz="0" w:space="0" w:color="auto"/>
        <w:left w:val="none" w:sz="0" w:space="0" w:color="auto"/>
        <w:bottom w:val="none" w:sz="0" w:space="0" w:color="auto"/>
        <w:right w:val="none" w:sz="0" w:space="0" w:color="auto"/>
      </w:divBdr>
      <w:divsChild>
        <w:div w:id="1957639021">
          <w:marLeft w:val="0"/>
          <w:marRight w:val="0"/>
          <w:marTop w:val="0"/>
          <w:marBottom w:val="0"/>
          <w:divBdr>
            <w:top w:val="none" w:sz="0" w:space="0" w:color="auto"/>
            <w:left w:val="none" w:sz="0" w:space="0" w:color="auto"/>
            <w:bottom w:val="none" w:sz="0" w:space="0" w:color="auto"/>
            <w:right w:val="none" w:sz="0" w:space="0" w:color="auto"/>
          </w:divBdr>
          <w:divsChild>
            <w:div w:id="747308896">
              <w:marLeft w:val="0"/>
              <w:marRight w:val="0"/>
              <w:marTop w:val="0"/>
              <w:marBottom w:val="0"/>
              <w:divBdr>
                <w:top w:val="none" w:sz="0" w:space="0" w:color="auto"/>
                <w:left w:val="none" w:sz="0" w:space="0" w:color="auto"/>
                <w:bottom w:val="none" w:sz="0" w:space="0" w:color="auto"/>
                <w:right w:val="none" w:sz="0" w:space="0" w:color="auto"/>
              </w:divBdr>
              <w:divsChild>
                <w:div w:id="1345127816">
                  <w:marLeft w:val="0"/>
                  <w:marRight w:val="0"/>
                  <w:marTop w:val="0"/>
                  <w:marBottom w:val="0"/>
                  <w:divBdr>
                    <w:top w:val="none" w:sz="0" w:space="0" w:color="auto"/>
                    <w:left w:val="none" w:sz="0" w:space="0" w:color="auto"/>
                    <w:bottom w:val="none" w:sz="0" w:space="0" w:color="auto"/>
                    <w:right w:val="none" w:sz="0" w:space="0" w:color="auto"/>
                  </w:divBdr>
                  <w:divsChild>
                    <w:div w:id="713969451">
                      <w:marLeft w:val="0"/>
                      <w:marRight w:val="0"/>
                      <w:marTop w:val="0"/>
                      <w:marBottom w:val="0"/>
                      <w:divBdr>
                        <w:top w:val="none" w:sz="0" w:space="0" w:color="auto"/>
                        <w:left w:val="none" w:sz="0" w:space="0" w:color="auto"/>
                        <w:bottom w:val="none" w:sz="0" w:space="0" w:color="auto"/>
                        <w:right w:val="none" w:sz="0" w:space="0" w:color="auto"/>
                      </w:divBdr>
                      <w:divsChild>
                        <w:div w:id="1586648705">
                          <w:marLeft w:val="0"/>
                          <w:marRight w:val="0"/>
                          <w:marTop w:val="0"/>
                          <w:marBottom w:val="0"/>
                          <w:divBdr>
                            <w:top w:val="none" w:sz="0" w:space="0" w:color="auto"/>
                            <w:left w:val="none" w:sz="0" w:space="0" w:color="auto"/>
                            <w:bottom w:val="none" w:sz="0" w:space="0" w:color="auto"/>
                            <w:right w:val="none" w:sz="0" w:space="0" w:color="auto"/>
                          </w:divBdr>
                          <w:divsChild>
                            <w:div w:id="862665568">
                              <w:marLeft w:val="0"/>
                              <w:marRight w:val="0"/>
                              <w:marTop w:val="0"/>
                              <w:marBottom w:val="0"/>
                              <w:divBdr>
                                <w:top w:val="none" w:sz="0" w:space="0" w:color="auto"/>
                                <w:left w:val="none" w:sz="0" w:space="0" w:color="auto"/>
                                <w:bottom w:val="none" w:sz="0" w:space="0" w:color="auto"/>
                                <w:right w:val="none" w:sz="0" w:space="0" w:color="auto"/>
                              </w:divBdr>
                              <w:divsChild>
                                <w:div w:id="1497452094">
                                  <w:marLeft w:val="0"/>
                                  <w:marRight w:val="0"/>
                                  <w:marTop w:val="0"/>
                                  <w:marBottom w:val="0"/>
                                  <w:divBdr>
                                    <w:top w:val="none" w:sz="0" w:space="0" w:color="auto"/>
                                    <w:left w:val="none" w:sz="0" w:space="0" w:color="auto"/>
                                    <w:bottom w:val="none" w:sz="0" w:space="0" w:color="auto"/>
                                    <w:right w:val="none" w:sz="0" w:space="0" w:color="auto"/>
                                  </w:divBdr>
                                  <w:divsChild>
                                    <w:div w:id="885217442">
                                      <w:marLeft w:val="60"/>
                                      <w:marRight w:val="0"/>
                                      <w:marTop w:val="0"/>
                                      <w:marBottom w:val="0"/>
                                      <w:divBdr>
                                        <w:top w:val="none" w:sz="0" w:space="0" w:color="auto"/>
                                        <w:left w:val="none" w:sz="0" w:space="0" w:color="auto"/>
                                        <w:bottom w:val="none" w:sz="0" w:space="0" w:color="auto"/>
                                        <w:right w:val="none" w:sz="0" w:space="0" w:color="auto"/>
                                      </w:divBdr>
                                      <w:divsChild>
                                        <w:div w:id="1135835129">
                                          <w:marLeft w:val="0"/>
                                          <w:marRight w:val="0"/>
                                          <w:marTop w:val="0"/>
                                          <w:marBottom w:val="0"/>
                                          <w:divBdr>
                                            <w:top w:val="none" w:sz="0" w:space="0" w:color="auto"/>
                                            <w:left w:val="none" w:sz="0" w:space="0" w:color="auto"/>
                                            <w:bottom w:val="none" w:sz="0" w:space="0" w:color="auto"/>
                                            <w:right w:val="none" w:sz="0" w:space="0" w:color="auto"/>
                                          </w:divBdr>
                                          <w:divsChild>
                                            <w:div w:id="1303465978">
                                              <w:marLeft w:val="0"/>
                                              <w:marRight w:val="0"/>
                                              <w:marTop w:val="0"/>
                                              <w:marBottom w:val="120"/>
                                              <w:divBdr>
                                                <w:top w:val="single" w:sz="6" w:space="0" w:color="F5F5F5"/>
                                                <w:left w:val="single" w:sz="6" w:space="0" w:color="F5F5F5"/>
                                                <w:bottom w:val="single" w:sz="6" w:space="0" w:color="F5F5F5"/>
                                                <w:right w:val="single" w:sz="6" w:space="0" w:color="F5F5F5"/>
                                              </w:divBdr>
                                              <w:divsChild>
                                                <w:div w:id="918098083">
                                                  <w:marLeft w:val="0"/>
                                                  <w:marRight w:val="0"/>
                                                  <w:marTop w:val="0"/>
                                                  <w:marBottom w:val="0"/>
                                                  <w:divBdr>
                                                    <w:top w:val="none" w:sz="0" w:space="0" w:color="auto"/>
                                                    <w:left w:val="none" w:sz="0" w:space="0" w:color="auto"/>
                                                    <w:bottom w:val="none" w:sz="0" w:space="0" w:color="auto"/>
                                                    <w:right w:val="none" w:sz="0" w:space="0" w:color="auto"/>
                                                  </w:divBdr>
                                                  <w:divsChild>
                                                    <w:div w:id="20863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3085554">
      <w:bodyDiv w:val="1"/>
      <w:marLeft w:val="0"/>
      <w:marRight w:val="0"/>
      <w:marTop w:val="0"/>
      <w:marBottom w:val="0"/>
      <w:divBdr>
        <w:top w:val="none" w:sz="0" w:space="0" w:color="auto"/>
        <w:left w:val="none" w:sz="0" w:space="0" w:color="auto"/>
        <w:bottom w:val="none" w:sz="0" w:space="0" w:color="auto"/>
        <w:right w:val="none" w:sz="0" w:space="0" w:color="auto"/>
      </w:divBdr>
      <w:divsChild>
        <w:div w:id="563376876">
          <w:marLeft w:val="0"/>
          <w:marRight w:val="0"/>
          <w:marTop w:val="0"/>
          <w:marBottom w:val="0"/>
          <w:divBdr>
            <w:top w:val="none" w:sz="0" w:space="0" w:color="auto"/>
            <w:left w:val="none" w:sz="0" w:space="0" w:color="auto"/>
            <w:bottom w:val="none" w:sz="0" w:space="0" w:color="auto"/>
            <w:right w:val="none" w:sz="0" w:space="0" w:color="auto"/>
          </w:divBdr>
          <w:divsChild>
            <w:div w:id="552933789">
              <w:marLeft w:val="0"/>
              <w:marRight w:val="0"/>
              <w:marTop w:val="0"/>
              <w:marBottom w:val="0"/>
              <w:divBdr>
                <w:top w:val="none" w:sz="0" w:space="0" w:color="auto"/>
                <w:left w:val="none" w:sz="0" w:space="0" w:color="auto"/>
                <w:bottom w:val="none" w:sz="0" w:space="0" w:color="auto"/>
                <w:right w:val="none" w:sz="0" w:space="0" w:color="auto"/>
              </w:divBdr>
              <w:divsChild>
                <w:div w:id="522282836">
                  <w:marLeft w:val="0"/>
                  <w:marRight w:val="0"/>
                  <w:marTop w:val="0"/>
                  <w:marBottom w:val="0"/>
                  <w:divBdr>
                    <w:top w:val="none" w:sz="0" w:space="0" w:color="auto"/>
                    <w:left w:val="none" w:sz="0" w:space="0" w:color="auto"/>
                    <w:bottom w:val="none" w:sz="0" w:space="0" w:color="auto"/>
                    <w:right w:val="none" w:sz="0" w:space="0" w:color="auto"/>
                  </w:divBdr>
                  <w:divsChild>
                    <w:div w:id="2014145327">
                      <w:marLeft w:val="0"/>
                      <w:marRight w:val="0"/>
                      <w:marTop w:val="0"/>
                      <w:marBottom w:val="0"/>
                      <w:divBdr>
                        <w:top w:val="none" w:sz="0" w:space="0" w:color="auto"/>
                        <w:left w:val="none" w:sz="0" w:space="0" w:color="auto"/>
                        <w:bottom w:val="none" w:sz="0" w:space="0" w:color="auto"/>
                        <w:right w:val="none" w:sz="0" w:space="0" w:color="auto"/>
                      </w:divBdr>
                      <w:divsChild>
                        <w:div w:id="210576653">
                          <w:marLeft w:val="0"/>
                          <w:marRight w:val="0"/>
                          <w:marTop w:val="0"/>
                          <w:marBottom w:val="0"/>
                          <w:divBdr>
                            <w:top w:val="none" w:sz="0" w:space="0" w:color="auto"/>
                            <w:left w:val="none" w:sz="0" w:space="0" w:color="auto"/>
                            <w:bottom w:val="none" w:sz="0" w:space="0" w:color="auto"/>
                            <w:right w:val="none" w:sz="0" w:space="0" w:color="auto"/>
                          </w:divBdr>
                          <w:divsChild>
                            <w:div w:id="438186221">
                              <w:marLeft w:val="0"/>
                              <w:marRight w:val="0"/>
                              <w:marTop w:val="0"/>
                              <w:marBottom w:val="0"/>
                              <w:divBdr>
                                <w:top w:val="none" w:sz="0" w:space="0" w:color="auto"/>
                                <w:left w:val="none" w:sz="0" w:space="0" w:color="auto"/>
                                <w:bottom w:val="none" w:sz="0" w:space="0" w:color="auto"/>
                                <w:right w:val="none" w:sz="0" w:space="0" w:color="auto"/>
                              </w:divBdr>
                              <w:divsChild>
                                <w:div w:id="275404373">
                                  <w:marLeft w:val="0"/>
                                  <w:marRight w:val="0"/>
                                  <w:marTop w:val="0"/>
                                  <w:marBottom w:val="0"/>
                                  <w:divBdr>
                                    <w:top w:val="none" w:sz="0" w:space="0" w:color="auto"/>
                                    <w:left w:val="none" w:sz="0" w:space="0" w:color="auto"/>
                                    <w:bottom w:val="none" w:sz="0" w:space="0" w:color="auto"/>
                                    <w:right w:val="none" w:sz="0" w:space="0" w:color="auto"/>
                                  </w:divBdr>
                                  <w:divsChild>
                                    <w:div w:id="85344071">
                                      <w:marLeft w:val="60"/>
                                      <w:marRight w:val="0"/>
                                      <w:marTop w:val="0"/>
                                      <w:marBottom w:val="0"/>
                                      <w:divBdr>
                                        <w:top w:val="none" w:sz="0" w:space="0" w:color="auto"/>
                                        <w:left w:val="none" w:sz="0" w:space="0" w:color="auto"/>
                                        <w:bottom w:val="none" w:sz="0" w:space="0" w:color="auto"/>
                                        <w:right w:val="none" w:sz="0" w:space="0" w:color="auto"/>
                                      </w:divBdr>
                                      <w:divsChild>
                                        <w:div w:id="46078317">
                                          <w:marLeft w:val="0"/>
                                          <w:marRight w:val="0"/>
                                          <w:marTop w:val="0"/>
                                          <w:marBottom w:val="0"/>
                                          <w:divBdr>
                                            <w:top w:val="none" w:sz="0" w:space="0" w:color="auto"/>
                                            <w:left w:val="none" w:sz="0" w:space="0" w:color="auto"/>
                                            <w:bottom w:val="none" w:sz="0" w:space="0" w:color="auto"/>
                                            <w:right w:val="none" w:sz="0" w:space="0" w:color="auto"/>
                                          </w:divBdr>
                                          <w:divsChild>
                                            <w:div w:id="820199258">
                                              <w:marLeft w:val="0"/>
                                              <w:marRight w:val="0"/>
                                              <w:marTop w:val="0"/>
                                              <w:marBottom w:val="120"/>
                                              <w:divBdr>
                                                <w:top w:val="single" w:sz="6" w:space="0" w:color="F5F5F5"/>
                                                <w:left w:val="single" w:sz="6" w:space="0" w:color="F5F5F5"/>
                                                <w:bottom w:val="single" w:sz="6" w:space="0" w:color="F5F5F5"/>
                                                <w:right w:val="single" w:sz="6" w:space="0" w:color="F5F5F5"/>
                                              </w:divBdr>
                                              <w:divsChild>
                                                <w:div w:id="1505588737">
                                                  <w:marLeft w:val="0"/>
                                                  <w:marRight w:val="0"/>
                                                  <w:marTop w:val="0"/>
                                                  <w:marBottom w:val="0"/>
                                                  <w:divBdr>
                                                    <w:top w:val="none" w:sz="0" w:space="0" w:color="auto"/>
                                                    <w:left w:val="none" w:sz="0" w:space="0" w:color="auto"/>
                                                    <w:bottom w:val="none" w:sz="0" w:space="0" w:color="auto"/>
                                                    <w:right w:val="none" w:sz="0" w:space="0" w:color="auto"/>
                                                  </w:divBdr>
                                                  <w:divsChild>
                                                    <w:div w:id="16280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8834013">
      <w:bodyDiv w:val="1"/>
      <w:marLeft w:val="0"/>
      <w:marRight w:val="0"/>
      <w:marTop w:val="0"/>
      <w:marBottom w:val="0"/>
      <w:divBdr>
        <w:top w:val="none" w:sz="0" w:space="0" w:color="auto"/>
        <w:left w:val="none" w:sz="0" w:space="0" w:color="auto"/>
        <w:bottom w:val="none" w:sz="0" w:space="0" w:color="auto"/>
        <w:right w:val="none" w:sz="0" w:space="0" w:color="auto"/>
      </w:divBdr>
    </w:div>
    <w:div w:id="1896237880">
      <w:bodyDiv w:val="1"/>
      <w:marLeft w:val="0"/>
      <w:marRight w:val="0"/>
      <w:marTop w:val="0"/>
      <w:marBottom w:val="0"/>
      <w:divBdr>
        <w:top w:val="none" w:sz="0" w:space="0" w:color="auto"/>
        <w:left w:val="none" w:sz="0" w:space="0" w:color="auto"/>
        <w:bottom w:val="none" w:sz="0" w:space="0" w:color="auto"/>
        <w:right w:val="none" w:sz="0" w:space="0" w:color="auto"/>
      </w:divBdr>
      <w:divsChild>
        <w:div w:id="86120489">
          <w:marLeft w:val="0"/>
          <w:marRight w:val="0"/>
          <w:marTop w:val="0"/>
          <w:marBottom w:val="0"/>
          <w:divBdr>
            <w:top w:val="none" w:sz="0" w:space="0" w:color="auto"/>
            <w:left w:val="none" w:sz="0" w:space="0" w:color="auto"/>
            <w:bottom w:val="none" w:sz="0" w:space="0" w:color="auto"/>
            <w:right w:val="none" w:sz="0" w:space="0" w:color="auto"/>
          </w:divBdr>
          <w:divsChild>
            <w:div w:id="439688397">
              <w:marLeft w:val="0"/>
              <w:marRight w:val="0"/>
              <w:marTop w:val="0"/>
              <w:marBottom w:val="0"/>
              <w:divBdr>
                <w:top w:val="none" w:sz="0" w:space="0" w:color="auto"/>
                <w:left w:val="none" w:sz="0" w:space="0" w:color="auto"/>
                <w:bottom w:val="none" w:sz="0" w:space="0" w:color="auto"/>
                <w:right w:val="none" w:sz="0" w:space="0" w:color="auto"/>
              </w:divBdr>
              <w:divsChild>
                <w:div w:id="547764729">
                  <w:marLeft w:val="0"/>
                  <w:marRight w:val="0"/>
                  <w:marTop w:val="0"/>
                  <w:marBottom w:val="0"/>
                  <w:divBdr>
                    <w:top w:val="none" w:sz="0" w:space="0" w:color="auto"/>
                    <w:left w:val="none" w:sz="0" w:space="0" w:color="auto"/>
                    <w:bottom w:val="none" w:sz="0" w:space="0" w:color="auto"/>
                    <w:right w:val="none" w:sz="0" w:space="0" w:color="auto"/>
                  </w:divBdr>
                  <w:divsChild>
                    <w:div w:id="795217311">
                      <w:marLeft w:val="0"/>
                      <w:marRight w:val="0"/>
                      <w:marTop w:val="0"/>
                      <w:marBottom w:val="0"/>
                      <w:divBdr>
                        <w:top w:val="none" w:sz="0" w:space="0" w:color="auto"/>
                        <w:left w:val="none" w:sz="0" w:space="0" w:color="auto"/>
                        <w:bottom w:val="none" w:sz="0" w:space="0" w:color="auto"/>
                        <w:right w:val="none" w:sz="0" w:space="0" w:color="auto"/>
                      </w:divBdr>
                      <w:divsChild>
                        <w:div w:id="242841132">
                          <w:marLeft w:val="0"/>
                          <w:marRight w:val="0"/>
                          <w:marTop w:val="0"/>
                          <w:marBottom w:val="0"/>
                          <w:divBdr>
                            <w:top w:val="none" w:sz="0" w:space="0" w:color="auto"/>
                            <w:left w:val="none" w:sz="0" w:space="0" w:color="auto"/>
                            <w:bottom w:val="none" w:sz="0" w:space="0" w:color="auto"/>
                            <w:right w:val="none" w:sz="0" w:space="0" w:color="auto"/>
                          </w:divBdr>
                          <w:divsChild>
                            <w:div w:id="1490442270">
                              <w:marLeft w:val="0"/>
                              <w:marRight w:val="0"/>
                              <w:marTop w:val="0"/>
                              <w:marBottom w:val="0"/>
                              <w:divBdr>
                                <w:top w:val="none" w:sz="0" w:space="0" w:color="auto"/>
                                <w:left w:val="none" w:sz="0" w:space="0" w:color="auto"/>
                                <w:bottom w:val="none" w:sz="0" w:space="0" w:color="auto"/>
                                <w:right w:val="none" w:sz="0" w:space="0" w:color="auto"/>
                              </w:divBdr>
                              <w:divsChild>
                                <w:div w:id="929388629">
                                  <w:marLeft w:val="0"/>
                                  <w:marRight w:val="0"/>
                                  <w:marTop w:val="0"/>
                                  <w:marBottom w:val="0"/>
                                  <w:divBdr>
                                    <w:top w:val="none" w:sz="0" w:space="0" w:color="auto"/>
                                    <w:left w:val="none" w:sz="0" w:space="0" w:color="auto"/>
                                    <w:bottom w:val="none" w:sz="0" w:space="0" w:color="auto"/>
                                    <w:right w:val="none" w:sz="0" w:space="0" w:color="auto"/>
                                  </w:divBdr>
                                  <w:divsChild>
                                    <w:div w:id="559443253">
                                      <w:marLeft w:val="0"/>
                                      <w:marRight w:val="0"/>
                                      <w:marTop w:val="0"/>
                                      <w:marBottom w:val="0"/>
                                      <w:divBdr>
                                        <w:top w:val="none" w:sz="0" w:space="0" w:color="auto"/>
                                        <w:left w:val="none" w:sz="0" w:space="0" w:color="auto"/>
                                        <w:bottom w:val="none" w:sz="0" w:space="0" w:color="auto"/>
                                        <w:right w:val="none" w:sz="0" w:space="0" w:color="auto"/>
                                      </w:divBdr>
                                      <w:divsChild>
                                        <w:div w:id="829520148">
                                          <w:marLeft w:val="0"/>
                                          <w:marRight w:val="0"/>
                                          <w:marTop w:val="0"/>
                                          <w:marBottom w:val="0"/>
                                          <w:divBdr>
                                            <w:top w:val="none" w:sz="0" w:space="0" w:color="auto"/>
                                            <w:left w:val="none" w:sz="0" w:space="0" w:color="auto"/>
                                            <w:bottom w:val="none" w:sz="0" w:space="0" w:color="auto"/>
                                            <w:right w:val="none" w:sz="0" w:space="0" w:color="auto"/>
                                          </w:divBdr>
                                          <w:divsChild>
                                            <w:div w:id="2060934228">
                                              <w:marLeft w:val="0"/>
                                              <w:marRight w:val="0"/>
                                              <w:marTop w:val="0"/>
                                              <w:marBottom w:val="120"/>
                                              <w:divBdr>
                                                <w:top w:val="single" w:sz="6" w:space="0" w:color="F5F5F5"/>
                                                <w:left w:val="single" w:sz="6" w:space="0" w:color="F5F5F5"/>
                                                <w:bottom w:val="single" w:sz="6" w:space="0" w:color="F5F5F5"/>
                                                <w:right w:val="single" w:sz="6" w:space="0" w:color="F5F5F5"/>
                                              </w:divBdr>
                                              <w:divsChild>
                                                <w:div w:id="726418503">
                                                  <w:marLeft w:val="0"/>
                                                  <w:marRight w:val="0"/>
                                                  <w:marTop w:val="0"/>
                                                  <w:marBottom w:val="0"/>
                                                  <w:divBdr>
                                                    <w:top w:val="none" w:sz="0" w:space="0" w:color="auto"/>
                                                    <w:left w:val="none" w:sz="0" w:space="0" w:color="auto"/>
                                                    <w:bottom w:val="none" w:sz="0" w:space="0" w:color="auto"/>
                                                    <w:right w:val="none" w:sz="0" w:space="0" w:color="auto"/>
                                                  </w:divBdr>
                                                  <w:divsChild>
                                                    <w:div w:id="19171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6301660">
      <w:bodyDiv w:val="1"/>
      <w:marLeft w:val="0"/>
      <w:marRight w:val="0"/>
      <w:marTop w:val="0"/>
      <w:marBottom w:val="0"/>
      <w:divBdr>
        <w:top w:val="none" w:sz="0" w:space="0" w:color="auto"/>
        <w:left w:val="none" w:sz="0" w:space="0" w:color="auto"/>
        <w:bottom w:val="none" w:sz="0" w:space="0" w:color="auto"/>
        <w:right w:val="none" w:sz="0" w:space="0" w:color="auto"/>
      </w:divBdr>
      <w:divsChild>
        <w:div w:id="1891266144">
          <w:marLeft w:val="0"/>
          <w:marRight w:val="0"/>
          <w:marTop w:val="0"/>
          <w:marBottom w:val="0"/>
          <w:divBdr>
            <w:top w:val="none" w:sz="0" w:space="0" w:color="auto"/>
            <w:left w:val="none" w:sz="0" w:space="0" w:color="auto"/>
            <w:bottom w:val="none" w:sz="0" w:space="0" w:color="auto"/>
            <w:right w:val="none" w:sz="0" w:space="0" w:color="auto"/>
          </w:divBdr>
          <w:divsChild>
            <w:div w:id="549728979">
              <w:marLeft w:val="0"/>
              <w:marRight w:val="0"/>
              <w:marTop w:val="0"/>
              <w:marBottom w:val="0"/>
              <w:divBdr>
                <w:top w:val="none" w:sz="0" w:space="0" w:color="auto"/>
                <w:left w:val="none" w:sz="0" w:space="0" w:color="auto"/>
                <w:bottom w:val="none" w:sz="0" w:space="0" w:color="auto"/>
                <w:right w:val="none" w:sz="0" w:space="0" w:color="auto"/>
              </w:divBdr>
              <w:divsChild>
                <w:div w:id="653022341">
                  <w:marLeft w:val="0"/>
                  <w:marRight w:val="0"/>
                  <w:marTop w:val="0"/>
                  <w:marBottom w:val="0"/>
                  <w:divBdr>
                    <w:top w:val="none" w:sz="0" w:space="0" w:color="auto"/>
                    <w:left w:val="none" w:sz="0" w:space="0" w:color="auto"/>
                    <w:bottom w:val="none" w:sz="0" w:space="0" w:color="auto"/>
                    <w:right w:val="none" w:sz="0" w:space="0" w:color="auto"/>
                  </w:divBdr>
                  <w:divsChild>
                    <w:div w:id="1373922248">
                      <w:marLeft w:val="0"/>
                      <w:marRight w:val="0"/>
                      <w:marTop w:val="0"/>
                      <w:marBottom w:val="0"/>
                      <w:divBdr>
                        <w:top w:val="none" w:sz="0" w:space="0" w:color="auto"/>
                        <w:left w:val="none" w:sz="0" w:space="0" w:color="auto"/>
                        <w:bottom w:val="none" w:sz="0" w:space="0" w:color="auto"/>
                        <w:right w:val="none" w:sz="0" w:space="0" w:color="auto"/>
                      </w:divBdr>
                      <w:divsChild>
                        <w:div w:id="80152518">
                          <w:marLeft w:val="0"/>
                          <w:marRight w:val="0"/>
                          <w:marTop w:val="0"/>
                          <w:marBottom w:val="0"/>
                          <w:divBdr>
                            <w:top w:val="none" w:sz="0" w:space="0" w:color="auto"/>
                            <w:left w:val="none" w:sz="0" w:space="0" w:color="auto"/>
                            <w:bottom w:val="none" w:sz="0" w:space="0" w:color="auto"/>
                            <w:right w:val="none" w:sz="0" w:space="0" w:color="auto"/>
                          </w:divBdr>
                          <w:divsChild>
                            <w:div w:id="1999073471">
                              <w:marLeft w:val="0"/>
                              <w:marRight w:val="0"/>
                              <w:marTop w:val="0"/>
                              <w:marBottom w:val="0"/>
                              <w:divBdr>
                                <w:top w:val="none" w:sz="0" w:space="0" w:color="auto"/>
                                <w:left w:val="none" w:sz="0" w:space="0" w:color="auto"/>
                                <w:bottom w:val="none" w:sz="0" w:space="0" w:color="auto"/>
                                <w:right w:val="none" w:sz="0" w:space="0" w:color="auto"/>
                              </w:divBdr>
                              <w:divsChild>
                                <w:div w:id="880480504">
                                  <w:marLeft w:val="0"/>
                                  <w:marRight w:val="0"/>
                                  <w:marTop w:val="0"/>
                                  <w:marBottom w:val="0"/>
                                  <w:divBdr>
                                    <w:top w:val="none" w:sz="0" w:space="0" w:color="auto"/>
                                    <w:left w:val="none" w:sz="0" w:space="0" w:color="auto"/>
                                    <w:bottom w:val="none" w:sz="0" w:space="0" w:color="auto"/>
                                    <w:right w:val="none" w:sz="0" w:space="0" w:color="auto"/>
                                  </w:divBdr>
                                  <w:divsChild>
                                    <w:div w:id="1891528143">
                                      <w:marLeft w:val="0"/>
                                      <w:marRight w:val="0"/>
                                      <w:marTop w:val="0"/>
                                      <w:marBottom w:val="0"/>
                                      <w:divBdr>
                                        <w:top w:val="none" w:sz="0" w:space="0" w:color="auto"/>
                                        <w:left w:val="none" w:sz="0" w:space="0" w:color="auto"/>
                                        <w:bottom w:val="none" w:sz="0" w:space="0" w:color="auto"/>
                                        <w:right w:val="none" w:sz="0" w:space="0" w:color="auto"/>
                                      </w:divBdr>
                                      <w:divsChild>
                                        <w:div w:id="273681395">
                                          <w:marLeft w:val="0"/>
                                          <w:marRight w:val="0"/>
                                          <w:marTop w:val="0"/>
                                          <w:marBottom w:val="0"/>
                                          <w:divBdr>
                                            <w:top w:val="none" w:sz="0" w:space="0" w:color="auto"/>
                                            <w:left w:val="none" w:sz="0" w:space="0" w:color="auto"/>
                                            <w:bottom w:val="none" w:sz="0" w:space="0" w:color="auto"/>
                                            <w:right w:val="none" w:sz="0" w:space="0" w:color="auto"/>
                                          </w:divBdr>
                                          <w:divsChild>
                                            <w:div w:id="2137671475">
                                              <w:marLeft w:val="0"/>
                                              <w:marRight w:val="0"/>
                                              <w:marTop w:val="0"/>
                                              <w:marBottom w:val="120"/>
                                              <w:divBdr>
                                                <w:top w:val="single" w:sz="6" w:space="0" w:color="F5F5F5"/>
                                                <w:left w:val="single" w:sz="6" w:space="0" w:color="F5F5F5"/>
                                                <w:bottom w:val="single" w:sz="6" w:space="0" w:color="F5F5F5"/>
                                                <w:right w:val="single" w:sz="6" w:space="0" w:color="F5F5F5"/>
                                              </w:divBdr>
                                              <w:divsChild>
                                                <w:div w:id="2125927782">
                                                  <w:marLeft w:val="0"/>
                                                  <w:marRight w:val="0"/>
                                                  <w:marTop w:val="0"/>
                                                  <w:marBottom w:val="0"/>
                                                  <w:divBdr>
                                                    <w:top w:val="none" w:sz="0" w:space="0" w:color="auto"/>
                                                    <w:left w:val="none" w:sz="0" w:space="0" w:color="auto"/>
                                                    <w:bottom w:val="none" w:sz="0" w:space="0" w:color="auto"/>
                                                    <w:right w:val="none" w:sz="0" w:space="0" w:color="auto"/>
                                                  </w:divBdr>
                                                  <w:divsChild>
                                                    <w:div w:id="7167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3611137">
      <w:bodyDiv w:val="1"/>
      <w:marLeft w:val="0"/>
      <w:marRight w:val="0"/>
      <w:marTop w:val="0"/>
      <w:marBottom w:val="0"/>
      <w:divBdr>
        <w:top w:val="none" w:sz="0" w:space="0" w:color="auto"/>
        <w:left w:val="none" w:sz="0" w:space="0" w:color="auto"/>
        <w:bottom w:val="none" w:sz="0" w:space="0" w:color="auto"/>
        <w:right w:val="none" w:sz="0" w:space="0" w:color="auto"/>
      </w:divBdr>
    </w:div>
    <w:div w:id="1990473119">
      <w:bodyDiv w:val="1"/>
      <w:marLeft w:val="0"/>
      <w:marRight w:val="0"/>
      <w:marTop w:val="0"/>
      <w:marBottom w:val="0"/>
      <w:divBdr>
        <w:top w:val="none" w:sz="0" w:space="0" w:color="auto"/>
        <w:left w:val="none" w:sz="0" w:space="0" w:color="auto"/>
        <w:bottom w:val="none" w:sz="0" w:space="0" w:color="auto"/>
        <w:right w:val="none" w:sz="0" w:space="0" w:color="auto"/>
      </w:divBdr>
    </w:div>
    <w:div w:id="1990549054">
      <w:bodyDiv w:val="1"/>
      <w:marLeft w:val="0"/>
      <w:marRight w:val="0"/>
      <w:marTop w:val="0"/>
      <w:marBottom w:val="0"/>
      <w:divBdr>
        <w:top w:val="none" w:sz="0" w:space="0" w:color="auto"/>
        <w:left w:val="none" w:sz="0" w:space="0" w:color="auto"/>
        <w:bottom w:val="none" w:sz="0" w:space="0" w:color="auto"/>
        <w:right w:val="none" w:sz="0" w:space="0" w:color="auto"/>
      </w:divBdr>
    </w:div>
    <w:div w:id="2107799720">
      <w:bodyDiv w:val="1"/>
      <w:marLeft w:val="0"/>
      <w:marRight w:val="0"/>
      <w:marTop w:val="0"/>
      <w:marBottom w:val="0"/>
      <w:divBdr>
        <w:top w:val="none" w:sz="0" w:space="0" w:color="auto"/>
        <w:left w:val="none" w:sz="0" w:space="0" w:color="auto"/>
        <w:bottom w:val="none" w:sz="0" w:space="0" w:color="auto"/>
        <w:right w:val="none" w:sz="0" w:space="0" w:color="auto"/>
      </w:divBdr>
    </w:div>
    <w:div w:id="2133016698">
      <w:bodyDiv w:val="1"/>
      <w:marLeft w:val="0"/>
      <w:marRight w:val="0"/>
      <w:marTop w:val="0"/>
      <w:marBottom w:val="0"/>
      <w:divBdr>
        <w:top w:val="none" w:sz="0" w:space="0" w:color="auto"/>
        <w:left w:val="none" w:sz="0" w:space="0" w:color="auto"/>
        <w:bottom w:val="none" w:sz="0" w:space="0" w:color="auto"/>
        <w:right w:val="none" w:sz="0" w:space="0" w:color="auto"/>
      </w:divBdr>
      <w:divsChild>
        <w:div w:id="1989625063">
          <w:marLeft w:val="0"/>
          <w:marRight w:val="0"/>
          <w:marTop w:val="0"/>
          <w:marBottom w:val="0"/>
          <w:divBdr>
            <w:top w:val="none" w:sz="0" w:space="0" w:color="auto"/>
            <w:left w:val="none" w:sz="0" w:space="0" w:color="auto"/>
            <w:bottom w:val="none" w:sz="0" w:space="0" w:color="auto"/>
            <w:right w:val="none" w:sz="0" w:space="0" w:color="auto"/>
          </w:divBdr>
          <w:divsChild>
            <w:div w:id="1351448260">
              <w:marLeft w:val="0"/>
              <w:marRight w:val="0"/>
              <w:marTop w:val="0"/>
              <w:marBottom w:val="0"/>
              <w:divBdr>
                <w:top w:val="none" w:sz="0" w:space="0" w:color="auto"/>
                <w:left w:val="none" w:sz="0" w:space="0" w:color="auto"/>
                <w:bottom w:val="none" w:sz="0" w:space="0" w:color="auto"/>
                <w:right w:val="none" w:sz="0" w:space="0" w:color="auto"/>
              </w:divBdr>
              <w:divsChild>
                <w:div w:id="1355813091">
                  <w:marLeft w:val="0"/>
                  <w:marRight w:val="0"/>
                  <w:marTop w:val="0"/>
                  <w:marBottom w:val="0"/>
                  <w:divBdr>
                    <w:top w:val="none" w:sz="0" w:space="0" w:color="auto"/>
                    <w:left w:val="none" w:sz="0" w:space="0" w:color="auto"/>
                    <w:bottom w:val="none" w:sz="0" w:space="0" w:color="auto"/>
                    <w:right w:val="none" w:sz="0" w:space="0" w:color="auto"/>
                  </w:divBdr>
                  <w:divsChild>
                    <w:div w:id="202451896">
                      <w:marLeft w:val="0"/>
                      <w:marRight w:val="0"/>
                      <w:marTop w:val="0"/>
                      <w:marBottom w:val="0"/>
                      <w:divBdr>
                        <w:top w:val="none" w:sz="0" w:space="0" w:color="auto"/>
                        <w:left w:val="none" w:sz="0" w:space="0" w:color="auto"/>
                        <w:bottom w:val="none" w:sz="0" w:space="0" w:color="auto"/>
                        <w:right w:val="none" w:sz="0" w:space="0" w:color="auto"/>
                      </w:divBdr>
                      <w:divsChild>
                        <w:div w:id="1753697409">
                          <w:marLeft w:val="0"/>
                          <w:marRight w:val="0"/>
                          <w:marTop w:val="0"/>
                          <w:marBottom w:val="0"/>
                          <w:divBdr>
                            <w:top w:val="none" w:sz="0" w:space="0" w:color="auto"/>
                            <w:left w:val="none" w:sz="0" w:space="0" w:color="auto"/>
                            <w:bottom w:val="none" w:sz="0" w:space="0" w:color="auto"/>
                            <w:right w:val="none" w:sz="0" w:space="0" w:color="auto"/>
                          </w:divBdr>
                          <w:divsChild>
                            <w:div w:id="1221482628">
                              <w:marLeft w:val="0"/>
                              <w:marRight w:val="0"/>
                              <w:marTop w:val="0"/>
                              <w:marBottom w:val="0"/>
                              <w:divBdr>
                                <w:top w:val="none" w:sz="0" w:space="0" w:color="auto"/>
                                <w:left w:val="none" w:sz="0" w:space="0" w:color="auto"/>
                                <w:bottom w:val="none" w:sz="0" w:space="0" w:color="auto"/>
                                <w:right w:val="none" w:sz="0" w:space="0" w:color="auto"/>
                              </w:divBdr>
                              <w:divsChild>
                                <w:div w:id="1550073775">
                                  <w:marLeft w:val="0"/>
                                  <w:marRight w:val="0"/>
                                  <w:marTop w:val="0"/>
                                  <w:marBottom w:val="0"/>
                                  <w:divBdr>
                                    <w:top w:val="none" w:sz="0" w:space="0" w:color="auto"/>
                                    <w:left w:val="none" w:sz="0" w:space="0" w:color="auto"/>
                                    <w:bottom w:val="none" w:sz="0" w:space="0" w:color="auto"/>
                                    <w:right w:val="none" w:sz="0" w:space="0" w:color="auto"/>
                                  </w:divBdr>
                                  <w:divsChild>
                                    <w:div w:id="73165086">
                                      <w:marLeft w:val="60"/>
                                      <w:marRight w:val="0"/>
                                      <w:marTop w:val="0"/>
                                      <w:marBottom w:val="0"/>
                                      <w:divBdr>
                                        <w:top w:val="none" w:sz="0" w:space="0" w:color="auto"/>
                                        <w:left w:val="none" w:sz="0" w:space="0" w:color="auto"/>
                                        <w:bottom w:val="none" w:sz="0" w:space="0" w:color="auto"/>
                                        <w:right w:val="none" w:sz="0" w:space="0" w:color="auto"/>
                                      </w:divBdr>
                                      <w:divsChild>
                                        <w:div w:id="860506804">
                                          <w:marLeft w:val="0"/>
                                          <w:marRight w:val="0"/>
                                          <w:marTop w:val="0"/>
                                          <w:marBottom w:val="0"/>
                                          <w:divBdr>
                                            <w:top w:val="none" w:sz="0" w:space="0" w:color="auto"/>
                                            <w:left w:val="none" w:sz="0" w:space="0" w:color="auto"/>
                                            <w:bottom w:val="none" w:sz="0" w:space="0" w:color="auto"/>
                                            <w:right w:val="none" w:sz="0" w:space="0" w:color="auto"/>
                                          </w:divBdr>
                                          <w:divsChild>
                                            <w:div w:id="1601138407">
                                              <w:marLeft w:val="0"/>
                                              <w:marRight w:val="0"/>
                                              <w:marTop w:val="0"/>
                                              <w:marBottom w:val="120"/>
                                              <w:divBdr>
                                                <w:top w:val="single" w:sz="6" w:space="0" w:color="F5F5F5"/>
                                                <w:left w:val="single" w:sz="6" w:space="0" w:color="F5F5F5"/>
                                                <w:bottom w:val="single" w:sz="6" w:space="0" w:color="F5F5F5"/>
                                                <w:right w:val="single" w:sz="6" w:space="0" w:color="F5F5F5"/>
                                              </w:divBdr>
                                              <w:divsChild>
                                                <w:div w:id="400711896">
                                                  <w:marLeft w:val="0"/>
                                                  <w:marRight w:val="0"/>
                                                  <w:marTop w:val="0"/>
                                                  <w:marBottom w:val="0"/>
                                                  <w:divBdr>
                                                    <w:top w:val="none" w:sz="0" w:space="0" w:color="auto"/>
                                                    <w:left w:val="none" w:sz="0" w:space="0" w:color="auto"/>
                                                    <w:bottom w:val="none" w:sz="0" w:space="0" w:color="auto"/>
                                                    <w:right w:val="none" w:sz="0" w:space="0" w:color="auto"/>
                                                  </w:divBdr>
                                                  <w:divsChild>
                                                    <w:div w:id="19739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199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ea.europa.e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www.emea.europa.eu"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EMADOC-1700519818-2186477</_dlc_DocId>
    <_dlc_DocIdUrl xmlns="a034c160-bfb7-45f5-8632-2eb7e0508071">
      <Url>https://euema.sharepoint.com/sites/CRM/_layouts/15/DocIdRedir.aspx?ID=EMADOC-1700519818-2186477</Url>
      <Description>EMADOC-1700519818-2186477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21BC22-63BD-46E1-A9BD-9BDD46FC7B73}"/>
</file>

<file path=customXml/itemProps2.xml><?xml version="1.0" encoding="utf-8"?>
<ds:datastoreItem xmlns:ds="http://schemas.openxmlformats.org/officeDocument/2006/customXml" ds:itemID="{C1A39FA0-4B95-4EAB-943F-11610434BE24}">
  <ds:schemaRefs>
    <ds:schemaRef ds:uri="http://schemas.microsoft.com/office/2006/metadata/properties"/>
    <ds:schemaRef ds:uri="51984476-97ef-4671-b61a-9f292750cf3a"/>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9F8EE412-DCED-46A8-8842-CA4B1FBBF43B}">
  <ds:schemaRefs>
    <ds:schemaRef ds:uri="http://schemas.microsoft.com/sharepoint/v3/contenttype/forms"/>
  </ds:schemaRefs>
</ds:datastoreItem>
</file>

<file path=customXml/itemProps4.xml><?xml version="1.0" encoding="utf-8"?>
<ds:datastoreItem xmlns:ds="http://schemas.openxmlformats.org/officeDocument/2006/customXml" ds:itemID="{0CA63F32-F5A3-419D-9C10-2F1BC2E3FA8A}">
  <ds:schemaRefs>
    <ds:schemaRef ds:uri="http://schemas.openxmlformats.org/officeDocument/2006/bibliography"/>
  </ds:schemaRefs>
</ds:datastoreItem>
</file>

<file path=customXml/itemProps5.xml><?xml version="1.0" encoding="utf-8"?>
<ds:datastoreItem xmlns:ds="http://schemas.openxmlformats.org/officeDocument/2006/customXml" ds:itemID="{E233E4C7-BCB5-4C03-A599-55314DABBB7F}"/>
</file>

<file path=docProps/app.xml><?xml version="1.0" encoding="utf-8"?>
<Properties xmlns="http://schemas.openxmlformats.org/officeDocument/2006/extended-properties" xmlns:vt="http://schemas.openxmlformats.org/officeDocument/2006/docPropsVTypes">
  <Template>Normal</Template>
  <TotalTime>275</TotalTime>
  <Pages>95</Pages>
  <Words>34183</Words>
  <Characters>186674</Characters>
  <Application>Microsoft Office Word</Application>
  <DocSecurity>0</DocSecurity>
  <Lines>1555</Lines>
  <Paragraphs>440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Stelara, INN-ustekinumab</vt:lpstr>
      <vt:lpstr>Stelara, INN-ustekinumab</vt:lpstr>
    </vt:vector>
  </TitlesOfParts>
  <Company/>
  <LinksUpToDate>false</LinksUpToDate>
  <CharactersWithSpaces>220417</CharactersWithSpaces>
  <SharedDoc>false</SharedDoc>
  <HLinks>
    <vt:vector size="84" baseType="variant">
      <vt:variant>
        <vt:i4>3407968</vt:i4>
      </vt:variant>
      <vt:variant>
        <vt:i4>39</vt:i4>
      </vt:variant>
      <vt:variant>
        <vt:i4>0</vt:i4>
      </vt:variant>
      <vt:variant>
        <vt:i4>5</vt:i4>
      </vt:variant>
      <vt:variant>
        <vt:lpwstr>http://www.emea.europa.eu/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3407968</vt:i4>
      </vt:variant>
      <vt:variant>
        <vt:i4>33</vt:i4>
      </vt:variant>
      <vt:variant>
        <vt:i4>0</vt:i4>
      </vt:variant>
      <vt:variant>
        <vt:i4>5</vt:i4>
      </vt:variant>
      <vt:variant>
        <vt:lpwstr>http://www.emea.europa.eu/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Imuldosa: EPAR – Product information – tracked changes</dc:title>
  <dc:subject>EPAR</dc:subject>
  <dc:creator>CHMP</dc:creator>
  <cp:keywords>Imuldosa</cp:keywords>
  <cp:lastModifiedBy>applicant</cp:lastModifiedBy>
  <cp:revision>22</cp:revision>
  <cp:lastPrinted>2024-10-07T16:29:00Z</cp:lastPrinted>
  <dcterms:created xsi:type="dcterms:W3CDTF">2024-10-20T13:55:00Z</dcterms:created>
  <dcterms:modified xsi:type="dcterms:W3CDTF">2025-05-14T08:54:00Z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GrammarlyDocumentId">
    <vt:lpwstr>6142e6ed9e55bb47a39d9a5fadc1f5d6c00d51e1be1184b0bb723edf78c7a89f</vt:lpwstr>
  </property>
  <property fmtid="{D5CDD505-2E9C-101B-9397-08002B2CF9AE}" pid="4" name="MSIP_Label_926dd0f0-549d-4a31-862c-c1638adefb3b_Enabled">
    <vt:lpwstr>true</vt:lpwstr>
  </property>
  <property fmtid="{D5CDD505-2E9C-101B-9397-08002B2CF9AE}" pid="5" name="MSIP_Label_926dd0f0-549d-4a31-862c-c1638adefb3b_SetDate">
    <vt:lpwstr>2024-11-10T22:52:43Z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76aa00a6-1031-42da-8f93-325ebd4efa23</vt:lpwstr>
  </property>
  <property fmtid="{D5CDD505-2E9C-101B-9397-08002B2CF9AE}" pid="10" name="MSIP_Label_926dd0f0-549d-4a31-862c-c1638adefb3b_ContentBits">
    <vt:lpwstr>0</vt:lpwstr>
  </property>
  <property fmtid="{D5CDD505-2E9C-101B-9397-08002B2CF9AE}" pid="11" name="_dlc_DocIdItemGuid">
    <vt:lpwstr>8cc205dd-9f76-4f7d-a208-42b91aa41f03</vt:lpwstr>
  </property>
</Properties>
</file>