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bookmarkStart w:id="0" w:name="_GoBack"/>
      <w:bookmarkEnd w:id="0"/>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bCs/>
        </w:rPr>
      </w:pPr>
      <w:r>
        <w:rPr>
          <w:b/>
          <w:bCs/>
          <w:szCs w:val="22"/>
        </w:rPr>
        <w:t>ANEXO I</w:t>
      </w:r>
    </w:p>
    <w:p>
      <w:pPr>
        <w:spacing w:line="240" w:lineRule="auto"/>
      </w:pPr>
    </w:p>
    <w:p>
      <w:pPr>
        <w:pStyle w:val="TitleA"/>
      </w:pPr>
      <w:r>
        <w:t>RESUMO DAS CARACTERÍSTICAS DO MEDICAMENTO</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rPr>
      </w:pPr>
      <w:r>
        <w:rPr>
          <w:szCs w:val="22"/>
        </w:rPr>
        <w:br w:type="page"/>
      </w:r>
      <w:r>
        <w:rPr>
          <w:noProof/>
        </w:rPr>
        <w:lastRenderedPageBreak/>
        <w:pict>
          <v:shape id="_x0000_i1026" type="#_x0000_t75" alt="" style="width:14.85pt;height:13.3pt;visibility:visible;mso-wrap-style:square;mso-width-percent:0;mso-height-percent:0;mso-width-percent:0;mso-height-percent:0">
            <v:imagedata r:id="rId11" o:title=""/>
          </v:shape>
        </w:pict>
      </w:r>
      <w:r>
        <w:rPr>
          <w:szCs w:val="22"/>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pPr>
        <w:spacing w:line="240" w:lineRule="auto"/>
        <w:rPr>
          <w:szCs w:val="22"/>
        </w:rPr>
      </w:pPr>
    </w:p>
    <w:p>
      <w:pPr>
        <w:spacing w:line="240" w:lineRule="auto"/>
        <w:rPr>
          <w:szCs w:val="22"/>
        </w:rPr>
      </w:pPr>
    </w:p>
    <w:p>
      <w:pPr>
        <w:suppressAutoHyphens/>
        <w:spacing w:line="240" w:lineRule="auto"/>
        <w:ind w:left="567" w:hanging="567"/>
        <w:rPr>
          <w:szCs w:val="22"/>
        </w:rPr>
      </w:pPr>
      <w:r>
        <w:rPr>
          <w:b/>
          <w:bCs/>
          <w:szCs w:val="22"/>
        </w:rPr>
        <w:t>1.</w:t>
      </w:r>
      <w:r>
        <w:rPr>
          <w:b/>
          <w:bCs/>
          <w:szCs w:val="22"/>
        </w:rPr>
        <w:tab/>
        <w:t>NOME DO MEDICAMENTO</w:t>
      </w:r>
    </w:p>
    <w:p>
      <w:pPr>
        <w:widowControl w:val="0"/>
        <w:spacing w:line="240" w:lineRule="auto"/>
        <w:rPr>
          <w:szCs w:val="22"/>
        </w:rPr>
      </w:pPr>
    </w:p>
    <w:p>
      <w:pPr>
        <w:widowControl w:val="0"/>
        <w:spacing w:line="240" w:lineRule="auto"/>
        <w:rPr>
          <w:szCs w:val="22"/>
        </w:rPr>
      </w:pPr>
      <w:r>
        <w:rPr>
          <w:szCs w:val="22"/>
        </w:rPr>
        <w:t>Sephience 250 mg pó oral em saqueta</w:t>
      </w:r>
    </w:p>
    <w:p>
      <w:pPr>
        <w:widowControl w:val="0"/>
        <w:spacing w:line="240" w:lineRule="auto"/>
        <w:rPr>
          <w:szCs w:val="22"/>
        </w:rPr>
      </w:pPr>
      <w:r>
        <w:rPr>
          <w:szCs w:val="22"/>
        </w:rPr>
        <w:t>Sephience 1000 mg pó oral em saqueta</w:t>
      </w:r>
    </w:p>
    <w:p>
      <w:pPr>
        <w:widowControl w:val="0"/>
        <w:spacing w:line="240" w:lineRule="auto"/>
        <w:rPr>
          <w:szCs w:val="22"/>
        </w:rPr>
      </w:pPr>
    </w:p>
    <w:p>
      <w:pPr>
        <w:widowControl w:val="0"/>
        <w:spacing w:line="240" w:lineRule="auto"/>
        <w:rPr>
          <w:szCs w:val="22"/>
        </w:rPr>
      </w:pPr>
    </w:p>
    <w:p>
      <w:pPr>
        <w:suppressAutoHyphens/>
        <w:spacing w:line="240" w:lineRule="auto"/>
        <w:ind w:left="567" w:hanging="567"/>
        <w:rPr>
          <w:szCs w:val="22"/>
        </w:rPr>
      </w:pPr>
      <w:r>
        <w:rPr>
          <w:b/>
          <w:bCs/>
          <w:szCs w:val="22"/>
        </w:rPr>
        <w:t>2.</w:t>
      </w:r>
      <w:r>
        <w:rPr>
          <w:b/>
          <w:bCs/>
          <w:szCs w:val="22"/>
        </w:rPr>
        <w:tab/>
        <w:t>COMPOSIÇÃO QUALITATIVA E QUANTITATIVA</w:t>
      </w:r>
    </w:p>
    <w:p>
      <w:pPr>
        <w:spacing w:line="240" w:lineRule="auto"/>
        <w:rPr>
          <w:szCs w:val="22"/>
          <w:u w:val="single"/>
        </w:rPr>
      </w:pPr>
    </w:p>
    <w:p>
      <w:pPr>
        <w:spacing w:line="240" w:lineRule="auto"/>
        <w:rPr>
          <w:szCs w:val="22"/>
          <w:u w:val="single"/>
        </w:rPr>
      </w:pPr>
      <w:r>
        <w:rPr>
          <w:szCs w:val="22"/>
          <w:u w:val="single"/>
        </w:rPr>
        <w:t>Sephience 250 mg pó oral em saqueta</w:t>
      </w:r>
    </w:p>
    <w:p>
      <w:pPr>
        <w:spacing w:line="240" w:lineRule="auto"/>
        <w:rPr>
          <w:szCs w:val="22"/>
          <w:u w:val="single"/>
        </w:rPr>
      </w:pPr>
    </w:p>
    <w:p>
      <w:pPr>
        <w:spacing w:line="240" w:lineRule="auto"/>
        <w:rPr>
          <w:szCs w:val="22"/>
        </w:rPr>
      </w:pPr>
      <w:r>
        <w:rPr>
          <w:szCs w:val="22"/>
        </w:rPr>
        <w:t>Cada saqueta contém 250 mg de sepiapterina.</w:t>
      </w:r>
    </w:p>
    <w:p>
      <w:pPr>
        <w:spacing w:line="240" w:lineRule="auto"/>
        <w:rPr>
          <w:szCs w:val="22"/>
          <w:u w:val="single"/>
        </w:rPr>
      </w:pPr>
    </w:p>
    <w:p>
      <w:pPr>
        <w:spacing w:line="240" w:lineRule="auto"/>
        <w:rPr>
          <w:szCs w:val="22"/>
          <w:u w:val="single"/>
        </w:rPr>
      </w:pPr>
      <w:r>
        <w:rPr>
          <w:szCs w:val="22"/>
          <w:u w:val="single"/>
        </w:rPr>
        <w:t>Sephience 1000 mg pó oral em saqueta</w:t>
      </w:r>
    </w:p>
    <w:p>
      <w:pPr>
        <w:spacing w:line="240" w:lineRule="auto"/>
        <w:rPr>
          <w:szCs w:val="22"/>
        </w:rPr>
      </w:pPr>
    </w:p>
    <w:p>
      <w:pPr>
        <w:spacing w:line="240" w:lineRule="auto"/>
        <w:rPr>
          <w:szCs w:val="22"/>
        </w:rPr>
      </w:pPr>
      <w:r>
        <w:rPr>
          <w:szCs w:val="22"/>
        </w:rPr>
        <w:t>Cada saqueta contém 1000 mg de sepiapterina.</w:t>
      </w:r>
    </w:p>
    <w:p>
      <w:pPr>
        <w:spacing w:line="240" w:lineRule="auto"/>
        <w:rPr>
          <w:szCs w:val="22"/>
          <w:u w:val="single"/>
        </w:rPr>
      </w:pPr>
    </w:p>
    <w:p>
      <w:pPr>
        <w:spacing w:line="240" w:lineRule="auto"/>
        <w:rPr>
          <w:szCs w:val="22"/>
          <w:u w:val="single"/>
        </w:rPr>
      </w:pPr>
      <w:r>
        <w:rPr>
          <w:szCs w:val="22"/>
          <w:u w:val="single"/>
        </w:rPr>
        <w:t>Excipiente(s) com efeito conhecido</w:t>
      </w:r>
    </w:p>
    <w:p>
      <w:pPr>
        <w:spacing w:line="240" w:lineRule="auto"/>
        <w:rPr>
          <w:szCs w:val="22"/>
          <w:u w:val="single"/>
        </w:rPr>
      </w:pPr>
    </w:p>
    <w:p>
      <w:pPr>
        <w:spacing w:line="240" w:lineRule="auto"/>
        <w:rPr>
          <w:i/>
          <w:iCs/>
          <w:szCs w:val="22"/>
        </w:rPr>
      </w:pPr>
      <w:r>
        <w:rPr>
          <w:i/>
          <w:iCs/>
          <w:szCs w:val="22"/>
        </w:rPr>
        <w:t>Sephience</w:t>
      </w:r>
      <w:r>
        <w:rPr>
          <w:szCs w:val="22"/>
        </w:rPr>
        <w:t xml:space="preserve"> </w:t>
      </w:r>
      <w:r>
        <w:rPr>
          <w:i/>
          <w:iCs/>
          <w:szCs w:val="22"/>
        </w:rPr>
        <w:t xml:space="preserve">250 mg pó oral em saqueta </w:t>
      </w:r>
    </w:p>
    <w:p>
      <w:pPr>
        <w:spacing w:line="240" w:lineRule="auto"/>
        <w:rPr>
          <w:szCs w:val="22"/>
        </w:rPr>
      </w:pPr>
      <w:r>
        <w:rPr>
          <w:szCs w:val="22"/>
        </w:rPr>
        <w:t>Cada saqueta contém 400 mg de isomaltitol.</w:t>
      </w:r>
    </w:p>
    <w:p>
      <w:pPr>
        <w:spacing w:line="240" w:lineRule="auto"/>
        <w:rPr>
          <w:szCs w:val="22"/>
        </w:rPr>
      </w:pPr>
    </w:p>
    <w:p>
      <w:pPr>
        <w:spacing w:line="240" w:lineRule="auto"/>
        <w:rPr>
          <w:szCs w:val="22"/>
        </w:rPr>
      </w:pPr>
      <w:r>
        <w:rPr>
          <w:i/>
          <w:iCs/>
          <w:szCs w:val="22"/>
        </w:rPr>
        <w:t>Sephience 1000 mg pó oral em saqueta</w:t>
      </w:r>
      <w:r>
        <w:rPr>
          <w:szCs w:val="22"/>
        </w:rPr>
        <w:t xml:space="preserve"> </w:t>
      </w:r>
    </w:p>
    <w:p>
      <w:pPr>
        <w:spacing w:line="240" w:lineRule="auto"/>
        <w:rPr>
          <w:szCs w:val="22"/>
        </w:rPr>
      </w:pPr>
      <w:r>
        <w:rPr>
          <w:szCs w:val="22"/>
        </w:rPr>
        <w:t>Cada saqueta contém 1600 mg de isomaltitol.</w:t>
      </w:r>
    </w:p>
    <w:p>
      <w:pPr>
        <w:spacing w:line="240" w:lineRule="auto"/>
        <w:rPr>
          <w:szCs w:val="22"/>
        </w:rPr>
      </w:pPr>
    </w:p>
    <w:p>
      <w:pPr>
        <w:spacing w:line="240" w:lineRule="auto"/>
        <w:rPr>
          <w:szCs w:val="22"/>
        </w:rPr>
      </w:pPr>
      <w:r>
        <w:rPr>
          <w:szCs w:val="22"/>
        </w:rPr>
        <w:t>Lista completa de excipientes, ver secção 6.1.</w:t>
      </w:r>
    </w:p>
    <w:p>
      <w:pPr>
        <w:spacing w:line="240" w:lineRule="auto"/>
        <w:rPr>
          <w:szCs w:val="22"/>
        </w:rPr>
      </w:pPr>
    </w:p>
    <w:p>
      <w:pPr>
        <w:spacing w:line="240" w:lineRule="auto"/>
        <w:rPr>
          <w:szCs w:val="22"/>
        </w:rPr>
      </w:pPr>
    </w:p>
    <w:p>
      <w:pPr>
        <w:suppressAutoHyphens/>
        <w:spacing w:line="240" w:lineRule="auto"/>
        <w:ind w:left="567" w:hanging="567"/>
        <w:rPr>
          <w:caps/>
          <w:szCs w:val="22"/>
        </w:rPr>
      </w:pPr>
      <w:r>
        <w:rPr>
          <w:b/>
          <w:bCs/>
          <w:szCs w:val="22"/>
        </w:rPr>
        <w:t>3.</w:t>
      </w:r>
      <w:r>
        <w:rPr>
          <w:b/>
          <w:bCs/>
          <w:szCs w:val="22"/>
        </w:rPr>
        <w:tab/>
        <w:t>FORMA FARMACÊUTICA</w:t>
      </w:r>
    </w:p>
    <w:p>
      <w:pPr>
        <w:spacing w:line="240" w:lineRule="auto"/>
        <w:rPr>
          <w:szCs w:val="22"/>
        </w:rPr>
      </w:pPr>
    </w:p>
    <w:p>
      <w:pPr>
        <w:spacing w:line="240" w:lineRule="auto"/>
        <w:rPr>
          <w:szCs w:val="22"/>
        </w:rPr>
      </w:pPr>
      <w:r>
        <w:rPr>
          <w:szCs w:val="22"/>
        </w:rPr>
        <w:t>Pó oral.</w:t>
      </w:r>
    </w:p>
    <w:p>
      <w:pPr>
        <w:spacing w:line="240" w:lineRule="auto"/>
        <w:rPr>
          <w:szCs w:val="22"/>
        </w:rPr>
      </w:pPr>
    </w:p>
    <w:p>
      <w:pPr>
        <w:spacing w:line="240" w:lineRule="auto"/>
        <w:rPr>
          <w:szCs w:val="22"/>
        </w:rPr>
      </w:pPr>
      <w:r>
        <w:rPr>
          <w:szCs w:val="22"/>
        </w:rPr>
        <w:t>Pó amarelo a laranja.</w:t>
      </w:r>
    </w:p>
    <w:p>
      <w:pPr>
        <w:spacing w:line="240" w:lineRule="auto"/>
        <w:rPr>
          <w:szCs w:val="22"/>
        </w:rPr>
      </w:pPr>
    </w:p>
    <w:p>
      <w:pPr>
        <w:spacing w:line="240" w:lineRule="auto"/>
        <w:rPr>
          <w:szCs w:val="22"/>
        </w:rPr>
      </w:pPr>
    </w:p>
    <w:p>
      <w:pPr>
        <w:suppressAutoHyphens/>
        <w:spacing w:line="240" w:lineRule="auto"/>
        <w:ind w:left="567" w:hanging="567"/>
        <w:rPr>
          <w:b/>
          <w:szCs w:val="22"/>
        </w:rPr>
      </w:pPr>
      <w:r>
        <w:rPr>
          <w:b/>
          <w:bCs/>
          <w:caps/>
          <w:szCs w:val="22"/>
        </w:rPr>
        <w:t>4.</w:t>
      </w:r>
      <w:r>
        <w:rPr>
          <w:b/>
          <w:bCs/>
          <w:caps/>
          <w:szCs w:val="22"/>
        </w:rPr>
        <w:tab/>
      </w:r>
      <w:r>
        <w:rPr>
          <w:b/>
          <w:bCs/>
          <w:szCs w:val="22"/>
        </w:rPr>
        <w:t>INFORMAÇÕES CLÍNICAS</w:t>
      </w:r>
    </w:p>
    <w:p>
      <w:pPr>
        <w:suppressAutoHyphens/>
        <w:spacing w:line="240" w:lineRule="auto"/>
        <w:ind w:left="567" w:hanging="567"/>
        <w:rPr>
          <w:caps/>
          <w:szCs w:val="22"/>
          <w:highlight w:val="yellow"/>
        </w:rPr>
      </w:pPr>
    </w:p>
    <w:p>
      <w:pPr>
        <w:spacing w:line="240" w:lineRule="auto"/>
        <w:ind w:left="567" w:hanging="567"/>
        <w:rPr>
          <w:b/>
          <w:szCs w:val="22"/>
        </w:rPr>
      </w:pPr>
      <w:r>
        <w:rPr>
          <w:b/>
          <w:bCs/>
          <w:szCs w:val="22"/>
        </w:rPr>
        <w:t>4.1</w:t>
      </w:r>
      <w:r>
        <w:rPr>
          <w:b/>
          <w:bCs/>
          <w:szCs w:val="22"/>
        </w:rPr>
        <w:tab/>
        <w:t>Indicações terapêuticas</w:t>
      </w:r>
      <w:r>
        <w:rPr>
          <w:b/>
          <w:szCs w:val="22"/>
        </w:rPr>
        <w:fldChar w:fldCharType="begin"/>
      </w:r>
      <w:r>
        <w:rPr>
          <w:b/>
          <w:szCs w:val="22"/>
        </w:rPr>
        <w:instrText xml:space="preserve"> DOCVARIABLE vault_nd_9b8de20a-3872-4166-ac84-b2d8c40a917d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 xml:space="preserve">Sephience é indicado para o tratamento da hiperfenilalaninemia (HPA) em doentes adultos e pediátricos com fenilcetonúria (PKU). </w:t>
      </w:r>
    </w:p>
    <w:p>
      <w:pPr>
        <w:spacing w:line="240" w:lineRule="auto"/>
        <w:rPr>
          <w:szCs w:val="22"/>
        </w:rPr>
      </w:pPr>
    </w:p>
    <w:p>
      <w:pPr>
        <w:pStyle w:val="StyleBoldBefore12ptAfter6ptLinespacingsingle"/>
        <w:spacing w:before="0" w:after="0"/>
        <w:ind w:left="567" w:hanging="567"/>
        <w:rPr>
          <w:lang w:val="pt-PT"/>
        </w:rPr>
      </w:pPr>
      <w:r>
        <w:rPr>
          <w:szCs w:val="22"/>
          <w:lang w:val="pt-PT"/>
        </w:rPr>
        <w:t>4.2</w:t>
      </w:r>
      <w:r>
        <w:rPr>
          <w:szCs w:val="22"/>
          <w:lang w:val="pt-PT"/>
        </w:rPr>
        <w:tab/>
        <w:t>Posologia e modo de administração</w:t>
      </w:r>
    </w:p>
    <w:p>
      <w:pPr>
        <w:pStyle w:val="StyleBoldBefore12ptAfter6ptLinespacingsingle"/>
        <w:spacing w:before="0" w:after="0"/>
        <w:rPr>
          <w:lang w:val="pt-PT"/>
        </w:rPr>
      </w:pPr>
    </w:p>
    <w:p>
      <w:pPr>
        <w:spacing w:line="240" w:lineRule="auto"/>
      </w:pPr>
      <w:r>
        <w:rPr>
          <w:szCs w:val="22"/>
        </w:rPr>
        <w:t>O tratamento com Sephience tem de ser iniciado e supervisionado por um médico experiente no tratamento da PKU.</w:t>
      </w:r>
    </w:p>
    <w:p>
      <w:pPr>
        <w:spacing w:line="240" w:lineRule="auto"/>
      </w:pPr>
    </w:p>
    <w:p>
      <w:pPr>
        <w:spacing w:line="240" w:lineRule="auto"/>
        <w:rPr>
          <w:u w:val="single"/>
        </w:rPr>
      </w:pPr>
      <w:r>
        <w:rPr>
          <w:szCs w:val="22"/>
          <w:u w:val="single"/>
        </w:rPr>
        <w:t>Posologia</w:t>
      </w:r>
    </w:p>
    <w:p>
      <w:pPr>
        <w:spacing w:line="240" w:lineRule="auto"/>
        <w:rPr>
          <w:szCs w:val="22"/>
        </w:rPr>
      </w:pPr>
    </w:p>
    <w:p>
      <w:pPr>
        <w:spacing w:line="240" w:lineRule="auto"/>
        <w:rPr>
          <w:szCs w:val="22"/>
        </w:rPr>
      </w:pPr>
      <w:r>
        <w:rPr>
          <w:szCs w:val="22"/>
        </w:rPr>
        <w:t xml:space="preserve">A dose recomendada (mg/kg/dia) de Sephience a ser administrada por via oral uma vez por dia baseia-se na idade e no peso corporal (ver Tabela 1). A dose máxima recomendada é de 60 mg/kg/dia. A dose recomendada de Sephience em doentes ≥ 2 anos de idade é de 60 mg/kg/dia. No entanto, a dose pode ser ajustada para uma dose mais baixa se o médico responsável o considerar necessário ou apropriado. </w:t>
      </w:r>
    </w:p>
    <w:p>
      <w:pPr>
        <w:spacing w:line="240" w:lineRule="auto"/>
        <w:rPr>
          <w:szCs w:val="22"/>
        </w:rPr>
      </w:pPr>
    </w:p>
    <w:p>
      <w:pPr>
        <w:keepNext/>
        <w:keepLines/>
        <w:spacing w:line="240" w:lineRule="auto"/>
        <w:ind w:right="720"/>
        <w:rPr>
          <w:b/>
          <w:bCs/>
          <w:szCs w:val="22"/>
        </w:rPr>
      </w:pPr>
      <w:r>
        <w:rPr>
          <w:b/>
          <w:bCs/>
          <w:szCs w:val="22"/>
        </w:rPr>
        <w:t>Tabela 1: Dose recomendada com base na idade e no peso corporal do doente</w:t>
      </w:r>
    </w:p>
    <w:p>
      <w:pPr>
        <w:keepNext/>
        <w:keepLines/>
        <w:spacing w:line="240" w:lineRule="auto"/>
        <w:ind w:right="720"/>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Idade</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rPr>
              <w:t>Dose recomendada: (mg/kg) de Sephience por dia</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rPr>
              <w:t>0 a &lt; 6 meses</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rPr>
              <w:t>7,5 mg/kg/dia</w:t>
            </w:r>
          </w:p>
        </w:tc>
      </w:tr>
      <w:tr>
        <w:trPr>
          <w:trHeight w:val="22"/>
        </w:trPr>
        <w:tc>
          <w:tcPr>
            <w:tcW w:w="1690" w:type="pct"/>
            <w:tcBorders>
              <w:top w:val="single" w:sz="6" w:space="0" w:color="auto"/>
            </w:tcBorders>
          </w:tcPr>
          <w:p>
            <w:pPr>
              <w:keepNext/>
              <w:keepLines/>
              <w:spacing w:line="240" w:lineRule="auto"/>
              <w:rPr>
                <w:color w:val="000000"/>
                <w:szCs w:val="22"/>
              </w:rPr>
            </w:pPr>
            <w:r>
              <w:rPr>
                <w:color w:val="000000"/>
                <w:szCs w:val="22"/>
              </w:rPr>
              <w:t>6 a &lt; 12 meses</w:t>
            </w:r>
          </w:p>
        </w:tc>
        <w:tc>
          <w:tcPr>
            <w:tcW w:w="3310" w:type="pct"/>
            <w:tcBorders>
              <w:top w:val="single" w:sz="6" w:space="0" w:color="auto"/>
            </w:tcBorders>
          </w:tcPr>
          <w:p>
            <w:pPr>
              <w:keepNext/>
              <w:keepLines/>
              <w:spacing w:line="240" w:lineRule="auto"/>
              <w:rPr>
                <w:color w:val="000000"/>
                <w:szCs w:val="22"/>
              </w:rPr>
            </w:pPr>
            <w:r>
              <w:rPr>
                <w:color w:val="000000"/>
                <w:szCs w:val="22"/>
              </w:rPr>
              <w:t>15 mg/kg/dia</w:t>
            </w:r>
          </w:p>
        </w:tc>
      </w:tr>
      <w:tr>
        <w:trPr>
          <w:trHeight w:val="22"/>
        </w:trPr>
        <w:tc>
          <w:tcPr>
            <w:tcW w:w="1690" w:type="pct"/>
          </w:tcPr>
          <w:p>
            <w:pPr>
              <w:keepNext/>
              <w:keepLines/>
              <w:spacing w:line="240" w:lineRule="auto"/>
              <w:rPr>
                <w:color w:val="000000"/>
                <w:szCs w:val="22"/>
              </w:rPr>
            </w:pPr>
            <w:r>
              <w:rPr>
                <w:color w:val="000000"/>
                <w:szCs w:val="22"/>
              </w:rPr>
              <w:t>12 meses a &lt; 2 anos</w:t>
            </w:r>
          </w:p>
        </w:tc>
        <w:tc>
          <w:tcPr>
            <w:tcW w:w="3310" w:type="pct"/>
          </w:tcPr>
          <w:p>
            <w:pPr>
              <w:keepNext/>
              <w:keepLines/>
              <w:spacing w:line="240" w:lineRule="auto"/>
              <w:rPr>
                <w:color w:val="000000"/>
                <w:szCs w:val="22"/>
              </w:rPr>
            </w:pPr>
            <w:r>
              <w:rPr>
                <w:color w:val="000000"/>
                <w:szCs w:val="22"/>
              </w:rPr>
              <w:t>30 mg/kg/dia</w:t>
            </w:r>
          </w:p>
        </w:tc>
      </w:tr>
      <w:tr>
        <w:trPr>
          <w:trHeight w:val="22"/>
        </w:trPr>
        <w:tc>
          <w:tcPr>
            <w:tcW w:w="1690" w:type="pct"/>
          </w:tcPr>
          <w:p>
            <w:pPr>
              <w:keepNext/>
              <w:keepLines/>
              <w:spacing w:line="240" w:lineRule="auto"/>
              <w:rPr>
                <w:color w:val="000000"/>
                <w:szCs w:val="22"/>
              </w:rPr>
            </w:pPr>
            <w:r>
              <w:rPr>
                <w:color w:val="000000"/>
                <w:szCs w:val="22"/>
              </w:rPr>
              <w:t>≥ 2 anos</w:t>
            </w:r>
          </w:p>
        </w:tc>
        <w:tc>
          <w:tcPr>
            <w:tcW w:w="3310" w:type="pct"/>
          </w:tcPr>
          <w:p>
            <w:pPr>
              <w:keepNext/>
              <w:keepLines/>
              <w:spacing w:line="240" w:lineRule="auto"/>
              <w:rPr>
                <w:color w:val="000000"/>
                <w:szCs w:val="22"/>
              </w:rPr>
            </w:pPr>
            <w:r>
              <w:rPr>
                <w:color w:val="000000"/>
                <w:szCs w:val="22"/>
              </w:rPr>
              <w:t>60 mg/kg/dia</w:t>
            </w:r>
          </w:p>
        </w:tc>
      </w:tr>
    </w:tbl>
    <w:p>
      <w:pPr>
        <w:spacing w:line="240" w:lineRule="auto"/>
        <w:rPr>
          <w:i/>
          <w:szCs w:val="22"/>
        </w:rPr>
      </w:pPr>
    </w:p>
    <w:p>
      <w:pPr>
        <w:spacing w:line="240" w:lineRule="auto"/>
        <w:rPr>
          <w:szCs w:val="22"/>
        </w:rPr>
      </w:pPr>
      <w:r>
        <w:rPr>
          <w:szCs w:val="22"/>
        </w:rPr>
        <w:t>As Tabelas 2 a 5 abaixo fornecem informações posológicas por grupo etário para doentes com peso igual ou inferior a 16 kg em diferentes doses (7,5, 15, 30 e 60 mg/kg/dia).</w:t>
      </w:r>
    </w:p>
    <w:p>
      <w:pPr>
        <w:spacing w:line="240" w:lineRule="auto"/>
        <w:rPr>
          <w:szCs w:val="22"/>
        </w:rPr>
      </w:pPr>
    </w:p>
    <w:p>
      <w:pPr>
        <w:keepNext/>
        <w:keepLines/>
        <w:spacing w:line="240" w:lineRule="auto"/>
        <w:rPr>
          <w:b/>
          <w:bCs/>
          <w:szCs w:val="22"/>
        </w:rPr>
      </w:pPr>
      <w:r>
        <w:rPr>
          <w:b/>
          <w:bCs/>
          <w:szCs w:val="22"/>
        </w:rPr>
        <w:t>Tabela 2: Dose recomendada de Sephience pó oral em saqueta por peso corporal para doentes pediátricos com menos de 6 meses de idade</w:t>
      </w:r>
    </w:p>
    <w:p>
      <w:pPr>
        <w:keepNext/>
        <w:keepLines/>
        <w:spacing w:line="240" w:lineRule="auto"/>
        <w:rPr>
          <w:b/>
          <w:bCs/>
          <w:szCs w:val="22"/>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rPr>
            </w:pPr>
            <w:r>
              <w:rPr>
                <w:b/>
                <w:bCs/>
                <w:szCs w:val="22"/>
              </w:rPr>
              <w:t>Dose</w:t>
            </w:r>
          </w:p>
        </w:tc>
        <w:tc>
          <w:tcPr>
            <w:tcW w:w="4290" w:type="pct"/>
            <w:gridSpan w:val="3"/>
          </w:tcPr>
          <w:p>
            <w:pPr>
              <w:spacing w:line="240" w:lineRule="auto"/>
              <w:jc w:val="center"/>
              <w:rPr>
                <w:b/>
                <w:szCs w:val="22"/>
              </w:rPr>
            </w:pPr>
            <w:r>
              <w:rPr>
                <w:b/>
                <w:bCs/>
                <w:color w:val="000000"/>
                <w:szCs w:val="22"/>
              </w:rPr>
              <w:t>7,5 mg/kg/dia</w:t>
            </w:r>
          </w:p>
        </w:tc>
      </w:tr>
      <w:tr>
        <w:trPr>
          <w:trHeight w:val="152"/>
          <w:tblHeader/>
        </w:trPr>
        <w:tc>
          <w:tcPr>
            <w:tcW w:w="710" w:type="pct"/>
          </w:tcPr>
          <w:p>
            <w:pPr>
              <w:spacing w:line="240" w:lineRule="auto"/>
              <w:rPr>
                <w:rFonts w:eastAsia="Arial"/>
                <w:b/>
                <w:bCs/>
                <w:color w:val="000000"/>
                <w:szCs w:val="22"/>
              </w:rPr>
            </w:pPr>
            <w:r>
              <w:rPr>
                <w:rFonts w:eastAsia="Arial"/>
                <w:b/>
                <w:bCs/>
                <w:color w:val="000000"/>
                <w:szCs w:val="22"/>
              </w:rPr>
              <w:t>Idade</w:t>
            </w:r>
          </w:p>
        </w:tc>
        <w:tc>
          <w:tcPr>
            <w:tcW w:w="4290" w:type="pct"/>
            <w:gridSpan w:val="3"/>
          </w:tcPr>
          <w:p>
            <w:pPr>
              <w:spacing w:line="240" w:lineRule="auto"/>
              <w:jc w:val="center"/>
              <w:rPr>
                <w:rFonts w:eastAsia="Arial"/>
                <w:b/>
                <w:bCs/>
                <w:color w:val="000000"/>
                <w:szCs w:val="22"/>
              </w:rPr>
            </w:pPr>
            <w:r>
              <w:rPr>
                <w:b/>
                <w:bCs/>
                <w:color w:val="000000"/>
                <w:szCs w:val="22"/>
              </w:rPr>
              <w:t>0 a &lt; 6 meses</w:t>
            </w:r>
          </w:p>
        </w:tc>
      </w:tr>
      <w:tr>
        <w:trPr>
          <w:trHeight w:val="652"/>
          <w:tblHeader/>
        </w:trPr>
        <w:tc>
          <w:tcPr>
            <w:tcW w:w="710" w:type="pct"/>
          </w:tcPr>
          <w:p>
            <w:pPr>
              <w:spacing w:line="240" w:lineRule="auto"/>
              <w:rPr>
                <w:szCs w:val="22"/>
              </w:rPr>
            </w:pPr>
            <w:r>
              <w:rPr>
                <w:b/>
                <w:bCs/>
                <w:color w:val="000000"/>
                <w:szCs w:val="22"/>
              </w:rPr>
              <w:t xml:space="preserve">Peso (kg) </w:t>
            </w:r>
          </w:p>
        </w:tc>
        <w:tc>
          <w:tcPr>
            <w:tcW w:w="1034" w:type="pct"/>
          </w:tcPr>
          <w:p>
            <w:pPr>
              <w:spacing w:line="240" w:lineRule="auto"/>
              <w:jc w:val="center"/>
              <w:rPr>
                <w:szCs w:val="22"/>
              </w:rPr>
            </w:pPr>
            <w:r>
              <w:rPr>
                <w:b/>
                <w:bCs/>
                <w:color w:val="000000"/>
                <w:szCs w:val="22"/>
              </w:rPr>
              <w:t>Dose total (mg)</w:t>
            </w:r>
          </w:p>
        </w:tc>
        <w:tc>
          <w:tcPr>
            <w:tcW w:w="1570" w:type="pct"/>
          </w:tcPr>
          <w:p>
            <w:pPr>
              <w:spacing w:line="240" w:lineRule="auto"/>
              <w:jc w:val="center"/>
              <w:rPr>
                <w:szCs w:val="22"/>
              </w:rPr>
            </w:pPr>
            <w:r>
              <w:rPr>
                <w:b/>
                <w:bCs/>
                <w:color w:val="000000"/>
                <w:szCs w:val="22"/>
              </w:rPr>
              <w:t>Número de saquetas (250 mg)</w:t>
            </w:r>
          </w:p>
        </w:tc>
        <w:tc>
          <w:tcPr>
            <w:tcW w:w="1686" w:type="pct"/>
          </w:tcPr>
          <w:p>
            <w:pPr>
              <w:spacing w:line="240" w:lineRule="auto"/>
              <w:jc w:val="center"/>
              <w:rPr>
                <w:szCs w:val="22"/>
              </w:rPr>
            </w:pPr>
            <w:r>
              <w:rPr>
                <w:b/>
                <w:bCs/>
                <w:color w:val="000000"/>
                <w:szCs w:val="22"/>
              </w:rPr>
              <w:t>Volume a ser administrado (ml) (25 mg/ml)</w:t>
            </w:r>
          </w:p>
        </w:tc>
      </w:tr>
      <w:tr>
        <w:trPr>
          <w:trHeight w:val="222"/>
        </w:trPr>
        <w:tc>
          <w:tcPr>
            <w:tcW w:w="710" w:type="pct"/>
          </w:tcPr>
          <w:p>
            <w:pPr>
              <w:spacing w:line="240" w:lineRule="auto"/>
              <w:rPr>
                <w:szCs w:val="22"/>
              </w:rPr>
            </w:pPr>
            <w:r>
              <w:rPr>
                <w:color w:val="000000"/>
                <w:szCs w:val="22"/>
              </w:rPr>
              <w:t>2</w:t>
            </w:r>
          </w:p>
        </w:tc>
        <w:tc>
          <w:tcPr>
            <w:tcW w:w="1034" w:type="pct"/>
          </w:tcPr>
          <w:p>
            <w:pPr>
              <w:spacing w:line="240" w:lineRule="auto"/>
              <w:jc w:val="center"/>
              <w:rPr>
                <w:szCs w:val="22"/>
              </w:rPr>
            </w:pPr>
            <w:r>
              <w:rPr>
                <w:color w:val="000000"/>
                <w:szCs w:val="22"/>
              </w:rPr>
              <w:t>15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0,6</w:t>
            </w:r>
          </w:p>
        </w:tc>
      </w:tr>
      <w:tr>
        <w:trPr>
          <w:trHeight w:val="206"/>
        </w:trPr>
        <w:tc>
          <w:tcPr>
            <w:tcW w:w="710" w:type="pct"/>
          </w:tcPr>
          <w:p>
            <w:pPr>
              <w:spacing w:line="240" w:lineRule="auto"/>
              <w:rPr>
                <w:szCs w:val="22"/>
              </w:rPr>
            </w:pPr>
            <w:r>
              <w:rPr>
                <w:color w:val="000000"/>
                <w:szCs w:val="22"/>
              </w:rPr>
              <w:t>3</w:t>
            </w:r>
          </w:p>
        </w:tc>
        <w:tc>
          <w:tcPr>
            <w:tcW w:w="1034" w:type="pct"/>
          </w:tcPr>
          <w:p>
            <w:pPr>
              <w:spacing w:line="240" w:lineRule="auto"/>
              <w:jc w:val="center"/>
              <w:rPr>
                <w:szCs w:val="22"/>
              </w:rPr>
            </w:pPr>
            <w:r>
              <w:rPr>
                <w:color w:val="000000"/>
                <w:szCs w:val="22"/>
              </w:rPr>
              <w:t>22,5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0,9</w:t>
            </w:r>
          </w:p>
        </w:tc>
      </w:tr>
      <w:tr>
        <w:trPr>
          <w:trHeight w:val="222"/>
        </w:trPr>
        <w:tc>
          <w:tcPr>
            <w:tcW w:w="710" w:type="pct"/>
          </w:tcPr>
          <w:p>
            <w:pPr>
              <w:spacing w:line="240" w:lineRule="auto"/>
              <w:rPr>
                <w:szCs w:val="22"/>
              </w:rPr>
            </w:pPr>
            <w:r>
              <w:rPr>
                <w:color w:val="000000"/>
                <w:szCs w:val="22"/>
              </w:rPr>
              <w:t>4</w:t>
            </w:r>
          </w:p>
        </w:tc>
        <w:tc>
          <w:tcPr>
            <w:tcW w:w="1034" w:type="pct"/>
          </w:tcPr>
          <w:p>
            <w:pPr>
              <w:spacing w:line="240" w:lineRule="auto"/>
              <w:jc w:val="center"/>
              <w:rPr>
                <w:szCs w:val="22"/>
              </w:rPr>
            </w:pPr>
            <w:r>
              <w:rPr>
                <w:color w:val="000000"/>
                <w:szCs w:val="22"/>
              </w:rPr>
              <w:t>30</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1,2</w:t>
            </w:r>
          </w:p>
        </w:tc>
      </w:tr>
      <w:tr>
        <w:trPr>
          <w:trHeight w:val="206"/>
        </w:trPr>
        <w:tc>
          <w:tcPr>
            <w:tcW w:w="710" w:type="pct"/>
          </w:tcPr>
          <w:p>
            <w:pPr>
              <w:spacing w:line="240" w:lineRule="auto"/>
              <w:rPr>
                <w:szCs w:val="22"/>
              </w:rPr>
            </w:pPr>
            <w:r>
              <w:rPr>
                <w:color w:val="000000"/>
                <w:szCs w:val="22"/>
              </w:rPr>
              <w:t>5</w:t>
            </w:r>
          </w:p>
        </w:tc>
        <w:tc>
          <w:tcPr>
            <w:tcW w:w="1034" w:type="pct"/>
          </w:tcPr>
          <w:p>
            <w:pPr>
              <w:spacing w:line="240" w:lineRule="auto"/>
              <w:jc w:val="center"/>
              <w:rPr>
                <w:szCs w:val="22"/>
              </w:rPr>
            </w:pPr>
            <w:r>
              <w:rPr>
                <w:color w:val="000000"/>
                <w:szCs w:val="22"/>
              </w:rPr>
              <w:t>37,5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1,5</w:t>
            </w:r>
          </w:p>
        </w:tc>
      </w:tr>
      <w:tr>
        <w:trPr>
          <w:trHeight w:val="222"/>
        </w:trPr>
        <w:tc>
          <w:tcPr>
            <w:tcW w:w="710" w:type="pct"/>
          </w:tcPr>
          <w:p>
            <w:pPr>
              <w:spacing w:line="240" w:lineRule="auto"/>
              <w:rPr>
                <w:szCs w:val="22"/>
              </w:rPr>
            </w:pPr>
            <w:r>
              <w:rPr>
                <w:color w:val="000000"/>
                <w:szCs w:val="22"/>
              </w:rPr>
              <w:t>6</w:t>
            </w:r>
          </w:p>
        </w:tc>
        <w:tc>
          <w:tcPr>
            <w:tcW w:w="1034" w:type="pct"/>
          </w:tcPr>
          <w:p>
            <w:pPr>
              <w:spacing w:line="240" w:lineRule="auto"/>
              <w:jc w:val="center"/>
              <w:rPr>
                <w:szCs w:val="22"/>
              </w:rPr>
            </w:pPr>
            <w:r>
              <w:rPr>
                <w:color w:val="000000"/>
                <w:szCs w:val="22"/>
              </w:rPr>
              <w:t>45</w:t>
            </w:r>
          </w:p>
        </w:tc>
        <w:tc>
          <w:tcPr>
            <w:tcW w:w="1570" w:type="pct"/>
          </w:tcPr>
          <w:p>
            <w:pPr>
              <w:spacing w:line="240" w:lineRule="auto"/>
              <w:jc w:val="center"/>
              <w:rPr>
                <w:szCs w:val="22"/>
              </w:rPr>
            </w:pPr>
            <w:r>
              <w:rPr>
                <w:color w:val="000000"/>
                <w:szCs w:val="22"/>
              </w:rPr>
              <w:t>1</w:t>
            </w:r>
          </w:p>
        </w:tc>
        <w:tc>
          <w:tcPr>
            <w:tcW w:w="1686" w:type="pct"/>
          </w:tcPr>
          <w:p>
            <w:pPr>
              <w:spacing w:line="240" w:lineRule="auto"/>
              <w:jc w:val="center"/>
              <w:rPr>
                <w:szCs w:val="22"/>
              </w:rPr>
            </w:pPr>
            <w:r>
              <w:rPr>
                <w:color w:val="000000"/>
                <w:szCs w:val="22"/>
              </w:rPr>
              <w:t>1,8</w:t>
            </w:r>
          </w:p>
        </w:tc>
      </w:tr>
      <w:tr>
        <w:trPr>
          <w:trHeight w:val="206"/>
        </w:trPr>
        <w:tc>
          <w:tcPr>
            <w:tcW w:w="710" w:type="pct"/>
          </w:tcPr>
          <w:p>
            <w:pPr>
              <w:spacing w:line="240" w:lineRule="auto"/>
              <w:rPr>
                <w:color w:val="000000"/>
                <w:szCs w:val="22"/>
              </w:rPr>
            </w:pPr>
            <w:r>
              <w:rPr>
                <w:color w:val="000000"/>
                <w:szCs w:val="22"/>
              </w:rPr>
              <w:t>7</w:t>
            </w:r>
          </w:p>
        </w:tc>
        <w:tc>
          <w:tcPr>
            <w:tcW w:w="1034" w:type="pct"/>
          </w:tcPr>
          <w:p>
            <w:pPr>
              <w:spacing w:line="240" w:lineRule="auto"/>
              <w:jc w:val="center"/>
              <w:rPr>
                <w:color w:val="000000"/>
                <w:szCs w:val="22"/>
              </w:rPr>
            </w:pPr>
            <w:r>
              <w:rPr>
                <w:color w:val="000000"/>
                <w:szCs w:val="22"/>
              </w:rPr>
              <w:t>52,5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2,1</w:t>
            </w:r>
          </w:p>
        </w:tc>
      </w:tr>
      <w:tr>
        <w:trPr>
          <w:trHeight w:val="222"/>
        </w:trPr>
        <w:tc>
          <w:tcPr>
            <w:tcW w:w="710" w:type="pct"/>
          </w:tcPr>
          <w:p>
            <w:pPr>
              <w:spacing w:line="240" w:lineRule="auto"/>
              <w:rPr>
                <w:color w:val="000000"/>
                <w:szCs w:val="22"/>
              </w:rPr>
            </w:pPr>
            <w:r>
              <w:rPr>
                <w:color w:val="000000"/>
                <w:szCs w:val="22"/>
              </w:rPr>
              <w:t>8</w:t>
            </w:r>
          </w:p>
        </w:tc>
        <w:tc>
          <w:tcPr>
            <w:tcW w:w="1034" w:type="pct"/>
          </w:tcPr>
          <w:p>
            <w:pPr>
              <w:spacing w:line="240" w:lineRule="auto"/>
              <w:jc w:val="center"/>
              <w:rPr>
                <w:color w:val="000000"/>
                <w:szCs w:val="22"/>
              </w:rPr>
            </w:pPr>
            <w:r>
              <w:rPr>
                <w:color w:val="000000"/>
                <w:szCs w:val="22"/>
              </w:rPr>
              <w:t>60</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2,4</w:t>
            </w:r>
          </w:p>
        </w:tc>
      </w:tr>
      <w:tr>
        <w:trPr>
          <w:trHeight w:val="206"/>
        </w:trPr>
        <w:tc>
          <w:tcPr>
            <w:tcW w:w="710" w:type="pct"/>
          </w:tcPr>
          <w:p>
            <w:pPr>
              <w:spacing w:line="240" w:lineRule="auto"/>
              <w:rPr>
                <w:color w:val="000000"/>
                <w:szCs w:val="22"/>
              </w:rPr>
            </w:pPr>
            <w:r>
              <w:rPr>
                <w:color w:val="000000"/>
                <w:szCs w:val="22"/>
              </w:rPr>
              <w:t>9</w:t>
            </w:r>
          </w:p>
        </w:tc>
        <w:tc>
          <w:tcPr>
            <w:tcW w:w="1034" w:type="pct"/>
          </w:tcPr>
          <w:p>
            <w:pPr>
              <w:spacing w:line="240" w:lineRule="auto"/>
              <w:jc w:val="center"/>
              <w:rPr>
                <w:color w:val="000000"/>
                <w:szCs w:val="22"/>
              </w:rPr>
            </w:pPr>
            <w:r>
              <w:rPr>
                <w:color w:val="000000"/>
                <w:szCs w:val="22"/>
              </w:rPr>
              <w:t>67,5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2,7</w:t>
            </w:r>
          </w:p>
        </w:tc>
      </w:tr>
      <w:tr>
        <w:trPr>
          <w:trHeight w:val="222"/>
        </w:trPr>
        <w:tc>
          <w:tcPr>
            <w:tcW w:w="710" w:type="pct"/>
          </w:tcPr>
          <w:p>
            <w:pPr>
              <w:spacing w:line="240" w:lineRule="auto"/>
              <w:rPr>
                <w:color w:val="000000"/>
                <w:szCs w:val="22"/>
              </w:rPr>
            </w:pPr>
            <w:r>
              <w:rPr>
                <w:color w:val="000000"/>
                <w:szCs w:val="22"/>
              </w:rPr>
              <w:t>10</w:t>
            </w:r>
          </w:p>
        </w:tc>
        <w:tc>
          <w:tcPr>
            <w:tcW w:w="1034" w:type="pct"/>
          </w:tcPr>
          <w:p>
            <w:pPr>
              <w:spacing w:line="240" w:lineRule="auto"/>
              <w:jc w:val="center"/>
              <w:rPr>
                <w:color w:val="000000"/>
                <w:szCs w:val="22"/>
              </w:rPr>
            </w:pPr>
            <w:r>
              <w:rPr>
                <w:color w:val="000000"/>
                <w:szCs w:val="22"/>
              </w:rPr>
              <w:t>75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w:t>
            </w:r>
          </w:p>
        </w:tc>
      </w:tr>
      <w:tr>
        <w:trPr>
          <w:trHeight w:val="206"/>
        </w:trPr>
        <w:tc>
          <w:tcPr>
            <w:tcW w:w="710" w:type="pct"/>
          </w:tcPr>
          <w:p>
            <w:pPr>
              <w:spacing w:line="240" w:lineRule="auto"/>
              <w:rPr>
                <w:color w:val="000000"/>
                <w:szCs w:val="22"/>
              </w:rPr>
            </w:pPr>
            <w:r>
              <w:rPr>
                <w:color w:val="000000"/>
                <w:szCs w:val="22"/>
              </w:rPr>
              <w:t>11</w:t>
            </w:r>
          </w:p>
        </w:tc>
        <w:tc>
          <w:tcPr>
            <w:tcW w:w="1034" w:type="pct"/>
          </w:tcPr>
          <w:p>
            <w:pPr>
              <w:spacing w:line="240" w:lineRule="auto"/>
              <w:jc w:val="center"/>
              <w:rPr>
                <w:color w:val="000000"/>
                <w:szCs w:val="22"/>
              </w:rPr>
            </w:pPr>
            <w:r>
              <w:rPr>
                <w:color w:val="000000"/>
                <w:szCs w:val="22"/>
              </w:rPr>
              <w:t>82,5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3,3</w:t>
            </w:r>
          </w:p>
        </w:tc>
      </w:tr>
      <w:tr>
        <w:trPr>
          <w:trHeight w:val="222"/>
        </w:trPr>
        <w:tc>
          <w:tcPr>
            <w:tcW w:w="710" w:type="pct"/>
          </w:tcPr>
          <w:p>
            <w:pPr>
              <w:spacing w:line="240" w:lineRule="auto"/>
              <w:rPr>
                <w:color w:val="000000"/>
                <w:szCs w:val="22"/>
              </w:rPr>
            </w:pPr>
            <w:r>
              <w:rPr>
                <w:color w:val="000000"/>
                <w:szCs w:val="22"/>
              </w:rPr>
              <w:t>12</w:t>
            </w:r>
          </w:p>
        </w:tc>
        <w:tc>
          <w:tcPr>
            <w:tcW w:w="1034" w:type="pct"/>
          </w:tcPr>
          <w:p>
            <w:pPr>
              <w:spacing w:line="240" w:lineRule="auto"/>
              <w:jc w:val="center"/>
              <w:rPr>
                <w:color w:val="000000"/>
                <w:szCs w:val="22"/>
              </w:rPr>
            </w:pPr>
            <w:r>
              <w:rPr>
                <w:color w:val="000000"/>
                <w:szCs w:val="22"/>
              </w:rPr>
              <w:t>90</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3,6</w:t>
            </w:r>
          </w:p>
        </w:tc>
      </w:tr>
      <w:tr>
        <w:trPr>
          <w:trHeight w:val="206"/>
        </w:trPr>
        <w:tc>
          <w:tcPr>
            <w:tcW w:w="710" w:type="pct"/>
          </w:tcPr>
          <w:p>
            <w:pPr>
              <w:spacing w:line="240" w:lineRule="auto"/>
              <w:rPr>
                <w:color w:val="000000"/>
                <w:szCs w:val="22"/>
              </w:rPr>
            </w:pPr>
            <w:r>
              <w:rPr>
                <w:color w:val="000000"/>
                <w:szCs w:val="22"/>
              </w:rPr>
              <w:t>13</w:t>
            </w:r>
          </w:p>
        </w:tc>
        <w:tc>
          <w:tcPr>
            <w:tcW w:w="1034" w:type="pct"/>
          </w:tcPr>
          <w:p>
            <w:pPr>
              <w:spacing w:line="240" w:lineRule="auto"/>
              <w:jc w:val="center"/>
              <w:rPr>
                <w:color w:val="000000"/>
                <w:szCs w:val="22"/>
              </w:rPr>
            </w:pPr>
            <w:r>
              <w:rPr>
                <w:color w:val="000000"/>
                <w:szCs w:val="22"/>
              </w:rPr>
              <w:t>97,5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3,9</w:t>
            </w:r>
          </w:p>
        </w:tc>
      </w:tr>
      <w:tr>
        <w:trPr>
          <w:trHeight w:val="222"/>
        </w:trPr>
        <w:tc>
          <w:tcPr>
            <w:tcW w:w="710" w:type="pct"/>
          </w:tcPr>
          <w:p>
            <w:pPr>
              <w:spacing w:line="240" w:lineRule="auto"/>
              <w:rPr>
                <w:color w:val="000000"/>
                <w:szCs w:val="22"/>
              </w:rPr>
            </w:pPr>
            <w:r>
              <w:rPr>
                <w:color w:val="000000"/>
                <w:szCs w:val="22"/>
              </w:rPr>
              <w:t>14</w:t>
            </w:r>
          </w:p>
        </w:tc>
        <w:tc>
          <w:tcPr>
            <w:tcW w:w="1034" w:type="pct"/>
          </w:tcPr>
          <w:p>
            <w:pPr>
              <w:spacing w:line="240" w:lineRule="auto"/>
              <w:jc w:val="center"/>
              <w:rPr>
                <w:color w:val="000000"/>
                <w:szCs w:val="22"/>
              </w:rPr>
            </w:pPr>
            <w:r>
              <w:rPr>
                <w:color w:val="000000"/>
                <w:szCs w:val="22"/>
              </w:rPr>
              <w:t>105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4,2</w:t>
            </w:r>
          </w:p>
        </w:tc>
      </w:tr>
      <w:tr>
        <w:trPr>
          <w:trHeight w:val="206"/>
        </w:trPr>
        <w:tc>
          <w:tcPr>
            <w:tcW w:w="710" w:type="pct"/>
          </w:tcPr>
          <w:p>
            <w:pPr>
              <w:spacing w:line="240" w:lineRule="auto"/>
              <w:rPr>
                <w:color w:val="000000"/>
                <w:szCs w:val="22"/>
              </w:rPr>
            </w:pPr>
            <w:r>
              <w:rPr>
                <w:color w:val="000000"/>
                <w:szCs w:val="22"/>
              </w:rPr>
              <w:t>15</w:t>
            </w:r>
          </w:p>
        </w:tc>
        <w:tc>
          <w:tcPr>
            <w:tcW w:w="1034" w:type="pct"/>
          </w:tcPr>
          <w:p>
            <w:pPr>
              <w:spacing w:line="240" w:lineRule="auto"/>
              <w:jc w:val="center"/>
              <w:rPr>
                <w:color w:val="000000"/>
                <w:szCs w:val="22"/>
              </w:rPr>
            </w:pPr>
            <w:r>
              <w:rPr>
                <w:color w:val="000000"/>
                <w:szCs w:val="22"/>
              </w:rPr>
              <w:t>112,5</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4,5</w:t>
            </w:r>
          </w:p>
        </w:tc>
      </w:tr>
      <w:tr>
        <w:trPr>
          <w:trHeight w:val="206"/>
        </w:trPr>
        <w:tc>
          <w:tcPr>
            <w:tcW w:w="710" w:type="pct"/>
          </w:tcPr>
          <w:p>
            <w:pPr>
              <w:spacing w:line="240" w:lineRule="auto"/>
              <w:rPr>
                <w:color w:val="000000"/>
                <w:szCs w:val="22"/>
              </w:rPr>
            </w:pPr>
            <w:r>
              <w:rPr>
                <w:color w:val="000000"/>
                <w:szCs w:val="22"/>
              </w:rPr>
              <w:t>16</w:t>
            </w:r>
          </w:p>
        </w:tc>
        <w:tc>
          <w:tcPr>
            <w:tcW w:w="1034" w:type="pct"/>
          </w:tcPr>
          <w:p>
            <w:pPr>
              <w:spacing w:line="240" w:lineRule="auto"/>
              <w:jc w:val="center"/>
              <w:rPr>
                <w:color w:val="000000"/>
                <w:szCs w:val="22"/>
              </w:rPr>
            </w:pPr>
            <w:r>
              <w:rPr>
                <w:color w:val="000000"/>
                <w:szCs w:val="22"/>
              </w:rPr>
              <w:t>120</w:t>
            </w:r>
          </w:p>
        </w:tc>
        <w:tc>
          <w:tcPr>
            <w:tcW w:w="1570" w:type="pct"/>
          </w:tcPr>
          <w:p>
            <w:pPr>
              <w:spacing w:line="240" w:lineRule="auto"/>
              <w:jc w:val="center"/>
              <w:rPr>
                <w:color w:val="000000"/>
                <w:szCs w:val="22"/>
              </w:rPr>
            </w:pPr>
            <w:r>
              <w:rPr>
                <w:color w:val="000000"/>
                <w:szCs w:val="22"/>
              </w:rPr>
              <w:t>1</w:t>
            </w:r>
          </w:p>
        </w:tc>
        <w:tc>
          <w:tcPr>
            <w:tcW w:w="1686" w:type="pct"/>
          </w:tcPr>
          <w:p>
            <w:pPr>
              <w:spacing w:line="240" w:lineRule="auto"/>
              <w:jc w:val="center"/>
              <w:rPr>
                <w:color w:val="000000"/>
                <w:szCs w:val="22"/>
              </w:rPr>
            </w:pPr>
            <w:r>
              <w:rPr>
                <w:color w:val="000000"/>
                <w:szCs w:val="22"/>
              </w:rPr>
              <w:t>4,8</w:t>
            </w:r>
          </w:p>
        </w:tc>
      </w:tr>
    </w:tbl>
    <w:p>
      <w:pPr>
        <w:spacing w:line="240" w:lineRule="auto"/>
      </w:pPr>
    </w:p>
    <w:p>
      <w:pPr>
        <w:spacing w:line="240" w:lineRule="auto"/>
        <w:rPr>
          <w:b/>
          <w:bCs/>
          <w:szCs w:val="22"/>
        </w:rPr>
      </w:pPr>
      <w:r>
        <w:rPr>
          <w:b/>
          <w:bCs/>
          <w:szCs w:val="22"/>
        </w:rPr>
        <w:t>Tabela 3: Dose recomendada de Sephience pó oral em saqueta por peso corporal para doentes pediátricos com 6 meses a menos de 12 meses de idade</w:t>
      </w:r>
    </w:p>
    <w:p>
      <w:pPr>
        <w:spacing w:line="240" w:lineRule="auto"/>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rPr>
            </w:pPr>
            <w:r>
              <w:rPr>
                <w:b/>
                <w:bCs/>
                <w:szCs w:val="22"/>
              </w:rPr>
              <w:t>Dose</w:t>
            </w:r>
          </w:p>
        </w:tc>
        <w:tc>
          <w:tcPr>
            <w:tcW w:w="4362" w:type="pct"/>
            <w:gridSpan w:val="3"/>
          </w:tcPr>
          <w:p>
            <w:pPr>
              <w:keepNext/>
              <w:keepLines/>
              <w:spacing w:line="240" w:lineRule="auto"/>
              <w:jc w:val="center"/>
              <w:rPr>
                <w:b/>
                <w:szCs w:val="22"/>
              </w:rPr>
            </w:pPr>
            <w:r>
              <w:rPr>
                <w:b/>
                <w:bCs/>
                <w:color w:val="000000"/>
                <w:szCs w:val="22"/>
              </w:rPr>
              <w:t>15 mg/kg/dia</w:t>
            </w:r>
          </w:p>
        </w:tc>
      </w:tr>
      <w:tr>
        <w:trPr>
          <w:trHeight w:val="152"/>
          <w:tblHeader/>
        </w:trPr>
        <w:tc>
          <w:tcPr>
            <w:tcW w:w="638" w:type="pct"/>
          </w:tcPr>
          <w:p>
            <w:pPr>
              <w:keepNext/>
              <w:keepLines/>
              <w:spacing w:line="240" w:lineRule="auto"/>
              <w:rPr>
                <w:rFonts w:eastAsia="Arial"/>
                <w:b/>
                <w:bCs/>
                <w:color w:val="000000"/>
                <w:szCs w:val="22"/>
              </w:rPr>
            </w:pPr>
            <w:r>
              <w:rPr>
                <w:rFonts w:eastAsia="Arial"/>
                <w:b/>
                <w:bCs/>
                <w:color w:val="000000"/>
                <w:szCs w:val="22"/>
              </w:rPr>
              <w:t>Idade</w:t>
            </w:r>
          </w:p>
        </w:tc>
        <w:tc>
          <w:tcPr>
            <w:tcW w:w="4362" w:type="pct"/>
            <w:gridSpan w:val="3"/>
          </w:tcPr>
          <w:p>
            <w:pPr>
              <w:keepNext/>
              <w:keepLines/>
              <w:spacing w:line="240" w:lineRule="auto"/>
              <w:jc w:val="center"/>
              <w:rPr>
                <w:rFonts w:eastAsia="Arial"/>
                <w:b/>
                <w:bCs/>
                <w:color w:val="000000"/>
                <w:szCs w:val="22"/>
              </w:rPr>
            </w:pPr>
            <w:r>
              <w:rPr>
                <w:b/>
                <w:bCs/>
                <w:color w:val="000000"/>
                <w:szCs w:val="22"/>
              </w:rPr>
              <w:t>6 meses a &lt; 12 meses</w:t>
            </w:r>
          </w:p>
        </w:tc>
      </w:tr>
      <w:tr>
        <w:trPr>
          <w:trHeight w:val="652"/>
          <w:tblHeader/>
        </w:trPr>
        <w:tc>
          <w:tcPr>
            <w:tcW w:w="638" w:type="pct"/>
          </w:tcPr>
          <w:p>
            <w:pPr>
              <w:spacing w:line="240" w:lineRule="auto"/>
              <w:rPr>
                <w:szCs w:val="22"/>
              </w:rPr>
            </w:pPr>
            <w:r>
              <w:rPr>
                <w:b/>
                <w:bCs/>
                <w:color w:val="000000"/>
                <w:szCs w:val="22"/>
              </w:rPr>
              <w:t xml:space="preserve">Peso (kg) </w:t>
            </w:r>
          </w:p>
        </w:tc>
        <w:tc>
          <w:tcPr>
            <w:tcW w:w="1058" w:type="pct"/>
          </w:tcPr>
          <w:p>
            <w:pPr>
              <w:spacing w:line="240" w:lineRule="auto"/>
              <w:jc w:val="center"/>
              <w:rPr>
                <w:szCs w:val="22"/>
              </w:rPr>
            </w:pPr>
            <w:r>
              <w:rPr>
                <w:b/>
                <w:bCs/>
                <w:color w:val="000000"/>
                <w:szCs w:val="22"/>
              </w:rPr>
              <w:t>Dose total (mg)</w:t>
            </w:r>
          </w:p>
        </w:tc>
        <w:tc>
          <w:tcPr>
            <w:tcW w:w="1594" w:type="pct"/>
          </w:tcPr>
          <w:p>
            <w:pPr>
              <w:spacing w:line="240" w:lineRule="auto"/>
              <w:jc w:val="center"/>
              <w:rPr>
                <w:szCs w:val="22"/>
              </w:rPr>
            </w:pPr>
            <w:r>
              <w:rPr>
                <w:b/>
                <w:bCs/>
                <w:color w:val="000000"/>
                <w:szCs w:val="22"/>
              </w:rPr>
              <w:t>Número de saquetas (250 mg)</w:t>
            </w:r>
          </w:p>
        </w:tc>
        <w:tc>
          <w:tcPr>
            <w:tcW w:w="1710" w:type="pct"/>
          </w:tcPr>
          <w:p>
            <w:pPr>
              <w:spacing w:line="240" w:lineRule="auto"/>
              <w:jc w:val="center"/>
              <w:rPr>
                <w:szCs w:val="22"/>
              </w:rPr>
            </w:pPr>
            <w:r>
              <w:rPr>
                <w:b/>
                <w:bCs/>
                <w:color w:val="000000"/>
                <w:szCs w:val="22"/>
              </w:rPr>
              <w:t>Volume a ser administrado (ml) (25 mg/ml)</w:t>
            </w:r>
          </w:p>
        </w:tc>
      </w:tr>
      <w:tr>
        <w:trPr>
          <w:trHeight w:val="222"/>
        </w:trPr>
        <w:tc>
          <w:tcPr>
            <w:tcW w:w="638" w:type="pct"/>
          </w:tcPr>
          <w:p>
            <w:pPr>
              <w:spacing w:line="240" w:lineRule="auto"/>
              <w:rPr>
                <w:szCs w:val="22"/>
              </w:rPr>
            </w:pPr>
            <w:r>
              <w:rPr>
                <w:color w:val="000000"/>
                <w:szCs w:val="22"/>
              </w:rPr>
              <w:t>2</w:t>
            </w:r>
          </w:p>
        </w:tc>
        <w:tc>
          <w:tcPr>
            <w:tcW w:w="1058" w:type="pct"/>
          </w:tcPr>
          <w:p>
            <w:pPr>
              <w:spacing w:line="240" w:lineRule="auto"/>
              <w:jc w:val="center"/>
              <w:rPr>
                <w:szCs w:val="22"/>
              </w:rPr>
            </w:pPr>
            <w:r>
              <w:rPr>
                <w:color w:val="000000"/>
                <w:szCs w:val="22"/>
              </w:rPr>
              <w:t>30</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1,2</w:t>
            </w:r>
          </w:p>
        </w:tc>
      </w:tr>
      <w:tr>
        <w:trPr>
          <w:trHeight w:val="206"/>
        </w:trPr>
        <w:tc>
          <w:tcPr>
            <w:tcW w:w="638" w:type="pct"/>
          </w:tcPr>
          <w:p>
            <w:pPr>
              <w:spacing w:line="240" w:lineRule="auto"/>
              <w:rPr>
                <w:szCs w:val="22"/>
              </w:rPr>
            </w:pPr>
            <w:r>
              <w:rPr>
                <w:color w:val="000000"/>
                <w:szCs w:val="22"/>
              </w:rPr>
              <w:t>3</w:t>
            </w:r>
          </w:p>
        </w:tc>
        <w:tc>
          <w:tcPr>
            <w:tcW w:w="1058" w:type="pct"/>
          </w:tcPr>
          <w:p>
            <w:pPr>
              <w:spacing w:line="240" w:lineRule="auto"/>
              <w:jc w:val="center"/>
              <w:rPr>
                <w:szCs w:val="22"/>
              </w:rPr>
            </w:pPr>
            <w:r>
              <w:rPr>
                <w:color w:val="000000"/>
                <w:szCs w:val="22"/>
              </w:rPr>
              <w:t>45</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1,8</w:t>
            </w:r>
          </w:p>
        </w:tc>
      </w:tr>
      <w:tr>
        <w:trPr>
          <w:trHeight w:val="222"/>
        </w:trPr>
        <w:tc>
          <w:tcPr>
            <w:tcW w:w="638" w:type="pct"/>
          </w:tcPr>
          <w:p>
            <w:pPr>
              <w:spacing w:line="240" w:lineRule="auto"/>
              <w:rPr>
                <w:szCs w:val="22"/>
              </w:rPr>
            </w:pPr>
            <w:r>
              <w:rPr>
                <w:color w:val="000000"/>
                <w:szCs w:val="22"/>
              </w:rPr>
              <w:t>4</w:t>
            </w:r>
          </w:p>
        </w:tc>
        <w:tc>
          <w:tcPr>
            <w:tcW w:w="1058" w:type="pct"/>
          </w:tcPr>
          <w:p>
            <w:pPr>
              <w:spacing w:line="240" w:lineRule="auto"/>
              <w:jc w:val="center"/>
              <w:rPr>
                <w:szCs w:val="22"/>
              </w:rPr>
            </w:pPr>
            <w:r>
              <w:rPr>
                <w:color w:val="000000"/>
                <w:szCs w:val="22"/>
              </w:rPr>
              <w:t>60</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2,4</w:t>
            </w:r>
          </w:p>
        </w:tc>
      </w:tr>
      <w:tr>
        <w:trPr>
          <w:trHeight w:val="206"/>
        </w:trPr>
        <w:tc>
          <w:tcPr>
            <w:tcW w:w="638" w:type="pct"/>
          </w:tcPr>
          <w:p>
            <w:pPr>
              <w:spacing w:line="240" w:lineRule="auto"/>
              <w:rPr>
                <w:szCs w:val="22"/>
              </w:rPr>
            </w:pPr>
            <w:r>
              <w:rPr>
                <w:color w:val="000000"/>
                <w:szCs w:val="22"/>
              </w:rPr>
              <w:t>5</w:t>
            </w:r>
          </w:p>
        </w:tc>
        <w:tc>
          <w:tcPr>
            <w:tcW w:w="1058" w:type="pct"/>
          </w:tcPr>
          <w:p>
            <w:pPr>
              <w:spacing w:line="240" w:lineRule="auto"/>
              <w:jc w:val="center"/>
              <w:rPr>
                <w:szCs w:val="22"/>
              </w:rPr>
            </w:pPr>
            <w:r>
              <w:rPr>
                <w:color w:val="000000"/>
                <w:szCs w:val="22"/>
              </w:rPr>
              <w:t>75</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3</w:t>
            </w:r>
          </w:p>
        </w:tc>
      </w:tr>
      <w:tr>
        <w:trPr>
          <w:trHeight w:val="222"/>
        </w:trPr>
        <w:tc>
          <w:tcPr>
            <w:tcW w:w="638" w:type="pct"/>
          </w:tcPr>
          <w:p>
            <w:pPr>
              <w:spacing w:line="240" w:lineRule="auto"/>
              <w:rPr>
                <w:szCs w:val="22"/>
              </w:rPr>
            </w:pPr>
            <w:r>
              <w:rPr>
                <w:color w:val="000000"/>
                <w:szCs w:val="22"/>
              </w:rPr>
              <w:t>6</w:t>
            </w:r>
          </w:p>
        </w:tc>
        <w:tc>
          <w:tcPr>
            <w:tcW w:w="1058" w:type="pct"/>
          </w:tcPr>
          <w:p>
            <w:pPr>
              <w:spacing w:line="240" w:lineRule="auto"/>
              <w:jc w:val="center"/>
              <w:rPr>
                <w:szCs w:val="22"/>
              </w:rPr>
            </w:pPr>
            <w:r>
              <w:rPr>
                <w:color w:val="000000"/>
                <w:szCs w:val="22"/>
              </w:rPr>
              <w:t>90</w:t>
            </w:r>
          </w:p>
        </w:tc>
        <w:tc>
          <w:tcPr>
            <w:tcW w:w="1594" w:type="pct"/>
          </w:tcPr>
          <w:p>
            <w:pPr>
              <w:spacing w:line="240" w:lineRule="auto"/>
              <w:jc w:val="center"/>
              <w:rPr>
                <w:szCs w:val="22"/>
              </w:rPr>
            </w:pPr>
            <w:r>
              <w:rPr>
                <w:color w:val="000000"/>
                <w:szCs w:val="22"/>
              </w:rPr>
              <w:t>1</w:t>
            </w:r>
          </w:p>
        </w:tc>
        <w:tc>
          <w:tcPr>
            <w:tcW w:w="1710" w:type="pct"/>
          </w:tcPr>
          <w:p>
            <w:pPr>
              <w:spacing w:line="240" w:lineRule="auto"/>
              <w:jc w:val="center"/>
              <w:rPr>
                <w:szCs w:val="22"/>
              </w:rPr>
            </w:pPr>
            <w:r>
              <w:rPr>
                <w:color w:val="000000"/>
                <w:szCs w:val="22"/>
              </w:rPr>
              <w:t>3,6</w:t>
            </w:r>
          </w:p>
        </w:tc>
      </w:tr>
      <w:tr>
        <w:trPr>
          <w:trHeight w:val="206"/>
        </w:trPr>
        <w:tc>
          <w:tcPr>
            <w:tcW w:w="638" w:type="pct"/>
          </w:tcPr>
          <w:p>
            <w:pPr>
              <w:spacing w:line="240" w:lineRule="auto"/>
              <w:rPr>
                <w:color w:val="000000"/>
                <w:szCs w:val="22"/>
              </w:rPr>
            </w:pPr>
            <w:r>
              <w:rPr>
                <w:color w:val="000000"/>
                <w:szCs w:val="22"/>
              </w:rPr>
              <w:t>7</w:t>
            </w:r>
          </w:p>
        </w:tc>
        <w:tc>
          <w:tcPr>
            <w:tcW w:w="1058" w:type="pct"/>
          </w:tcPr>
          <w:p>
            <w:pPr>
              <w:spacing w:line="240" w:lineRule="auto"/>
              <w:jc w:val="center"/>
              <w:rPr>
                <w:color w:val="000000"/>
                <w:szCs w:val="22"/>
              </w:rPr>
            </w:pPr>
            <w:r>
              <w:rPr>
                <w:color w:val="000000"/>
                <w:szCs w:val="22"/>
              </w:rPr>
              <w:t>105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4,2</w:t>
            </w:r>
          </w:p>
        </w:tc>
      </w:tr>
      <w:tr>
        <w:trPr>
          <w:trHeight w:val="222"/>
        </w:trPr>
        <w:tc>
          <w:tcPr>
            <w:tcW w:w="638" w:type="pct"/>
          </w:tcPr>
          <w:p>
            <w:pPr>
              <w:spacing w:line="240" w:lineRule="auto"/>
              <w:rPr>
                <w:color w:val="000000"/>
                <w:szCs w:val="22"/>
              </w:rPr>
            </w:pPr>
            <w:r>
              <w:rPr>
                <w:color w:val="000000"/>
                <w:szCs w:val="22"/>
              </w:rPr>
              <w:t>8</w:t>
            </w:r>
          </w:p>
        </w:tc>
        <w:tc>
          <w:tcPr>
            <w:tcW w:w="1058" w:type="pct"/>
          </w:tcPr>
          <w:p>
            <w:pPr>
              <w:spacing w:line="240" w:lineRule="auto"/>
              <w:jc w:val="center"/>
              <w:rPr>
                <w:color w:val="000000"/>
                <w:szCs w:val="22"/>
              </w:rPr>
            </w:pPr>
            <w:r>
              <w:rPr>
                <w:color w:val="000000"/>
                <w:szCs w:val="22"/>
              </w:rPr>
              <w:t>120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4,8</w:t>
            </w:r>
          </w:p>
        </w:tc>
      </w:tr>
      <w:tr>
        <w:trPr>
          <w:trHeight w:val="206"/>
        </w:trPr>
        <w:tc>
          <w:tcPr>
            <w:tcW w:w="638" w:type="pct"/>
          </w:tcPr>
          <w:p>
            <w:pPr>
              <w:spacing w:line="240" w:lineRule="auto"/>
              <w:rPr>
                <w:color w:val="000000"/>
                <w:szCs w:val="22"/>
              </w:rPr>
            </w:pPr>
            <w:r>
              <w:rPr>
                <w:color w:val="000000"/>
                <w:szCs w:val="22"/>
              </w:rPr>
              <w:t>9</w:t>
            </w:r>
          </w:p>
        </w:tc>
        <w:tc>
          <w:tcPr>
            <w:tcW w:w="1058" w:type="pct"/>
          </w:tcPr>
          <w:p>
            <w:pPr>
              <w:spacing w:line="240" w:lineRule="auto"/>
              <w:jc w:val="center"/>
              <w:rPr>
                <w:color w:val="000000"/>
                <w:szCs w:val="22"/>
              </w:rPr>
            </w:pPr>
            <w:r>
              <w:rPr>
                <w:color w:val="000000"/>
                <w:szCs w:val="22"/>
              </w:rPr>
              <w:t>135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5,4</w:t>
            </w:r>
          </w:p>
        </w:tc>
      </w:tr>
      <w:tr>
        <w:trPr>
          <w:trHeight w:val="222"/>
        </w:trPr>
        <w:tc>
          <w:tcPr>
            <w:tcW w:w="638" w:type="pct"/>
          </w:tcPr>
          <w:p>
            <w:pPr>
              <w:spacing w:line="240" w:lineRule="auto"/>
              <w:rPr>
                <w:color w:val="000000"/>
                <w:szCs w:val="22"/>
              </w:rPr>
            </w:pPr>
            <w:r>
              <w:rPr>
                <w:color w:val="000000"/>
                <w:szCs w:val="22"/>
              </w:rPr>
              <w:t>10</w:t>
            </w:r>
          </w:p>
        </w:tc>
        <w:tc>
          <w:tcPr>
            <w:tcW w:w="1058" w:type="pct"/>
          </w:tcPr>
          <w:p>
            <w:pPr>
              <w:spacing w:line="240" w:lineRule="auto"/>
              <w:jc w:val="center"/>
              <w:rPr>
                <w:color w:val="000000"/>
                <w:szCs w:val="22"/>
              </w:rPr>
            </w:pPr>
            <w:r>
              <w:rPr>
                <w:color w:val="000000"/>
                <w:szCs w:val="22"/>
              </w:rPr>
              <w:t>150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6</w:t>
            </w:r>
          </w:p>
        </w:tc>
      </w:tr>
      <w:tr>
        <w:trPr>
          <w:trHeight w:val="206"/>
        </w:trPr>
        <w:tc>
          <w:tcPr>
            <w:tcW w:w="638" w:type="pct"/>
          </w:tcPr>
          <w:p>
            <w:pPr>
              <w:spacing w:line="240" w:lineRule="auto"/>
              <w:rPr>
                <w:color w:val="000000"/>
                <w:szCs w:val="22"/>
              </w:rPr>
            </w:pPr>
            <w:r>
              <w:rPr>
                <w:color w:val="000000"/>
                <w:szCs w:val="22"/>
              </w:rPr>
              <w:t>11</w:t>
            </w:r>
          </w:p>
        </w:tc>
        <w:tc>
          <w:tcPr>
            <w:tcW w:w="1058" w:type="pct"/>
          </w:tcPr>
          <w:p>
            <w:pPr>
              <w:spacing w:line="240" w:lineRule="auto"/>
              <w:jc w:val="center"/>
              <w:rPr>
                <w:color w:val="000000"/>
                <w:szCs w:val="22"/>
              </w:rPr>
            </w:pPr>
            <w:r>
              <w:rPr>
                <w:color w:val="000000"/>
                <w:szCs w:val="22"/>
              </w:rPr>
              <w:t>165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6,6</w:t>
            </w:r>
          </w:p>
        </w:tc>
      </w:tr>
      <w:tr>
        <w:trPr>
          <w:trHeight w:val="222"/>
        </w:trPr>
        <w:tc>
          <w:tcPr>
            <w:tcW w:w="638" w:type="pct"/>
          </w:tcPr>
          <w:p>
            <w:pPr>
              <w:spacing w:line="240" w:lineRule="auto"/>
              <w:rPr>
                <w:color w:val="000000"/>
                <w:szCs w:val="22"/>
              </w:rPr>
            </w:pPr>
            <w:r>
              <w:rPr>
                <w:color w:val="000000"/>
                <w:szCs w:val="22"/>
              </w:rPr>
              <w:t>12</w:t>
            </w:r>
          </w:p>
        </w:tc>
        <w:tc>
          <w:tcPr>
            <w:tcW w:w="1058" w:type="pct"/>
          </w:tcPr>
          <w:p>
            <w:pPr>
              <w:spacing w:line="240" w:lineRule="auto"/>
              <w:jc w:val="center"/>
              <w:rPr>
                <w:color w:val="000000"/>
                <w:szCs w:val="22"/>
              </w:rPr>
            </w:pPr>
            <w:r>
              <w:rPr>
                <w:color w:val="000000"/>
                <w:szCs w:val="22"/>
              </w:rPr>
              <w:t>180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7,2</w:t>
            </w:r>
          </w:p>
        </w:tc>
      </w:tr>
      <w:tr>
        <w:trPr>
          <w:trHeight w:val="206"/>
        </w:trPr>
        <w:tc>
          <w:tcPr>
            <w:tcW w:w="638" w:type="pct"/>
          </w:tcPr>
          <w:p>
            <w:pPr>
              <w:spacing w:line="240" w:lineRule="auto"/>
              <w:rPr>
                <w:color w:val="000000"/>
                <w:szCs w:val="22"/>
              </w:rPr>
            </w:pPr>
            <w:r>
              <w:rPr>
                <w:color w:val="000000"/>
                <w:szCs w:val="22"/>
              </w:rPr>
              <w:t>13</w:t>
            </w:r>
          </w:p>
        </w:tc>
        <w:tc>
          <w:tcPr>
            <w:tcW w:w="1058" w:type="pct"/>
          </w:tcPr>
          <w:p>
            <w:pPr>
              <w:spacing w:line="240" w:lineRule="auto"/>
              <w:jc w:val="center"/>
              <w:rPr>
                <w:color w:val="000000"/>
                <w:szCs w:val="22"/>
              </w:rPr>
            </w:pPr>
            <w:r>
              <w:rPr>
                <w:color w:val="000000"/>
                <w:szCs w:val="22"/>
              </w:rPr>
              <w:t>195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7,8</w:t>
            </w:r>
          </w:p>
        </w:tc>
      </w:tr>
      <w:tr>
        <w:trPr>
          <w:trHeight w:val="222"/>
        </w:trPr>
        <w:tc>
          <w:tcPr>
            <w:tcW w:w="638" w:type="pct"/>
          </w:tcPr>
          <w:p>
            <w:pPr>
              <w:spacing w:line="240" w:lineRule="auto"/>
              <w:rPr>
                <w:color w:val="000000"/>
                <w:szCs w:val="22"/>
              </w:rPr>
            </w:pPr>
            <w:r>
              <w:rPr>
                <w:color w:val="000000"/>
                <w:szCs w:val="22"/>
              </w:rPr>
              <w:lastRenderedPageBreak/>
              <w:t>14</w:t>
            </w:r>
          </w:p>
        </w:tc>
        <w:tc>
          <w:tcPr>
            <w:tcW w:w="1058" w:type="pct"/>
          </w:tcPr>
          <w:p>
            <w:pPr>
              <w:spacing w:line="240" w:lineRule="auto"/>
              <w:jc w:val="center"/>
              <w:rPr>
                <w:color w:val="000000"/>
                <w:szCs w:val="22"/>
              </w:rPr>
            </w:pPr>
            <w:r>
              <w:rPr>
                <w:color w:val="000000"/>
                <w:szCs w:val="22"/>
              </w:rPr>
              <w:t>210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8,4</w:t>
            </w:r>
          </w:p>
        </w:tc>
      </w:tr>
      <w:tr>
        <w:trPr>
          <w:trHeight w:val="206"/>
        </w:trPr>
        <w:tc>
          <w:tcPr>
            <w:tcW w:w="638" w:type="pct"/>
          </w:tcPr>
          <w:p>
            <w:pPr>
              <w:spacing w:line="240" w:lineRule="auto"/>
              <w:rPr>
                <w:color w:val="000000"/>
                <w:szCs w:val="22"/>
              </w:rPr>
            </w:pPr>
            <w:r>
              <w:rPr>
                <w:color w:val="000000"/>
                <w:szCs w:val="22"/>
              </w:rPr>
              <w:t>15</w:t>
            </w:r>
          </w:p>
        </w:tc>
        <w:tc>
          <w:tcPr>
            <w:tcW w:w="1058" w:type="pct"/>
          </w:tcPr>
          <w:p>
            <w:pPr>
              <w:spacing w:line="240" w:lineRule="auto"/>
              <w:jc w:val="center"/>
              <w:rPr>
                <w:color w:val="000000"/>
                <w:szCs w:val="22"/>
              </w:rPr>
            </w:pPr>
            <w:r>
              <w:rPr>
                <w:color w:val="000000"/>
                <w:szCs w:val="22"/>
              </w:rPr>
              <w:t>225</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9</w:t>
            </w:r>
          </w:p>
        </w:tc>
      </w:tr>
      <w:tr>
        <w:trPr>
          <w:trHeight w:val="206"/>
        </w:trPr>
        <w:tc>
          <w:tcPr>
            <w:tcW w:w="638" w:type="pct"/>
          </w:tcPr>
          <w:p>
            <w:pPr>
              <w:spacing w:line="240" w:lineRule="auto"/>
              <w:rPr>
                <w:color w:val="000000"/>
                <w:szCs w:val="22"/>
              </w:rPr>
            </w:pPr>
            <w:r>
              <w:rPr>
                <w:color w:val="000000"/>
                <w:szCs w:val="22"/>
              </w:rPr>
              <w:t>16</w:t>
            </w:r>
          </w:p>
        </w:tc>
        <w:tc>
          <w:tcPr>
            <w:tcW w:w="1058" w:type="pct"/>
          </w:tcPr>
          <w:p>
            <w:pPr>
              <w:spacing w:line="240" w:lineRule="auto"/>
              <w:jc w:val="center"/>
              <w:rPr>
                <w:color w:val="000000"/>
                <w:szCs w:val="22"/>
              </w:rPr>
            </w:pPr>
            <w:r>
              <w:rPr>
                <w:color w:val="000000"/>
                <w:szCs w:val="22"/>
              </w:rPr>
              <w:t>240</w:t>
            </w:r>
          </w:p>
        </w:tc>
        <w:tc>
          <w:tcPr>
            <w:tcW w:w="1594" w:type="pct"/>
          </w:tcPr>
          <w:p>
            <w:pPr>
              <w:spacing w:line="240" w:lineRule="auto"/>
              <w:jc w:val="center"/>
              <w:rPr>
                <w:color w:val="000000"/>
                <w:szCs w:val="22"/>
              </w:rPr>
            </w:pPr>
            <w:r>
              <w:rPr>
                <w:color w:val="000000"/>
                <w:szCs w:val="22"/>
              </w:rPr>
              <w:t>1</w:t>
            </w:r>
          </w:p>
        </w:tc>
        <w:tc>
          <w:tcPr>
            <w:tcW w:w="1710" w:type="pct"/>
          </w:tcPr>
          <w:p>
            <w:pPr>
              <w:spacing w:line="240" w:lineRule="auto"/>
              <w:jc w:val="center"/>
              <w:rPr>
                <w:color w:val="000000"/>
                <w:szCs w:val="22"/>
              </w:rPr>
            </w:pPr>
            <w:r>
              <w:rPr>
                <w:color w:val="000000"/>
                <w:szCs w:val="22"/>
              </w:rPr>
              <w:t>9,6</w:t>
            </w:r>
          </w:p>
        </w:tc>
      </w:tr>
    </w:tbl>
    <w:p>
      <w:pPr>
        <w:tabs>
          <w:tab w:val="clear" w:pos="567"/>
        </w:tabs>
        <w:spacing w:line="240" w:lineRule="auto"/>
        <w:ind w:right="716"/>
        <w:rPr>
          <w:b/>
          <w:bCs/>
          <w:szCs w:val="22"/>
        </w:rPr>
      </w:pPr>
    </w:p>
    <w:p>
      <w:pPr>
        <w:tabs>
          <w:tab w:val="clear" w:pos="567"/>
        </w:tabs>
        <w:spacing w:line="240" w:lineRule="auto"/>
        <w:ind w:right="716"/>
        <w:rPr>
          <w:b/>
          <w:bCs/>
          <w:szCs w:val="22"/>
        </w:rPr>
      </w:pPr>
      <w:r>
        <w:rPr>
          <w:b/>
          <w:bCs/>
          <w:szCs w:val="22"/>
        </w:rPr>
        <w:t>Tabela 4: Dose recomendada de Sephience pó oral em saqueta por peso corporal para doentes pediátricos dos 12 meses a menos de 2 anos de idade</w:t>
      </w:r>
    </w:p>
    <w:p>
      <w:pPr>
        <w:tabs>
          <w:tab w:val="clear" w:pos="567"/>
        </w:tabs>
        <w:spacing w:line="240" w:lineRule="auto"/>
        <w:ind w:right="716"/>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rPr>
            </w:pPr>
            <w:r>
              <w:rPr>
                <w:b/>
                <w:bCs/>
                <w:szCs w:val="22"/>
              </w:rPr>
              <w:t>Dose</w:t>
            </w:r>
          </w:p>
        </w:tc>
        <w:tc>
          <w:tcPr>
            <w:tcW w:w="4305" w:type="pct"/>
            <w:gridSpan w:val="3"/>
          </w:tcPr>
          <w:p>
            <w:pPr>
              <w:spacing w:line="240" w:lineRule="auto"/>
              <w:jc w:val="center"/>
              <w:rPr>
                <w:b/>
                <w:szCs w:val="22"/>
              </w:rPr>
            </w:pPr>
            <w:r>
              <w:rPr>
                <w:b/>
                <w:bCs/>
                <w:color w:val="000000"/>
                <w:szCs w:val="22"/>
              </w:rPr>
              <w:t>30 mg/kg/dia</w:t>
            </w:r>
          </w:p>
        </w:tc>
      </w:tr>
      <w:tr>
        <w:trPr>
          <w:trHeight w:val="166"/>
          <w:tblHeader/>
        </w:trPr>
        <w:tc>
          <w:tcPr>
            <w:tcW w:w="695" w:type="pct"/>
          </w:tcPr>
          <w:p>
            <w:pPr>
              <w:spacing w:line="240" w:lineRule="auto"/>
              <w:rPr>
                <w:rFonts w:eastAsia="Arial"/>
                <w:b/>
                <w:bCs/>
                <w:color w:val="000000"/>
                <w:szCs w:val="22"/>
              </w:rPr>
            </w:pPr>
            <w:r>
              <w:rPr>
                <w:rFonts w:eastAsia="Arial"/>
                <w:b/>
                <w:bCs/>
                <w:color w:val="000000"/>
                <w:szCs w:val="22"/>
              </w:rPr>
              <w:t>Idade</w:t>
            </w:r>
          </w:p>
        </w:tc>
        <w:tc>
          <w:tcPr>
            <w:tcW w:w="4305" w:type="pct"/>
            <w:gridSpan w:val="3"/>
          </w:tcPr>
          <w:p>
            <w:pPr>
              <w:spacing w:line="240" w:lineRule="auto"/>
              <w:jc w:val="center"/>
              <w:rPr>
                <w:rFonts w:eastAsia="Arial"/>
                <w:b/>
                <w:bCs/>
                <w:color w:val="000000"/>
                <w:szCs w:val="22"/>
              </w:rPr>
            </w:pPr>
            <w:r>
              <w:rPr>
                <w:b/>
                <w:bCs/>
                <w:color w:val="000000"/>
                <w:szCs w:val="22"/>
              </w:rPr>
              <w:t>12 meses a &lt; 2 anos</w:t>
            </w:r>
          </w:p>
        </w:tc>
      </w:tr>
      <w:tr>
        <w:trPr>
          <w:trHeight w:val="712"/>
          <w:tblHeader/>
        </w:trPr>
        <w:tc>
          <w:tcPr>
            <w:tcW w:w="695" w:type="pct"/>
          </w:tcPr>
          <w:p>
            <w:pPr>
              <w:spacing w:line="240" w:lineRule="auto"/>
              <w:rPr>
                <w:szCs w:val="22"/>
              </w:rPr>
            </w:pPr>
            <w:r>
              <w:rPr>
                <w:b/>
                <w:bCs/>
                <w:color w:val="000000"/>
                <w:szCs w:val="22"/>
              </w:rPr>
              <w:t xml:space="preserve">Peso (kg) </w:t>
            </w:r>
          </w:p>
        </w:tc>
        <w:tc>
          <w:tcPr>
            <w:tcW w:w="1040" w:type="pct"/>
          </w:tcPr>
          <w:p>
            <w:pPr>
              <w:spacing w:line="240" w:lineRule="auto"/>
              <w:jc w:val="center"/>
              <w:rPr>
                <w:szCs w:val="22"/>
              </w:rPr>
            </w:pPr>
            <w:r>
              <w:rPr>
                <w:b/>
                <w:bCs/>
                <w:color w:val="000000"/>
                <w:szCs w:val="22"/>
              </w:rPr>
              <w:t>Dose total (mg)</w:t>
            </w:r>
          </w:p>
        </w:tc>
        <w:tc>
          <w:tcPr>
            <w:tcW w:w="1572" w:type="pct"/>
          </w:tcPr>
          <w:p>
            <w:pPr>
              <w:spacing w:line="240" w:lineRule="auto"/>
              <w:jc w:val="center"/>
              <w:rPr>
                <w:szCs w:val="22"/>
              </w:rPr>
            </w:pPr>
            <w:r>
              <w:rPr>
                <w:b/>
                <w:bCs/>
                <w:color w:val="000000"/>
                <w:szCs w:val="22"/>
              </w:rPr>
              <w:t>Número de saquetas (250 mg)</w:t>
            </w:r>
          </w:p>
        </w:tc>
        <w:tc>
          <w:tcPr>
            <w:tcW w:w="1693" w:type="pct"/>
          </w:tcPr>
          <w:p>
            <w:pPr>
              <w:spacing w:line="240" w:lineRule="auto"/>
              <w:jc w:val="center"/>
              <w:rPr>
                <w:szCs w:val="22"/>
              </w:rPr>
            </w:pPr>
            <w:r>
              <w:rPr>
                <w:b/>
                <w:bCs/>
                <w:color w:val="000000"/>
                <w:szCs w:val="22"/>
              </w:rPr>
              <w:t>Volume a ser administrado (ml) (25 mg/ml)</w:t>
            </w:r>
          </w:p>
        </w:tc>
      </w:tr>
      <w:tr>
        <w:trPr>
          <w:trHeight w:val="243"/>
        </w:trPr>
        <w:tc>
          <w:tcPr>
            <w:tcW w:w="695" w:type="pct"/>
          </w:tcPr>
          <w:p>
            <w:pPr>
              <w:spacing w:line="240" w:lineRule="auto"/>
              <w:rPr>
                <w:szCs w:val="22"/>
              </w:rPr>
            </w:pPr>
            <w:r>
              <w:rPr>
                <w:color w:val="000000"/>
                <w:szCs w:val="22"/>
              </w:rPr>
              <w:t>2</w:t>
            </w:r>
          </w:p>
        </w:tc>
        <w:tc>
          <w:tcPr>
            <w:tcW w:w="1040" w:type="pct"/>
          </w:tcPr>
          <w:p>
            <w:pPr>
              <w:spacing w:line="240" w:lineRule="auto"/>
              <w:jc w:val="center"/>
              <w:rPr>
                <w:szCs w:val="22"/>
              </w:rPr>
            </w:pPr>
            <w:r>
              <w:rPr>
                <w:color w:val="000000"/>
                <w:szCs w:val="22"/>
              </w:rPr>
              <w:t>60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2,4</w:t>
            </w:r>
          </w:p>
        </w:tc>
      </w:tr>
      <w:tr>
        <w:trPr>
          <w:trHeight w:val="225"/>
        </w:trPr>
        <w:tc>
          <w:tcPr>
            <w:tcW w:w="695" w:type="pct"/>
          </w:tcPr>
          <w:p>
            <w:pPr>
              <w:spacing w:line="240" w:lineRule="auto"/>
              <w:rPr>
                <w:szCs w:val="22"/>
              </w:rPr>
            </w:pPr>
            <w:r>
              <w:rPr>
                <w:color w:val="000000"/>
                <w:szCs w:val="22"/>
              </w:rPr>
              <w:t>3</w:t>
            </w:r>
          </w:p>
        </w:tc>
        <w:tc>
          <w:tcPr>
            <w:tcW w:w="1040" w:type="pct"/>
          </w:tcPr>
          <w:p>
            <w:pPr>
              <w:spacing w:line="240" w:lineRule="auto"/>
              <w:jc w:val="center"/>
              <w:rPr>
                <w:szCs w:val="22"/>
              </w:rPr>
            </w:pPr>
            <w:r>
              <w:rPr>
                <w:color w:val="000000"/>
                <w:szCs w:val="22"/>
              </w:rPr>
              <w:t>90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3,6</w:t>
            </w:r>
          </w:p>
        </w:tc>
      </w:tr>
      <w:tr>
        <w:trPr>
          <w:trHeight w:val="243"/>
        </w:trPr>
        <w:tc>
          <w:tcPr>
            <w:tcW w:w="695" w:type="pct"/>
          </w:tcPr>
          <w:p>
            <w:pPr>
              <w:spacing w:line="240" w:lineRule="auto"/>
              <w:rPr>
                <w:szCs w:val="22"/>
              </w:rPr>
            </w:pPr>
            <w:r>
              <w:rPr>
                <w:color w:val="000000"/>
                <w:szCs w:val="22"/>
              </w:rPr>
              <w:t>4</w:t>
            </w:r>
          </w:p>
        </w:tc>
        <w:tc>
          <w:tcPr>
            <w:tcW w:w="1040" w:type="pct"/>
          </w:tcPr>
          <w:p>
            <w:pPr>
              <w:spacing w:line="240" w:lineRule="auto"/>
              <w:jc w:val="center"/>
              <w:rPr>
                <w:szCs w:val="22"/>
              </w:rPr>
            </w:pPr>
            <w:r>
              <w:rPr>
                <w:color w:val="000000"/>
                <w:szCs w:val="22"/>
              </w:rPr>
              <w:t>120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4,8</w:t>
            </w:r>
          </w:p>
        </w:tc>
      </w:tr>
      <w:tr>
        <w:trPr>
          <w:trHeight w:val="225"/>
        </w:trPr>
        <w:tc>
          <w:tcPr>
            <w:tcW w:w="695" w:type="pct"/>
          </w:tcPr>
          <w:p>
            <w:pPr>
              <w:spacing w:line="240" w:lineRule="auto"/>
              <w:rPr>
                <w:szCs w:val="22"/>
              </w:rPr>
            </w:pPr>
            <w:r>
              <w:rPr>
                <w:color w:val="000000"/>
                <w:szCs w:val="22"/>
              </w:rPr>
              <w:t>5</w:t>
            </w:r>
          </w:p>
        </w:tc>
        <w:tc>
          <w:tcPr>
            <w:tcW w:w="1040" w:type="pct"/>
          </w:tcPr>
          <w:p>
            <w:pPr>
              <w:spacing w:line="240" w:lineRule="auto"/>
              <w:jc w:val="center"/>
              <w:rPr>
                <w:szCs w:val="22"/>
              </w:rPr>
            </w:pPr>
            <w:r>
              <w:rPr>
                <w:color w:val="000000"/>
                <w:szCs w:val="22"/>
              </w:rPr>
              <w:t>150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6</w:t>
            </w:r>
          </w:p>
        </w:tc>
      </w:tr>
      <w:tr>
        <w:trPr>
          <w:trHeight w:val="243"/>
        </w:trPr>
        <w:tc>
          <w:tcPr>
            <w:tcW w:w="695" w:type="pct"/>
          </w:tcPr>
          <w:p>
            <w:pPr>
              <w:spacing w:line="240" w:lineRule="auto"/>
              <w:rPr>
                <w:szCs w:val="22"/>
              </w:rPr>
            </w:pPr>
            <w:r>
              <w:rPr>
                <w:color w:val="000000"/>
                <w:szCs w:val="22"/>
              </w:rPr>
              <w:t>6</w:t>
            </w:r>
          </w:p>
        </w:tc>
        <w:tc>
          <w:tcPr>
            <w:tcW w:w="1040" w:type="pct"/>
          </w:tcPr>
          <w:p>
            <w:pPr>
              <w:spacing w:line="240" w:lineRule="auto"/>
              <w:jc w:val="center"/>
              <w:rPr>
                <w:szCs w:val="22"/>
              </w:rPr>
            </w:pPr>
            <w:r>
              <w:rPr>
                <w:color w:val="000000"/>
                <w:szCs w:val="22"/>
              </w:rPr>
              <w:t>180</w:t>
            </w:r>
          </w:p>
        </w:tc>
        <w:tc>
          <w:tcPr>
            <w:tcW w:w="1572" w:type="pct"/>
          </w:tcPr>
          <w:p>
            <w:pPr>
              <w:spacing w:line="240" w:lineRule="auto"/>
              <w:jc w:val="center"/>
              <w:rPr>
                <w:szCs w:val="22"/>
              </w:rPr>
            </w:pPr>
            <w:r>
              <w:rPr>
                <w:color w:val="000000"/>
                <w:szCs w:val="22"/>
              </w:rPr>
              <w:t>1</w:t>
            </w:r>
          </w:p>
        </w:tc>
        <w:tc>
          <w:tcPr>
            <w:tcW w:w="1693" w:type="pct"/>
          </w:tcPr>
          <w:p>
            <w:pPr>
              <w:spacing w:line="240" w:lineRule="auto"/>
              <w:jc w:val="center"/>
              <w:rPr>
                <w:szCs w:val="22"/>
              </w:rPr>
            </w:pPr>
            <w:r>
              <w:rPr>
                <w:color w:val="000000"/>
                <w:szCs w:val="22"/>
              </w:rPr>
              <w:t>7,2</w:t>
            </w:r>
          </w:p>
        </w:tc>
      </w:tr>
      <w:tr>
        <w:trPr>
          <w:trHeight w:val="225"/>
        </w:trPr>
        <w:tc>
          <w:tcPr>
            <w:tcW w:w="695" w:type="pct"/>
          </w:tcPr>
          <w:p>
            <w:pPr>
              <w:spacing w:line="240" w:lineRule="auto"/>
              <w:rPr>
                <w:color w:val="000000"/>
                <w:szCs w:val="22"/>
              </w:rPr>
            </w:pPr>
            <w:r>
              <w:rPr>
                <w:color w:val="000000"/>
                <w:szCs w:val="22"/>
              </w:rPr>
              <w:t>7</w:t>
            </w:r>
          </w:p>
        </w:tc>
        <w:tc>
          <w:tcPr>
            <w:tcW w:w="1040" w:type="pct"/>
          </w:tcPr>
          <w:p>
            <w:pPr>
              <w:spacing w:line="240" w:lineRule="auto"/>
              <w:jc w:val="center"/>
              <w:rPr>
                <w:color w:val="000000"/>
                <w:szCs w:val="22"/>
              </w:rPr>
            </w:pPr>
            <w:r>
              <w:rPr>
                <w:color w:val="000000"/>
                <w:szCs w:val="22"/>
              </w:rPr>
              <w:t>210</w:t>
            </w:r>
          </w:p>
        </w:tc>
        <w:tc>
          <w:tcPr>
            <w:tcW w:w="1572" w:type="pct"/>
          </w:tcPr>
          <w:p>
            <w:pPr>
              <w:spacing w:line="240" w:lineRule="auto"/>
              <w:jc w:val="center"/>
              <w:rPr>
                <w:color w:val="000000"/>
                <w:szCs w:val="22"/>
              </w:rPr>
            </w:pPr>
            <w:r>
              <w:rPr>
                <w:color w:val="000000"/>
                <w:szCs w:val="22"/>
              </w:rPr>
              <w:t>1</w:t>
            </w:r>
          </w:p>
        </w:tc>
        <w:tc>
          <w:tcPr>
            <w:tcW w:w="1693" w:type="pct"/>
          </w:tcPr>
          <w:p>
            <w:pPr>
              <w:spacing w:line="240" w:lineRule="auto"/>
              <w:jc w:val="center"/>
              <w:rPr>
                <w:color w:val="000000"/>
                <w:szCs w:val="22"/>
              </w:rPr>
            </w:pPr>
            <w:r>
              <w:rPr>
                <w:color w:val="000000"/>
                <w:szCs w:val="22"/>
              </w:rPr>
              <w:t>8,4</w:t>
            </w:r>
          </w:p>
        </w:tc>
      </w:tr>
      <w:tr>
        <w:trPr>
          <w:trHeight w:val="243"/>
        </w:trPr>
        <w:tc>
          <w:tcPr>
            <w:tcW w:w="695" w:type="pct"/>
          </w:tcPr>
          <w:p>
            <w:pPr>
              <w:spacing w:line="240" w:lineRule="auto"/>
              <w:rPr>
                <w:color w:val="000000"/>
                <w:szCs w:val="22"/>
              </w:rPr>
            </w:pPr>
            <w:r>
              <w:rPr>
                <w:color w:val="000000"/>
                <w:szCs w:val="22"/>
              </w:rPr>
              <w:t>8</w:t>
            </w:r>
          </w:p>
        </w:tc>
        <w:tc>
          <w:tcPr>
            <w:tcW w:w="1040" w:type="pct"/>
          </w:tcPr>
          <w:p>
            <w:pPr>
              <w:spacing w:line="240" w:lineRule="auto"/>
              <w:jc w:val="center"/>
              <w:rPr>
                <w:color w:val="000000"/>
                <w:szCs w:val="22"/>
              </w:rPr>
            </w:pPr>
            <w:r>
              <w:rPr>
                <w:color w:val="000000"/>
                <w:szCs w:val="22"/>
              </w:rPr>
              <w:t>240</w:t>
            </w:r>
          </w:p>
        </w:tc>
        <w:tc>
          <w:tcPr>
            <w:tcW w:w="1572" w:type="pct"/>
          </w:tcPr>
          <w:p>
            <w:pPr>
              <w:spacing w:line="240" w:lineRule="auto"/>
              <w:jc w:val="center"/>
              <w:rPr>
                <w:color w:val="000000"/>
                <w:szCs w:val="22"/>
              </w:rPr>
            </w:pPr>
            <w:r>
              <w:rPr>
                <w:color w:val="000000"/>
                <w:szCs w:val="22"/>
              </w:rPr>
              <w:t>1</w:t>
            </w:r>
          </w:p>
        </w:tc>
        <w:tc>
          <w:tcPr>
            <w:tcW w:w="1693" w:type="pct"/>
          </w:tcPr>
          <w:p>
            <w:pPr>
              <w:spacing w:line="240" w:lineRule="auto"/>
              <w:jc w:val="center"/>
              <w:rPr>
                <w:color w:val="000000"/>
                <w:szCs w:val="22"/>
              </w:rPr>
            </w:pPr>
            <w:r>
              <w:rPr>
                <w:color w:val="000000"/>
                <w:szCs w:val="22"/>
              </w:rPr>
              <w:t>9,6</w:t>
            </w:r>
          </w:p>
        </w:tc>
      </w:tr>
      <w:tr>
        <w:trPr>
          <w:trHeight w:val="225"/>
        </w:trPr>
        <w:tc>
          <w:tcPr>
            <w:tcW w:w="695" w:type="pct"/>
          </w:tcPr>
          <w:p>
            <w:pPr>
              <w:spacing w:line="240" w:lineRule="auto"/>
              <w:rPr>
                <w:color w:val="000000"/>
                <w:szCs w:val="22"/>
              </w:rPr>
            </w:pPr>
            <w:r>
              <w:rPr>
                <w:color w:val="000000"/>
                <w:szCs w:val="22"/>
              </w:rPr>
              <w:t>9</w:t>
            </w:r>
          </w:p>
        </w:tc>
        <w:tc>
          <w:tcPr>
            <w:tcW w:w="1040" w:type="pct"/>
          </w:tcPr>
          <w:p>
            <w:pPr>
              <w:spacing w:line="240" w:lineRule="auto"/>
              <w:jc w:val="center"/>
              <w:rPr>
                <w:color w:val="000000"/>
                <w:szCs w:val="22"/>
              </w:rPr>
            </w:pPr>
            <w:r>
              <w:rPr>
                <w:color w:val="000000"/>
                <w:szCs w:val="22"/>
              </w:rPr>
              <w:t>270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10,8</w:t>
            </w:r>
          </w:p>
        </w:tc>
      </w:tr>
      <w:tr>
        <w:trPr>
          <w:trHeight w:val="243"/>
        </w:trPr>
        <w:tc>
          <w:tcPr>
            <w:tcW w:w="695" w:type="pct"/>
          </w:tcPr>
          <w:p>
            <w:pPr>
              <w:spacing w:line="240" w:lineRule="auto"/>
              <w:rPr>
                <w:color w:val="000000"/>
                <w:szCs w:val="22"/>
              </w:rPr>
            </w:pPr>
            <w:r>
              <w:rPr>
                <w:color w:val="000000"/>
                <w:szCs w:val="22"/>
              </w:rPr>
              <w:t>10</w:t>
            </w:r>
          </w:p>
        </w:tc>
        <w:tc>
          <w:tcPr>
            <w:tcW w:w="1040" w:type="pct"/>
          </w:tcPr>
          <w:p>
            <w:pPr>
              <w:spacing w:line="240" w:lineRule="auto"/>
              <w:jc w:val="center"/>
              <w:rPr>
                <w:color w:val="000000"/>
                <w:szCs w:val="22"/>
              </w:rPr>
            </w:pPr>
            <w:r>
              <w:rPr>
                <w:color w:val="000000"/>
                <w:szCs w:val="22"/>
              </w:rPr>
              <w:t>300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12</w:t>
            </w:r>
          </w:p>
        </w:tc>
      </w:tr>
      <w:tr>
        <w:trPr>
          <w:trHeight w:val="225"/>
        </w:trPr>
        <w:tc>
          <w:tcPr>
            <w:tcW w:w="695" w:type="pct"/>
          </w:tcPr>
          <w:p>
            <w:pPr>
              <w:spacing w:line="240" w:lineRule="auto"/>
              <w:rPr>
                <w:color w:val="000000"/>
                <w:szCs w:val="22"/>
              </w:rPr>
            </w:pPr>
            <w:r>
              <w:rPr>
                <w:color w:val="000000"/>
                <w:szCs w:val="22"/>
              </w:rPr>
              <w:t>11</w:t>
            </w:r>
          </w:p>
        </w:tc>
        <w:tc>
          <w:tcPr>
            <w:tcW w:w="1040" w:type="pct"/>
          </w:tcPr>
          <w:p>
            <w:pPr>
              <w:spacing w:line="240" w:lineRule="auto"/>
              <w:jc w:val="center"/>
              <w:rPr>
                <w:color w:val="000000"/>
                <w:szCs w:val="22"/>
              </w:rPr>
            </w:pPr>
            <w:r>
              <w:rPr>
                <w:color w:val="000000"/>
                <w:szCs w:val="22"/>
              </w:rPr>
              <w:t>330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13,2</w:t>
            </w:r>
          </w:p>
        </w:tc>
      </w:tr>
      <w:tr>
        <w:trPr>
          <w:trHeight w:val="243"/>
        </w:trPr>
        <w:tc>
          <w:tcPr>
            <w:tcW w:w="695" w:type="pct"/>
          </w:tcPr>
          <w:p>
            <w:pPr>
              <w:spacing w:line="240" w:lineRule="auto"/>
              <w:rPr>
                <w:color w:val="000000"/>
                <w:szCs w:val="22"/>
              </w:rPr>
            </w:pPr>
            <w:r>
              <w:rPr>
                <w:color w:val="000000"/>
                <w:szCs w:val="22"/>
              </w:rPr>
              <w:t>12</w:t>
            </w:r>
          </w:p>
        </w:tc>
        <w:tc>
          <w:tcPr>
            <w:tcW w:w="1040" w:type="pct"/>
          </w:tcPr>
          <w:p>
            <w:pPr>
              <w:spacing w:line="240" w:lineRule="auto"/>
              <w:jc w:val="center"/>
              <w:rPr>
                <w:color w:val="000000"/>
                <w:szCs w:val="22"/>
              </w:rPr>
            </w:pPr>
            <w:r>
              <w:rPr>
                <w:color w:val="000000"/>
                <w:szCs w:val="22"/>
              </w:rPr>
              <w:t>360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14,4</w:t>
            </w:r>
          </w:p>
        </w:tc>
      </w:tr>
      <w:tr>
        <w:trPr>
          <w:trHeight w:val="225"/>
        </w:trPr>
        <w:tc>
          <w:tcPr>
            <w:tcW w:w="695" w:type="pct"/>
          </w:tcPr>
          <w:p>
            <w:pPr>
              <w:spacing w:line="240" w:lineRule="auto"/>
              <w:rPr>
                <w:color w:val="000000"/>
                <w:szCs w:val="22"/>
              </w:rPr>
            </w:pPr>
            <w:r>
              <w:rPr>
                <w:color w:val="000000"/>
                <w:szCs w:val="22"/>
              </w:rPr>
              <w:t>13</w:t>
            </w:r>
          </w:p>
        </w:tc>
        <w:tc>
          <w:tcPr>
            <w:tcW w:w="1040" w:type="pct"/>
          </w:tcPr>
          <w:p>
            <w:pPr>
              <w:spacing w:line="240" w:lineRule="auto"/>
              <w:jc w:val="center"/>
              <w:rPr>
                <w:color w:val="000000"/>
                <w:szCs w:val="22"/>
              </w:rPr>
            </w:pPr>
            <w:r>
              <w:rPr>
                <w:color w:val="000000"/>
                <w:szCs w:val="22"/>
              </w:rPr>
              <w:t>390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15,6</w:t>
            </w:r>
          </w:p>
        </w:tc>
      </w:tr>
      <w:tr>
        <w:trPr>
          <w:trHeight w:val="243"/>
        </w:trPr>
        <w:tc>
          <w:tcPr>
            <w:tcW w:w="695" w:type="pct"/>
          </w:tcPr>
          <w:p>
            <w:pPr>
              <w:spacing w:line="240" w:lineRule="auto"/>
              <w:rPr>
                <w:color w:val="000000"/>
                <w:szCs w:val="22"/>
              </w:rPr>
            </w:pPr>
            <w:r>
              <w:rPr>
                <w:color w:val="000000"/>
                <w:szCs w:val="22"/>
              </w:rPr>
              <w:t>14</w:t>
            </w:r>
          </w:p>
        </w:tc>
        <w:tc>
          <w:tcPr>
            <w:tcW w:w="1040" w:type="pct"/>
          </w:tcPr>
          <w:p>
            <w:pPr>
              <w:spacing w:line="240" w:lineRule="auto"/>
              <w:jc w:val="center"/>
              <w:rPr>
                <w:color w:val="000000"/>
                <w:szCs w:val="22"/>
              </w:rPr>
            </w:pPr>
            <w:r>
              <w:rPr>
                <w:color w:val="000000"/>
                <w:szCs w:val="22"/>
              </w:rPr>
              <w:t>420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16,8</w:t>
            </w:r>
          </w:p>
        </w:tc>
      </w:tr>
      <w:tr>
        <w:trPr>
          <w:trHeight w:val="225"/>
        </w:trPr>
        <w:tc>
          <w:tcPr>
            <w:tcW w:w="695" w:type="pct"/>
          </w:tcPr>
          <w:p>
            <w:pPr>
              <w:spacing w:line="240" w:lineRule="auto"/>
              <w:rPr>
                <w:color w:val="000000"/>
                <w:szCs w:val="22"/>
              </w:rPr>
            </w:pPr>
            <w:r>
              <w:rPr>
                <w:color w:val="000000"/>
                <w:szCs w:val="22"/>
              </w:rPr>
              <w:t>15</w:t>
            </w:r>
          </w:p>
        </w:tc>
        <w:tc>
          <w:tcPr>
            <w:tcW w:w="1040" w:type="pct"/>
          </w:tcPr>
          <w:p>
            <w:pPr>
              <w:spacing w:line="240" w:lineRule="auto"/>
              <w:jc w:val="center"/>
              <w:rPr>
                <w:color w:val="000000"/>
                <w:szCs w:val="22"/>
              </w:rPr>
            </w:pPr>
            <w:r>
              <w:rPr>
                <w:color w:val="000000"/>
                <w:szCs w:val="22"/>
              </w:rPr>
              <w:t>450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18</w:t>
            </w:r>
          </w:p>
        </w:tc>
      </w:tr>
      <w:tr>
        <w:trPr>
          <w:trHeight w:val="225"/>
        </w:trPr>
        <w:tc>
          <w:tcPr>
            <w:tcW w:w="695" w:type="pct"/>
          </w:tcPr>
          <w:p>
            <w:pPr>
              <w:spacing w:line="240" w:lineRule="auto"/>
              <w:rPr>
                <w:color w:val="000000"/>
                <w:szCs w:val="22"/>
              </w:rPr>
            </w:pPr>
            <w:r>
              <w:rPr>
                <w:color w:val="000000"/>
                <w:szCs w:val="22"/>
              </w:rPr>
              <w:t>16</w:t>
            </w:r>
          </w:p>
        </w:tc>
        <w:tc>
          <w:tcPr>
            <w:tcW w:w="1040" w:type="pct"/>
          </w:tcPr>
          <w:p>
            <w:pPr>
              <w:spacing w:line="240" w:lineRule="auto"/>
              <w:jc w:val="center"/>
              <w:rPr>
                <w:color w:val="000000"/>
                <w:szCs w:val="22"/>
              </w:rPr>
            </w:pPr>
            <w:r>
              <w:rPr>
                <w:color w:val="000000"/>
                <w:szCs w:val="22"/>
              </w:rPr>
              <w:t>480</w:t>
            </w:r>
          </w:p>
        </w:tc>
        <w:tc>
          <w:tcPr>
            <w:tcW w:w="1572" w:type="pct"/>
          </w:tcPr>
          <w:p>
            <w:pPr>
              <w:spacing w:line="240" w:lineRule="auto"/>
              <w:jc w:val="center"/>
              <w:rPr>
                <w:color w:val="000000"/>
                <w:szCs w:val="22"/>
              </w:rPr>
            </w:pPr>
            <w:r>
              <w:rPr>
                <w:color w:val="000000"/>
                <w:szCs w:val="22"/>
              </w:rPr>
              <w:t>2</w:t>
            </w:r>
          </w:p>
        </w:tc>
        <w:tc>
          <w:tcPr>
            <w:tcW w:w="1693" w:type="pct"/>
          </w:tcPr>
          <w:p>
            <w:pPr>
              <w:spacing w:line="240" w:lineRule="auto"/>
              <w:jc w:val="center"/>
              <w:rPr>
                <w:color w:val="000000"/>
                <w:szCs w:val="22"/>
              </w:rPr>
            </w:pPr>
            <w:r>
              <w:rPr>
                <w:color w:val="000000"/>
                <w:szCs w:val="22"/>
              </w:rPr>
              <w:t>19,2</w:t>
            </w:r>
          </w:p>
        </w:tc>
      </w:tr>
    </w:tbl>
    <w:p>
      <w:pPr>
        <w:spacing w:line="240" w:lineRule="auto"/>
      </w:pPr>
    </w:p>
    <w:p>
      <w:pPr>
        <w:keepNext/>
        <w:tabs>
          <w:tab w:val="clear" w:pos="567"/>
        </w:tabs>
        <w:spacing w:line="240" w:lineRule="auto"/>
        <w:ind w:right="716"/>
        <w:rPr>
          <w:b/>
          <w:bCs/>
          <w:szCs w:val="22"/>
        </w:rPr>
      </w:pPr>
      <w:r>
        <w:rPr>
          <w:b/>
          <w:bCs/>
          <w:szCs w:val="22"/>
        </w:rPr>
        <w:t>Tabela 5: Dose recomendada de Sephience pó oral em saqueta por peso corporal para doentes pediátricos com idade igual ou superior a 2 anos</w:t>
      </w:r>
    </w:p>
    <w:p>
      <w:pPr>
        <w:keepNext/>
        <w:tabs>
          <w:tab w:val="clear" w:pos="567"/>
        </w:tabs>
        <w:spacing w:line="240" w:lineRule="auto"/>
        <w:ind w:right="716"/>
        <w:rPr>
          <w:b/>
          <w:bCs/>
          <w:szCs w:val="22"/>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rPr>
            </w:pPr>
            <w:r>
              <w:rPr>
                <w:b/>
                <w:bCs/>
                <w:szCs w:val="22"/>
              </w:rPr>
              <w:t>Dose</w:t>
            </w:r>
          </w:p>
        </w:tc>
        <w:tc>
          <w:tcPr>
            <w:tcW w:w="4382" w:type="pct"/>
            <w:gridSpan w:val="3"/>
          </w:tcPr>
          <w:p>
            <w:pPr>
              <w:keepNext/>
              <w:spacing w:line="240" w:lineRule="auto"/>
              <w:jc w:val="center"/>
              <w:rPr>
                <w:b/>
                <w:bCs/>
                <w:szCs w:val="22"/>
              </w:rPr>
            </w:pPr>
            <w:r>
              <w:rPr>
                <w:b/>
                <w:bCs/>
                <w:color w:val="000000"/>
                <w:szCs w:val="22"/>
              </w:rPr>
              <w:t>60 mg/kg/dia</w:t>
            </w:r>
          </w:p>
        </w:tc>
      </w:tr>
      <w:tr>
        <w:trPr>
          <w:trHeight w:val="145"/>
          <w:tblHeader/>
        </w:trPr>
        <w:tc>
          <w:tcPr>
            <w:tcW w:w="618" w:type="pct"/>
          </w:tcPr>
          <w:p>
            <w:pPr>
              <w:keepNext/>
              <w:spacing w:line="240" w:lineRule="auto"/>
              <w:rPr>
                <w:rFonts w:eastAsia="Arial"/>
                <w:b/>
                <w:bCs/>
                <w:color w:val="000000"/>
                <w:szCs w:val="22"/>
              </w:rPr>
            </w:pPr>
            <w:r>
              <w:rPr>
                <w:rFonts w:eastAsia="Arial"/>
                <w:b/>
                <w:bCs/>
                <w:color w:val="000000"/>
                <w:szCs w:val="22"/>
              </w:rPr>
              <w:t>Idade</w:t>
            </w:r>
          </w:p>
        </w:tc>
        <w:tc>
          <w:tcPr>
            <w:tcW w:w="4382" w:type="pct"/>
            <w:gridSpan w:val="3"/>
          </w:tcPr>
          <w:p>
            <w:pPr>
              <w:keepNext/>
              <w:spacing w:line="240" w:lineRule="auto"/>
              <w:jc w:val="center"/>
              <w:rPr>
                <w:rFonts w:eastAsia="Arial"/>
                <w:b/>
                <w:bCs/>
                <w:color w:val="000000"/>
                <w:szCs w:val="22"/>
              </w:rPr>
            </w:pPr>
            <w:r>
              <w:rPr>
                <w:b/>
                <w:bCs/>
                <w:color w:val="000000"/>
                <w:szCs w:val="22"/>
              </w:rPr>
              <w:t>≥ 2 anos</w:t>
            </w:r>
          </w:p>
        </w:tc>
      </w:tr>
      <w:tr>
        <w:trPr>
          <w:trHeight w:val="837"/>
          <w:tblHeader/>
        </w:trPr>
        <w:tc>
          <w:tcPr>
            <w:tcW w:w="618" w:type="pct"/>
          </w:tcPr>
          <w:p>
            <w:pPr>
              <w:keepNext/>
              <w:spacing w:line="240" w:lineRule="auto"/>
              <w:rPr>
                <w:szCs w:val="22"/>
              </w:rPr>
            </w:pPr>
            <w:r>
              <w:rPr>
                <w:b/>
                <w:bCs/>
                <w:color w:val="000000"/>
                <w:szCs w:val="22"/>
              </w:rPr>
              <w:t xml:space="preserve">Peso (kg) </w:t>
            </w:r>
          </w:p>
        </w:tc>
        <w:tc>
          <w:tcPr>
            <w:tcW w:w="1010" w:type="pct"/>
          </w:tcPr>
          <w:p>
            <w:pPr>
              <w:keepNext/>
              <w:spacing w:line="240" w:lineRule="auto"/>
              <w:jc w:val="center"/>
              <w:rPr>
                <w:szCs w:val="22"/>
              </w:rPr>
            </w:pPr>
            <w:r>
              <w:rPr>
                <w:b/>
                <w:bCs/>
                <w:color w:val="000000"/>
                <w:szCs w:val="22"/>
              </w:rPr>
              <w:t>Dose total (mg)</w:t>
            </w:r>
          </w:p>
        </w:tc>
        <w:tc>
          <w:tcPr>
            <w:tcW w:w="1511" w:type="pct"/>
          </w:tcPr>
          <w:p>
            <w:pPr>
              <w:keepNext/>
              <w:spacing w:line="240" w:lineRule="auto"/>
              <w:jc w:val="center"/>
              <w:rPr>
                <w:szCs w:val="22"/>
              </w:rPr>
            </w:pPr>
            <w:r>
              <w:rPr>
                <w:b/>
                <w:bCs/>
                <w:color w:val="000000"/>
                <w:szCs w:val="22"/>
              </w:rPr>
              <w:t>Número de saquetas (250 mg)</w:t>
            </w:r>
          </w:p>
        </w:tc>
        <w:tc>
          <w:tcPr>
            <w:tcW w:w="1861" w:type="pct"/>
          </w:tcPr>
          <w:p>
            <w:pPr>
              <w:keepNext/>
              <w:spacing w:line="240" w:lineRule="auto"/>
              <w:jc w:val="center"/>
              <w:rPr>
                <w:szCs w:val="22"/>
              </w:rPr>
            </w:pPr>
            <w:r>
              <w:rPr>
                <w:b/>
                <w:bCs/>
                <w:color w:val="000000"/>
                <w:szCs w:val="22"/>
              </w:rPr>
              <w:t>Volume a ser administrado (ml) (25 mg/ml)</w:t>
            </w:r>
          </w:p>
        </w:tc>
      </w:tr>
      <w:tr>
        <w:trPr>
          <w:trHeight w:val="202"/>
        </w:trPr>
        <w:tc>
          <w:tcPr>
            <w:tcW w:w="618" w:type="pct"/>
          </w:tcPr>
          <w:p>
            <w:pPr>
              <w:spacing w:line="240" w:lineRule="auto"/>
              <w:rPr>
                <w:szCs w:val="22"/>
              </w:rPr>
            </w:pPr>
            <w:r>
              <w:rPr>
                <w:color w:val="000000"/>
                <w:szCs w:val="22"/>
              </w:rPr>
              <w:t>5</w:t>
            </w:r>
          </w:p>
        </w:tc>
        <w:tc>
          <w:tcPr>
            <w:tcW w:w="1010" w:type="pct"/>
          </w:tcPr>
          <w:p>
            <w:pPr>
              <w:spacing w:line="240" w:lineRule="auto"/>
              <w:jc w:val="center"/>
              <w:rPr>
                <w:szCs w:val="22"/>
              </w:rPr>
            </w:pPr>
            <w:r>
              <w:rPr>
                <w:color w:val="000000"/>
                <w:szCs w:val="22"/>
              </w:rPr>
              <w:t>300</w:t>
            </w:r>
          </w:p>
        </w:tc>
        <w:tc>
          <w:tcPr>
            <w:tcW w:w="1511" w:type="pct"/>
          </w:tcPr>
          <w:p>
            <w:pPr>
              <w:spacing w:line="240" w:lineRule="auto"/>
              <w:jc w:val="center"/>
              <w:rPr>
                <w:szCs w:val="22"/>
              </w:rPr>
            </w:pPr>
            <w:r>
              <w:rPr>
                <w:color w:val="000000"/>
                <w:szCs w:val="22"/>
              </w:rPr>
              <w:t>2</w:t>
            </w:r>
          </w:p>
        </w:tc>
        <w:tc>
          <w:tcPr>
            <w:tcW w:w="1861" w:type="pct"/>
          </w:tcPr>
          <w:p>
            <w:pPr>
              <w:spacing w:line="240" w:lineRule="auto"/>
              <w:jc w:val="center"/>
              <w:rPr>
                <w:szCs w:val="22"/>
              </w:rPr>
            </w:pPr>
            <w:r>
              <w:rPr>
                <w:color w:val="000000"/>
                <w:szCs w:val="22"/>
              </w:rPr>
              <w:t>12</w:t>
            </w:r>
          </w:p>
        </w:tc>
      </w:tr>
      <w:tr>
        <w:trPr>
          <w:trHeight w:val="215"/>
        </w:trPr>
        <w:tc>
          <w:tcPr>
            <w:tcW w:w="618" w:type="pct"/>
          </w:tcPr>
          <w:p>
            <w:pPr>
              <w:spacing w:line="240" w:lineRule="auto"/>
              <w:rPr>
                <w:szCs w:val="22"/>
              </w:rPr>
            </w:pPr>
            <w:r>
              <w:rPr>
                <w:color w:val="000000"/>
                <w:szCs w:val="22"/>
              </w:rPr>
              <w:t>6</w:t>
            </w:r>
          </w:p>
        </w:tc>
        <w:tc>
          <w:tcPr>
            <w:tcW w:w="1010" w:type="pct"/>
          </w:tcPr>
          <w:p>
            <w:pPr>
              <w:spacing w:line="240" w:lineRule="auto"/>
              <w:jc w:val="center"/>
              <w:rPr>
                <w:szCs w:val="22"/>
              </w:rPr>
            </w:pPr>
            <w:r>
              <w:rPr>
                <w:color w:val="000000"/>
                <w:szCs w:val="22"/>
              </w:rPr>
              <w:t>360</w:t>
            </w:r>
          </w:p>
        </w:tc>
        <w:tc>
          <w:tcPr>
            <w:tcW w:w="1511" w:type="pct"/>
          </w:tcPr>
          <w:p>
            <w:pPr>
              <w:spacing w:line="240" w:lineRule="auto"/>
              <w:jc w:val="center"/>
              <w:rPr>
                <w:szCs w:val="22"/>
              </w:rPr>
            </w:pPr>
            <w:r>
              <w:rPr>
                <w:color w:val="000000"/>
                <w:szCs w:val="22"/>
              </w:rPr>
              <w:t>2</w:t>
            </w:r>
          </w:p>
        </w:tc>
        <w:tc>
          <w:tcPr>
            <w:tcW w:w="1861" w:type="pct"/>
          </w:tcPr>
          <w:p>
            <w:pPr>
              <w:spacing w:line="240" w:lineRule="auto"/>
              <w:jc w:val="center"/>
              <w:rPr>
                <w:szCs w:val="22"/>
              </w:rPr>
            </w:pPr>
            <w:r>
              <w:rPr>
                <w:color w:val="000000"/>
                <w:szCs w:val="22"/>
              </w:rPr>
              <w:t>14,4</w:t>
            </w:r>
          </w:p>
        </w:tc>
      </w:tr>
      <w:tr>
        <w:trPr>
          <w:trHeight w:val="202"/>
        </w:trPr>
        <w:tc>
          <w:tcPr>
            <w:tcW w:w="618" w:type="pct"/>
          </w:tcPr>
          <w:p>
            <w:pPr>
              <w:spacing w:line="240" w:lineRule="auto"/>
              <w:rPr>
                <w:color w:val="000000"/>
                <w:szCs w:val="22"/>
              </w:rPr>
            </w:pPr>
            <w:r>
              <w:rPr>
                <w:color w:val="000000"/>
                <w:szCs w:val="22"/>
              </w:rPr>
              <w:t>7</w:t>
            </w:r>
          </w:p>
        </w:tc>
        <w:tc>
          <w:tcPr>
            <w:tcW w:w="1010" w:type="pct"/>
          </w:tcPr>
          <w:p>
            <w:pPr>
              <w:spacing w:line="240" w:lineRule="auto"/>
              <w:jc w:val="center"/>
              <w:rPr>
                <w:color w:val="000000"/>
                <w:szCs w:val="22"/>
              </w:rPr>
            </w:pPr>
            <w:r>
              <w:rPr>
                <w:color w:val="000000"/>
                <w:szCs w:val="22"/>
              </w:rPr>
              <w:t>420</w:t>
            </w:r>
          </w:p>
        </w:tc>
        <w:tc>
          <w:tcPr>
            <w:tcW w:w="1511" w:type="pct"/>
          </w:tcPr>
          <w:p>
            <w:pPr>
              <w:spacing w:line="240" w:lineRule="auto"/>
              <w:jc w:val="center"/>
              <w:rPr>
                <w:color w:val="000000"/>
                <w:szCs w:val="22"/>
              </w:rPr>
            </w:pPr>
            <w:r>
              <w:rPr>
                <w:color w:val="000000"/>
                <w:szCs w:val="22"/>
              </w:rPr>
              <w:t>2</w:t>
            </w:r>
          </w:p>
        </w:tc>
        <w:tc>
          <w:tcPr>
            <w:tcW w:w="1861" w:type="pct"/>
          </w:tcPr>
          <w:p>
            <w:pPr>
              <w:spacing w:line="240" w:lineRule="auto"/>
              <w:jc w:val="center"/>
              <w:rPr>
                <w:color w:val="000000"/>
                <w:szCs w:val="22"/>
              </w:rPr>
            </w:pPr>
            <w:r>
              <w:rPr>
                <w:color w:val="000000"/>
                <w:szCs w:val="22"/>
              </w:rPr>
              <w:t>16,8</w:t>
            </w:r>
          </w:p>
        </w:tc>
      </w:tr>
      <w:tr>
        <w:trPr>
          <w:trHeight w:val="202"/>
        </w:trPr>
        <w:tc>
          <w:tcPr>
            <w:tcW w:w="618" w:type="pct"/>
          </w:tcPr>
          <w:p>
            <w:pPr>
              <w:spacing w:line="240" w:lineRule="auto"/>
              <w:rPr>
                <w:color w:val="000000"/>
                <w:szCs w:val="22"/>
              </w:rPr>
            </w:pPr>
            <w:r>
              <w:rPr>
                <w:color w:val="000000"/>
                <w:szCs w:val="22"/>
              </w:rPr>
              <w:t>8</w:t>
            </w:r>
          </w:p>
        </w:tc>
        <w:tc>
          <w:tcPr>
            <w:tcW w:w="1010" w:type="pct"/>
          </w:tcPr>
          <w:p>
            <w:pPr>
              <w:spacing w:line="240" w:lineRule="auto"/>
              <w:jc w:val="center"/>
              <w:rPr>
                <w:color w:val="000000"/>
                <w:szCs w:val="22"/>
              </w:rPr>
            </w:pPr>
            <w:r>
              <w:rPr>
                <w:color w:val="000000"/>
                <w:szCs w:val="22"/>
              </w:rPr>
              <w:t>480</w:t>
            </w:r>
          </w:p>
        </w:tc>
        <w:tc>
          <w:tcPr>
            <w:tcW w:w="1511" w:type="pct"/>
          </w:tcPr>
          <w:p>
            <w:pPr>
              <w:spacing w:line="240" w:lineRule="auto"/>
              <w:jc w:val="center"/>
              <w:rPr>
                <w:color w:val="000000"/>
                <w:szCs w:val="22"/>
              </w:rPr>
            </w:pPr>
            <w:r>
              <w:rPr>
                <w:color w:val="000000"/>
                <w:szCs w:val="22"/>
              </w:rPr>
              <w:t>2</w:t>
            </w:r>
          </w:p>
        </w:tc>
        <w:tc>
          <w:tcPr>
            <w:tcW w:w="1861" w:type="pct"/>
          </w:tcPr>
          <w:p>
            <w:pPr>
              <w:spacing w:line="240" w:lineRule="auto"/>
              <w:jc w:val="center"/>
              <w:rPr>
                <w:color w:val="000000"/>
                <w:szCs w:val="22"/>
              </w:rPr>
            </w:pPr>
            <w:r>
              <w:rPr>
                <w:color w:val="000000"/>
                <w:szCs w:val="22"/>
              </w:rPr>
              <w:t>19,2</w:t>
            </w:r>
          </w:p>
        </w:tc>
      </w:tr>
      <w:tr>
        <w:trPr>
          <w:trHeight w:val="215"/>
        </w:trPr>
        <w:tc>
          <w:tcPr>
            <w:tcW w:w="618" w:type="pct"/>
          </w:tcPr>
          <w:p>
            <w:pPr>
              <w:spacing w:line="240" w:lineRule="auto"/>
              <w:rPr>
                <w:color w:val="000000"/>
                <w:szCs w:val="22"/>
              </w:rPr>
            </w:pPr>
            <w:r>
              <w:rPr>
                <w:color w:val="000000"/>
                <w:szCs w:val="22"/>
              </w:rPr>
              <w:t>9</w:t>
            </w:r>
          </w:p>
        </w:tc>
        <w:tc>
          <w:tcPr>
            <w:tcW w:w="1010" w:type="pct"/>
          </w:tcPr>
          <w:p>
            <w:pPr>
              <w:spacing w:line="240" w:lineRule="auto"/>
              <w:jc w:val="center"/>
              <w:rPr>
                <w:color w:val="000000"/>
                <w:szCs w:val="22"/>
              </w:rPr>
            </w:pPr>
            <w:r>
              <w:rPr>
                <w:color w:val="000000"/>
                <w:szCs w:val="22"/>
              </w:rPr>
              <w:t>540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21,6</w:t>
            </w:r>
          </w:p>
        </w:tc>
      </w:tr>
      <w:tr>
        <w:trPr>
          <w:trHeight w:val="202"/>
        </w:trPr>
        <w:tc>
          <w:tcPr>
            <w:tcW w:w="618" w:type="pct"/>
          </w:tcPr>
          <w:p>
            <w:pPr>
              <w:spacing w:line="240" w:lineRule="auto"/>
              <w:rPr>
                <w:color w:val="000000"/>
                <w:szCs w:val="22"/>
              </w:rPr>
            </w:pPr>
            <w:r>
              <w:rPr>
                <w:color w:val="000000"/>
                <w:szCs w:val="22"/>
              </w:rPr>
              <w:t>10</w:t>
            </w:r>
          </w:p>
        </w:tc>
        <w:tc>
          <w:tcPr>
            <w:tcW w:w="1010" w:type="pct"/>
          </w:tcPr>
          <w:p>
            <w:pPr>
              <w:spacing w:line="240" w:lineRule="auto"/>
              <w:jc w:val="center"/>
              <w:rPr>
                <w:color w:val="000000"/>
                <w:szCs w:val="22"/>
              </w:rPr>
            </w:pPr>
            <w:r>
              <w:rPr>
                <w:color w:val="000000"/>
                <w:szCs w:val="22"/>
              </w:rPr>
              <w:t>600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24</w:t>
            </w:r>
          </w:p>
        </w:tc>
      </w:tr>
      <w:tr>
        <w:trPr>
          <w:trHeight w:val="202"/>
        </w:trPr>
        <w:tc>
          <w:tcPr>
            <w:tcW w:w="618" w:type="pct"/>
          </w:tcPr>
          <w:p>
            <w:pPr>
              <w:spacing w:line="240" w:lineRule="auto"/>
              <w:rPr>
                <w:color w:val="000000"/>
                <w:szCs w:val="22"/>
              </w:rPr>
            </w:pPr>
            <w:r>
              <w:rPr>
                <w:color w:val="000000"/>
                <w:szCs w:val="22"/>
              </w:rPr>
              <w:t>11</w:t>
            </w:r>
          </w:p>
        </w:tc>
        <w:tc>
          <w:tcPr>
            <w:tcW w:w="1010" w:type="pct"/>
          </w:tcPr>
          <w:p>
            <w:pPr>
              <w:spacing w:line="240" w:lineRule="auto"/>
              <w:jc w:val="center"/>
              <w:rPr>
                <w:color w:val="000000"/>
                <w:szCs w:val="22"/>
              </w:rPr>
            </w:pPr>
            <w:r>
              <w:rPr>
                <w:color w:val="000000"/>
                <w:szCs w:val="22"/>
              </w:rPr>
              <w:t>660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26,4</w:t>
            </w:r>
          </w:p>
        </w:tc>
      </w:tr>
      <w:tr>
        <w:trPr>
          <w:trHeight w:val="215"/>
        </w:trPr>
        <w:tc>
          <w:tcPr>
            <w:tcW w:w="618" w:type="pct"/>
          </w:tcPr>
          <w:p>
            <w:pPr>
              <w:spacing w:line="240" w:lineRule="auto"/>
              <w:rPr>
                <w:color w:val="000000"/>
                <w:szCs w:val="22"/>
              </w:rPr>
            </w:pPr>
            <w:r>
              <w:rPr>
                <w:color w:val="000000"/>
                <w:szCs w:val="22"/>
              </w:rPr>
              <w:t>12</w:t>
            </w:r>
          </w:p>
        </w:tc>
        <w:tc>
          <w:tcPr>
            <w:tcW w:w="1010" w:type="pct"/>
          </w:tcPr>
          <w:p>
            <w:pPr>
              <w:spacing w:line="240" w:lineRule="auto"/>
              <w:jc w:val="center"/>
              <w:rPr>
                <w:color w:val="000000"/>
                <w:szCs w:val="22"/>
              </w:rPr>
            </w:pPr>
            <w:r>
              <w:rPr>
                <w:color w:val="000000"/>
                <w:szCs w:val="22"/>
              </w:rPr>
              <w:t>720</w:t>
            </w:r>
          </w:p>
        </w:tc>
        <w:tc>
          <w:tcPr>
            <w:tcW w:w="1511" w:type="pct"/>
          </w:tcPr>
          <w:p>
            <w:pPr>
              <w:spacing w:line="240" w:lineRule="auto"/>
              <w:jc w:val="center"/>
              <w:rPr>
                <w:color w:val="000000"/>
                <w:szCs w:val="22"/>
              </w:rPr>
            </w:pPr>
            <w:r>
              <w:rPr>
                <w:color w:val="000000"/>
                <w:szCs w:val="22"/>
              </w:rPr>
              <w:t>3</w:t>
            </w:r>
          </w:p>
        </w:tc>
        <w:tc>
          <w:tcPr>
            <w:tcW w:w="1861" w:type="pct"/>
          </w:tcPr>
          <w:p>
            <w:pPr>
              <w:spacing w:line="240" w:lineRule="auto"/>
              <w:jc w:val="center"/>
              <w:rPr>
                <w:color w:val="000000"/>
                <w:szCs w:val="22"/>
              </w:rPr>
            </w:pPr>
            <w:r>
              <w:rPr>
                <w:color w:val="000000"/>
                <w:szCs w:val="22"/>
              </w:rPr>
              <w:t>28,8</w:t>
            </w:r>
          </w:p>
        </w:tc>
      </w:tr>
      <w:tr>
        <w:trPr>
          <w:trHeight w:val="202"/>
        </w:trPr>
        <w:tc>
          <w:tcPr>
            <w:tcW w:w="618" w:type="pct"/>
          </w:tcPr>
          <w:p>
            <w:pPr>
              <w:spacing w:line="240" w:lineRule="auto"/>
              <w:rPr>
                <w:color w:val="000000"/>
                <w:szCs w:val="22"/>
              </w:rPr>
            </w:pPr>
            <w:r>
              <w:rPr>
                <w:color w:val="000000"/>
                <w:szCs w:val="22"/>
              </w:rPr>
              <w:t>13</w:t>
            </w:r>
          </w:p>
        </w:tc>
        <w:tc>
          <w:tcPr>
            <w:tcW w:w="1010" w:type="pct"/>
          </w:tcPr>
          <w:p>
            <w:pPr>
              <w:spacing w:line="240" w:lineRule="auto"/>
              <w:jc w:val="center"/>
              <w:rPr>
                <w:color w:val="000000"/>
                <w:szCs w:val="22"/>
              </w:rPr>
            </w:pPr>
            <w:r>
              <w:rPr>
                <w:color w:val="000000"/>
                <w:szCs w:val="22"/>
              </w:rPr>
              <w:t>780</w:t>
            </w:r>
          </w:p>
        </w:tc>
        <w:tc>
          <w:tcPr>
            <w:tcW w:w="1511" w:type="pct"/>
          </w:tcPr>
          <w:p>
            <w:pPr>
              <w:spacing w:line="240" w:lineRule="auto"/>
              <w:jc w:val="center"/>
              <w:rPr>
                <w:color w:val="000000"/>
                <w:szCs w:val="22"/>
              </w:rPr>
            </w:pPr>
            <w:r>
              <w:rPr>
                <w:color w:val="000000"/>
                <w:szCs w:val="22"/>
              </w:rPr>
              <w:t>4*</w:t>
            </w:r>
          </w:p>
        </w:tc>
        <w:tc>
          <w:tcPr>
            <w:tcW w:w="1861" w:type="pct"/>
          </w:tcPr>
          <w:p>
            <w:pPr>
              <w:spacing w:line="240" w:lineRule="auto"/>
              <w:jc w:val="center"/>
              <w:rPr>
                <w:color w:val="000000"/>
                <w:szCs w:val="22"/>
              </w:rPr>
            </w:pPr>
            <w:r>
              <w:rPr>
                <w:color w:val="000000"/>
                <w:szCs w:val="22"/>
              </w:rPr>
              <w:t>31,2</w:t>
            </w:r>
          </w:p>
        </w:tc>
      </w:tr>
      <w:tr>
        <w:trPr>
          <w:trHeight w:val="202"/>
        </w:trPr>
        <w:tc>
          <w:tcPr>
            <w:tcW w:w="618" w:type="pct"/>
          </w:tcPr>
          <w:p>
            <w:pPr>
              <w:spacing w:line="240" w:lineRule="auto"/>
              <w:rPr>
                <w:color w:val="000000"/>
                <w:szCs w:val="22"/>
              </w:rPr>
            </w:pPr>
            <w:r>
              <w:rPr>
                <w:color w:val="000000"/>
                <w:szCs w:val="22"/>
              </w:rPr>
              <w:t>14</w:t>
            </w:r>
          </w:p>
        </w:tc>
        <w:tc>
          <w:tcPr>
            <w:tcW w:w="1010" w:type="pct"/>
          </w:tcPr>
          <w:p>
            <w:pPr>
              <w:spacing w:line="240" w:lineRule="auto"/>
              <w:jc w:val="center"/>
              <w:rPr>
                <w:color w:val="000000"/>
                <w:szCs w:val="22"/>
              </w:rPr>
            </w:pPr>
            <w:r>
              <w:rPr>
                <w:color w:val="000000"/>
                <w:szCs w:val="22"/>
              </w:rPr>
              <w:t>840</w:t>
            </w:r>
          </w:p>
        </w:tc>
        <w:tc>
          <w:tcPr>
            <w:tcW w:w="1511" w:type="pct"/>
          </w:tcPr>
          <w:p>
            <w:pPr>
              <w:spacing w:line="240" w:lineRule="auto"/>
              <w:jc w:val="center"/>
              <w:rPr>
                <w:color w:val="000000"/>
                <w:szCs w:val="22"/>
              </w:rPr>
            </w:pPr>
            <w:r>
              <w:rPr>
                <w:color w:val="000000"/>
                <w:szCs w:val="22"/>
              </w:rPr>
              <w:t>4*</w:t>
            </w:r>
          </w:p>
        </w:tc>
        <w:tc>
          <w:tcPr>
            <w:tcW w:w="1861" w:type="pct"/>
          </w:tcPr>
          <w:p>
            <w:pPr>
              <w:spacing w:line="240" w:lineRule="auto"/>
              <w:jc w:val="center"/>
              <w:rPr>
                <w:color w:val="000000"/>
                <w:szCs w:val="22"/>
              </w:rPr>
            </w:pPr>
            <w:r>
              <w:rPr>
                <w:color w:val="000000"/>
                <w:szCs w:val="22"/>
              </w:rPr>
              <w:t>33,6</w:t>
            </w:r>
          </w:p>
        </w:tc>
      </w:tr>
      <w:tr>
        <w:trPr>
          <w:trHeight w:val="215"/>
        </w:trPr>
        <w:tc>
          <w:tcPr>
            <w:tcW w:w="618" w:type="pct"/>
          </w:tcPr>
          <w:p>
            <w:pPr>
              <w:spacing w:line="240" w:lineRule="auto"/>
              <w:rPr>
                <w:color w:val="000000"/>
                <w:szCs w:val="22"/>
              </w:rPr>
            </w:pPr>
            <w:r>
              <w:rPr>
                <w:color w:val="000000"/>
                <w:szCs w:val="22"/>
              </w:rPr>
              <w:t>15</w:t>
            </w:r>
          </w:p>
        </w:tc>
        <w:tc>
          <w:tcPr>
            <w:tcW w:w="1010" w:type="pct"/>
          </w:tcPr>
          <w:p>
            <w:pPr>
              <w:spacing w:line="240" w:lineRule="auto"/>
              <w:jc w:val="center"/>
              <w:rPr>
                <w:color w:val="000000"/>
                <w:szCs w:val="22"/>
              </w:rPr>
            </w:pPr>
            <w:r>
              <w:rPr>
                <w:color w:val="000000"/>
                <w:szCs w:val="22"/>
              </w:rPr>
              <w:t>900</w:t>
            </w:r>
          </w:p>
        </w:tc>
        <w:tc>
          <w:tcPr>
            <w:tcW w:w="1511" w:type="pct"/>
          </w:tcPr>
          <w:p>
            <w:pPr>
              <w:spacing w:line="240" w:lineRule="auto"/>
              <w:jc w:val="center"/>
              <w:rPr>
                <w:color w:val="000000"/>
                <w:szCs w:val="22"/>
              </w:rPr>
            </w:pPr>
            <w:r>
              <w:rPr>
                <w:color w:val="000000"/>
                <w:szCs w:val="22"/>
              </w:rPr>
              <w:t>4*</w:t>
            </w:r>
          </w:p>
        </w:tc>
        <w:tc>
          <w:tcPr>
            <w:tcW w:w="1861" w:type="pct"/>
          </w:tcPr>
          <w:p>
            <w:pPr>
              <w:spacing w:line="240" w:lineRule="auto"/>
              <w:jc w:val="center"/>
              <w:rPr>
                <w:color w:val="000000"/>
                <w:szCs w:val="22"/>
              </w:rPr>
            </w:pPr>
            <w:r>
              <w:rPr>
                <w:color w:val="000000"/>
                <w:szCs w:val="22"/>
              </w:rPr>
              <w:t>36</w:t>
            </w:r>
          </w:p>
        </w:tc>
      </w:tr>
      <w:tr>
        <w:trPr>
          <w:trHeight w:val="215"/>
        </w:trPr>
        <w:tc>
          <w:tcPr>
            <w:tcW w:w="618" w:type="pct"/>
            <w:tcBorders>
              <w:bottom w:val="single" w:sz="4" w:space="0" w:color="auto"/>
            </w:tcBorders>
          </w:tcPr>
          <w:p>
            <w:pPr>
              <w:spacing w:line="240" w:lineRule="auto"/>
              <w:rPr>
                <w:color w:val="000000"/>
                <w:szCs w:val="22"/>
              </w:rPr>
            </w:pPr>
            <w:r>
              <w:rPr>
                <w:color w:val="000000"/>
                <w:szCs w:val="22"/>
              </w:rPr>
              <w:t>16</w:t>
            </w:r>
          </w:p>
        </w:tc>
        <w:tc>
          <w:tcPr>
            <w:tcW w:w="1010" w:type="pct"/>
            <w:tcBorders>
              <w:bottom w:val="single" w:sz="4" w:space="0" w:color="auto"/>
            </w:tcBorders>
          </w:tcPr>
          <w:p>
            <w:pPr>
              <w:spacing w:line="240" w:lineRule="auto"/>
              <w:jc w:val="center"/>
              <w:rPr>
                <w:color w:val="000000"/>
                <w:szCs w:val="22"/>
              </w:rPr>
            </w:pPr>
            <w:r>
              <w:rPr>
                <w:color w:val="000000"/>
                <w:szCs w:val="22"/>
              </w:rPr>
              <w:t>960</w:t>
            </w:r>
          </w:p>
        </w:tc>
        <w:tc>
          <w:tcPr>
            <w:tcW w:w="1511" w:type="pct"/>
            <w:tcBorders>
              <w:bottom w:val="single" w:sz="4" w:space="0" w:color="auto"/>
            </w:tcBorders>
          </w:tcPr>
          <w:p>
            <w:pPr>
              <w:spacing w:line="240" w:lineRule="auto"/>
              <w:jc w:val="center"/>
              <w:rPr>
                <w:color w:val="000000"/>
                <w:szCs w:val="22"/>
              </w:rPr>
            </w:pPr>
            <w:r>
              <w:rPr>
                <w:color w:val="000000"/>
                <w:szCs w:val="22"/>
              </w:rPr>
              <w:t>4*</w:t>
            </w:r>
          </w:p>
        </w:tc>
        <w:tc>
          <w:tcPr>
            <w:tcW w:w="1861" w:type="pct"/>
            <w:tcBorders>
              <w:bottom w:val="single" w:sz="4" w:space="0" w:color="auto"/>
            </w:tcBorders>
          </w:tcPr>
          <w:p>
            <w:pPr>
              <w:spacing w:line="240" w:lineRule="auto"/>
              <w:jc w:val="center"/>
              <w:rPr>
                <w:color w:val="000000"/>
                <w:szCs w:val="22"/>
              </w:rPr>
            </w:pPr>
            <w:r>
              <w:rPr>
                <w:color w:val="000000"/>
                <w:szCs w:val="22"/>
              </w:rPr>
              <w:t>38,4</w:t>
            </w:r>
          </w:p>
        </w:tc>
      </w:tr>
    </w:tbl>
    <w:p>
      <w:pPr>
        <w:pStyle w:val="C-Footnote"/>
        <w:rPr>
          <w:rFonts w:ascii="Times New Roman" w:hAnsi="Times New Roman" w:cs="Times New Roman"/>
          <w:sz w:val="20"/>
          <w:szCs w:val="21"/>
          <w:lang w:val="pt-PT"/>
        </w:rPr>
      </w:pPr>
      <w:r>
        <w:rPr>
          <w:rFonts w:ascii="Times New Roman" w:hAnsi="Times New Roman" w:cs="Times New Roman"/>
          <w:sz w:val="20"/>
          <w:lang w:val="pt-PT"/>
        </w:rPr>
        <w:t>* Em vez de quatro saquetas de 250 mg, pode ser administrada uma saqueta completa de 1000 mg  misturada com 36 ml de água ou sumo de maçã. Esta mistura deve ser administrada com uma seringa, de acordo com o volume a ser administrado detalhado na Tabela 5.</w:t>
      </w:r>
    </w:p>
    <w:p>
      <w:pPr>
        <w:spacing w:line="240" w:lineRule="auto"/>
        <w:rPr>
          <w:szCs w:val="22"/>
        </w:rPr>
      </w:pPr>
    </w:p>
    <w:p>
      <w:pPr>
        <w:keepNext/>
        <w:keepLines/>
        <w:tabs>
          <w:tab w:val="clear" w:pos="567"/>
          <w:tab w:val="left" w:pos="720"/>
        </w:tabs>
        <w:spacing w:line="240" w:lineRule="auto"/>
        <w:rPr>
          <w:i/>
          <w:iCs/>
          <w:szCs w:val="22"/>
        </w:rPr>
      </w:pPr>
      <w:r>
        <w:rPr>
          <w:i/>
          <w:iCs/>
          <w:szCs w:val="22"/>
        </w:rPr>
        <w:t>Dose recomendada de Sephience pó oral em saqueta por peso corporal para doentes com idade igual ou superior a 2 anos e com peso superior a 16 kg</w:t>
      </w:r>
      <w:r>
        <w:rPr>
          <w:i/>
          <w:iCs/>
          <w:szCs w:val="22"/>
        </w:rPr>
        <w:fldChar w:fldCharType="begin"/>
      </w:r>
      <w:r>
        <w:rPr>
          <w:i/>
          <w:iCs/>
          <w:szCs w:val="22"/>
        </w:rPr>
        <w:instrText xml:space="preserve"> DOCVARIABLE vault_nd_bcdfb54a-e9d7-484b-ba2d-5c27e0894972 \* MERGEFORMAT </w:instrText>
      </w:r>
      <w:r>
        <w:rPr>
          <w:i/>
          <w:iCs/>
          <w:szCs w:val="22"/>
        </w:rPr>
        <w:fldChar w:fldCharType="separate"/>
      </w:r>
      <w:r>
        <w:rPr>
          <w:i/>
          <w:iCs/>
          <w:szCs w:val="22"/>
        </w:rPr>
        <w:t xml:space="preserve"> </w:t>
      </w:r>
      <w:r>
        <w:rPr>
          <w:i/>
          <w:iCs/>
          <w:szCs w:val="22"/>
        </w:rPr>
        <w:fldChar w:fldCharType="end"/>
      </w:r>
    </w:p>
    <w:p>
      <w:pPr>
        <w:tabs>
          <w:tab w:val="clear" w:pos="567"/>
        </w:tabs>
        <w:spacing w:line="240" w:lineRule="auto"/>
        <w:ind w:right="716"/>
        <w:rPr>
          <w:szCs w:val="22"/>
        </w:rPr>
      </w:pPr>
    </w:p>
    <w:p>
      <w:pPr>
        <w:tabs>
          <w:tab w:val="clear" w:pos="567"/>
        </w:tabs>
        <w:spacing w:line="240" w:lineRule="auto"/>
        <w:ind w:right="716"/>
        <w:rPr>
          <w:szCs w:val="22"/>
        </w:rPr>
      </w:pPr>
      <w:r>
        <w:rPr>
          <w:szCs w:val="22"/>
        </w:rPr>
        <w:t>A dose recomendada é 60 mg/kg/dia.</w:t>
      </w:r>
    </w:p>
    <w:p>
      <w:pPr>
        <w:tabs>
          <w:tab w:val="clear" w:pos="567"/>
        </w:tabs>
        <w:spacing w:line="240" w:lineRule="auto"/>
        <w:ind w:right="716"/>
        <w:rPr>
          <w:szCs w:val="22"/>
        </w:rPr>
      </w:pPr>
      <w:r>
        <w:rPr>
          <w:szCs w:val="22"/>
        </w:rPr>
        <w:t>A dose diária calculada deve ser arredondada para o múltiplo mais próximo de 250 mg ou 1000 mg, conforme apropriado. Por exemplo, uma dose calculada de 1 251 a 1 374 mg deve ser arredondada para 1 250 mg, correspondendo a 1×250 mg de saqueta e 1×1000 mg de saqueta. Uma dose calculada de 1 375 a 1 499 mg deve ser arredondada para 1 500 mg, correspondendo a 2×250 mg de saquetas e 1×1000 mg.</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Doses em falta</w:t>
      </w:r>
    </w:p>
    <w:p>
      <w:pPr>
        <w:tabs>
          <w:tab w:val="clear" w:pos="567"/>
        </w:tabs>
        <w:spacing w:line="240" w:lineRule="auto"/>
        <w:ind w:right="716"/>
        <w:rPr>
          <w:szCs w:val="22"/>
        </w:rPr>
      </w:pPr>
      <w:r>
        <w:rPr>
          <w:szCs w:val="22"/>
        </w:rPr>
        <w:t>Uma dose esquecida deve ser tomada assim que possível. O regime posológico normal deve ser retomado no dia seguinte.</w:t>
      </w:r>
    </w:p>
    <w:p>
      <w:pPr>
        <w:tabs>
          <w:tab w:val="clear" w:pos="567"/>
        </w:tabs>
        <w:spacing w:line="240" w:lineRule="auto"/>
        <w:ind w:right="716"/>
        <w:rPr>
          <w:szCs w:val="22"/>
        </w:rPr>
      </w:pPr>
    </w:p>
    <w:p>
      <w:pPr>
        <w:tabs>
          <w:tab w:val="clear" w:pos="567"/>
        </w:tabs>
        <w:spacing w:line="240" w:lineRule="auto"/>
        <w:ind w:right="716"/>
        <w:rPr>
          <w:szCs w:val="22"/>
          <w:u w:val="single"/>
        </w:rPr>
      </w:pPr>
      <w:r>
        <w:rPr>
          <w:szCs w:val="22"/>
          <w:u w:val="single"/>
        </w:rPr>
        <w:t>Descontinuação do tratamento</w:t>
      </w:r>
    </w:p>
    <w:p>
      <w:pPr>
        <w:tabs>
          <w:tab w:val="clear" w:pos="567"/>
        </w:tabs>
        <w:spacing w:line="240" w:lineRule="auto"/>
        <w:ind w:right="716"/>
        <w:rPr>
          <w:szCs w:val="22"/>
        </w:rPr>
      </w:pPr>
    </w:p>
    <w:p>
      <w:pPr>
        <w:tabs>
          <w:tab w:val="clear" w:pos="567"/>
        </w:tabs>
        <w:spacing w:line="240" w:lineRule="auto"/>
        <w:ind w:right="716"/>
        <w:rPr>
          <w:szCs w:val="22"/>
        </w:rPr>
      </w:pPr>
      <w:r>
        <w:rPr>
          <w:szCs w:val="22"/>
        </w:rPr>
        <w:t>No ensaio principal de Fase 3, foi utilizado um limiar de 15% ou superior dos níveis de</w:t>
      </w:r>
      <w:r>
        <w:rPr>
          <w:rFonts w:ascii="Roboto" w:hAnsi="Roboto"/>
          <w:color w:val="3C4043"/>
          <w:sz w:val="36"/>
          <w:szCs w:val="36"/>
          <w:shd w:val="clear" w:color="auto" w:fill="F5F5F5"/>
        </w:rPr>
        <w:t xml:space="preserve"> </w:t>
      </w:r>
      <w:r>
        <w:rPr>
          <w:szCs w:val="22"/>
        </w:rPr>
        <w:t>fenilalanina (Phe) no sangue para determinação da resposta.</w:t>
      </w:r>
    </w:p>
    <w:p>
      <w:pPr>
        <w:tabs>
          <w:tab w:val="clear" w:pos="567"/>
        </w:tabs>
        <w:spacing w:line="240" w:lineRule="auto"/>
        <w:ind w:right="716"/>
        <w:rPr>
          <w:szCs w:val="22"/>
        </w:rPr>
      </w:pPr>
      <w:r>
        <w:rPr>
          <w:szCs w:val="22"/>
        </w:rPr>
        <w:t>Não existem dados controlados de eficácia e segurança disponíveis em doentes que não apresentaram uma redução de 15% ou mais dos níveis de Phe no sangue após receberem sepiapterina durante 14 dias.</w:t>
      </w:r>
    </w:p>
    <w:p>
      <w:pPr>
        <w:tabs>
          <w:tab w:val="clear" w:pos="567"/>
        </w:tabs>
        <w:spacing w:line="240" w:lineRule="auto"/>
        <w:ind w:right="716"/>
        <w:rPr>
          <w:szCs w:val="22"/>
        </w:rPr>
      </w:pPr>
      <w:r>
        <w:rPr>
          <w:szCs w:val="22"/>
        </w:rPr>
        <w:t>A determinação da capacidade de resposta para um doente com PKU e a descontinuação  do medicamento fica ao critério do médico responsável.</w:t>
      </w:r>
    </w:p>
    <w:p>
      <w:pPr>
        <w:tabs>
          <w:tab w:val="clear" w:pos="567"/>
        </w:tabs>
        <w:spacing w:line="240" w:lineRule="auto"/>
        <w:ind w:right="716"/>
        <w:rPr>
          <w:szCs w:val="22"/>
        </w:rPr>
      </w:pPr>
    </w:p>
    <w:p>
      <w:pPr>
        <w:tabs>
          <w:tab w:val="clear" w:pos="567"/>
        </w:tabs>
        <w:spacing w:line="240" w:lineRule="auto"/>
        <w:ind w:right="716"/>
        <w:rPr>
          <w:szCs w:val="22"/>
          <w:u w:val="single"/>
        </w:rPr>
      </w:pPr>
      <w:r>
        <w:rPr>
          <w:szCs w:val="22"/>
          <w:u w:val="single"/>
        </w:rPr>
        <w:t>Populações especiais</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Idosos</w:t>
      </w:r>
    </w:p>
    <w:p>
      <w:pPr>
        <w:tabs>
          <w:tab w:val="clear" w:pos="567"/>
        </w:tabs>
        <w:spacing w:line="240" w:lineRule="auto"/>
        <w:ind w:right="716"/>
        <w:rPr>
          <w:szCs w:val="22"/>
        </w:rPr>
      </w:pPr>
      <w:r>
        <w:rPr>
          <w:szCs w:val="22"/>
        </w:rPr>
        <w:t>A segurança e eficácia de Sephience em doentes com idade igual ou superior a 65 anos não foram estabelecidas. Deve ter-se cuidado ao prescrever a doentes com idade igual ou superior a 65 anos.</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Compromisso renal</w:t>
      </w:r>
    </w:p>
    <w:p>
      <w:pPr>
        <w:tabs>
          <w:tab w:val="clear" w:pos="567"/>
        </w:tabs>
        <w:spacing w:line="240" w:lineRule="auto"/>
        <w:ind w:right="716"/>
        <w:rPr>
          <w:szCs w:val="22"/>
        </w:rPr>
      </w:pPr>
      <w:r>
        <w:rPr>
          <w:szCs w:val="22"/>
        </w:rPr>
        <w:t>A segurança e eficácia de Sephience em doentes com compromisso renal  não foram ainda estabelecidas. Não existem dados disponíveis (ver secção 5.2).</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Compromisso hepático</w:t>
      </w:r>
    </w:p>
    <w:p>
      <w:pPr>
        <w:tabs>
          <w:tab w:val="clear" w:pos="567"/>
        </w:tabs>
        <w:spacing w:line="240" w:lineRule="auto"/>
        <w:ind w:right="716"/>
        <w:rPr>
          <w:szCs w:val="22"/>
        </w:rPr>
      </w:pPr>
      <w:r>
        <w:rPr>
          <w:szCs w:val="22"/>
        </w:rPr>
        <w:t>A segurança e eficácia de Sephience em doentes com compromisso hepático  não foram ainda estabelecidas. Não existem dados disponíveis (ver secção 5.2).</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População pediátrica</w:t>
      </w:r>
    </w:p>
    <w:p>
      <w:pPr>
        <w:tabs>
          <w:tab w:val="clear" w:pos="567"/>
        </w:tabs>
        <w:spacing w:line="240" w:lineRule="auto"/>
        <w:ind w:right="716"/>
        <w:rPr>
          <w:szCs w:val="22"/>
        </w:rPr>
      </w:pPr>
      <w:r>
        <w:rPr>
          <w:szCs w:val="22"/>
        </w:rPr>
        <w:t>Nos estudos clínicos de Fase 3 do Sephience, alguns doentes pediátricos apresentaram hipofenilalaninemia, incluindo alguns doentes com múltiplos níveis baixos de Phe no sangue (ver secção 4.8).</w:t>
      </w:r>
    </w:p>
    <w:p>
      <w:pPr>
        <w:tabs>
          <w:tab w:val="clear" w:pos="567"/>
        </w:tabs>
        <w:spacing w:line="240" w:lineRule="auto"/>
        <w:ind w:right="716"/>
        <w:rPr>
          <w:szCs w:val="22"/>
        </w:rPr>
      </w:pPr>
    </w:p>
    <w:p>
      <w:pPr>
        <w:tabs>
          <w:tab w:val="clear" w:pos="567"/>
        </w:tabs>
        <w:spacing w:line="240" w:lineRule="auto"/>
        <w:ind w:right="716"/>
        <w:rPr>
          <w:szCs w:val="22"/>
          <w:u w:val="single"/>
        </w:rPr>
      </w:pPr>
      <w:r>
        <w:rPr>
          <w:szCs w:val="22"/>
          <w:u w:val="single"/>
        </w:rPr>
        <w:t xml:space="preserve">Modo de administração </w:t>
      </w:r>
    </w:p>
    <w:p>
      <w:pPr>
        <w:tabs>
          <w:tab w:val="clear" w:pos="567"/>
        </w:tabs>
        <w:spacing w:line="240" w:lineRule="auto"/>
        <w:ind w:right="716"/>
        <w:rPr>
          <w:szCs w:val="22"/>
        </w:rPr>
      </w:pPr>
    </w:p>
    <w:p>
      <w:pPr>
        <w:tabs>
          <w:tab w:val="clear" w:pos="567"/>
        </w:tabs>
        <w:spacing w:line="240" w:lineRule="auto"/>
        <w:ind w:right="716"/>
        <w:rPr>
          <w:szCs w:val="22"/>
        </w:rPr>
      </w:pPr>
      <w:r>
        <w:rPr>
          <w:szCs w:val="22"/>
        </w:rPr>
        <w:t>Via oral.</w:t>
      </w:r>
    </w:p>
    <w:p>
      <w:pPr>
        <w:tabs>
          <w:tab w:val="clear" w:pos="567"/>
        </w:tabs>
        <w:spacing w:line="240" w:lineRule="auto"/>
        <w:ind w:right="716"/>
        <w:rPr>
          <w:szCs w:val="22"/>
        </w:rPr>
      </w:pPr>
      <w:r>
        <w:rPr>
          <w:szCs w:val="22"/>
        </w:rPr>
        <w:t xml:space="preserve">Sephience deve ser administrado uma vez ao dia, à refeição, utilizando a posologia de mg/kg. </w:t>
      </w:r>
    </w:p>
    <w:p>
      <w:pPr>
        <w:tabs>
          <w:tab w:val="clear" w:pos="567"/>
        </w:tabs>
        <w:spacing w:line="240" w:lineRule="auto"/>
        <w:ind w:right="716"/>
        <w:rPr>
          <w:szCs w:val="22"/>
        </w:rPr>
      </w:pPr>
    </w:p>
    <w:p>
      <w:pPr>
        <w:tabs>
          <w:tab w:val="clear" w:pos="567"/>
        </w:tabs>
        <w:spacing w:line="240" w:lineRule="auto"/>
        <w:ind w:right="716"/>
        <w:rPr>
          <w:szCs w:val="22"/>
        </w:rPr>
      </w:pPr>
      <w:r>
        <w:rPr>
          <w:szCs w:val="22"/>
        </w:rPr>
        <w:t>Sephience pó oral é fornecido em saquetas individuais de 250 mg ou 1000 mg e deve ser misturado com água, sumo de maçã ou uma pequena quantidade de alimentos moles, tais como molho de maçã e compotas.</w:t>
      </w:r>
    </w:p>
    <w:p>
      <w:pPr>
        <w:tabs>
          <w:tab w:val="clear" w:pos="567"/>
        </w:tabs>
        <w:spacing w:line="240" w:lineRule="auto"/>
        <w:ind w:right="716"/>
        <w:rPr>
          <w:szCs w:val="22"/>
        </w:rPr>
      </w:pPr>
    </w:p>
    <w:p>
      <w:pPr>
        <w:tabs>
          <w:tab w:val="clear" w:pos="567"/>
        </w:tabs>
        <w:spacing w:line="240" w:lineRule="auto"/>
        <w:ind w:right="716"/>
        <w:rPr>
          <w:szCs w:val="22"/>
        </w:rPr>
      </w:pPr>
      <w:r>
        <w:rPr>
          <w:szCs w:val="22"/>
        </w:rPr>
        <w:t xml:space="preserve">Sephience destina-se a utilização a longo prazo. </w:t>
      </w:r>
    </w:p>
    <w:p>
      <w:pPr>
        <w:tabs>
          <w:tab w:val="clear" w:pos="567"/>
        </w:tabs>
        <w:spacing w:line="240" w:lineRule="auto"/>
        <w:ind w:right="716"/>
        <w:rPr>
          <w:szCs w:val="22"/>
        </w:rPr>
      </w:pPr>
    </w:p>
    <w:p>
      <w:pPr>
        <w:keepNext/>
        <w:tabs>
          <w:tab w:val="clear" w:pos="567"/>
        </w:tabs>
        <w:spacing w:line="240" w:lineRule="auto"/>
        <w:ind w:right="716"/>
        <w:rPr>
          <w:i/>
          <w:iCs/>
          <w:szCs w:val="22"/>
        </w:rPr>
      </w:pPr>
      <w:r>
        <w:rPr>
          <w:i/>
          <w:iCs/>
          <w:szCs w:val="22"/>
        </w:rPr>
        <w:lastRenderedPageBreak/>
        <w:t>Para doentes com peso igual ou inferior a 16 kg</w:t>
      </w:r>
    </w:p>
    <w:p>
      <w:pPr>
        <w:tabs>
          <w:tab w:val="clear" w:pos="567"/>
        </w:tabs>
        <w:spacing w:line="240" w:lineRule="auto"/>
        <w:ind w:right="716"/>
        <w:rPr>
          <w:szCs w:val="22"/>
        </w:rPr>
      </w:pPr>
      <w:r>
        <w:rPr>
          <w:szCs w:val="22"/>
        </w:rPr>
        <w:t xml:space="preserve">Sephience deve ser misturado com água ou sumo de maçã (9 ml por cada saqueta de 250 mg; 36 ml por cada saqueta de 1000 mg) e uma porção desta mistura correspondente a uma dose necessária, deve ser administrada, por via oral, através de uma seringa doseadora oral. A preparação deve ser bem misturada durante, pelo menos, 30 segundos ou mais até ficar uniforme e sem grumos antes de ser retirada para a seringa doseadora. Uma vez preparada, a dose deve ser imediatamente administrada. Se não for imediatamente administrada, a mistura líquida pode ser administrada no prazo de 6 horas ou 24 horas, quando armazenada à temperatura ambiente (abaixo de 25 ºC) ou no frigorífico </w:t>
      </w:r>
      <w:r>
        <w:t>(2 °C - 8 °C)</w:t>
      </w:r>
      <w:r>
        <w:rPr>
          <w:noProof/>
          <w:szCs w:val="22"/>
        </w:rPr>
        <w:t>,</w:t>
      </w:r>
      <w:r>
        <w:rPr>
          <w:szCs w:val="22"/>
        </w:rPr>
        <w:t xml:space="preserve"> respetivamente. A preparação deve ser novamente misturada durante, pelo menos, 30 segundos antes da administração. Para garantir a administração completa da dose, dilua água ou sumo adicional (pelo menos 15 ml) na seringa e engula imediatamente o conteúdo.</w:t>
      </w:r>
    </w:p>
    <w:p>
      <w:pPr>
        <w:tabs>
          <w:tab w:val="clear" w:pos="567"/>
        </w:tabs>
        <w:spacing w:line="240" w:lineRule="auto"/>
        <w:ind w:right="716"/>
        <w:rPr>
          <w:szCs w:val="22"/>
        </w:rPr>
      </w:pPr>
    </w:p>
    <w:p>
      <w:pPr>
        <w:tabs>
          <w:tab w:val="clear" w:pos="567"/>
        </w:tabs>
        <w:spacing w:line="240" w:lineRule="auto"/>
        <w:ind w:right="716"/>
        <w:rPr>
          <w:i/>
          <w:iCs/>
          <w:szCs w:val="22"/>
        </w:rPr>
      </w:pPr>
      <w:r>
        <w:rPr>
          <w:i/>
          <w:iCs/>
          <w:szCs w:val="22"/>
        </w:rPr>
        <w:t>Para doentes com peso superior a 16 kg</w:t>
      </w:r>
    </w:p>
    <w:p>
      <w:pPr>
        <w:tabs>
          <w:tab w:val="clear" w:pos="567"/>
        </w:tabs>
        <w:spacing w:line="240" w:lineRule="auto"/>
        <w:ind w:right="716"/>
        <w:rPr>
          <w:szCs w:val="22"/>
        </w:rPr>
      </w:pPr>
      <w:r>
        <w:rPr>
          <w:szCs w:val="22"/>
        </w:rPr>
        <w:t xml:space="preserve">Sephience deve ser misturado com água ou sumo de maçã (9 ml por cada saqueta de 250 mg; 20 ml por cada saqueta de 1000 mg) ou alimentos moles (2 colheres de sopa no total). A preparação deve ser bem misturada durante, pelo menos, 30 segundos com água ou sumo de maçã e durante, pelo menos 60 segundos, com alimentos moles até ficar uniforme e sem grumos. Uma vez misturada, a dose deve ser imediatamente administrada. Se não for administrada imediatamente, a mistura líquida e de alimentos moles pode ser administrada no prazo de 6 horas ou 24 horas, quando armazenada à temperatura ambiente (abaixo de </w:t>
      </w:r>
      <w:r>
        <w:rPr>
          <w:noProof/>
          <w:szCs w:val="22"/>
        </w:rPr>
        <w:t>25 </w:t>
      </w:r>
      <w:r>
        <w:t>°</w:t>
      </w:r>
      <w:r>
        <w:rPr>
          <w:noProof/>
          <w:szCs w:val="22"/>
        </w:rPr>
        <w:t>C</w:t>
      </w:r>
      <w:r>
        <w:rPr>
          <w:szCs w:val="22"/>
        </w:rPr>
        <w:t>) ou no frigorífico (</w:t>
      </w:r>
      <w:r>
        <w:rPr>
          <w:noProof/>
          <w:szCs w:val="22"/>
        </w:rPr>
        <w:t>2 </w:t>
      </w:r>
      <w:r>
        <w:t>°</w:t>
      </w:r>
      <w:r>
        <w:rPr>
          <w:noProof/>
          <w:szCs w:val="22"/>
        </w:rPr>
        <w:t>C - 8 </w:t>
      </w:r>
      <w:r>
        <w:t>°</w:t>
      </w:r>
      <w:r>
        <w:rPr>
          <w:noProof/>
          <w:szCs w:val="22"/>
        </w:rPr>
        <w:t>C)</w:t>
      </w:r>
      <w:r>
        <w:rPr>
          <w:szCs w:val="22"/>
        </w:rPr>
        <w:t>, respetivamente. A mistura líquida e a mistura de alimentos moles devem ser novamente misturadas durante pelo menos, 30 segundos e 60 segundos, respetivamente, antes da administração. Para garantir a administração completa da dose, dilua água ou sumo adicional (pelo menos 15 ml) na seringa e engula imediatamente o conteúdo.</w:t>
      </w:r>
    </w:p>
    <w:p>
      <w:pPr>
        <w:tabs>
          <w:tab w:val="clear" w:pos="567"/>
        </w:tabs>
        <w:spacing w:line="240" w:lineRule="auto"/>
        <w:ind w:right="716"/>
        <w:rPr>
          <w:szCs w:val="22"/>
        </w:rPr>
      </w:pPr>
    </w:p>
    <w:p>
      <w:pPr>
        <w:tabs>
          <w:tab w:val="clear" w:pos="567"/>
        </w:tabs>
        <w:spacing w:line="240" w:lineRule="auto"/>
        <w:ind w:right="716"/>
        <w:rPr>
          <w:szCs w:val="22"/>
          <w:u w:val="single"/>
        </w:rPr>
      </w:pPr>
      <w:r>
        <w:rPr>
          <w:szCs w:val="22"/>
          <w:u w:val="single"/>
        </w:rPr>
        <w:t>Administração através de sonda de alimentação entérica</w:t>
      </w:r>
    </w:p>
    <w:p>
      <w:pPr>
        <w:tabs>
          <w:tab w:val="clear" w:pos="567"/>
        </w:tabs>
        <w:spacing w:line="240" w:lineRule="auto"/>
        <w:ind w:right="716"/>
        <w:rPr>
          <w:szCs w:val="22"/>
        </w:rPr>
      </w:pPr>
      <w:r>
        <w:rPr>
          <w:szCs w:val="22"/>
        </w:rPr>
        <w:t>Sephience pó oral pode ser administrado através de uma sonda de alimentação entérica 6 Fr ou 8 Fr após ser misturado com água. Devem ser seguidas as instruções do fabricante para a sonda de alimentação antes da administração do medicamento. Para instruções acerca da preparação de Sephience antes da administração, ver secção 6.6.</w:t>
      </w:r>
    </w:p>
    <w:p>
      <w:pPr>
        <w:spacing w:line="240" w:lineRule="auto"/>
        <w:rPr>
          <w:szCs w:val="22"/>
        </w:rPr>
      </w:pPr>
    </w:p>
    <w:p>
      <w:pPr>
        <w:keepNext/>
        <w:spacing w:line="240" w:lineRule="auto"/>
        <w:ind w:left="562" w:hanging="562"/>
        <w:rPr>
          <w:b/>
          <w:szCs w:val="22"/>
        </w:rPr>
      </w:pPr>
      <w:r>
        <w:rPr>
          <w:b/>
          <w:bCs/>
          <w:szCs w:val="22"/>
        </w:rPr>
        <w:t>4.3</w:t>
      </w:r>
      <w:r>
        <w:rPr>
          <w:b/>
          <w:bCs/>
          <w:szCs w:val="22"/>
        </w:rPr>
        <w:tab/>
        <w:t>Contraindicações</w:t>
      </w:r>
    </w:p>
    <w:p>
      <w:pPr>
        <w:keepNext/>
        <w:spacing w:line="240" w:lineRule="auto"/>
        <w:ind w:left="562" w:hanging="562"/>
        <w:rPr>
          <w:szCs w:val="22"/>
        </w:rPr>
      </w:pPr>
    </w:p>
    <w:p>
      <w:pPr>
        <w:spacing w:line="240" w:lineRule="auto"/>
        <w:rPr>
          <w:szCs w:val="22"/>
        </w:rPr>
      </w:pPr>
      <w:r>
        <w:rPr>
          <w:szCs w:val="22"/>
        </w:rPr>
        <w:t>Hipersensibilidade à substância ativa ou a qualquer um dos excipientes mencionados na secção 6.1.</w:t>
      </w:r>
    </w:p>
    <w:p>
      <w:pPr>
        <w:spacing w:line="240" w:lineRule="auto"/>
        <w:rPr>
          <w:szCs w:val="22"/>
        </w:rPr>
      </w:pPr>
    </w:p>
    <w:p>
      <w:pPr>
        <w:spacing w:line="240" w:lineRule="auto"/>
        <w:ind w:left="567" w:hanging="567"/>
        <w:rPr>
          <w:b/>
          <w:szCs w:val="22"/>
        </w:rPr>
      </w:pPr>
      <w:r>
        <w:rPr>
          <w:b/>
          <w:bCs/>
          <w:szCs w:val="22"/>
        </w:rPr>
        <w:t>4.4</w:t>
      </w:r>
      <w:r>
        <w:rPr>
          <w:b/>
          <w:bCs/>
          <w:szCs w:val="22"/>
        </w:rPr>
        <w:tab/>
        <w:t>Advertências e precauções especiais de utilização</w:t>
      </w:r>
    </w:p>
    <w:p>
      <w:pPr>
        <w:spacing w:line="240" w:lineRule="auto"/>
        <w:ind w:left="567" w:hanging="567"/>
        <w:rPr>
          <w:b/>
          <w:szCs w:val="22"/>
        </w:rPr>
      </w:pPr>
    </w:p>
    <w:p>
      <w:pPr>
        <w:tabs>
          <w:tab w:val="clear" w:pos="567"/>
        </w:tabs>
        <w:spacing w:line="240" w:lineRule="auto"/>
        <w:rPr>
          <w:szCs w:val="22"/>
          <w:u w:val="single"/>
        </w:rPr>
      </w:pPr>
      <w:r>
        <w:rPr>
          <w:szCs w:val="22"/>
          <w:u w:val="single"/>
        </w:rPr>
        <w:t>Dieta alimentar</w:t>
      </w:r>
    </w:p>
    <w:p>
      <w:pPr>
        <w:tabs>
          <w:tab w:val="clear" w:pos="567"/>
        </w:tabs>
        <w:spacing w:line="240" w:lineRule="auto"/>
        <w:rPr>
          <w:u w:val="single"/>
        </w:rPr>
      </w:pPr>
    </w:p>
    <w:p>
      <w:pPr>
        <w:tabs>
          <w:tab w:val="clear" w:pos="567"/>
        </w:tabs>
        <w:spacing w:line="240" w:lineRule="auto"/>
      </w:pPr>
      <w:r>
        <w:rPr>
          <w:szCs w:val="22"/>
        </w:rPr>
        <w:t xml:space="preserve">Os doentes tratados com Sephience devem ser submetidos a avaliações clínicas regulares para que fiquem alinhados com o seu prestador de cuidados de saúde sobre a ingestão adequada de Phe na dieta (como a monitorização dos níveis de Phe e tirosina no sangue e a ingestão nutricional). </w:t>
      </w:r>
    </w:p>
    <w:p>
      <w:pPr>
        <w:tabs>
          <w:tab w:val="clear" w:pos="567"/>
        </w:tabs>
        <w:spacing w:line="240" w:lineRule="auto"/>
      </w:pPr>
    </w:p>
    <w:p>
      <w:pPr>
        <w:keepNext/>
        <w:keepLines/>
        <w:spacing w:line="240" w:lineRule="auto"/>
        <w:rPr>
          <w:szCs w:val="22"/>
          <w:u w:val="single"/>
        </w:rPr>
      </w:pPr>
      <w:r>
        <w:rPr>
          <w:szCs w:val="22"/>
          <w:u w:val="single"/>
        </w:rPr>
        <w:t>Utilização concomitante com inibidores da di-hidrofolato redutase (DHFR)</w:t>
      </w:r>
    </w:p>
    <w:p>
      <w:pPr>
        <w:keepNext/>
        <w:keepLines/>
        <w:spacing w:line="240" w:lineRule="auto"/>
        <w:rPr>
          <w:szCs w:val="22"/>
          <w:u w:val="single"/>
        </w:rPr>
      </w:pPr>
    </w:p>
    <w:p>
      <w:pPr>
        <w:tabs>
          <w:tab w:val="clear" w:pos="567"/>
        </w:tabs>
        <w:spacing w:line="240" w:lineRule="auto"/>
        <w:rPr>
          <w:szCs w:val="22"/>
        </w:rPr>
      </w:pPr>
      <w:r>
        <w:rPr>
          <w:szCs w:val="22"/>
        </w:rPr>
        <w:t>A coadministração de sepiapterina com inibidores da DHFR (por exemplo, trimetoprim, metotrexato, pemetrexedo, pralatrexato e trimetrexato) pode exigir uma monitorização mais frequente dos níveis de Phe no sangue (ver secção 4.5).</w:t>
      </w:r>
    </w:p>
    <w:p>
      <w:pPr>
        <w:tabs>
          <w:tab w:val="clear" w:pos="567"/>
        </w:tabs>
        <w:spacing w:line="240" w:lineRule="auto"/>
        <w:rPr>
          <w:szCs w:val="22"/>
        </w:rPr>
      </w:pPr>
    </w:p>
    <w:p>
      <w:pPr>
        <w:spacing w:line="240" w:lineRule="auto"/>
        <w:rPr>
          <w:szCs w:val="22"/>
          <w:u w:val="single"/>
        </w:rPr>
      </w:pPr>
      <w:r>
        <w:rPr>
          <w:szCs w:val="22"/>
          <w:u w:val="single"/>
        </w:rPr>
        <w:t>Dados de segurança a longo prazo</w:t>
      </w:r>
    </w:p>
    <w:p>
      <w:pPr>
        <w:spacing w:line="240" w:lineRule="auto"/>
        <w:rPr>
          <w:szCs w:val="22"/>
          <w:u w:val="single"/>
        </w:rPr>
      </w:pPr>
    </w:p>
    <w:p>
      <w:pPr>
        <w:spacing w:line="240" w:lineRule="auto"/>
        <w:rPr>
          <w:szCs w:val="22"/>
          <w:u w:val="single"/>
        </w:rPr>
      </w:pPr>
      <w:r>
        <w:rPr>
          <w:szCs w:val="22"/>
        </w:rPr>
        <w:t>Os dados de segurança a longo prazo em doentes com PKU são limitados (ver secção 4.8 para reações adversas avaliadas até à data para sepiapterina).</w:t>
      </w:r>
      <w:r>
        <w:rPr>
          <w:szCs w:val="22"/>
          <w:u w:val="single"/>
        </w:rPr>
        <w:t xml:space="preserve"> </w:t>
      </w:r>
    </w:p>
    <w:p>
      <w:pPr>
        <w:spacing w:line="240" w:lineRule="auto"/>
        <w:rPr>
          <w:szCs w:val="22"/>
          <w:u w:val="single"/>
        </w:rPr>
      </w:pPr>
    </w:p>
    <w:p>
      <w:pPr>
        <w:keepNext/>
        <w:keepLines/>
        <w:spacing w:line="240" w:lineRule="auto"/>
        <w:rPr>
          <w:szCs w:val="22"/>
          <w:u w:val="single"/>
        </w:rPr>
      </w:pPr>
      <w:r>
        <w:rPr>
          <w:szCs w:val="22"/>
          <w:u w:val="single"/>
        </w:rPr>
        <w:lastRenderedPageBreak/>
        <w:t>Excipientes com efeitos conhecidos</w:t>
      </w:r>
    </w:p>
    <w:p>
      <w:pPr>
        <w:keepNext/>
        <w:keepLines/>
        <w:spacing w:line="240" w:lineRule="auto"/>
        <w:rPr>
          <w:szCs w:val="22"/>
        </w:rPr>
      </w:pPr>
    </w:p>
    <w:p>
      <w:pPr>
        <w:spacing w:line="240" w:lineRule="auto"/>
        <w:rPr>
          <w:i/>
          <w:iCs/>
          <w:szCs w:val="22"/>
        </w:rPr>
      </w:pPr>
      <w:r>
        <w:rPr>
          <w:i/>
          <w:iCs/>
          <w:szCs w:val="22"/>
        </w:rPr>
        <w:t>Conteúdo de sódio</w:t>
      </w:r>
    </w:p>
    <w:p>
      <w:pPr>
        <w:spacing w:line="240" w:lineRule="auto"/>
        <w:rPr>
          <w:szCs w:val="22"/>
        </w:rPr>
      </w:pPr>
      <w:r>
        <w:rPr>
          <w:szCs w:val="22"/>
        </w:rPr>
        <w:t xml:space="preserve">Este medicamento contém menos do que 1 mmol (23 mg) de sódio por saqueta, ou seja, é praticamente “isento de sódio”. </w:t>
      </w:r>
    </w:p>
    <w:p>
      <w:pPr>
        <w:spacing w:line="240" w:lineRule="auto"/>
        <w:rPr>
          <w:szCs w:val="22"/>
        </w:rPr>
      </w:pPr>
    </w:p>
    <w:p>
      <w:pPr>
        <w:keepNext/>
        <w:spacing w:line="240" w:lineRule="auto"/>
        <w:rPr>
          <w:i/>
          <w:iCs/>
          <w:szCs w:val="22"/>
        </w:rPr>
      </w:pPr>
      <w:r>
        <w:rPr>
          <w:i/>
          <w:iCs/>
          <w:szCs w:val="22"/>
        </w:rPr>
        <w:t>Conteúdo de isomaltitol</w:t>
      </w:r>
    </w:p>
    <w:p>
      <w:pPr>
        <w:spacing w:line="240" w:lineRule="auto"/>
        <w:rPr>
          <w:szCs w:val="22"/>
        </w:rPr>
      </w:pPr>
      <w:r>
        <w:rPr>
          <w:szCs w:val="22"/>
        </w:rPr>
        <w:t>Doentes com problemas hereditários raros de intolerância à frutose não devem tomar este medicamento.</w:t>
      </w:r>
      <w:r>
        <w:rPr>
          <w:szCs w:val="22"/>
        </w:rPr>
        <w:fldChar w:fldCharType="begin"/>
      </w:r>
      <w:r>
        <w:rPr>
          <w:szCs w:val="22"/>
        </w:rPr>
        <w:instrText xml:space="preserve"> DOCVARIABLE vault_nd_cbfff047-290d-42b3-ad6b-d3bf7d2de6d9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ind w:left="567" w:hanging="567"/>
        <w:rPr>
          <w:szCs w:val="22"/>
        </w:rPr>
      </w:pPr>
      <w:r>
        <w:rPr>
          <w:b/>
          <w:bCs/>
          <w:szCs w:val="22"/>
        </w:rPr>
        <w:t>4.5</w:t>
      </w:r>
      <w:r>
        <w:rPr>
          <w:b/>
          <w:bCs/>
          <w:szCs w:val="22"/>
        </w:rPr>
        <w:tab/>
        <w:t>Interações medicamentosas e outras formas de interação</w:t>
      </w:r>
      <w:r>
        <w:rPr>
          <w:b/>
          <w:szCs w:val="22"/>
        </w:rPr>
        <w:fldChar w:fldCharType="begin"/>
      </w:r>
      <w:r>
        <w:rPr>
          <w:b/>
          <w:szCs w:val="22"/>
        </w:rPr>
        <w:instrText xml:space="preserve"> DOCVARIABLE vault_nd_e9a8b698-bf64-4ee0-8af5-130ea1f86e1a \* MERGEFORMAT </w:instrText>
      </w:r>
      <w:r>
        <w:rPr>
          <w:b/>
          <w:szCs w:val="22"/>
        </w:rPr>
        <w:fldChar w:fldCharType="separate"/>
      </w:r>
      <w:r>
        <w:rPr>
          <w:b/>
          <w:bCs/>
          <w:szCs w:val="22"/>
        </w:rPr>
        <w:t xml:space="preserve"> </w:t>
      </w:r>
      <w:r>
        <w:rPr>
          <w:b/>
          <w:szCs w:val="22"/>
        </w:rPr>
        <w:fldChar w:fldCharType="end"/>
      </w:r>
    </w:p>
    <w:p>
      <w:pPr>
        <w:spacing w:line="240" w:lineRule="auto"/>
        <w:rPr>
          <w:szCs w:val="22"/>
          <w:u w:val="single"/>
        </w:rPr>
      </w:pPr>
    </w:p>
    <w:p>
      <w:pPr>
        <w:spacing w:line="240" w:lineRule="auto"/>
        <w:rPr>
          <w:szCs w:val="22"/>
          <w:u w:val="single"/>
        </w:rPr>
      </w:pPr>
      <w:r>
        <w:rPr>
          <w:szCs w:val="22"/>
          <w:u w:val="single"/>
        </w:rPr>
        <w:t>Inibidores da sepiapterina redutase (SR)</w:t>
      </w:r>
    </w:p>
    <w:p>
      <w:pPr>
        <w:spacing w:line="240" w:lineRule="auto"/>
        <w:rPr>
          <w:szCs w:val="22"/>
        </w:rPr>
      </w:pPr>
    </w:p>
    <w:p>
      <w:pPr>
        <w:spacing w:line="240" w:lineRule="auto"/>
        <w:rPr>
          <w:szCs w:val="22"/>
        </w:rPr>
      </w:pPr>
      <w:r>
        <w:rPr>
          <w:szCs w:val="22"/>
        </w:rPr>
        <w:t xml:space="preserve"> A sepiapterina administrada oralmente é rapidamente absorvida e extensamente convertida pela SR e pela carbonil redutase para 7,8-di-hidrobiopterina (BH2), que é depois convertida unidirecionalmente para BH4 pela DHFR. Espera-se que a administração concomitante de um inibidor da SR tenha um efeito mínimo na biotransformação da sepiapterina devido ao efeito compensatório da carbonil redutase. Foram notificados níveis normais de Phe no sangue em doentes com deficiência de SR.</w:t>
      </w:r>
    </w:p>
    <w:p>
      <w:pPr>
        <w:spacing w:line="240" w:lineRule="auto"/>
        <w:rPr>
          <w:szCs w:val="22"/>
        </w:rPr>
      </w:pPr>
      <w:r>
        <w:rPr>
          <w:szCs w:val="22"/>
        </w:rPr>
        <w:t>No entanto, recomenda-se precaução e uma monitorização mais frequente do nível de Phe no sangue quando Sephience é coadministrado com inibidores de SR, tais como sulfassalazina ou sulfametoxazol.</w:t>
      </w:r>
    </w:p>
    <w:p>
      <w:pPr>
        <w:spacing w:line="240" w:lineRule="auto"/>
        <w:rPr>
          <w:szCs w:val="22"/>
        </w:rPr>
      </w:pPr>
    </w:p>
    <w:p>
      <w:pPr>
        <w:spacing w:line="240" w:lineRule="auto"/>
        <w:rPr>
          <w:szCs w:val="22"/>
          <w:u w:val="single"/>
        </w:rPr>
      </w:pPr>
      <w:r>
        <w:rPr>
          <w:szCs w:val="22"/>
          <w:u w:val="single"/>
        </w:rPr>
        <w:t>Inibidores da DHFR</w:t>
      </w:r>
    </w:p>
    <w:p>
      <w:pPr>
        <w:spacing w:line="240" w:lineRule="auto"/>
        <w:rPr>
          <w:szCs w:val="22"/>
        </w:rPr>
      </w:pPr>
    </w:p>
    <w:p>
      <w:pPr>
        <w:spacing w:line="240" w:lineRule="auto"/>
        <w:rPr>
          <w:szCs w:val="22"/>
        </w:rPr>
      </w:pPr>
      <w:r>
        <w:rPr>
          <w:szCs w:val="22"/>
        </w:rPr>
        <w:t>A DHFR medeia a conversão de BH2 para BH4, a inibição da DHFR pode potencialmente resultar numa concentração inferior de BH4. No entanto, espera-se que o impacto da concentração de sepiapterina seja mínimo devido à existência de diversas vias de eliminação. É necessário uma maior precaução e uma monitorização mais frequente do nível de Phe no sangue em doentes quando a sepiapterina é coadministrada com um inibidor da DHFR, tal como trimetoprima, metotrexato, pemetrexede, pralatrexato e trimetrexato (ver secção 4.4).</w:t>
      </w:r>
    </w:p>
    <w:p>
      <w:pPr>
        <w:spacing w:line="240" w:lineRule="auto"/>
        <w:rPr>
          <w:szCs w:val="22"/>
        </w:rPr>
      </w:pPr>
    </w:p>
    <w:p>
      <w:pPr>
        <w:spacing w:line="240" w:lineRule="auto"/>
        <w:rPr>
          <w:szCs w:val="22"/>
          <w:u w:val="single"/>
        </w:rPr>
      </w:pPr>
      <w:r>
        <w:rPr>
          <w:szCs w:val="22"/>
          <w:u w:val="single"/>
        </w:rPr>
        <w:t>Medicamentos vasodilatadores</w:t>
      </w:r>
    </w:p>
    <w:p>
      <w:pPr>
        <w:spacing w:line="240" w:lineRule="auto"/>
        <w:rPr>
          <w:szCs w:val="22"/>
        </w:rPr>
      </w:pPr>
    </w:p>
    <w:p>
      <w:pPr>
        <w:spacing w:line="240" w:lineRule="auto"/>
        <w:rPr>
          <w:szCs w:val="22"/>
        </w:rPr>
      </w:pPr>
      <w:r>
        <w:rPr>
          <w:szCs w:val="22"/>
        </w:rPr>
        <w:t>Recomenda-se precaução durante a utilização concomitante de Sephience com medicamentos que provoquem vasodilatação ao afetar o metabolismo ou ação do óxido nítrico (NO), incluindo dadores de NO clássicos (por exemplo, trinitrato de gliceril [GTN], dinitrato isossórbido [ISDN], nitroprussiato de sódio [SNP] e molsidomina), inibidores da fosfodiesterase tipo 5 (PDE-5) (por exemplo, sildenafil, vardenafil ou tadalafil) e minoxidil. Em estudos em animais, a BH4 administrada oralmente em combinação com um inibidor da PDE-5 não teve efeito na pressão sanguínea.</w:t>
      </w:r>
    </w:p>
    <w:p>
      <w:pPr>
        <w:spacing w:line="240" w:lineRule="auto"/>
        <w:rPr>
          <w:szCs w:val="22"/>
        </w:rPr>
      </w:pPr>
    </w:p>
    <w:p>
      <w:pPr>
        <w:spacing w:line="240" w:lineRule="auto"/>
        <w:rPr>
          <w:szCs w:val="22"/>
          <w:u w:val="single"/>
        </w:rPr>
      </w:pPr>
      <w:r>
        <w:rPr>
          <w:szCs w:val="22"/>
          <w:u w:val="single"/>
        </w:rPr>
        <w:t>Levodopa</w:t>
      </w:r>
    </w:p>
    <w:p>
      <w:pPr>
        <w:spacing w:line="240" w:lineRule="auto"/>
        <w:rPr>
          <w:szCs w:val="22"/>
        </w:rPr>
      </w:pPr>
    </w:p>
    <w:p>
      <w:pPr>
        <w:spacing w:line="240" w:lineRule="auto"/>
        <w:rPr>
          <w:szCs w:val="22"/>
        </w:rPr>
      </w:pPr>
      <w:r>
        <w:rPr>
          <w:szCs w:val="22"/>
        </w:rPr>
        <w:t>Deve ser tida precaução ao prescrever Sephience a doentes a receber tratamento com levodopa para monitorizar distúrbios neurológicos, tais como exacerbação de convulsões, aumento de excitabilidade e irritabilidade, ataques e exacerbação de ataques.</w:t>
      </w:r>
    </w:p>
    <w:p>
      <w:pPr>
        <w:spacing w:line="240" w:lineRule="auto"/>
        <w:rPr>
          <w:szCs w:val="22"/>
        </w:rPr>
      </w:pPr>
    </w:p>
    <w:p>
      <w:pPr>
        <w:spacing w:line="240" w:lineRule="auto"/>
        <w:ind w:left="567" w:hanging="567"/>
        <w:rPr>
          <w:b/>
          <w:szCs w:val="22"/>
        </w:rPr>
      </w:pPr>
      <w:r>
        <w:rPr>
          <w:b/>
          <w:bCs/>
          <w:szCs w:val="22"/>
        </w:rPr>
        <w:t>4.6</w:t>
      </w:r>
      <w:r>
        <w:rPr>
          <w:szCs w:val="22"/>
        </w:rPr>
        <w:tab/>
      </w:r>
      <w:r>
        <w:rPr>
          <w:b/>
          <w:bCs/>
          <w:szCs w:val="22"/>
        </w:rPr>
        <w:t>Fertilidade, gravidez e aleitamento</w:t>
      </w:r>
      <w:r>
        <w:rPr>
          <w:b/>
          <w:szCs w:val="22"/>
        </w:rPr>
        <w:fldChar w:fldCharType="begin"/>
      </w:r>
      <w:r>
        <w:rPr>
          <w:b/>
          <w:szCs w:val="22"/>
        </w:rPr>
        <w:instrText xml:space="preserve"> DOCVARIABLE vault_nd_3de272d4-46a8-4c0a-9ca3-987b0032bcd1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highlight w:val="yellow"/>
        </w:rPr>
      </w:pPr>
    </w:p>
    <w:p>
      <w:pPr>
        <w:spacing w:line="240" w:lineRule="auto"/>
        <w:rPr>
          <w:szCs w:val="22"/>
          <w:u w:val="single"/>
        </w:rPr>
      </w:pPr>
      <w:r>
        <w:rPr>
          <w:szCs w:val="22"/>
          <w:u w:val="single"/>
        </w:rPr>
        <w:t>Gravidez</w:t>
      </w:r>
    </w:p>
    <w:p>
      <w:pPr>
        <w:spacing w:line="240" w:lineRule="auto"/>
        <w:rPr>
          <w:szCs w:val="22"/>
        </w:rPr>
      </w:pPr>
    </w:p>
    <w:p>
      <w:pPr>
        <w:spacing w:line="240" w:lineRule="auto"/>
        <w:rPr>
          <w:szCs w:val="22"/>
        </w:rPr>
      </w:pPr>
      <w:r>
        <w:rPr>
          <w:szCs w:val="22"/>
        </w:rPr>
        <w:t>Existe uma quantidade limitada de dados sobre a utilização de sepiapterina em mulheres grávidas.</w:t>
      </w:r>
    </w:p>
    <w:p>
      <w:pPr>
        <w:spacing w:line="240" w:lineRule="auto"/>
        <w:rPr>
          <w:szCs w:val="22"/>
        </w:rPr>
      </w:pPr>
      <w:r>
        <w:rPr>
          <w:szCs w:val="22"/>
        </w:rPr>
        <w:t>Os estudos em animais não indicam efeitos nefastos diretos ou indiretos no que respeita à toxicidade reprodutiva (ver secção 5.3). Não existem estudos adequados e bem controlados com sepiapterina em mulheres grávidas.</w:t>
      </w:r>
    </w:p>
    <w:p>
      <w:pPr>
        <w:spacing w:line="240" w:lineRule="auto"/>
        <w:rPr>
          <w:szCs w:val="22"/>
        </w:rPr>
      </w:pPr>
      <w:r>
        <w:rPr>
          <w:szCs w:val="22"/>
        </w:rPr>
        <w:t>Como medida de precaução, é preferível evitar a utilização de Sephience durante a gravidez.</w:t>
      </w:r>
    </w:p>
    <w:p>
      <w:pPr>
        <w:spacing w:line="240" w:lineRule="auto"/>
      </w:pPr>
    </w:p>
    <w:p>
      <w:pPr>
        <w:keepNext/>
        <w:keepLines/>
        <w:spacing w:line="240" w:lineRule="auto"/>
        <w:rPr>
          <w:szCs w:val="22"/>
          <w:u w:val="single"/>
        </w:rPr>
      </w:pPr>
      <w:r>
        <w:rPr>
          <w:szCs w:val="22"/>
          <w:u w:val="single"/>
        </w:rPr>
        <w:lastRenderedPageBreak/>
        <w:t>Amamentação</w:t>
      </w:r>
    </w:p>
    <w:p>
      <w:pPr>
        <w:spacing w:line="240" w:lineRule="auto"/>
        <w:rPr>
          <w:szCs w:val="22"/>
        </w:rPr>
      </w:pPr>
    </w:p>
    <w:p>
      <w:pPr>
        <w:spacing w:line="240" w:lineRule="auto"/>
        <w:rPr>
          <w:szCs w:val="22"/>
        </w:rPr>
      </w:pPr>
      <w:r>
        <w:rPr>
          <w:szCs w:val="22"/>
        </w:rPr>
        <w:t>Desconhece-se se a sepiapterina/metabolitos são excretados no leite humano. Não pode ser excluído qualquer risco para os recém-nascidos/lactentes. Tem de ser tomada uma decisão sobre a descontinuação da amamentação ou a descontinuação/abstenção da terapêutica com Sephience tendo em conta o benefício da amamentação para a criança e o benefício da terapêutica para a mulher.</w:t>
      </w:r>
    </w:p>
    <w:p>
      <w:pPr>
        <w:spacing w:line="240" w:lineRule="auto"/>
        <w:rPr>
          <w:szCs w:val="22"/>
        </w:rPr>
      </w:pPr>
    </w:p>
    <w:p>
      <w:pPr>
        <w:spacing w:line="240" w:lineRule="auto"/>
        <w:rPr>
          <w:szCs w:val="22"/>
          <w:u w:val="single"/>
        </w:rPr>
      </w:pPr>
      <w:r>
        <w:rPr>
          <w:szCs w:val="22"/>
          <w:u w:val="single"/>
        </w:rPr>
        <w:t>Fertilidade</w:t>
      </w:r>
    </w:p>
    <w:p>
      <w:pPr>
        <w:spacing w:line="240" w:lineRule="auto"/>
        <w:rPr>
          <w:szCs w:val="22"/>
        </w:rPr>
      </w:pPr>
    </w:p>
    <w:p>
      <w:pPr>
        <w:spacing w:line="240" w:lineRule="auto"/>
        <w:rPr>
          <w:szCs w:val="22"/>
        </w:rPr>
      </w:pPr>
      <w:r>
        <w:rPr>
          <w:szCs w:val="22"/>
        </w:rPr>
        <w:t>Não foram realizados estudos clínicos sobre o efeito da sepiapterina na fertilidade humana. Os estudos em animais não indicam efeitos nefastos diretos ou indiretos no que respeita à fertilidade (ver secção 5.3).</w:t>
      </w:r>
    </w:p>
    <w:p>
      <w:pPr>
        <w:spacing w:line="240" w:lineRule="auto"/>
        <w:rPr>
          <w:szCs w:val="22"/>
        </w:rPr>
      </w:pPr>
    </w:p>
    <w:p>
      <w:pPr>
        <w:keepNext/>
        <w:spacing w:line="240" w:lineRule="auto"/>
        <w:ind w:left="562" w:hanging="562"/>
        <w:rPr>
          <w:b/>
          <w:szCs w:val="22"/>
        </w:rPr>
      </w:pPr>
      <w:r>
        <w:rPr>
          <w:b/>
          <w:bCs/>
          <w:szCs w:val="22"/>
        </w:rPr>
        <w:t>4.7</w:t>
      </w:r>
      <w:r>
        <w:rPr>
          <w:b/>
          <w:bCs/>
          <w:szCs w:val="22"/>
        </w:rPr>
        <w:tab/>
        <w:t>Efeitos sobre a capacidade de conduzir e utilizar máquinas</w:t>
      </w:r>
      <w:r>
        <w:rPr>
          <w:b/>
          <w:szCs w:val="22"/>
        </w:rPr>
        <w:fldChar w:fldCharType="begin"/>
      </w:r>
      <w:r>
        <w:rPr>
          <w:b/>
          <w:szCs w:val="22"/>
        </w:rPr>
        <w:instrText xml:space="preserve"> DOCVARIABLE vault_nd_44b004c9-f2ef-4978-a180-5aee3c9cda50 \* MERGEFORMAT </w:instrText>
      </w:r>
      <w:r>
        <w:rPr>
          <w:b/>
          <w:szCs w:val="22"/>
        </w:rPr>
        <w:fldChar w:fldCharType="separate"/>
      </w:r>
      <w:r>
        <w:rPr>
          <w:b/>
          <w:bCs/>
          <w:szCs w:val="22"/>
        </w:rPr>
        <w:t xml:space="preserve"> </w:t>
      </w:r>
      <w:r>
        <w:rPr>
          <w:b/>
          <w:szCs w:val="22"/>
        </w:rPr>
        <w:fldChar w:fldCharType="end"/>
      </w:r>
    </w:p>
    <w:p>
      <w:pPr>
        <w:keepNext/>
        <w:spacing w:line="240" w:lineRule="auto"/>
        <w:ind w:left="561" w:hanging="561"/>
        <w:rPr>
          <w:szCs w:val="22"/>
        </w:rPr>
      </w:pPr>
    </w:p>
    <w:p>
      <w:pPr>
        <w:spacing w:line="240" w:lineRule="auto"/>
        <w:rPr>
          <w:szCs w:val="22"/>
        </w:rPr>
      </w:pPr>
      <w:r>
        <w:rPr>
          <w:szCs w:val="22"/>
        </w:rPr>
        <w:t>Os efeitos de Sephience sobre a capacidade de conduzir e utilizar máquinas são nulos ou desprezáveis.</w:t>
      </w:r>
    </w:p>
    <w:p>
      <w:pPr>
        <w:spacing w:line="240" w:lineRule="auto"/>
        <w:rPr>
          <w:szCs w:val="22"/>
        </w:rPr>
      </w:pPr>
    </w:p>
    <w:p>
      <w:pPr>
        <w:spacing w:line="240" w:lineRule="auto"/>
        <w:rPr>
          <w:b/>
          <w:szCs w:val="22"/>
        </w:rPr>
      </w:pPr>
      <w:r>
        <w:rPr>
          <w:b/>
          <w:bCs/>
          <w:szCs w:val="22"/>
        </w:rPr>
        <w:t>4.8</w:t>
      </w:r>
      <w:r>
        <w:rPr>
          <w:b/>
          <w:bCs/>
          <w:szCs w:val="22"/>
        </w:rPr>
        <w:tab/>
        <w:t>Efeitos indesejáveis</w:t>
      </w:r>
      <w:r>
        <w:rPr>
          <w:b/>
          <w:szCs w:val="22"/>
        </w:rPr>
        <w:fldChar w:fldCharType="begin"/>
      </w:r>
      <w:r>
        <w:rPr>
          <w:b/>
          <w:szCs w:val="22"/>
        </w:rPr>
        <w:instrText xml:space="preserve"> DOCVARIABLE vault_nd_faf92d7f-6b3c-4efb-8d85-3ec87c580de5 \* MERGEFORMAT </w:instrText>
      </w:r>
      <w:r>
        <w:rPr>
          <w:b/>
          <w:szCs w:val="22"/>
        </w:rPr>
        <w:fldChar w:fldCharType="separate"/>
      </w:r>
      <w:r>
        <w:rPr>
          <w:b/>
          <w:bCs/>
          <w:szCs w:val="22"/>
        </w:rPr>
        <w:t xml:space="preserve"> </w:t>
      </w:r>
      <w:r>
        <w:rPr>
          <w:b/>
          <w:szCs w:val="22"/>
        </w:rPr>
        <w:fldChar w:fldCharType="end"/>
      </w:r>
    </w:p>
    <w:p>
      <w:pPr>
        <w:spacing w:line="240" w:lineRule="auto"/>
        <w:rPr>
          <w:b/>
          <w:szCs w:val="22"/>
        </w:rPr>
      </w:pPr>
    </w:p>
    <w:p>
      <w:pPr>
        <w:autoSpaceDE w:val="0"/>
        <w:autoSpaceDN w:val="0"/>
        <w:adjustRightInd w:val="0"/>
        <w:spacing w:line="240" w:lineRule="auto"/>
        <w:rPr>
          <w:iCs/>
          <w:szCs w:val="22"/>
          <w:u w:val="single"/>
        </w:rPr>
      </w:pPr>
      <w:r>
        <w:rPr>
          <w:iCs/>
          <w:szCs w:val="22"/>
          <w:u w:val="single"/>
        </w:rPr>
        <w:t xml:space="preserve">Resumo do perfil de segurança </w:t>
      </w:r>
    </w:p>
    <w:p>
      <w:pPr>
        <w:tabs>
          <w:tab w:val="clear" w:pos="567"/>
          <w:tab w:val="left" w:pos="144"/>
        </w:tabs>
        <w:spacing w:line="240" w:lineRule="auto"/>
        <w:rPr>
          <w:szCs w:val="22"/>
        </w:rPr>
      </w:pPr>
    </w:p>
    <w:p>
      <w:pPr>
        <w:tabs>
          <w:tab w:val="clear" w:pos="567"/>
          <w:tab w:val="left" w:pos="144"/>
        </w:tabs>
        <w:spacing w:line="240" w:lineRule="auto"/>
        <w:rPr>
          <w:szCs w:val="22"/>
        </w:rPr>
      </w:pPr>
      <w:r>
        <w:rPr>
          <w:szCs w:val="22"/>
        </w:rPr>
        <w:t xml:space="preserve">Conforme apresentado na tabela abaixo, as reações adversas mais frequentes foram infeção do trato respiratório superior (19,8%); dor de cabeça (15,3%); diarreia (14,9%); seguida de dor abdominal (12,2%); e descoloração das fezes (4,5%) e hiperfenilalaninemia (2,7%). </w:t>
      </w:r>
    </w:p>
    <w:p>
      <w:pPr>
        <w:tabs>
          <w:tab w:val="clear" w:pos="567"/>
          <w:tab w:val="left" w:pos="144"/>
        </w:tabs>
        <w:spacing w:line="240" w:lineRule="auto"/>
        <w:rPr>
          <w:szCs w:val="22"/>
        </w:rPr>
      </w:pPr>
    </w:p>
    <w:p>
      <w:pPr>
        <w:tabs>
          <w:tab w:val="clear" w:pos="567"/>
          <w:tab w:val="left" w:pos="144"/>
        </w:tabs>
        <w:spacing w:line="240" w:lineRule="auto"/>
        <w:rPr>
          <w:szCs w:val="22"/>
          <w:u w:val="single"/>
        </w:rPr>
      </w:pPr>
      <w:r>
        <w:rPr>
          <w:szCs w:val="22"/>
          <w:u w:val="single"/>
        </w:rPr>
        <w:t xml:space="preserve">Lista tabelada de reações adversas </w:t>
      </w:r>
    </w:p>
    <w:p>
      <w:pPr>
        <w:tabs>
          <w:tab w:val="clear" w:pos="567"/>
          <w:tab w:val="left" w:pos="144"/>
        </w:tabs>
        <w:spacing w:line="240" w:lineRule="auto"/>
        <w:rPr>
          <w:szCs w:val="22"/>
        </w:rPr>
      </w:pPr>
    </w:p>
    <w:p>
      <w:pPr>
        <w:tabs>
          <w:tab w:val="clear" w:pos="567"/>
          <w:tab w:val="left" w:pos="144"/>
        </w:tabs>
        <w:spacing w:line="240" w:lineRule="auto"/>
        <w:rPr>
          <w:szCs w:val="22"/>
        </w:rPr>
      </w:pPr>
      <w:r>
        <w:rPr>
          <w:szCs w:val="22"/>
        </w:rPr>
        <w:t>A seleção de reações adversas a sepiapterina baseou-se em evidências disponíveis de ensaios clínicos. A frequência de reações adversas, conforme apresentada abaixo na lista tabelada, que foi calculada com base em dados agrupados dos 2 estudos clínicos principais em doentes com PKU (estudo PTC923­MD­003­PKU e estudo PTC923‐MD‐004‐PKU). Estes dados incluíram 222 doentes que foram expostos a sepiapterina até 60 mg/kg/dia, dos quais 15 (6,8%) tinham &lt; 2 anos de idade, 25 (11,3%) tinham 2 a &lt; 6 anos de idade, 46 (20,7%) tinham 6 a &lt; 12 anos de idade, 55 (24,8%) tinham 12 a &lt; 18 anos de idade e 81 (36,5%) tinham ≥ 18 anos de idade e a duração mediana do tratamento (em semanas) foi de 34,286.</w:t>
      </w:r>
    </w:p>
    <w:p>
      <w:pPr>
        <w:tabs>
          <w:tab w:val="clear" w:pos="567"/>
          <w:tab w:val="left" w:pos="144"/>
        </w:tabs>
        <w:spacing w:line="240" w:lineRule="auto"/>
        <w:rPr>
          <w:szCs w:val="22"/>
        </w:rPr>
      </w:pPr>
    </w:p>
    <w:p>
      <w:pPr>
        <w:tabs>
          <w:tab w:val="clear" w:pos="567"/>
          <w:tab w:val="left" w:pos="144"/>
        </w:tabs>
        <w:spacing w:line="240" w:lineRule="auto"/>
        <w:rPr>
          <w:szCs w:val="22"/>
        </w:rPr>
      </w:pPr>
      <w:r>
        <w:rPr>
          <w:szCs w:val="22"/>
        </w:rPr>
        <w:t xml:space="preserve">As reações adversas são organizadas por classes de sistemas de órgãos (SOC, </w:t>
      </w:r>
      <w:r>
        <w:rPr>
          <w:i/>
          <w:iCs/>
          <w:szCs w:val="22"/>
        </w:rPr>
        <w:t>System Organ Class</w:t>
      </w:r>
      <w:r>
        <w:rPr>
          <w:szCs w:val="22"/>
        </w:rPr>
        <w:t>) MedDRA (Tabela 6). Em cada SOC, os Termos Preferenciais (TP) estão dispostos com frequência decrescente. As frequências de ocorrência são definidas da seguinte forma: “muito frequentes” (≥ 1/10); “frequentes” (≥ 1/100, &lt; 1/10); “pouco frequentes” (≥ 1/1000, &lt; 1/100); “raros” (≥ 1/10 000, &lt; 1/1000); “muito raros” (&lt; 1/10 000) e “desconhecida” (a frequência não pode ser calculada a partir dos dados disponíveis).</w:t>
      </w:r>
    </w:p>
    <w:p>
      <w:pPr>
        <w:tabs>
          <w:tab w:val="clear" w:pos="567"/>
          <w:tab w:val="left" w:pos="144"/>
        </w:tabs>
        <w:spacing w:line="240" w:lineRule="auto"/>
        <w:rPr>
          <w:szCs w:val="22"/>
        </w:rPr>
      </w:pPr>
    </w:p>
    <w:p>
      <w:pPr>
        <w:autoSpaceDE w:val="0"/>
        <w:autoSpaceDN w:val="0"/>
        <w:adjustRightInd w:val="0"/>
        <w:spacing w:line="240" w:lineRule="auto"/>
        <w:jc w:val="both"/>
        <w:rPr>
          <w:b/>
          <w:szCs w:val="22"/>
        </w:rPr>
      </w:pPr>
      <w:r>
        <w:rPr>
          <w:b/>
          <w:szCs w:val="22"/>
        </w:rPr>
        <w:t>Tabela 6: Reações adversas</w:t>
      </w:r>
    </w:p>
    <w:p>
      <w:pPr>
        <w:autoSpaceDE w:val="0"/>
        <w:autoSpaceDN w:val="0"/>
        <w:adjustRightInd w:val="0"/>
        <w:spacing w:line="240" w:lineRule="auto"/>
        <w:jc w:val="both"/>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702"/>
        <w:gridCol w:w="3537"/>
      </w:tblGrid>
      <w:tr>
        <w:trPr>
          <w:trHeight w:val="582"/>
          <w:tblHeader/>
        </w:trPr>
        <w:tc>
          <w:tcPr>
            <w:tcW w:w="1557" w:type="pct"/>
          </w:tcPr>
          <w:p>
            <w:pPr>
              <w:keepNext/>
              <w:keepLines/>
              <w:spacing w:line="240" w:lineRule="auto"/>
              <w:rPr>
                <w:b/>
                <w:bCs/>
                <w:color w:val="000000"/>
                <w:szCs w:val="22"/>
              </w:rPr>
            </w:pPr>
            <w:r>
              <w:rPr>
                <w:b/>
                <w:bCs/>
                <w:color w:val="000000"/>
                <w:szCs w:val="22"/>
              </w:rPr>
              <w:t>Classe de sistema de órgãos</w:t>
            </w:r>
          </w:p>
          <w:p>
            <w:pPr>
              <w:keepNext/>
              <w:keepLines/>
              <w:rPr>
                <w:b/>
                <w:bCs/>
                <w:color w:val="000000"/>
                <w:szCs w:val="22"/>
              </w:rPr>
            </w:pPr>
            <w:r>
              <w:rPr>
                <w:b/>
                <w:bCs/>
                <w:color w:val="000000"/>
                <w:szCs w:val="22"/>
              </w:rPr>
              <w:t xml:space="preserve">MedDRA </w:t>
            </w:r>
          </w:p>
        </w:tc>
        <w:tc>
          <w:tcPr>
            <w:tcW w:w="1491" w:type="pct"/>
          </w:tcPr>
          <w:p>
            <w:pPr>
              <w:keepNext/>
              <w:keepLines/>
              <w:rPr>
                <w:b/>
                <w:bCs/>
                <w:color w:val="000000"/>
                <w:szCs w:val="22"/>
              </w:rPr>
            </w:pPr>
            <w:r>
              <w:rPr>
                <w:b/>
                <w:bCs/>
                <w:color w:val="000000"/>
                <w:szCs w:val="22"/>
              </w:rPr>
              <w:t xml:space="preserve">Frequência </w:t>
            </w:r>
          </w:p>
        </w:tc>
        <w:tc>
          <w:tcPr>
            <w:tcW w:w="1952" w:type="pct"/>
          </w:tcPr>
          <w:p>
            <w:pPr>
              <w:keepNext/>
              <w:keepLines/>
              <w:rPr>
                <w:b/>
                <w:bCs/>
                <w:color w:val="000000"/>
                <w:szCs w:val="22"/>
              </w:rPr>
            </w:pPr>
            <w:r>
              <w:rPr>
                <w:b/>
                <w:bCs/>
                <w:color w:val="000000"/>
                <w:szCs w:val="22"/>
              </w:rPr>
              <w:t xml:space="preserve">Reações adversas </w:t>
            </w:r>
          </w:p>
        </w:tc>
      </w:tr>
      <w:tr>
        <w:trPr>
          <w:trHeight w:val="285"/>
        </w:trPr>
        <w:tc>
          <w:tcPr>
            <w:tcW w:w="1557" w:type="pct"/>
          </w:tcPr>
          <w:p>
            <w:pPr>
              <w:rPr>
                <w:b/>
                <w:bCs/>
                <w:szCs w:val="22"/>
              </w:rPr>
            </w:pPr>
            <w:r>
              <w:rPr>
                <w:b/>
                <w:bCs/>
                <w:color w:val="000000"/>
                <w:szCs w:val="22"/>
              </w:rPr>
              <w:t>Infeções e infestações</w:t>
            </w:r>
          </w:p>
        </w:tc>
        <w:tc>
          <w:tcPr>
            <w:tcW w:w="1491" w:type="pct"/>
          </w:tcPr>
          <w:p>
            <w:pPr>
              <w:keepNext/>
              <w:keepLines/>
              <w:rPr>
                <w:color w:val="000000"/>
                <w:szCs w:val="22"/>
              </w:rPr>
            </w:pPr>
            <w:r>
              <w:rPr>
                <w:color w:val="000000"/>
                <w:szCs w:val="22"/>
              </w:rPr>
              <w:t>Muito frequentes</w:t>
            </w:r>
          </w:p>
        </w:tc>
        <w:tc>
          <w:tcPr>
            <w:tcW w:w="1952" w:type="pct"/>
          </w:tcPr>
          <w:p>
            <w:pPr>
              <w:keepNext/>
              <w:keepLines/>
              <w:rPr>
                <w:color w:val="000000"/>
                <w:szCs w:val="22"/>
              </w:rPr>
            </w:pPr>
            <w:r>
              <w:rPr>
                <w:color w:val="000000"/>
                <w:szCs w:val="22"/>
              </w:rPr>
              <w:t>Infeção do trato respiratório superior</w:t>
            </w:r>
          </w:p>
        </w:tc>
      </w:tr>
      <w:tr>
        <w:trPr>
          <w:trHeight w:val="180"/>
        </w:trPr>
        <w:tc>
          <w:tcPr>
            <w:tcW w:w="1557" w:type="pct"/>
          </w:tcPr>
          <w:p>
            <w:pPr>
              <w:rPr>
                <w:b/>
                <w:bCs/>
                <w:color w:val="000000"/>
                <w:szCs w:val="22"/>
              </w:rPr>
            </w:pPr>
            <w:r>
              <w:rPr>
                <w:b/>
                <w:bCs/>
                <w:color w:val="000000"/>
                <w:szCs w:val="22"/>
              </w:rPr>
              <w:t xml:space="preserve">Doenças do sistema nervoso </w:t>
            </w:r>
          </w:p>
        </w:tc>
        <w:tc>
          <w:tcPr>
            <w:tcW w:w="1491" w:type="pct"/>
          </w:tcPr>
          <w:p>
            <w:pPr>
              <w:keepNext/>
              <w:keepLines/>
              <w:rPr>
                <w:color w:val="000000"/>
                <w:szCs w:val="22"/>
              </w:rPr>
            </w:pPr>
            <w:r>
              <w:rPr>
                <w:color w:val="000000"/>
                <w:szCs w:val="22"/>
              </w:rPr>
              <w:t>Muito frequentes</w:t>
            </w:r>
          </w:p>
        </w:tc>
        <w:tc>
          <w:tcPr>
            <w:tcW w:w="1952" w:type="pct"/>
          </w:tcPr>
          <w:p>
            <w:pPr>
              <w:keepNext/>
              <w:keepLines/>
              <w:rPr>
                <w:color w:val="000000"/>
                <w:szCs w:val="22"/>
              </w:rPr>
            </w:pPr>
            <w:r>
              <w:rPr>
                <w:color w:val="000000"/>
                <w:szCs w:val="22"/>
              </w:rPr>
              <w:t>Dor de cabeça</w:t>
            </w:r>
          </w:p>
        </w:tc>
      </w:tr>
      <w:tr>
        <w:trPr>
          <w:trHeight w:val="180"/>
        </w:trPr>
        <w:tc>
          <w:tcPr>
            <w:tcW w:w="1557" w:type="pct"/>
            <w:vMerge w:val="restart"/>
          </w:tcPr>
          <w:p>
            <w:pPr>
              <w:rPr>
                <w:b/>
                <w:bCs/>
                <w:color w:val="000000"/>
                <w:szCs w:val="22"/>
              </w:rPr>
            </w:pPr>
            <w:r>
              <w:rPr>
                <w:b/>
                <w:bCs/>
                <w:color w:val="000000"/>
                <w:szCs w:val="22"/>
              </w:rPr>
              <w:t>Doenças gastrointestinais</w:t>
            </w:r>
          </w:p>
        </w:tc>
        <w:tc>
          <w:tcPr>
            <w:tcW w:w="1491" w:type="pct"/>
          </w:tcPr>
          <w:p>
            <w:pPr>
              <w:keepNext/>
              <w:keepLines/>
              <w:rPr>
                <w:color w:val="000000"/>
                <w:szCs w:val="22"/>
              </w:rPr>
            </w:pPr>
            <w:r>
              <w:rPr>
                <w:color w:val="000000"/>
                <w:szCs w:val="22"/>
              </w:rPr>
              <w:t>Muito frequentes</w:t>
            </w:r>
          </w:p>
        </w:tc>
        <w:tc>
          <w:tcPr>
            <w:tcW w:w="1952" w:type="pct"/>
          </w:tcPr>
          <w:p>
            <w:pPr>
              <w:keepNext/>
              <w:keepLines/>
              <w:spacing w:line="240" w:lineRule="auto"/>
              <w:rPr>
                <w:color w:val="000000"/>
                <w:szCs w:val="22"/>
              </w:rPr>
            </w:pPr>
            <w:r>
              <w:rPr>
                <w:color w:val="000000"/>
                <w:szCs w:val="22"/>
              </w:rPr>
              <w:t xml:space="preserve">Diarreia </w:t>
            </w:r>
          </w:p>
          <w:p>
            <w:pPr>
              <w:keepNext/>
              <w:keepLines/>
              <w:rPr>
                <w:color w:val="000000"/>
                <w:szCs w:val="22"/>
              </w:rPr>
            </w:pPr>
            <w:r>
              <w:rPr>
                <w:color w:val="000000"/>
                <w:szCs w:val="22"/>
              </w:rPr>
              <w:t>Dor abdominal*</w:t>
            </w:r>
          </w:p>
        </w:tc>
      </w:tr>
      <w:tr>
        <w:trPr>
          <w:trHeight w:val="432"/>
        </w:trPr>
        <w:tc>
          <w:tcPr>
            <w:tcW w:w="1557" w:type="pct"/>
            <w:vMerge/>
          </w:tcPr>
          <w:p>
            <w:pPr>
              <w:rPr>
                <w:b/>
                <w:bCs/>
                <w:color w:val="000000"/>
                <w:szCs w:val="22"/>
              </w:rPr>
            </w:pPr>
          </w:p>
        </w:tc>
        <w:tc>
          <w:tcPr>
            <w:tcW w:w="1491" w:type="pct"/>
          </w:tcPr>
          <w:p>
            <w:pPr>
              <w:keepNext/>
              <w:keepLines/>
              <w:rPr>
                <w:color w:val="000000"/>
                <w:szCs w:val="22"/>
              </w:rPr>
            </w:pPr>
            <w:r>
              <w:rPr>
                <w:color w:val="000000"/>
                <w:szCs w:val="22"/>
              </w:rPr>
              <w:t>Frequentes</w:t>
            </w:r>
          </w:p>
        </w:tc>
        <w:tc>
          <w:tcPr>
            <w:tcW w:w="1952" w:type="pct"/>
          </w:tcPr>
          <w:p>
            <w:pPr>
              <w:keepNext/>
              <w:keepLines/>
              <w:rPr>
                <w:color w:val="000000"/>
                <w:szCs w:val="22"/>
              </w:rPr>
            </w:pPr>
            <w:r>
              <w:rPr>
                <w:color w:val="000000"/>
                <w:szCs w:val="22"/>
              </w:rPr>
              <w:t>Descoloração das fezes</w:t>
            </w:r>
          </w:p>
        </w:tc>
      </w:tr>
      <w:tr>
        <w:trPr>
          <w:trHeight w:val="432"/>
        </w:trPr>
        <w:tc>
          <w:tcPr>
            <w:tcW w:w="1557" w:type="pct"/>
          </w:tcPr>
          <w:p>
            <w:pPr>
              <w:keepNext/>
              <w:keepLines/>
              <w:rPr>
                <w:b/>
                <w:bCs/>
                <w:color w:val="000000"/>
                <w:szCs w:val="22"/>
              </w:rPr>
            </w:pPr>
            <w:r>
              <w:rPr>
                <w:b/>
                <w:color w:val="000000"/>
                <w:szCs w:val="22"/>
              </w:rPr>
              <w:lastRenderedPageBreak/>
              <w:t>Doenças do metabolismo e da nutrição</w:t>
            </w:r>
          </w:p>
        </w:tc>
        <w:tc>
          <w:tcPr>
            <w:tcW w:w="1491" w:type="pct"/>
          </w:tcPr>
          <w:p>
            <w:pPr>
              <w:keepNext/>
              <w:keepLines/>
              <w:rPr>
                <w:color w:val="000000"/>
                <w:szCs w:val="22"/>
              </w:rPr>
            </w:pPr>
            <w:r>
              <w:rPr>
                <w:color w:val="000000"/>
                <w:szCs w:val="22"/>
              </w:rPr>
              <w:t>Frequente</w:t>
            </w:r>
          </w:p>
        </w:tc>
        <w:tc>
          <w:tcPr>
            <w:tcW w:w="1952" w:type="pct"/>
          </w:tcPr>
          <w:p>
            <w:pPr>
              <w:keepNext/>
              <w:keepLines/>
              <w:rPr>
                <w:color w:val="000000"/>
                <w:szCs w:val="22"/>
              </w:rPr>
            </w:pPr>
            <w:r>
              <w:rPr>
                <w:color w:val="000000"/>
                <w:szCs w:val="22"/>
              </w:rPr>
              <w:t>H</w:t>
            </w:r>
            <w:r>
              <w:rPr>
                <w:szCs w:val="22"/>
              </w:rPr>
              <w:t>iperfenilalaninemia</w:t>
            </w:r>
          </w:p>
        </w:tc>
      </w:tr>
    </w:tbl>
    <w:p>
      <w:pPr>
        <w:keepNext/>
        <w:keepLines/>
        <w:tabs>
          <w:tab w:val="clear" w:pos="567"/>
          <w:tab w:val="left" w:pos="144"/>
        </w:tabs>
        <w:spacing w:line="240" w:lineRule="auto"/>
        <w:rPr>
          <w:szCs w:val="22"/>
        </w:rPr>
      </w:pPr>
      <w:r>
        <w:rPr>
          <w:szCs w:val="22"/>
        </w:rPr>
        <w:t>* Agrupamento de 3 termos MedDRA preferidos: Dor abdominal, Dor abdominal superior, Desconforto abdominal.</w:t>
      </w:r>
    </w:p>
    <w:p>
      <w:pPr>
        <w:tabs>
          <w:tab w:val="clear" w:pos="567"/>
          <w:tab w:val="left" w:pos="144"/>
        </w:tabs>
        <w:spacing w:line="240" w:lineRule="auto"/>
        <w:rPr>
          <w:i/>
          <w:iCs/>
          <w:szCs w:val="22"/>
        </w:rPr>
      </w:pPr>
    </w:p>
    <w:p>
      <w:pPr>
        <w:keepNext/>
        <w:keepLines/>
        <w:tabs>
          <w:tab w:val="clear" w:pos="567"/>
          <w:tab w:val="left" w:pos="144"/>
        </w:tabs>
        <w:spacing w:line="240" w:lineRule="auto"/>
        <w:rPr>
          <w:szCs w:val="22"/>
          <w:u w:val="single"/>
        </w:rPr>
      </w:pPr>
      <w:r>
        <w:rPr>
          <w:szCs w:val="22"/>
          <w:u w:val="single"/>
        </w:rPr>
        <w:t>População pediátrica</w:t>
      </w:r>
    </w:p>
    <w:p>
      <w:pPr>
        <w:keepNext/>
        <w:keepLines/>
        <w:tabs>
          <w:tab w:val="clear" w:pos="567"/>
          <w:tab w:val="left" w:pos="6468"/>
        </w:tabs>
        <w:autoSpaceDE w:val="0"/>
        <w:autoSpaceDN w:val="0"/>
        <w:adjustRightInd w:val="0"/>
        <w:spacing w:line="240" w:lineRule="auto"/>
        <w:jc w:val="both"/>
        <w:rPr>
          <w:szCs w:val="22"/>
        </w:rPr>
      </w:pPr>
    </w:p>
    <w:p>
      <w:pPr>
        <w:autoSpaceDE w:val="0"/>
        <w:autoSpaceDN w:val="0"/>
        <w:adjustRightInd w:val="0"/>
        <w:spacing w:line="240" w:lineRule="auto"/>
        <w:rPr>
          <w:szCs w:val="22"/>
        </w:rPr>
      </w:pPr>
      <w:r>
        <w:rPr>
          <w:szCs w:val="22"/>
        </w:rPr>
        <w:t>Em geral, nos estudos clínicos de PKU, a sepiapterina foi bem tolerada em doentes pediátricos. A frequência, tipo e gravidade, das reações adversas em todos os grupos etários de doentes pediátricos foram consistentes com aqueles observados em adultos. Os dados de segurança a longo prazo são limitados.</w:t>
      </w:r>
    </w:p>
    <w:p>
      <w:pPr>
        <w:autoSpaceDE w:val="0"/>
        <w:autoSpaceDN w:val="0"/>
        <w:adjustRightInd w:val="0"/>
        <w:spacing w:line="240" w:lineRule="auto"/>
        <w:jc w:val="both"/>
        <w:rPr>
          <w:szCs w:val="22"/>
        </w:rPr>
      </w:pPr>
    </w:p>
    <w:p>
      <w:pPr>
        <w:keepNext/>
        <w:autoSpaceDE w:val="0"/>
        <w:autoSpaceDN w:val="0"/>
        <w:adjustRightInd w:val="0"/>
        <w:spacing w:line="240" w:lineRule="auto"/>
        <w:rPr>
          <w:szCs w:val="22"/>
          <w:u w:val="single"/>
        </w:rPr>
      </w:pPr>
      <w:r>
        <w:rPr>
          <w:szCs w:val="22"/>
          <w:u w:val="single"/>
        </w:rPr>
        <w:t>Notificação de suspeitas de reações adversas</w:t>
      </w:r>
    </w:p>
    <w:p>
      <w:pPr>
        <w:autoSpaceDE w:val="0"/>
        <w:autoSpaceDN w:val="0"/>
        <w:adjustRightInd w:val="0"/>
        <w:spacing w:line="240" w:lineRule="auto"/>
        <w:rPr>
          <w:szCs w:val="22"/>
          <w:highlight w:val="yellow"/>
        </w:rPr>
      </w:pPr>
    </w:p>
    <w:p>
      <w:pPr>
        <w:autoSpaceDE w:val="0"/>
        <w:autoSpaceDN w:val="0"/>
        <w:adjustRightInd w:val="0"/>
        <w:spacing w:line="240" w:lineRule="auto"/>
        <w:rPr>
          <w:szCs w:val="22"/>
          <w:shd w:val="pct15" w:color="auto" w:fill="FFFFFF"/>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Cs w:val="22"/>
          <w:shd w:val="pct15" w:color="auto" w:fill="FFFFFF"/>
        </w:rPr>
        <w:t xml:space="preserve">do sistema nacional de notificação mencionado no </w:t>
      </w:r>
      <w:hyperlink r:id="rId12" w:history="1">
        <w:r>
          <w:rPr>
            <w:color w:val="0000FF"/>
            <w:szCs w:val="22"/>
            <w:u w:val="single"/>
            <w:shd w:val="pct15" w:color="auto" w:fill="FFFFFF"/>
          </w:rPr>
          <w:t>Apêndice V</w:t>
        </w:r>
      </w:hyperlink>
      <w:r>
        <w:rPr>
          <w:szCs w:val="22"/>
          <w:shd w:val="pct15" w:color="auto" w:fill="FFFFFF"/>
        </w:rPr>
        <w:t>.</w:t>
      </w:r>
    </w:p>
    <w:p>
      <w:pPr>
        <w:autoSpaceDE w:val="0"/>
        <w:autoSpaceDN w:val="0"/>
        <w:adjustRightInd w:val="0"/>
        <w:spacing w:line="240" w:lineRule="auto"/>
        <w:rPr>
          <w:szCs w:val="22"/>
        </w:rPr>
      </w:pPr>
    </w:p>
    <w:p>
      <w:pPr>
        <w:spacing w:line="240" w:lineRule="auto"/>
        <w:ind w:left="567" w:hanging="567"/>
        <w:rPr>
          <w:b/>
          <w:szCs w:val="22"/>
        </w:rPr>
      </w:pPr>
      <w:r>
        <w:rPr>
          <w:b/>
          <w:bCs/>
          <w:szCs w:val="22"/>
        </w:rPr>
        <w:t>4.9</w:t>
      </w:r>
      <w:r>
        <w:rPr>
          <w:b/>
          <w:bCs/>
          <w:szCs w:val="22"/>
        </w:rPr>
        <w:tab/>
        <w:t>Sobredosagem</w:t>
      </w:r>
      <w:r>
        <w:rPr>
          <w:b/>
          <w:szCs w:val="22"/>
        </w:rPr>
        <w:fldChar w:fldCharType="begin"/>
      </w:r>
      <w:r>
        <w:rPr>
          <w:b/>
          <w:szCs w:val="22"/>
        </w:rPr>
        <w:instrText xml:space="preserve"> DOCVARIABLE vault_nd_2af66b3e-8b05-4d77-abc9-e2a2b09252b1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Não está disponível nenhum antídoto específico para sobredosagem com Sephience. O tratamento da sobredosagem com Sephience deve consistir em cuidados médicos de suporte, incluindo monitorização dos sinais vitais e observação do estado clínico do doente.</w:t>
      </w:r>
    </w:p>
    <w:p>
      <w:pPr>
        <w:spacing w:line="240" w:lineRule="auto"/>
        <w:rPr>
          <w:szCs w:val="22"/>
        </w:rPr>
      </w:pPr>
    </w:p>
    <w:p>
      <w:pPr>
        <w:spacing w:line="240" w:lineRule="auto"/>
        <w:rPr>
          <w:szCs w:val="22"/>
        </w:rPr>
      </w:pPr>
    </w:p>
    <w:p>
      <w:pPr>
        <w:spacing w:line="240" w:lineRule="auto"/>
        <w:rPr>
          <w:b/>
          <w:szCs w:val="22"/>
        </w:rPr>
      </w:pPr>
      <w:r>
        <w:rPr>
          <w:b/>
          <w:bCs/>
          <w:szCs w:val="22"/>
        </w:rPr>
        <w:t>5.</w:t>
      </w:r>
      <w:r>
        <w:rPr>
          <w:b/>
          <w:bCs/>
          <w:szCs w:val="22"/>
        </w:rPr>
        <w:tab/>
        <w:t>PROPRIEDADES FARMACOLÓGICAS</w:t>
      </w:r>
    </w:p>
    <w:p>
      <w:pPr>
        <w:spacing w:line="240" w:lineRule="auto"/>
        <w:rPr>
          <w:szCs w:val="22"/>
          <w:highlight w:val="yellow"/>
        </w:rPr>
      </w:pPr>
    </w:p>
    <w:p>
      <w:pPr>
        <w:spacing w:line="240" w:lineRule="auto"/>
        <w:ind w:left="567" w:hanging="567"/>
        <w:rPr>
          <w:szCs w:val="22"/>
        </w:rPr>
      </w:pPr>
      <w:r>
        <w:rPr>
          <w:b/>
          <w:bCs/>
          <w:szCs w:val="22"/>
        </w:rPr>
        <w:t>5.1</w:t>
      </w:r>
      <w:r>
        <w:rPr>
          <w:b/>
          <w:bCs/>
          <w:szCs w:val="22"/>
        </w:rPr>
        <w:tab/>
        <w:t>Propriedades farmacodinâmicas</w:t>
      </w:r>
      <w:r>
        <w:rPr>
          <w:b/>
          <w:szCs w:val="22"/>
        </w:rPr>
        <w:fldChar w:fldCharType="begin"/>
      </w:r>
      <w:r>
        <w:rPr>
          <w:b/>
          <w:szCs w:val="22"/>
        </w:rPr>
        <w:instrText xml:space="preserve"> DOCVARIABLE vault_nd_98afb4ae-5e0c-4d55-9007-18ab7b20d41d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Grupo farmacoterapêutico: Outros produtos do trato alimentar e metabolismo, Vários produtos do trato alimentar e metabolismo, código ATC: A16AX28</w:t>
      </w:r>
      <w:r>
        <w:rPr>
          <w:szCs w:val="22"/>
        </w:rPr>
        <w:fldChar w:fldCharType="begin"/>
      </w:r>
      <w:r>
        <w:rPr>
          <w:szCs w:val="22"/>
        </w:rPr>
        <w:instrText xml:space="preserve"> DOCVARIABLE vault_nd_41631c0d-c757-4661-a763-f21acb5620da \* MERGEFORMAT </w:instrText>
      </w:r>
      <w:r>
        <w:rPr>
          <w:szCs w:val="22"/>
        </w:rPr>
        <w:fldChar w:fldCharType="separate"/>
      </w:r>
      <w:r>
        <w:rPr>
          <w:szCs w:val="22"/>
        </w:rPr>
        <w:t xml:space="preserve"> </w:t>
      </w:r>
      <w:r>
        <w:rPr>
          <w:szCs w:val="22"/>
        </w:rPr>
        <w:fldChar w:fldCharType="end"/>
      </w:r>
    </w:p>
    <w:p>
      <w:pPr>
        <w:spacing w:line="240" w:lineRule="auto"/>
        <w:rPr>
          <w:szCs w:val="22"/>
        </w:rPr>
      </w:pPr>
    </w:p>
    <w:p>
      <w:pPr>
        <w:autoSpaceDE w:val="0"/>
        <w:autoSpaceDN w:val="0"/>
        <w:adjustRightInd w:val="0"/>
        <w:spacing w:line="240" w:lineRule="auto"/>
        <w:rPr>
          <w:szCs w:val="22"/>
          <w:u w:val="single"/>
        </w:rPr>
      </w:pPr>
      <w:r>
        <w:rPr>
          <w:szCs w:val="22"/>
          <w:u w:val="single"/>
        </w:rPr>
        <w:t>Mecanismo de ação</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sepiapterina é um precursor natural do cofator enzimático BH</w:t>
      </w:r>
      <w:r>
        <w:rPr>
          <w:szCs w:val="22"/>
          <w:vertAlign w:val="subscript"/>
        </w:rPr>
        <w:t>4</w:t>
      </w:r>
      <w:r>
        <w:rPr>
          <w:szCs w:val="22"/>
        </w:rPr>
        <w:t>, um cofator crítico para a fenilalanina hidroxilase (PAH). A sepiapterina atua como um “chaperone” farmacológico duplo (sepiapterina e BH</w:t>
      </w:r>
      <w:r>
        <w:rPr>
          <w:szCs w:val="22"/>
          <w:vertAlign w:val="subscript"/>
        </w:rPr>
        <w:t>4</w:t>
      </w:r>
      <w:r>
        <w:rPr>
          <w:szCs w:val="22"/>
        </w:rPr>
        <w:t xml:space="preserve"> cada um com a sua própria afinidade de ligação à variante de PAH), incluindo variantes de PAH frequentemente encontradas na PKU e conhecidas por serem insensíveis à BH</w:t>
      </w:r>
      <w:r>
        <w:rPr>
          <w:szCs w:val="22"/>
          <w:vertAlign w:val="subscript"/>
        </w:rPr>
        <w:t>4</w:t>
      </w:r>
      <w:r>
        <w:rPr>
          <w:szCs w:val="22"/>
        </w:rPr>
        <w:t>, para melhorar a atividade da enzima PAH defeituosa, obtendo uma elevada concentração de BH</w:t>
      </w:r>
      <w:r>
        <w:rPr>
          <w:szCs w:val="22"/>
          <w:vertAlign w:val="subscript"/>
        </w:rPr>
        <w:t>4</w:t>
      </w:r>
      <w:r>
        <w:rPr>
          <w:szCs w:val="22"/>
        </w:rPr>
        <w:t xml:space="preserve"> intracelularmente. Ao melhorar a estabilidade conformacional da enzima PAH com enrolamento incorreto e ao aumentar as concentrações intracelulares de BH</w:t>
      </w:r>
      <w:r>
        <w:rPr>
          <w:szCs w:val="22"/>
          <w:vertAlign w:val="subscript"/>
        </w:rPr>
        <w:t>4</w:t>
      </w:r>
      <w:r>
        <w:rPr>
          <w:szCs w:val="22"/>
        </w:rPr>
        <w:t>, a sepiapterina consegue reduzir eficazmente os níveis de Phe no sangue.</w:t>
      </w:r>
    </w:p>
    <w:p>
      <w:pPr>
        <w:autoSpaceDE w:val="0"/>
        <w:autoSpaceDN w:val="0"/>
        <w:adjustRightInd w:val="0"/>
        <w:spacing w:line="240" w:lineRule="auto"/>
        <w:rPr>
          <w:szCs w:val="22"/>
        </w:rPr>
      </w:pPr>
    </w:p>
    <w:p>
      <w:pPr>
        <w:keepNext/>
        <w:autoSpaceDE w:val="0"/>
        <w:autoSpaceDN w:val="0"/>
        <w:adjustRightInd w:val="0"/>
        <w:spacing w:line="240" w:lineRule="auto"/>
        <w:rPr>
          <w:szCs w:val="22"/>
          <w:u w:val="single"/>
        </w:rPr>
      </w:pPr>
      <w:r>
        <w:rPr>
          <w:szCs w:val="22"/>
          <w:u w:val="single"/>
        </w:rPr>
        <w:t>Eficácia e segurança clínicas</w:t>
      </w:r>
    </w:p>
    <w:p>
      <w:pPr>
        <w:keepNext/>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eficácia de sepiapterina foi avaliada em quatro estudos clínicos em doentes com PKU.</w:t>
      </w:r>
    </w:p>
    <w:p>
      <w:pPr>
        <w:autoSpaceDE w:val="0"/>
        <w:autoSpaceDN w:val="0"/>
        <w:adjustRightInd w:val="0"/>
        <w:spacing w:line="240" w:lineRule="auto"/>
        <w:rPr>
          <w:b/>
          <w:bCs/>
          <w:szCs w:val="22"/>
        </w:rPr>
      </w:pPr>
    </w:p>
    <w:p>
      <w:pPr>
        <w:autoSpaceDE w:val="0"/>
        <w:autoSpaceDN w:val="0"/>
        <w:adjustRightInd w:val="0"/>
        <w:spacing w:line="240" w:lineRule="auto"/>
        <w:rPr>
          <w:szCs w:val="22"/>
        </w:rPr>
      </w:pPr>
      <w:r>
        <w:rPr>
          <w:b/>
          <w:bCs/>
          <w:szCs w:val="22"/>
        </w:rPr>
        <w:t>O Estudo 1 (PTC923-MD-003-PKU)</w:t>
      </w:r>
      <w:r>
        <w:rPr>
          <w:szCs w:val="22"/>
        </w:rPr>
        <w:t xml:space="preserve"> foi um estudo clínico de 2 partes, controlado por placebo, aleatorizado, em dupla ocultação, com 157 doentes de todas as idades com PKU. </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 xml:space="preserve">A Parte 1 do estudo testou a capacidade de resposta à sepiapterina, com 14 dias de tratamento em regime aberto com sepiapterina, seguido de um mínimo de 14 dias de eliminação da sepiapterina. Além disso, 73,1% (114/156) dos participantes do estudo demonstraram uma redução ≥ 15% nos </w:t>
      </w:r>
      <w:r>
        <w:rPr>
          <w:szCs w:val="22"/>
        </w:rPr>
        <w:lastRenderedPageBreak/>
        <w:t xml:space="preserve">níveis de Phe no sangue em resposta à sepiapterina. A dose de sepiapterina em doentes ≥ 2 anos de idade foi de 60 mg/kg/dia. </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Os participantes receberam instruções para continuar a sua dieta habitual sem modificações.</w:t>
      </w:r>
    </w:p>
    <w:p>
      <w:pPr>
        <w:autoSpaceDE w:val="0"/>
        <w:autoSpaceDN w:val="0"/>
        <w:adjustRightInd w:val="0"/>
        <w:spacing w:line="240" w:lineRule="auto"/>
        <w:rPr>
          <w:szCs w:val="22"/>
        </w:rPr>
      </w:pPr>
      <w:r>
        <w:rPr>
          <w:szCs w:val="22"/>
        </w:rPr>
        <w:t>Os doentes ≥ 2 anos de idade que apresentaram uma redução ≥ 15% nos níveis de Phe no sangue foram classificados como responsivos e continuaram na Parte 2 (n=110). Após o período de eliminação da Parte 1, os doentes foram aleatorizados de forma igual para sepiapterina 20 mg/kg/dia para as Semanas 1 e 2, 40 mg/kg/dia para as Semanas 3 e 4, 60 mg/kg/dia para as Semanas 5 e 6 (n=56) ou placebo (n=54) durante 6 semanas. A eficácia primária foi avaliada pela alteração média nos níveis de Phe no sangue desde a situação basal até às Semanas 5 e 6 no grupo tratado com sepiapterina, em comparação com a alteração média no grupo de placebo em doentes que demonstraram uma redução ≥ 30% nos níveis de Phe no sangue durante a Parte 1. Na Parte 2, os dados demográficos estavam bem equilibrados entre os 2 braços de tratamento (Tabela 7). A idade mediana no momento do consentimento informado foi de 14 anos (intervalo: 2‐54) e os participantes, em termos de raça, eram predominantemente caucasianos (91,8%). Mais de metade (65,5%) dos 110 participantes tiveram PKU diagnosticada à nascença e a maioria (82,7%) teve PKU não-clássica “bioquimicamente definida”.</w:t>
      </w:r>
    </w:p>
    <w:p>
      <w:pPr>
        <w:autoSpaceDE w:val="0"/>
        <w:autoSpaceDN w:val="0"/>
        <w:adjustRightInd w:val="0"/>
        <w:spacing w:line="240" w:lineRule="auto"/>
        <w:rPr>
          <w:szCs w:val="22"/>
        </w:rPr>
      </w:pPr>
    </w:p>
    <w:p>
      <w:pPr>
        <w:keepNext/>
        <w:tabs>
          <w:tab w:val="clear" w:pos="567"/>
        </w:tabs>
        <w:spacing w:line="240" w:lineRule="auto"/>
        <w:ind w:left="1440" w:hanging="1440"/>
        <w:rPr>
          <w:b/>
          <w:bCs/>
          <w:szCs w:val="22"/>
        </w:rPr>
      </w:pPr>
      <w:bookmarkStart w:id="1" w:name="_Ref135739286"/>
      <w:bookmarkStart w:id="2" w:name="_Toc161055365"/>
      <w:r>
        <w:rPr>
          <w:b/>
          <w:bCs/>
          <w:szCs w:val="22"/>
        </w:rPr>
        <w:t>Tabela </w:t>
      </w:r>
      <w:bookmarkEnd w:id="1"/>
      <w:r>
        <w:rPr>
          <w:b/>
          <w:bCs/>
          <w:szCs w:val="22"/>
        </w:rPr>
        <w:t xml:space="preserve">7: Dados demográficos e características da situação basal </w:t>
      </w:r>
      <w:bookmarkEnd w:id="2"/>
    </w:p>
    <w:p>
      <w:pPr>
        <w:keepNext/>
        <w:tabs>
          <w:tab w:val="clear" w:pos="567"/>
        </w:tabs>
        <w:spacing w:line="240" w:lineRule="auto"/>
        <w:ind w:left="1440" w:hanging="1440"/>
        <w:rPr>
          <w:b/>
          <w:szCs w:val="22"/>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rPr>
            </w:pPr>
          </w:p>
        </w:tc>
        <w:tc>
          <w:tcPr>
            <w:tcW w:w="1620" w:type="dxa"/>
            <w:vMerge w:val="restart"/>
          </w:tcPr>
          <w:p>
            <w:pPr>
              <w:keepNext/>
              <w:tabs>
                <w:tab w:val="clear" w:pos="567"/>
              </w:tabs>
              <w:spacing w:line="240" w:lineRule="auto"/>
              <w:jc w:val="center"/>
              <w:rPr>
                <w:b/>
                <w:bCs/>
                <w:szCs w:val="22"/>
              </w:rPr>
            </w:pPr>
            <w:r>
              <w:rPr>
                <w:b/>
                <w:bCs/>
                <w:szCs w:val="22"/>
              </w:rPr>
              <w:t>Participantes apenas na Parte 1</w:t>
            </w:r>
          </w:p>
          <w:p>
            <w:pPr>
              <w:keepNext/>
              <w:tabs>
                <w:tab w:val="clear" w:pos="567"/>
              </w:tabs>
              <w:spacing w:line="240" w:lineRule="auto"/>
              <w:jc w:val="center"/>
              <w:rPr>
                <w:b/>
                <w:szCs w:val="22"/>
              </w:rPr>
            </w:pPr>
            <w:r>
              <w:rPr>
                <w:b/>
                <w:bCs/>
                <w:szCs w:val="22"/>
              </w:rPr>
              <w:t>(n = 47)</w:t>
            </w:r>
          </w:p>
        </w:tc>
        <w:tc>
          <w:tcPr>
            <w:tcW w:w="4230" w:type="dxa"/>
            <w:gridSpan w:val="3"/>
          </w:tcPr>
          <w:p>
            <w:pPr>
              <w:keepNext/>
              <w:tabs>
                <w:tab w:val="clear" w:pos="567"/>
              </w:tabs>
              <w:spacing w:line="240" w:lineRule="auto"/>
              <w:jc w:val="center"/>
              <w:rPr>
                <w:b/>
                <w:szCs w:val="22"/>
              </w:rPr>
            </w:pPr>
            <w:r>
              <w:rPr>
                <w:b/>
                <w:bCs/>
                <w:szCs w:val="22"/>
              </w:rPr>
              <w:t xml:space="preserve">Participantes aleatorizados e tratados na Parte 2 </w:t>
            </w:r>
          </w:p>
        </w:tc>
        <w:tc>
          <w:tcPr>
            <w:tcW w:w="1535" w:type="dxa"/>
            <w:vMerge w:val="restart"/>
          </w:tcPr>
          <w:p>
            <w:pPr>
              <w:keepNext/>
              <w:tabs>
                <w:tab w:val="clear" w:pos="567"/>
              </w:tabs>
              <w:spacing w:line="240" w:lineRule="auto"/>
              <w:jc w:val="center"/>
              <w:rPr>
                <w:b/>
                <w:bCs/>
                <w:szCs w:val="22"/>
              </w:rPr>
            </w:pPr>
            <w:r>
              <w:rPr>
                <w:b/>
                <w:bCs/>
                <w:szCs w:val="22"/>
              </w:rPr>
              <w:t>Total de participantes tratados</w:t>
            </w:r>
          </w:p>
          <w:p>
            <w:pPr>
              <w:keepNext/>
              <w:tabs>
                <w:tab w:val="clear" w:pos="567"/>
              </w:tabs>
              <w:spacing w:line="240" w:lineRule="auto"/>
              <w:jc w:val="center"/>
              <w:rPr>
                <w:b/>
                <w:szCs w:val="22"/>
              </w:rPr>
            </w:pPr>
            <w:r>
              <w:rPr>
                <w:b/>
                <w:bCs/>
                <w:szCs w:val="22"/>
              </w:rPr>
              <w:t>(n = 157)</w:t>
            </w:r>
          </w:p>
        </w:tc>
      </w:tr>
      <w:tr>
        <w:trPr>
          <w:tblHeader/>
        </w:trPr>
        <w:tc>
          <w:tcPr>
            <w:tcW w:w="1975" w:type="dxa"/>
            <w:vMerge/>
          </w:tcPr>
          <w:p>
            <w:pPr>
              <w:keepNext/>
              <w:tabs>
                <w:tab w:val="clear" w:pos="567"/>
              </w:tabs>
              <w:spacing w:line="240" w:lineRule="auto"/>
              <w:jc w:val="both"/>
              <w:rPr>
                <w:b/>
                <w:szCs w:val="22"/>
              </w:rPr>
            </w:pPr>
          </w:p>
        </w:tc>
        <w:tc>
          <w:tcPr>
            <w:tcW w:w="1620" w:type="dxa"/>
            <w:vMerge/>
          </w:tcPr>
          <w:p>
            <w:pPr>
              <w:keepNext/>
              <w:tabs>
                <w:tab w:val="clear" w:pos="567"/>
              </w:tabs>
              <w:spacing w:line="240" w:lineRule="auto"/>
              <w:jc w:val="both"/>
              <w:rPr>
                <w:b/>
                <w:szCs w:val="22"/>
              </w:rPr>
            </w:pPr>
          </w:p>
        </w:tc>
        <w:tc>
          <w:tcPr>
            <w:tcW w:w="1530" w:type="dxa"/>
          </w:tcPr>
          <w:p>
            <w:pPr>
              <w:keepNext/>
              <w:tabs>
                <w:tab w:val="clear" w:pos="567"/>
              </w:tabs>
              <w:spacing w:line="240" w:lineRule="auto"/>
              <w:jc w:val="center"/>
              <w:rPr>
                <w:b/>
                <w:bCs/>
                <w:szCs w:val="22"/>
              </w:rPr>
            </w:pPr>
            <w:r>
              <w:rPr>
                <w:b/>
                <w:bCs/>
                <w:szCs w:val="22"/>
              </w:rPr>
              <w:t>Sepiapterina</w:t>
            </w:r>
          </w:p>
          <w:p>
            <w:pPr>
              <w:keepNext/>
              <w:tabs>
                <w:tab w:val="clear" w:pos="567"/>
              </w:tabs>
              <w:spacing w:line="240" w:lineRule="auto"/>
              <w:jc w:val="center"/>
              <w:rPr>
                <w:b/>
                <w:szCs w:val="22"/>
              </w:rPr>
            </w:pPr>
            <w:r>
              <w:rPr>
                <w:b/>
                <w:bCs/>
                <w:szCs w:val="22"/>
              </w:rPr>
              <w:t>(n = 56)</w:t>
            </w:r>
          </w:p>
        </w:tc>
        <w:tc>
          <w:tcPr>
            <w:tcW w:w="1440" w:type="dxa"/>
          </w:tcPr>
          <w:p>
            <w:pPr>
              <w:keepNext/>
              <w:tabs>
                <w:tab w:val="clear" w:pos="567"/>
              </w:tabs>
              <w:spacing w:line="240" w:lineRule="auto"/>
              <w:jc w:val="center"/>
              <w:rPr>
                <w:b/>
                <w:bCs/>
                <w:szCs w:val="22"/>
              </w:rPr>
            </w:pPr>
            <w:r>
              <w:rPr>
                <w:b/>
                <w:bCs/>
                <w:szCs w:val="22"/>
              </w:rPr>
              <w:t>Placebo</w:t>
            </w:r>
          </w:p>
          <w:p>
            <w:pPr>
              <w:keepNext/>
              <w:tabs>
                <w:tab w:val="clear" w:pos="567"/>
              </w:tabs>
              <w:spacing w:line="240" w:lineRule="auto"/>
              <w:jc w:val="center"/>
              <w:rPr>
                <w:b/>
                <w:szCs w:val="22"/>
              </w:rPr>
            </w:pPr>
            <w:r>
              <w:rPr>
                <w:b/>
                <w:bCs/>
                <w:szCs w:val="22"/>
              </w:rPr>
              <w:t>(n = 54)</w:t>
            </w:r>
          </w:p>
        </w:tc>
        <w:tc>
          <w:tcPr>
            <w:tcW w:w="1260" w:type="dxa"/>
          </w:tcPr>
          <w:p>
            <w:pPr>
              <w:keepNext/>
              <w:tabs>
                <w:tab w:val="clear" w:pos="567"/>
              </w:tabs>
              <w:spacing w:line="240" w:lineRule="auto"/>
              <w:jc w:val="center"/>
              <w:rPr>
                <w:b/>
                <w:bCs/>
                <w:szCs w:val="22"/>
              </w:rPr>
            </w:pPr>
            <w:r>
              <w:rPr>
                <w:b/>
                <w:bCs/>
                <w:szCs w:val="22"/>
              </w:rPr>
              <w:t>Total</w:t>
            </w:r>
          </w:p>
          <w:p>
            <w:pPr>
              <w:keepNext/>
              <w:tabs>
                <w:tab w:val="clear" w:pos="567"/>
              </w:tabs>
              <w:spacing w:line="240" w:lineRule="auto"/>
              <w:jc w:val="center"/>
              <w:rPr>
                <w:b/>
                <w:szCs w:val="22"/>
              </w:rPr>
            </w:pPr>
            <w:r>
              <w:rPr>
                <w:b/>
                <w:bCs/>
                <w:szCs w:val="22"/>
              </w:rPr>
              <w:t>(n = 110)</w:t>
            </w:r>
          </w:p>
        </w:tc>
        <w:tc>
          <w:tcPr>
            <w:tcW w:w="1535" w:type="dxa"/>
            <w:vMerge/>
          </w:tcPr>
          <w:p>
            <w:pPr>
              <w:keepNext/>
              <w:tabs>
                <w:tab w:val="clear" w:pos="567"/>
              </w:tabs>
              <w:spacing w:line="240" w:lineRule="auto"/>
              <w:jc w:val="both"/>
              <w:rPr>
                <w:b/>
                <w:szCs w:val="22"/>
              </w:rPr>
            </w:pPr>
          </w:p>
        </w:tc>
      </w:tr>
      <w:tr>
        <w:tc>
          <w:tcPr>
            <w:tcW w:w="9360" w:type="dxa"/>
            <w:gridSpan w:val="6"/>
          </w:tcPr>
          <w:p>
            <w:pPr>
              <w:tabs>
                <w:tab w:val="clear" w:pos="567"/>
              </w:tabs>
              <w:spacing w:line="240" w:lineRule="auto"/>
              <w:jc w:val="both"/>
              <w:rPr>
                <w:b/>
                <w:szCs w:val="22"/>
              </w:rPr>
            </w:pPr>
            <w:r>
              <w:rPr>
                <w:b/>
                <w:bCs/>
                <w:szCs w:val="22"/>
              </w:rPr>
              <w:t>Idade (anos)</w:t>
            </w:r>
          </w:p>
        </w:tc>
      </w:tr>
      <w:tr>
        <w:tc>
          <w:tcPr>
            <w:tcW w:w="1975" w:type="dxa"/>
          </w:tcPr>
          <w:p>
            <w:pPr>
              <w:tabs>
                <w:tab w:val="clear" w:pos="567"/>
              </w:tabs>
              <w:spacing w:line="240" w:lineRule="auto"/>
              <w:rPr>
                <w:szCs w:val="22"/>
              </w:rPr>
            </w:pPr>
            <w:r>
              <w:rPr>
                <w:szCs w:val="22"/>
              </w:rPr>
              <w:t>n</w:t>
            </w:r>
          </w:p>
        </w:tc>
        <w:tc>
          <w:tcPr>
            <w:tcW w:w="1620" w:type="dxa"/>
          </w:tcPr>
          <w:p>
            <w:pPr>
              <w:tabs>
                <w:tab w:val="clear" w:pos="567"/>
              </w:tabs>
              <w:spacing w:line="240" w:lineRule="auto"/>
              <w:jc w:val="center"/>
              <w:rPr>
                <w:szCs w:val="22"/>
              </w:rPr>
            </w:pPr>
            <w:r>
              <w:rPr>
                <w:szCs w:val="22"/>
              </w:rPr>
              <w:t>47</w:t>
            </w:r>
          </w:p>
        </w:tc>
        <w:tc>
          <w:tcPr>
            <w:tcW w:w="1530" w:type="dxa"/>
          </w:tcPr>
          <w:p>
            <w:pPr>
              <w:tabs>
                <w:tab w:val="clear" w:pos="567"/>
              </w:tabs>
              <w:spacing w:line="240" w:lineRule="auto"/>
              <w:jc w:val="center"/>
              <w:rPr>
                <w:szCs w:val="22"/>
              </w:rPr>
            </w:pPr>
            <w:r>
              <w:rPr>
                <w:szCs w:val="22"/>
              </w:rPr>
              <w:t>56</w:t>
            </w:r>
          </w:p>
        </w:tc>
        <w:tc>
          <w:tcPr>
            <w:tcW w:w="1440" w:type="dxa"/>
          </w:tcPr>
          <w:p>
            <w:pPr>
              <w:tabs>
                <w:tab w:val="clear" w:pos="567"/>
              </w:tabs>
              <w:spacing w:line="240" w:lineRule="auto"/>
              <w:jc w:val="center"/>
              <w:rPr>
                <w:szCs w:val="22"/>
              </w:rPr>
            </w:pPr>
            <w:r>
              <w:rPr>
                <w:szCs w:val="22"/>
              </w:rPr>
              <w:t>54</w:t>
            </w:r>
          </w:p>
        </w:tc>
        <w:tc>
          <w:tcPr>
            <w:tcW w:w="1260" w:type="dxa"/>
          </w:tcPr>
          <w:p>
            <w:pPr>
              <w:tabs>
                <w:tab w:val="clear" w:pos="567"/>
              </w:tabs>
              <w:spacing w:line="240" w:lineRule="auto"/>
              <w:jc w:val="center"/>
              <w:rPr>
                <w:szCs w:val="22"/>
              </w:rPr>
            </w:pPr>
            <w:r>
              <w:rPr>
                <w:szCs w:val="22"/>
              </w:rPr>
              <w:t>110</w:t>
            </w:r>
          </w:p>
        </w:tc>
        <w:tc>
          <w:tcPr>
            <w:tcW w:w="1535" w:type="dxa"/>
          </w:tcPr>
          <w:p>
            <w:pPr>
              <w:tabs>
                <w:tab w:val="clear" w:pos="567"/>
              </w:tabs>
              <w:spacing w:line="240" w:lineRule="auto"/>
              <w:jc w:val="center"/>
              <w:rPr>
                <w:szCs w:val="22"/>
              </w:rPr>
            </w:pPr>
            <w:r>
              <w:rPr>
                <w:szCs w:val="22"/>
              </w:rPr>
              <w:t>157</w:t>
            </w:r>
          </w:p>
        </w:tc>
      </w:tr>
      <w:tr>
        <w:tc>
          <w:tcPr>
            <w:tcW w:w="1975" w:type="dxa"/>
          </w:tcPr>
          <w:p>
            <w:pPr>
              <w:tabs>
                <w:tab w:val="clear" w:pos="567"/>
              </w:tabs>
              <w:spacing w:line="240" w:lineRule="auto"/>
              <w:rPr>
                <w:szCs w:val="22"/>
              </w:rPr>
            </w:pPr>
            <w:r>
              <w:rPr>
                <w:szCs w:val="22"/>
              </w:rPr>
              <w:t>Média (DP)</w:t>
            </w:r>
          </w:p>
        </w:tc>
        <w:tc>
          <w:tcPr>
            <w:tcW w:w="1620" w:type="dxa"/>
          </w:tcPr>
          <w:p>
            <w:pPr>
              <w:tabs>
                <w:tab w:val="clear" w:pos="567"/>
              </w:tabs>
              <w:spacing w:line="240" w:lineRule="auto"/>
              <w:jc w:val="center"/>
              <w:rPr>
                <w:szCs w:val="22"/>
              </w:rPr>
            </w:pPr>
            <w:r>
              <w:rPr>
                <w:szCs w:val="22"/>
              </w:rPr>
              <w:t>18,4 (15,07)</w:t>
            </w:r>
          </w:p>
        </w:tc>
        <w:tc>
          <w:tcPr>
            <w:tcW w:w="1530" w:type="dxa"/>
          </w:tcPr>
          <w:p>
            <w:pPr>
              <w:tabs>
                <w:tab w:val="clear" w:pos="567"/>
              </w:tabs>
              <w:spacing w:line="240" w:lineRule="auto"/>
              <w:jc w:val="center"/>
              <w:rPr>
                <w:szCs w:val="22"/>
              </w:rPr>
            </w:pPr>
            <w:r>
              <w:rPr>
                <w:szCs w:val="22"/>
              </w:rPr>
              <w:t>16,5 (11,12)</w:t>
            </w:r>
          </w:p>
        </w:tc>
        <w:tc>
          <w:tcPr>
            <w:tcW w:w="1440" w:type="dxa"/>
          </w:tcPr>
          <w:p>
            <w:pPr>
              <w:tabs>
                <w:tab w:val="clear" w:pos="567"/>
              </w:tabs>
              <w:spacing w:line="240" w:lineRule="auto"/>
              <w:jc w:val="center"/>
              <w:rPr>
                <w:szCs w:val="22"/>
              </w:rPr>
            </w:pPr>
            <w:r>
              <w:rPr>
                <w:szCs w:val="22"/>
              </w:rPr>
              <w:t>18,4 (10,65)</w:t>
            </w:r>
          </w:p>
        </w:tc>
        <w:tc>
          <w:tcPr>
            <w:tcW w:w="1260" w:type="dxa"/>
          </w:tcPr>
          <w:p>
            <w:pPr>
              <w:tabs>
                <w:tab w:val="clear" w:pos="567"/>
              </w:tabs>
              <w:spacing w:line="240" w:lineRule="auto"/>
              <w:jc w:val="center"/>
              <w:rPr>
                <w:szCs w:val="22"/>
              </w:rPr>
            </w:pPr>
            <w:r>
              <w:rPr>
                <w:szCs w:val="22"/>
              </w:rPr>
              <w:t>17,4 (10,88)</w:t>
            </w:r>
          </w:p>
        </w:tc>
        <w:tc>
          <w:tcPr>
            <w:tcW w:w="1535" w:type="dxa"/>
          </w:tcPr>
          <w:p>
            <w:pPr>
              <w:tabs>
                <w:tab w:val="clear" w:pos="567"/>
              </w:tabs>
              <w:spacing w:line="240" w:lineRule="auto"/>
              <w:jc w:val="center"/>
              <w:rPr>
                <w:szCs w:val="22"/>
              </w:rPr>
            </w:pPr>
            <w:r>
              <w:rPr>
                <w:szCs w:val="22"/>
              </w:rPr>
              <w:t>17,7 (12,24)</w:t>
            </w:r>
          </w:p>
        </w:tc>
      </w:tr>
      <w:tr>
        <w:tc>
          <w:tcPr>
            <w:tcW w:w="1975" w:type="dxa"/>
          </w:tcPr>
          <w:p>
            <w:pPr>
              <w:tabs>
                <w:tab w:val="clear" w:pos="567"/>
              </w:tabs>
              <w:spacing w:line="240" w:lineRule="auto"/>
              <w:rPr>
                <w:szCs w:val="22"/>
              </w:rPr>
            </w:pPr>
            <w:r>
              <w:rPr>
                <w:szCs w:val="22"/>
              </w:rPr>
              <w:t>Mediana (mín., máx.)</w:t>
            </w:r>
          </w:p>
        </w:tc>
        <w:tc>
          <w:tcPr>
            <w:tcW w:w="1620" w:type="dxa"/>
          </w:tcPr>
          <w:p>
            <w:pPr>
              <w:tabs>
                <w:tab w:val="clear" w:pos="567"/>
              </w:tabs>
              <w:spacing w:line="240" w:lineRule="auto"/>
              <w:jc w:val="center"/>
              <w:rPr>
                <w:szCs w:val="22"/>
              </w:rPr>
            </w:pPr>
            <w:r>
              <w:rPr>
                <w:szCs w:val="22"/>
              </w:rPr>
              <w:t>15,0 (1,61)</w:t>
            </w:r>
          </w:p>
        </w:tc>
        <w:tc>
          <w:tcPr>
            <w:tcW w:w="1530" w:type="dxa"/>
          </w:tcPr>
          <w:p>
            <w:pPr>
              <w:tabs>
                <w:tab w:val="clear" w:pos="567"/>
              </w:tabs>
              <w:spacing w:line="240" w:lineRule="auto"/>
              <w:jc w:val="center"/>
              <w:rPr>
                <w:szCs w:val="22"/>
              </w:rPr>
            </w:pPr>
            <w:r>
              <w:rPr>
                <w:szCs w:val="22"/>
              </w:rPr>
              <w:t>13,0 (2,47)</w:t>
            </w:r>
          </w:p>
        </w:tc>
        <w:tc>
          <w:tcPr>
            <w:tcW w:w="1440" w:type="dxa"/>
          </w:tcPr>
          <w:p>
            <w:pPr>
              <w:tabs>
                <w:tab w:val="clear" w:pos="567"/>
              </w:tabs>
              <w:spacing w:line="240" w:lineRule="auto"/>
              <w:jc w:val="center"/>
              <w:rPr>
                <w:szCs w:val="22"/>
              </w:rPr>
            </w:pPr>
            <w:r>
              <w:rPr>
                <w:szCs w:val="22"/>
              </w:rPr>
              <w:t>15,0 (4,54)</w:t>
            </w:r>
          </w:p>
        </w:tc>
        <w:tc>
          <w:tcPr>
            <w:tcW w:w="1260" w:type="dxa"/>
          </w:tcPr>
          <w:p>
            <w:pPr>
              <w:tabs>
                <w:tab w:val="clear" w:pos="567"/>
              </w:tabs>
              <w:spacing w:line="240" w:lineRule="auto"/>
              <w:jc w:val="center"/>
              <w:rPr>
                <w:szCs w:val="22"/>
              </w:rPr>
            </w:pPr>
            <w:r>
              <w:rPr>
                <w:szCs w:val="22"/>
              </w:rPr>
              <w:t>14,0 (2,54)</w:t>
            </w:r>
          </w:p>
        </w:tc>
        <w:tc>
          <w:tcPr>
            <w:tcW w:w="1535" w:type="dxa"/>
          </w:tcPr>
          <w:p>
            <w:pPr>
              <w:tabs>
                <w:tab w:val="clear" w:pos="567"/>
              </w:tabs>
              <w:spacing w:line="240" w:lineRule="auto"/>
              <w:jc w:val="center"/>
              <w:rPr>
                <w:szCs w:val="22"/>
              </w:rPr>
            </w:pPr>
            <w:r>
              <w:rPr>
                <w:szCs w:val="22"/>
              </w:rPr>
              <w:t>14,0 (1,61)</w:t>
            </w:r>
          </w:p>
        </w:tc>
      </w:tr>
      <w:tr>
        <w:tc>
          <w:tcPr>
            <w:tcW w:w="9360" w:type="dxa"/>
            <w:gridSpan w:val="6"/>
          </w:tcPr>
          <w:p>
            <w:pPr>
              <w:tabs>
                <w:tab w:val="clear" w:pos="567"/>
              </w:tabs>
              <w:spacing w:line="240" w:lineRule="auto"/>
              <w:jc w:val="both"/>
              <w:rPr>
                <w:b/>
                <w:szCs w:val="22"/>
              </w:rPr>
            </w:pPr>
            <w:r>
              <w:rPr>
                <w:b/>
                <w:bCs/>
                <w:szCs w:val="22"/>
              </w:rPr>
              <w:t>Faixa etária, n (%)</w:t>
            </w:r>
          </w:p>
        </w:tc>
      </w:tr>
      <w:tr>
        <w:tc>
          <w:tcPr>
            <w:tcW w:w="1975" w:type="dxa"/>
          </w:tcPr>
          <w:p>
            <w:pPr>
              <w:tabs>
                <w:tab w:val="clear" w:pos="567"/>
              </w:tabs>
              <w:spacing w:line="240" w:lineRule="auto"/>
              <w:jc w:val="both"/>
              <w:rPr>
                <w:szCs w:val="22"/>
              </w:rPr>
            </w:pPr>
            <w:r>
              <w:rPr>
                <w:szCs w:val="22"/>
              </w:rPr>
              <w:t>≥ 1 - &lt; 2 anos</w:t>
            </w:r>
          </w:p>
        </w:tc>
        <w:tc>
          <w:tcPr>
            <w:tcW w:w="1620" w:type="dxa"/>
          </w:tcPr>
          <w:p>
            <w:pPr>
              <w:tabs>
                <w:tab w:val="clear" w:pos="567"/>
              </w:tabs>
              <w:spacing w:line="240" w:lineRule="auto"/>
              <w:jc w:val="center"/>
              <w:rPr>
                <w:szCs w:val="22"/>
              </w:rPr>
            </w:pPr>
            <w:r>
              <w:rPr>
                <w:szCs w:val="22"/>
              </w:rPr>
              <w:t>3 (6,4)</w:t>
            </w:r>
          </w:p>
        </w:tc>
        <w:tc>
          <w:tcPr>
            <w:tcW w:w="1530" w:type="dxa"/>
          </w:tcPr>
          <w:p>
            <w:pPr>
              <w:tabs>
                <w:tab w:val="clear" w:pos="567"/>
              </w:tabs>
              <w:spacing w:line="240" w:lineRule="auto"/>
              <w:jc w:val="center"/>
              <w:rPr>
                <w:szCs w:val="22"/>
              </w:rPr>
            </w:pPr>
            <w:r>
              <w:rPr>
                <w:szCs w:val="22"/>
              </w:rPr>
              <w:t>0</w:t>
            </w:r>
          </w:p>
        </w:tc>
        <w:tc>
          <w:tcPr>
            <w:tcW w:w="1440" w:type="dxa"/>
          </w:tcPr>
          <w:p>
            <w:pPr>
              <w:tabs>
                <w:tab w:val="clear" w:pos="567"/>
              </w:tabs>
              <w:spacing w:line="240" w:lineRule="auto"/>
              <w:jc w:val="center"/>
              <w:rPr>
                <w:szCs w:val="22"/>
              </w:rPr>
            </w:pPr>
            <w:r>
              <w:rPr>
                <w:szCs w:val="22"/>
              </w:rPr>
              <w:t>0</w:t>
            </w:r>
          </w:p>
        </w:tc>
        <w:tc>
          <w:tcPr>
            <w:tcW w:w="1260" w:type="dxa"/>
          </w:tcPr>
          <w:p>
            <w:pPr>
              <w:tabs>
                <w:tab w:val="clear" w:pos="567"/>
              </w:tabs>
              <w:spacing w:line="240" w:lineRule="auto"/>
              <w:jc w:val="center"/>
              <w:rPr>
                <w:szCs w:val="22"/>
              </w:rPr>
            </w:pPr>
            <w:r>
              <w:rPr>
                <w:szCs w:val="22"/>
              </w:rPr>
              <w:t>0</w:t>
            </w:r>
          </w:p>
        </w:tc>
        <w:tc>
          <w:tcPr>
            <w:tcW w:w="1535" w:type="dxa"/>
          </w:tcPr>
          <w:p>
            <w:pPr>
              <w:tabs>
                <w:tab w:val="clear" w:pos="567"/>
              </w:tabs>
              <w:spacing w:line="240" w:lineRule="auto"/>
              <w:jc w:val="center"/>
              <w:rPr>
                <w:szCs w:val="22"/>
              </w:rPr>
            </w:pPr>
            <w:r>
              <w:rPr>
                <w:szCs w:val="22"/>
              </w:rPr>
              <w:t>3 (1,9)</w:t>
            </w:r>
          </w:p>
        </w:tc>
      </w:tr>
      <w:tr>
        <w:tc>
          <w:tcPr>
            <w:tcW w:w="1975" w:type="dxa"/>
          </w:tcPr>
          <w:p>
            <w:pPr>
              <w:tabs>
                <w:tab w:val="clear" w:pos="567"/>
              </w:tabs>
              <w:spacing w:line="240" w:lineRule="auto"/>
              <w:jc w:val="both"/>
              <w:rPr>
                <w:szCs w:val="22"/>
              </w:rPr>
            </w:pPr>
            <w:r>
              <w:rPr>
                <w:szCs w:val="22"/>
              </w:rPr>
              <w:t>≥ 2 - &lt; 6 anos</w:t>
            </w:r>
          </w:p>
        </w:tc>
        <w:tc>
          <w:tcPr>
            <w:tcW w:w="1620" w:type="dxa"/>
          </w:tcPr>
          <w:p>
            <w:pPr>
              <w:tabs>
                <w:tab w:val="clear" w:pos="567"/>
              </w:tabs>
              <w:spacing w:line="240" w:lineRule="auto"/>
              <w:jc w:val="center"/>
              <w:rPr>
                <w:szCs w:val="22"/>
              </w:rPr>
            </w:pPr>
            <w:r>
              <w:rPr>
                <w:szCs w:val="22"/>
              </w:rPr>
              <w:t>5 (10,6)</w:t>
            </w:r>
          </w:p>
        </w:tc>
        <w:tc>
          <w:tcPr>
            <w:tcW w:w="1530" w:type="dxa"/>
          </w:tcPr>
          <w:p>
            <w:pPr>
              <w:tabs>
                <w:tab w:val="clear" w:pos="567"/>
              </w:tabs>
              <w:spacing w:line="240" w:lineRule="auto"/>
              <w:jc w:val="center"/>
              <w:rPr>
                <w:szCs w:val="22"/>
              </w:rPr>
            </w:pPr>
            <w:r>
              <w:rPr>
                <w:szCs w:val="22"/>
              </w:rPr>
              <w:t>7 (12,5)</w:t>
            </w:r>
          </w:p>
        </w:tc>
        <w:tc>
          <w:tcPr>
            <w:tcW w:w="1440" w:type="dxa"/>
          </w:tcPr>
          <w:p>
            <w:pPr>
              <w:tabs>
                <w:tab w:val="clear" w:pos="567"/>
              </w:tabs>
              <w:spacing w:line="240" w:lineRule="auto"/>
              <w:jc w:val="center"/>
              <w:rPr>
                <w:szCs w:val="22"/>
              </w:rPr>
            </w:pPr>
            <w:r>
              <w:rPr>
                <w:szCs w:val="22"/>
              </w:rPr>
              <w:t>3 (5,6)</w:t>
            </w:r>
          </w:p>
        </w:tc>
        <w:tc>
          <w:tcPr>
            <w:tcW w:w="1260" w:type="dxa"/>
          </w:tcPr>
          <w:p>
            <w:pPr>
              <w:tabs>
                <w:tab w:val="clear" w:pos="567"/>
              </w:tabs>
              <w:spacing w:line="240" w:lineRule="auto"/>
              <w:jc w:val="center"/>
              <w:rPr>
                <w:szCs w:val="22"/>
              </w:rPr>
            </w:pPr>
            <w:r>
              <w:rPr>
                <w:szCs w:val="22"/>
              </w:rPr>
              <w:t>10 (9,1)</w:t>
            </w:r>
          </w:p>
        </w:tc>
        <w:tc>
          <w:tcPr>
            <w:tcW w:w="1535" w:type="dxa"/>
          </w:tcPr>
          <w:p>
            <w:pPr>
              <w:tabs>
                <w:tab w:val="clear" w:pos="567"/>
              </w:tabs>
              <w:spacing w:line="240" w:lineRule="auto"/>
              <w:jc w:val="center"/>
              <w:rPr>
                <w:szCs w:val="22"/>
              </w:rPr>
            </w:pPr>
            <w:r>
              <w:rPr>
                <w:szCs w:val="22"/>
              </w:rPr>
              <w:t>15 (9,6)</w:t>
            </w:r>
          </w:p>
        </w:tc>
      </w:tr>
      <w:tr>
        <w:tc>
          <w:tcPr>
            <w:tcW w:w="1975" w:type="dxa"/>
          </w:tcPr>
          <w:p>
            <w:pPr>
              <w:tabs>
                <w:tab w:val="clear" w:pos="567"/>
              </w:tabs>
              <w:spacing w:line="240" w:lineRule="auto"/>
              <w:jc w:val="both"/>
              <w:rPr>
                <w:szCs w:val="22"/>
              </w:rPr>
            </w:pPr>
            <w:r>
              <w:rPr>
                <w:szCs w:val="22"/>
              </w:rPr>
              <w:t>≥ 6 - &lt; 12 anos</w:t>
            </w:r>
          </w:p>
        </w:tc>
        <w:tc>
          <w:tcPr>
            <w:tcW w:w="1620" w:type="dxa"/>
          </w:tcPr>
          <w:p>
            <w:pPr>
              <w:tabs>
                <w:tab w:val="clear" w:pos="567"/>
              </w:tabs>
              <w:spacing w:line="240" w:lineRule="auto"/>
              <w:jc w:val="center"/>
              <w:rPr>
                <w:szCs w:val="22"/>
              </w:rPr>
            </w:pPr>
            <w:r>
              <w:rPr>
                <w:szCs w:val="22"/>
              </w:rPr>
              <w:t>11 (23,4)</w:t>
            </w:r>
          </w:p>
        </w:tc>
        <w:tc>
          <w:tcPr>
            <w:tcW w:w="1530" w:type="dxa"/>
          </w:tcPr>
          <w:p>
            <w:pPr>
              <w:tabs>
                <w:tab w:val="clear" w:pos="567"/>
              </w:tabs>
              <w:spacing w:line="240" w:lineRule="auto"/>
              <w:jc w:val="center"/>
              <w:rPr>
                <w:szCs w:val="22"/>
              </w:rPr>
            </w:pPr>
            <w:r>
              <w:rPr>
                <w:szCs w:val="22"/>
              </w:rPr>
              <w:t>17 (30,4)</w:t>
            </w:r>
          </w:p>
        </w:tc>
        <w:tc>
          <w:tcPr>
            <w:tcW w:w="1440" w:type="dxa"/>
          </w:tcPr>
          <w:p>
            <w:pPr>
              <w:tabs>
                <w:tab w:val="clear" w:pos="567"/>
              </w:tabs>
              <w:spacing w:line="240" w:lineRule="auto"/>
              <w:jc w:val="center"/>
              <w:rPr>
                <w:szCs w:val="22"/>
              </w:rPr>
            </w:pPr>
            <w:r>
              <w:rPr>
                <w:szCs w:val="22"/>
              </w:rPr>
              <w:t>12 (22,2)</w:t>
            </w:r>
          </w:p>
        </w:tc>
        <w:tc>
          <w:tcPr>
            <w:tcW w:w="1260" w:type="dxa"/>
          </w:tcPr>
          <w:p>
            <w:pPr>
              <w:tabs>
                <w:tab w:val="clear" w:pos="567"/>
              </w:tabs>
              <w:spacing w:line="240" w:lineRule="auto"/>
              <w:jc w:val="center"/>
              <w:rPr>
                <w:szCs w:val="22"/>
              </w:rPr>
            </w:pPr>
            <w:r>
              <w:rPr>
                <w:szCs w:val="22"/>
              </w:rPr>
              <w:t>29 (26,4)</w:t>
            </w:r>
          </w:p>
        </w:tc>
        <w:tc>
          <w:tcPr>
            <w:tcW w:w="1535" w:type="dxa"/>
          </w:tcPr>
          <w:p>
            <w:pPr>
              <w:tabs>
                <w:tab w:val="clear" w:pos="567"/>
              </w:tabs>
              <w:spacing w:line="240" w:lineRule="auto"/>
              <w:jc w:val="center"/>
              <w:rPr>
                <w:szCs w:val="22"/>
              </w:rPr>
            </w:pPr>
            <w:r>
              <w:rPr>
                <w:szCs w:val="22"/>
              </w:rPr>
              <w:t>40 (25,5)</w:t>
            </w:r>
          </w:p>
        </w:tc>
      </w:tr>
      <w:tr>
        <w:tc>
          <w:tcPr>
            <w:tcW w:w="1975" w:type="dxa"/>
          </w:tcPr>
          <w:p>
            <w:pPr>
              <w:tabs>
                <w:tab w:val="clear" w:pos="567"/>
              </w:tabs>
              <w:spacing w:line="240" w:lineRule="auto"/>
              <w:jc w:val="both"/>
              <w:rPr>
                <w:szCs w:val="22"/>
              </w:rPr>
            </w:pPr>
            <w:r>
              <w:rPr>
                <w:szCs w:val="22"/>
              </w:rPr>
              <w:t>≥ 12 - &lt; 18 anos</w:t>
            </w:r>
          </w:p>
        </w:tc>
        <w:tc>
          <w:tcPr>
            <w:tcW w:w="1620" w:type="dxa"/>
          </w:tcPr>
          <w:p>
            <w:pPr>
              <w:tabs>
                <w:tab w:val="clear" w:pos="567"/>
              </w:tabs>
              <w:spacing w:line="240" w:lineRule="auto"/>
              <w:jc w:val="center"/>
              <w:rPr>
                <w:szCs w:val="22"/>
              </w:rPr>
            </w:pPr>
            <w:r>
              <w:rPr>
                <w:szCs w:val="22"/>
              </w:rPr>
              <w:t>10 (21,3)</w:t>
            </w:r>
          </w:p>
        </w:tc>
        <w:tc>
          <w:tcPr>
            <w:tcW w:w="1530" w:type="dxa"/>
          </w:tcPr>
          <w:p>
            <w:pPr>
              <w:tabs>
                <w:tab w:val="clear" w:pos="567"/>
              </w:tabs>
              <w:spacing w:line="240" w:lineRule="auto"/>
              <w:jc w:val="center"/>
              <w:rPr>
                <w:szCs w:val="22"/>
              </w:rPr>
            </w:pPr>
            <w:r>
              <w:rPr>
                <w:szCs w:val="22"/>
              </w:rPr>
              <w:t>14 (25,0)</w:t>
            </w:r>
          </w:p>
        </w:tc>
        <w:tc>
          <w:tcPr>
            <w:tcW w:w="1440" w:type="dxa"/>
          </w:tcPr>
          <w:p>
            <w:pPr>
              <w:tabs>
                <w:tab w:val="clear" w:pos="567"/>
              </w:tabs>
              <w:spacing w:line="240" w:lineRule="auto"/>
              <w:jc w:val="center"/>
              <w:rPr>
                <w:szCs w:val="22"/>
              </w:rPr>
            </w:pPr>
            <w:r>
              <w:rPr>
                <w:szCs w:val="22"/>
              </w:rPr>
              <w:t>19 (35,2)</w:t>
            </w:r>
          </w:p>
        </w:tc>
        <w:tc>
          <w:tcPr>
            <w:tcW w:w="1260" w:type="dxa"/>
          </w:tcPr>
          <w:p>
            <w:pPr>
              <w:tabs>
                <w:tab w:val="clear" w:pos="567"/>
              </w:tabs>
              <w:spacing w:line="240" w:lineRule="auto"/>
              <w:jc w:val="center"/>
              <w:rPr>
                <w:szCs w:val="22"/>
              </w:rPr>
            </w:pPr>
            <w:r>
              <w:rPr>
                <w:szCs w:val="22"/>
              </w:rPr>
              <w:t>33 (30,0)</w:t>
            </w:r>
          </w:p>
        </w:tc>
        <w:tc>
          <w:tcPr>
            <w:tcW w:w="1535" w:type="dxa"/>
          </w:tcPr>
          <w:p>
            <w:pPr>
              <w:tabs>
                <w:tab w:val="clear" w:pos="567"/>
              </w:tabs>
              <w:spacing w:line="240" w:lineRule="auto"/>
              <w:jc w:val="center"/>
              <w:rPr>
                <w:szCs w:val="22"/>
              </w:rPr>
            </w:pPr>
            <w:r>
              <w:rPr>
                <w:szCs w:val="22"/>
              </w:rPr>
              <w:t>43 (27,4)</w:t>
            </w:r>
          </w:p>
        </w:tc>
      </w:tr>
      <w:tr>
        <w:tc>
          <w:tcPr>
            <w:tcW w:w="1975" w:type="dxa"/>
          </w:tcPr>
          <w:p>
            <w:pPr>
              <w:tabs>
                <w:tab w:val="clear" w:pos="567"/>
              </w:tabs>
              <w:spacing w:line="240" w:lineRule="auto"/>
              <w:jc w:val="both"/>
              <w:rPr>
                <w:szCs w:val="22"/>
              </w:rPr>
            </w:pPr>
            <w:r>
              <w:rPr>
                <w:szCs w:val="22"/>
              </w:rPr>
              <w:t>≥ 18 anos</w:t>
            </w:r>
          </w:p>
        </w:tc>
        <w:tc>
          <w:tcPr>
            <w:tcW w:w="1620" w:type="dxa"/>
          </w:tcPr>
          <w:p>
            <w:pPr>
              <w:tabs>
                <w:tab w:val="clear" w:pos="567"/>
              </w:tabs>
              <w:spacing w:line="240" w:lineRule="auto"/>
              <w:jc w:val="center"/>
              <w:rPr>
                <w:szCs w:val="22"/>
              </w:rPr>
            </w:pPr>
            <w:r>
              <w:rPr>
                <w:szCs w:val="22"/>
              </w:rPr>
              <w:t>18 (38,3)</w:t>
            </w:r>
          </w:p>
        </w:tc>
        <w:tc>
          <w:tcPr>
            <w:tcW w:w="1530" w:type="dxa"/>
          </w:tcPr>
          <w:p>
            <w:pPr>
              <w:tabs>
                <w:tab w:val="clear" w:pos="567"/>
              </w:tabs>
              <w:spacing w:line="240" w:lineRule="auto"/>
              <w:jc w:val="center"/>
              <w:rPr>
                <w:szCs w:val="22"/>
              </w:rPr>
            </w:pPr>
            <w:r>
              <w:rPr>
                <w:szCs w:val="22"/>
              </w:rPr>
              <w:t>18 (32,1)</w:t>
            </w:r>
          </w:p>
        </w:tc>
        <w:tc>
          <w:tcPr>
            <w:tcW w:w="1440" w:type="dxa"/>
          </w:tcPr>
          <w:p>
            <w:pPr>
              <w:tabs>
                <w:tab w:val="clear" w:pos="567"/>
              </w:tabs>
              <w:spacing w:line="240" w:lineRule="auto"/>
              <w:jc w:val="center"/>
              <w:rPr>
                <w:szCs w:val="22"/>
              </w:rPr>
            </w:pPr>
            <w:r>
              <w:rPr>
                <w:szCs w:val="22"/>
              </w:rPr>
              <w:t>20 (37,0)</w:t>
            </w:r>
          </w:p>
        </w:tc>
        <w:tc>
          <w:tcPr>
            <w:tcW w:w="1260" w:type="dxa"/>
          </w:tcPr>
          <w:p>
            <w:pPr>
              <w:tabs>
                <w:tab w:val="clear" w:pos="567"/>
              </w:tabs>
              <w:spacing w:line="240" w:lineRule="auto"/>
              <w:jc w:val="center"/>
              <w:rPr>
                <w:szCs w:val="22"/>
              </w:rPr>
            </w:pPr>
            <w:r>
              <w:rPr>
                <w:szCs w:val="22"/>
              </w:rPr>
              <w:t>38 (34,5)</w:t>
            </w:r>
          </w:p>
        </w:tc>
        <w:tc>
          <w:tcPr>
            <w:tcW w:w="1535" w:type="dxa"/>
          </w:tcPr>
          <w:p>
            <w:pPr>
              <w:tabs>
                <w:tab w:val="clear" w:pos="567"/>
              </w:tabs>
              <w:spacing w:line="240" w:lineRule="auto"/>
              <w:jc w:val="center"/>
              <w:rPr>
                <w:szCs w:val="22"/>
              </w:rPr>
            </w:pPr>
            <w:r>
              <w:rPr>
                <w:szCs w:val="22"/>
              </w:rPr>
              <w:t>56 (35,7)</w:t>
            </w:r>
          </w:p>
        </w:tc>
      </w:tr>
    </w:tbl>
    <w:p>
      <w:pPr>
        <w:autoSpaceDE w:val="0"/>
        <w:autoSpaceDN w:val="0"/>
        <w:adjustRightInd w:val="0"/>
        <w:spacing w:line="240" w:lineRule="auto"/>
        <w:rPr>
          <w:szCs w:val="22"/>
        </w:rPr>
      </w:pPr>
      <w:r>
        <w:rPr>
          <w:szCs w:val="22"/>
        </w:rPr>
        <w:t>DP, desvio padrão</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A diferença entre os 2 grupos de tratamento foi estatisticamente significativa (p &lt; 0,0001) (Tabela 8).</w:t>
      </w:r>
    </w:p>
    <w:p>
      <w:pPr>
        <w:autoSpaceDE w:val="0"/>
        <w:autoSpaceDN w:val="0"/>
        <w:adjustRightInd w:val="0"/>
        <w:spacing w:line="240" w:lineRule="auto"/>
        <w:rPr>
          <w:szCs w:val="22"/>
        </w:rPr>
      </w:pPr>
    </w:p>
    <w:p>
      <w:pPr>
        <w:autoSpaceDE w:val="0"/>
        <w:autoSpaceDN w:val="0"/>
        <w:adjustRightInd w:val="0"/>
        <w:spacing w:line="240" w:lineRule="auto"/>
        <w:rPr>
          <w:b/>
          <w:bCs/>
          <w:szCs w:val="22"/>
        </w:rPr>
      </w:pPr>
      <w:r>
        <w:rPr>
          <w:b/>
          <w:bCs/>
          <w:szCs w:val="22"/>
        </w:rPr>
        <w:t>Tabela 8: Alteração média dos níveis de Phe no sangue desde a situação basal até à Semana 5 e Semana 6 na Parte 2 (conjunto de análise primária com redução de Phe desde a situação basal ≥ 30% durante a Parte 1)</w:t>
      </w:r>
    </w:p>
    <w:p>
      <w:pPr>
        <w:autoSpaceDE w:val="0"/>
        <w:autoSpaceDN w:val="0"/>
        <w:adjustRightInd w:val="0"/>
        <w:spacing w:line="240" w:lineRule="auto"/>
        <w:rPr>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35"/>
        <w:gridCol w:w="1414"/>
        <w:gridCol w:w="2268"/>
        <w:gridCol w:w="1732"/>
        <w:gridCol w:w="1206"/>
      </w:tblGrid>
      <w:tr>
        <w:trPr>
          <w:cantSplit/>
          <w:trHeight w:val="743"/>
          <w:tblHeader/>
        </w:trPr>
        <w:tc>
          <w:tcPr>
            <w:tcW w:w="1398" w:type="pct"/>
          </w:tcPr>
          <w:p>
            <w:pPr>
              <w:keepNext/>
              <w:tabs>
                <w:tab w:val="clear" w:pos="567"/>
              </w:tabs>
              <w:spacing w:line="240" w:lineRule="auto"/>
              <w:jc w:val="both"/>
              <w:rPr>
                <w:color w:val="000000"/>
                <w:szCs w:val="22"/>
              </w:rPr>
            </w:pPr>
          </w:p>
        </w:tc>
        <w:tc>
          <w:tcPr>
            <w:tcW w:w="758" w:type="pct"/>
          </w:tcPr>
          <w:p>
            <w:pPr>
              <w:keepNext/>
              <w:tabs>
                <w:tab w:val="clear" w:pos="567"/>
              </w:tabs>
              <w:spacing w:line="240" w:lineRule="auto"/>
              <w:jc w:val="center"/>
              <w:rPr>
                <w:b/>
                <w:bCs/>
                <w:color w:val="000000"/>
                <w:szCs w:val="22"/>
              </w:rPr>
            </w:pPr>
            <w:r>
              <w:rPr>
                <w:b/>
                <w:bCs/>
                <w:color w:val="000000"/>
                <w:szCs w:val="22"/>
              </w:rPr>
              <w:t>Sepiapterina</w:t>
            </w:r>
          </w:p>
          <w:p>
            <w:pPr>
              <w:keepNext/>
              <w:tabs>
                <w:tab w:val="clear" w:pos="567"/>
              </w:tabs>
              <w:spacing w:line="240" w:lineRule="auto"/>
              <w:jc w:val="center"/>
              <w:rPr>
                <w:b/>
                <w:bCs/>
                <w:color w:val="000000"/>
                <w:szCs w:val="22"/>
              </w:rPr>
            </w:pPr>
            <w:r>
              <w:rPr>
                <w:b/>
                <w:bCs/>
                <w:color w:val="000000"/>
                <w:szCs w:val="22"/>
              </w:rPr>
              <w:t>(N = 49)</w:t>
            </w:r>
          </w:p>
        </w:tc>
        <w:tc>
          <w:tcPr>
            <w:tcW w:w="1306" w:type="pct"/>
          </w:tcPr>
          <w:p>
            <w:pPr>
              <w:keepNext/>
              <w:tabs>
                <w:tab w:val="clear" w:pos="567"/>
              </w:tabs>
              <w:spacing w:line="240" w:lineRule="auto"/>
              <w:jc w:val="center"/>
              <w:rPr>
                <w:b/>
                <w:bCs/>
                <w:color w:val="000000"/>
                <w:szCs w:val="22"/>
              </w:rPr>
            </w:pPr>
            <w:r>
              <w:rPr>
                <w:b/>
                <w:bCs/>
                <w:color w:val="000000"/>
                <w:szCs w:val="22"/>
              </w:rPr>
              <w:t>Placebo</w:t>
            </w:r>
          </w:p>
          <w:p>
            <w:pPr>
              <w:keepNext/>
              <w:tabs>
                <w:tab w:val="clear" w:pos="567"/>
              </w:tabs>
              <w:spacing w:line="240" w:lineRule="auto"/>
              <w:jc w:val="center"/>
              <w:rPr>
                <w:b/>
                <w:bCs/>
                <w:color w:val="000000"/>
                <w:szCs w:val="22"/>
              </w:rPr>
            </w:pPr>
            <w:r>
              <w:rPr>
                <w:b/>
                <w:bCs/>
                <w:color w:val="000000"/>
                <w:szCs w:val="22"/>
              </w:rPr>
              <w:t>(N = 49)</w:t>
            </w:r>
          </w:p>
        </w:tc>
        <w:tc>
          <w:tcPr>
            <w:tcW w:w="1010" w:type="pct"/>
          </w:tcPr>
          <w:p>
            <w:pPr>
              <w:keepNext/>
              <w:tabs>
                <w:tab w:val="clear" w:pos="567"/>
              </w:tabs>
              <w:spacing w:line="240" w:lineRule="auto"/>
              <w:jc w:val="center"/>
              <w:rPr>
                <w:b/>
                <w:bCs/>
                <w:color w:val="000000"/>
                <w:szCs w:val="22"/>
              </w:rPr>
            </w:pPr>
            <w:r>
              <w:rPr>
                <w:b/>
                <w:bCs/>
                <w:color w:val="000000"/>
                <w:szCs w:val="22"/>
              </w:rPr>
              <w:t>Diferença de sepiapterina vs. Placebo</w:t>
            </w:r>
          </w:p>
        </w:tc>
        <w:tc>
          <w:tcPr>
            <w:tcW w:w="528" w:type="pct"/>
          </w:tcPr>
          <w:p>
            <w:pPr>
              <w:keepNext/>
              <w:tabs>
                <w:tab w:val="clear" w:pos="567"/>
              </w:tabs>
              <w:spacing w:line="240" w:lineRule="auto"/>
              <w:jc w:val="center"/>
              <w:rPr>
                <w:b/>
                <w:bCs/>
                <w:color w:val="000000"/>
                <w:szCs w:val="22"/>
              </w:rPr>
            </w:pPr>
            <w:r>
              <w:rPr>
                <w:b/>
                <w:bCs/>
                <w:color w:val="000000"/>
                <w:szCs w:val="22"/>
              </w:rPr>
              <w:t>Valor de p</w:t>
            </w: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Situação basal</w:t>
            </w:r>
            <w:r>
              <w:rPr>
                <w:color w:val="000000"/>
                <w:szCs w:val="22"/>
              </w:rPr>
              <w:t>*</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Média (DP)</w:t>
            </w:r>
          </w:p>
        </w:tc>
        <w:tc>
          <w:tcPr>
            <w:tcW w:w="758" w:type="pct"/>
          </w:tcPr>
          <w:p>
            <w:pPr>
              <w:tabs>
                <w:tab w:val="clear" w:pos="567"/>
              </w:tabs>
              <w:spacing w:line="240" w:lineRule="auto"/>
              <w:jc w:val="center"/>
              <w:rPr>
                <w:color w:val="000000"/>
                <w:szCs w:val="22"/>
              </w:rPr>
            </w:pPr>
            <w:r>
              <w:rPr>
                <w:color w:val="000000"/>
                <w:szCs w:val="22"/>
              </w:rPr>
              <w:t>646,11 (253,007)</w:t>
            </w:r>
          </w:p>
        </w:tc>
        <w:tc>
          <w:tcPr>
            <w:tcW w:w="1306" w:type="pct"/>
          </w:tcPr>
          <w:p>
            <w:pPr>
              <w:tabs>
                <w:tab w:val="clear" w:pos="567"/>
              </w:tabs>
              <w:spacing w:line="240" w:lineRule="auto"/>
              <w:jc w:val="center"/>
              <w:rPr>
                <w:color w:val="000000"/>
                <w:szCs w:val="22"/>
              </w:rPr>
            </w:pPr>
            <w:r>
              <w:rPr>
                <w:color w:val="000000"/>
                <w:szCs w:val="22"/>
              </w:rPr>
              <w:t>654,04 (261,542)</w:t>
            </w:r>
          </w:p>
        </w:tc>
        <w:tc>
          <w:tcPr>
            <w:tcW w:w="1538" w:type="pct"/>
            <w:gridSpan w:val="2"/>
          </w:tcPr>
          <w:p>
            <w:pPr>
              <w:tabs>
                <w:tab w:val="clear" w:pos="567"/>
              </w:tabs>
              <w:spacing w:line="240" w:lineRule="auto"/>
              <w:jc w:val="both"/>
              <w:rPr>
                <w:color w:val="000000"/>
                <w:szCs w:val="22"/>
              </w:rPr>
            </w:pP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rPr>
              <w:t>Semanas 5 e 6</w:t>
            </w:r>
            <w:r>
              <w:rPr>
                <w:color w:val="000000"/>
                <w:szCs w:val="22"/>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rPr>
            </w:pPr>
            <w:r>
              <w:rPr>
                <w:color w:val="000000"/>
                <w:szCs w:val="22"/>
              </w:rPr>
              <w:t>Média (DP)</w:t>
            </w:r>
          </w:p>
        </w:tc>
        <w:tc>
          <w:tcPr>
            <w:tcW w:w="758" w:type="pct"/>
            <w:tcBorders>
              <w:bottom w:val="single" w:sz="6" w:space="0" w:color="auto"/>
            </w:tcBorders>
          </w:tcPr>
          <w:p>
            <w:pPr>
              <w:tabs>
                <w:tab w:val="clear" w:pos="567"/>
              </w:tabs>
              <w:spacing w:line="240" w:lineRule="auto"/>
              <w:jc w:val="center"/>
              <w:rPr>
                <w:color w:val="000000"/>
                <w:szCs w:val="22"/>
              </w:rPr>
            </w:pPr>
            <w:r>
              <w:rPr>
                <w:color w:val="000000"/>
                <w:szCs w:val="22"/>
              </w:rPr>
              <w:t>236,04 (174,942)</w:t>
            </w:r>
          </w:p>
        </w:tc>
        <w:tc>
          <w:tcPr>
            <w:tcW w:w="1306" w:type="pct"/>
            <w:tcBorders>
              <w:bottom w:val="single" w:sz="6" w:space="0" w:color="auto"/>
            </w:tcBorders>
          </w:tcPr>
          <w:p>
            <w:pPr>
              <w:tabs>
                <w:tab w:val="clear" w:pos="567"/>
              </w:tabs>
              <w:spacing w:line="240" w:lineRule="auto"/>
              <w:jc w:val="center"/>
              <w:rPr>
                <w:color w:val="000000"/>
                <w:szCs w:val="22"/>
              </w:rPr>
            </w:pPr>
            <w:r>
              <w:rPr>
                <w:color w:val="000000"/>
                <w:szCs w:val="22"/>
              </w:rPr>
              <w:t>637,85 (259,886)</w:t>
            </w:r>
          </w:p>
        </w:tc>
        <w:tc>
          <w:tcPr>
            <w:tcW w:w="1538" w:type="pct"/>
            <w:gridSpan w:val="2"/>
            <w:vMerge w:val="restart"/>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rPr>
              <w:lastRenderedPageBreak/>
              <w:t>Alteração média desde a situação basal (μmol/l)</w:t>
            </w:r>
          </w:p>
        </w:tc>
        <w:tc>
          <w:tcPr>
            <w:tcW w:w="758" w:type="pct"/>
          </w:tcPr>
          <w:p>
            <w:pPr>
              <w:tabs>
                <w:tab w:val="clear" w:pos="567"/>
              </w:tabs>
              <w:spacing w:line="240" w:lineRule="auto"/>
              <w:jc w:val="center"/>
              <w:rPr>
                <w:color w:val="000000"/>
                <w:szCs w:val="22"/>
              </w:rPr>
            </w:pPr>
            <w:r>
              <w:rPr>
                <w:color w:val="000000"/>
                <w:szCs w:val="22"/>
              </w:rPr>
              <w:t>-410,07 (204,442)</w:t>
            </w:r>
          </w:p>
        </w:tc>
        <w:tc>
          <w:tcPr>
            <w:tcW w:w="1306" w:type="pct"/>
          </w:tcPr>
          <w:p>
            <w:pPr>
              <w:tabs>
                <w:tab w:val="clear" w:pos="567"/>
              </w:tabs>
              <w:spacing w:line="240" w:lineRule="auto"/>
              <w:jc w:val="center"/>
              <w:rPr>
                <w:color w:val="000000"/>
                <w:szCs w:val="22"/>
              </w:rPr>
            </w:pPr>
            <w:r>
              <w:rPr>
                <w:color w:val="000000"/>
                <w:szCs w:val="22"/>
              </w:rPr>
              <w:t>-16,19 (198,642)</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1398" w:type="pct"/>
          </w:tcPr>
          <w:p>
            <w:pPr>
              <w:tabs>
                <w:tab w:val="clear" w:pos="567"/>
              </w:tabs>
              <w:spacing w:line="240" w:lineRule="auto"/>
              <w:ind w:left="113"/>
              <w:rPr>
                <w:color w:val="000000"/>
                <w:szCs w:val="22"/>
              </w:rPr>
            </w:pPr>
            <w:r>
              <w:rPr>
                <w:color w:val="000000"/>
                <w:szCs w:val="22"/>
              </w:rPr>
              <w:t>Alteração percentual média desde a situação basal (%)</w:t>
            </w:r>
          </w:p>
        </w:tc>
        <w:tc>
          <w:tcPr>
            <w:tcW w:w="758" w:type="pct"/>
          </w:tcPr>
          <w:p>
            <w:pPr>
              <w:tabs>
                <w:tab w:val="clear" w:pos="567"/>
              </w:tabs>
              <w:spacing w:line="240" w:lineRule="auto"/>
              <w:jc w:val="center"/>
              <w:rPr>
                <w:color w:val="000000"/>
                <w:szCs w:val="22"/>
              </w:rPr>
            </w:pPr>
            <w:r>
              <w:rPr>
                <w:color w:val="000000"/>
                <w:szCs w:val="22"/>
              </w:rPr>
              <w:t>-62,8%</w:t>
            </w:r>
          </w:p>
        </w:tc>
        <w:tc>
          <w:tcPr>
            <w:tcW w:w="1306" w:type="pct"/>
          </w:tcPr>
          <w:p>
            <w:pPr>
              <w:tabs>
                <w:tab w:val="clear" w:pos="567"/>
              </w:tabs>
              <w:spacing w:line="240" w:lineRule="auto"/>
              <w:jc w:val="center"/>
              <w:rPr>
                <w:color w:val="000000"/>
                <w:szCs w:val="22"/>
              </w:rPr>
            </w:pPr>
            <w:r>
              <w:rPr>
                <w:color w:val="000000"/>
                <w:szCs w:val="22"/>
              </w:rPr>
              <w:t>1,4%</w:t>
            </w:r>
          </w:p>
        </w:tc>
        <w:tc>
          <w:tcPr>
            <w:tcW w:w="1538" w:type="pct"/>
            <w:gridSpan w:val="2"/>
            <w:vMerge/>
          </w:tcPr>
          <w:p>
            <w:pPr>
              <w:tabs>
                <w:tab w:val="clear" w:pos="567"/>
              </w:tabs>
              <w:spacing w:line="240" w:lineRule="auto"/>
              <w:jc w:val="center"/>
              <w:rPr>
                <w:color w:val="000000"/>
                <w:szCs w:val="22"/>
              </w:rPr>
            </w:pPr>
          </w:p>
        </w:tc>
      </w:tr>
      <w:tr>
        <w:trPr>
          <w:cantSplit/>
          <w:trHeight w:val="362"/>
        </w:trPr>
        <w:tc>
          <w:tcPr>
            <w:tcW w:w="5000" w:type="pct"/>
            <w:gridSpan w:val="5"/>
          </w:tcPr>
          <w:p>
            <w:pPr>
              <w:tabs>
                <w:tab w:val="clear" w:pos="567"/>
              </w:tabs>
              <w:spacing w:line="240" w:lineRule="auto"/>
              <w:rPr>
                <w:b/>
                <w:bCs/>
                <w:color w:val="000000"/>
                <w:szCs w:val="22"/>
              </w:rPr>
            </w:pPr>
            <w:r>
              <w:rPr>
                <w:b/>
                <w:bCs/>
                <w:color w:val="000000"/>
                <w:szCs w:val="22"/>
              </w:rPr>
              <w:t>Média estimada dos MQ para a alteração média desde a situação basal</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Média dos MQ (EP)</w:t>
            </w:r>
          </w:p>
        </w:tc>
        <w:tc>
          <w:tcPr>
            <w:tcW w:w="758" w:type="pct"/>
          </w:tcPr>
          <w:p>
            <w:pPr>
              <w:tabs>
                <w:tab w:val="clear" w:pos="567"/>
              </w:tabs>
              <w:spacing w:line="240" w:lineRule="auto"/>
              <w:jc w:val="center"/>
              <w:rPr>
                <w:color w:val="000000"/>
                <w:szCs w:val="22"/>
              </w:rPr>
            </w:pPr>
            <w:r>
              <w:rPr>
                <w:color w:val="000000"/>
                <w:szCs w:val="22"/>
              </w:rPr>
              <w:t>-415,75 (24,066)</w:t>
            </w:r>
          </w:p>
        </w:tc>
        <w:tc>
          <w:tcPr>
            <w:tcW w:w="1306" w:type="pct"/>
          </w:tcPr>
          <w:p>
            <w:pPr>
              <w:tabs>
                <w:tab w:val="clear" w:pos="567"/>
              </w:tabs>
              <w:spacing w:line="240" w:lineRule="auto"/>
              <w:jc w:val="center"/>
              <w:rPr>
                <w:color w:val="000000"/>
                <w:szCs w:val="22"/>
              </w:rPr>
            </w:pPr>
            <w:r>
              <w:rPr>
                <w:color w:val="000000"/>
                <w:szCs w:val="22"/>
              </w:rPr>
              <w:t>-19,88 (24,223)</w:t>
            </w:r>
          </w:p>
        </w:tc>
        <w:tc>
          <w:tcPr>
            <w:tcW w:w="1010" w:type="pct"/>
          </w:tcPr>
          <w:p>
            <w:pPr>
              <w:tabs>
                <w:tab w:val="clear" w:pos="567"/>
              </w:tabs>
              <w:spacing w:line="240" w:lineRule="auto"/>
              <w:jc w:val="center"/>
              <w:rPr>
                <w:color w:val="000000"/>
                <w:szCs w:val="22"/>
              </w:rPr>
            </w:pPr>
            <w:r>
              <w:rPr>
                <w:color w:val="000000"/>
                <w:szCs w:val="22"/>
              </w:rPr>
              <w:t>-395,87 (33,848)</w:t>
            </w:r>
          </w:p>
        </w:tc>
        <w:tc>
          <w:tcPr>
            <w:tcW w:w="528" w:type="pct"/>
          </w:tcPr>
          <w:p>
            <w:pPr>
              <w:tabs>
                <w:tab w:val="clear" w:pos="567"/>
              </w:tabs>
              <w:spacing w:line="240" w:lineRule="auto"/>
              <w:jc w:val="center"/>
              <w:rPr>
                <w:color w:val="000000"/>
                <w:szCs w:val="22"/>
              </w:rPr>
            </w:pPr>
            <w:r>
              <w:rPr>
                <w:color w:val="000000"/>
                <w:szCs w:val="22"/>
              </w:rPr>
              <w:t>&lt; 0,0001</w:t>
            </w:r>
          </w:p>
        </w:tc>
      </w:tr>
      <w:tr>
        <w:trPr>
          <w:cantSplit/>
          <w:trHeight w:val="362"/>
        </w:trPr>
        <w:tc>
          <w:tcPr>
            <w:tcW w:w="1398" w:type="pct"/>
          </w:tcPr>
          <w:p>
            <w:pPr>
              <w:tabs>
                <w:tab w:val="clear" w:pos="567"/>
              </w:tabs>
              <w:spacing w:line="240" w:lineRule="auto"/>
              <w:ind w:left="113"/>
              <w:rPr>
                <w:color w:val="000000"/>
                <w:szCs w:val="22"/>
              </w:rPr>
            </w:pPr>
            <w:r>
              <w:rPr>
                <w:color w:val="000000"/>
                <w:szCs w:val="22"/>
              </w:rPr>
              <w:t>IC de 95%</w:t>
            </w:r>
          </w:p>
        </w:tc>
        <w:tc>
          <w:tcPr>
            <w:tcW w:w="758" w:type="pct"/>
          </w:tcPr>
          <w:p>
            <w:pPr>
              <w:tabs>
                <w:tab w:val="clear" w:pos="567"/>
              </w:tabs>
              <w:spacing w:line="240" w:lineRule="auto"/>
              <w:jc w:val="center"/>
              <w:rPr>
                <w:color w:val="000000"/>
                <w:szCs w:val="22"/>
              </w:rPr>
            </w:pPr>
            <w:r>
              <w:rPr>
                <w:color w:val="000000"/>
                <w:szCs w:val="22"/>
              </w:rPr>
              <w:t>(-463,52; ­367,97)</w:t>
            </w:r>
          </w:p>
        </w:tc>
        <w:tc>
          <w:tcPr>
            <w:tcW w:w="1306" w:type="pct"/>
          </w:tcPr>
          <w:p>
            <w:pPr>
              <w:tabs>
                <w:tab w:val="clear" w:pos="567"/>
              </w:tabs>
              <w:spacing w:line="240" w:lineRule="auto"/>
              <w:jc w:val="center"/>
              <w:rPr>
                <w:color w:val="000000"/>
                <w:szCs w:val="22"/>
              </w:rPr>
            </w:pPr>
            <w:r>
              <w:rPr>
                <w:color w:val="000000"/>
                <w:szCs w:val="22"/>
              </w:rPr>
              <w:t>(-67,97; 28,21)</w:t>
            </w:r>
          </w:p>
        </w:tc>
        <w:tc>
          <w:tcPr>
            <w:tcW w:w="1010" w:type="pct"/>
          </w:tcPr>
          <w:p>
            <w:pPr>
              <w:tabs>
                <w:tab w:val="clear" w:pos="567"/>
              </w:tabs>
              <w:spacing w:line="240" w:lineRule="auto"/>
              <w:jc w:val="center"/>
              <w:rPr>
                <w:color w:val="000000"/>
                <w:szCs w:val="22"/>
              </w:rPr>
            </w:pPr>
            <w:r>
              <w:rPr>
                <w:color w:val="000000"/>
                <w:szCs w:val="22"/>
              </w:rPr>
              <w:t>(‐463,07; ­328,66)</w:t>
            </w:r>
          </w:p>
        </w:tc>
        <w:tc>
          <w:tcPr>
            <w:tcW w:w="528" w:type="pct"/>
          </w:tcPr>
          <w:p>
            <w:pPr>
              <w:tabs>
                <w:tab w:val="clear" w:pos="567"/>
              </w:tabs>
              <w:spacing w:line="240" w:lineRule="auto"/>
              <w:jc w:val="both"/>
              <w:rPr>
                <w:color w:val="000000"/>
                <w:szCs w:val="22"/>
              </w:rPr>
            </w:pPr>
          </w:p>
        </w:tc>
      </w:tr>
    </w:tbl>
    <w:p>
      <w:pPr>
        <w:tabs>
          <w:tab w:val="clear" w:pos="567"/>
          <w:tab w:val="left" w:pos="144"/>
        </w:tabs>
        <w:spacing w:line="240" w:lineRule="auto"/>
        <w:rPr>
          <w:sz w:val="20"/>
        </w:rPr>
      </w:pPr>
      <w:r>
        <w:rPr>
          <w:sz w:val="20"/>
        </w:rPr>
        <w:t>IC, intervalo de confiança; MQ, mínimos quadrados; MMRM, modelo misto para medições repetidas; Phe, fenilalanina; DP, desvio padrão; EP, erro padrão</w:t>
      </w:r>
    </w:p>
    <w:p>
      <w:pPr>
        <w:autoSpaceDE w:val="0"/>
        <w:autoSpaceDN w:val="0"/>
        <w:adjustRightInd w:val="0"/>
        <w:spacing w:line="240" w:lineRule="auto"/>
        <w:rPr>
          <w:sz w:val="20"/>
        </w:rPr>
      </w:pPr>
      <w:r>
        <w:rPr>
          <w:sz w:val="20"/>
        </w:rPr>
        <w:t>* A situação basal é a média dos níveis de Phe no sangue no Dia -1 e Dia 1 na Parte 2.</w:t>
      </w:r>
    </w:p>
    <w:p>
      <w:pPr>
        <w:autoSpaceDE w:val="0"/>
        <w:autoSpaceDN w:val="0"/>
        <w:adjustRightInd w:val="0"/>
        <w:spacing w:line="240" w:lineRule="auto"/>
        <w:rPr>
          <w:sz w:val="20"/>
        </w:rPr>
      </w:pPr>
      <w:r>
        <w:rPr>
          <w:sz w:val="20"/>
        </w:rPr>
        <w:t>** As concentrações de fenilalanina (Phe) no sangue basearam-se em valores médios durante as Semanas 5 e 6.</w:t>
      </w:r>
    </w:p>
    <w:p>
      <w:pPr>
        <w:autoSpaceDE w:val="0"/>
        <w:autoSpaceDN w:val="0"/>
        <w:adjustRightInd w:val="0"/>
        <w:spacing w:line="240" w:lineRule="auto"/>
        <w:rPr>
          <w:sz w:val="20"/>
        </w:rPr>
      </w:pPr>
      <w:r>
        <w:rPr>
          <w:sz w:val="20"/>
        </w:rPr>
        <w:t>As médias dos MQ, erros padrão, intervalos de confiança e valores de p foram de um MMRM com alteração da Phe no sangue desde a situação basal até avaliações pós-situação basal como variável de resposta, e efeitos fixos para o tratamento, Phe no sangue na situação basal, estrato de Phe na situação basal, consulta e tratamento com base na interação da consulta.</w:t>
      </w:r>
    </w:p>
    <w:p>
      <w:pPr>
        <w:autoSpaceDE w:val="0"/>
        <w:autoSpaceDN w:val="0"/>
        <w:adjustRightInd w:val="0"/>
        <w:spacing w:line="240" w:lineRule="auto"/>
        <w:rPr>
          <w:szCs w:val="22"/>
        </w:rPr>
      </w:pPr>
    </w:p>
    <w:p>
      <w:pPr>
        <w:autoSpaceDE w:val="0"/>
        <w:autoSpaceDN w:val="0"/>
        <w:adjustRightInd w:val="0"/>
        <w:spacing w:line="240" w:lineRule="auto"/>
        <w:rPr>
          <w:szCs w:val="22"/>
        </w:rPr>
      </w:pPr>
      <w:r>
        <w:rPr>
          <w:szCs w:val="22"/>
        </w:rPr>
        <w:t>Foram observadas respostas semelhantes na população de doentes com PKU clássica (PKUc), com uma redução de 69% de Phe no sangue na Semana 6 em participantes a receber sepiapterina (n = 6) versus um aumento de 3% após placebo (n = 9).</w:t>
      </w:r>
    </w:p>
    <w:p>
      <w:pPr>
        <w:autoSpaceDE w:val="0"/>
        <w:autoSpaceDN w:val="0"/>
        <w:adjustRightInd w:val="0"/>
        <w:spacing w:line="240" w:lineRule="auto"/>
        <w:rPr>
          <w:szCs w:val="22"/>
        </w:rPr>
      </w:pPr>
    </w:p>
    <w:p>
      <w:pPr>
        <w:autoSpaceDE w:val="0"/>
        <w:autoSpaceDN w:val="0"/>
        <w:adjustRightInd w:val="0"/>
        <w:spacing w:line="240" w:lineRule="auto"/>
        <w:rPr>
          <w:szCs w:val="22"/>
        </w:rPr>
      </w:pPr>
      <w:r>
        <w:rPr>
          <w:b/>
          <w:bCs/>
          <w:szCs w:val="22"/>
        </w:rPr>
        <w:t>O Estudo 2 (PKU-002)</w:t>
      </w:r>
      <w:r>
        <w:rPr>
          <w:szCs w:val="22"/>
        </w:rPr>
        <w:t xml:space="preserve"> foi um estudo clínico de Fase 2, aleatorizado, com cruzamento duplo, em regime aberto, controlado por substância ativa, de prova de conceito de sepiapterina em doentes com PKU.</w:t>
      </w:r>
    </w:p>
    <w:p>
      <w:pPr>
        <w:autoSpaceDE w:val="0"/>
        <w:autoSpaceDN w:val="0"/>
        <w:adjustRightInd w:val="0"/>
        <w:spacing w:line="240" w:lineRule="auto"/>
        <w:rPr>
          <w:szCs w:val="22"/>
        </w:rPr>
      </w:pPr>
      <w:r>
        <w:rPr>
          <w:szCs w:val="22"/>
        </w:rPr>
        <w:t>O estudo consistiu em 6 grupos sequenciais de 4 doentes por grupo, num total de 24 doentes. Cada grupo de sequência foi aleatorizado para receber tratamentos de 7 dias de sepiapterina 60 mg/kg/dia, sepiapterina 20 mg/kg/dia e dicloridrato de sapropterina 20 mg/kg/dia, em ordem aleatória, seguido de uma eliminação de 7 dias após cada tratamento. A eficácia preliminar foi avaliada pela redução das concentrações de Phe no sangue. Os resultados da análise da média primária semanal de eficácia demonstraram que o tratamento com sepiapterina resultou numa diminuição nas concentrações de Phe no sangue relativamente à situação basal que foi estatisticamente significativa para todos os tratamentos (N = 24). Uma maior proporção de doentes a receber tratamento com sepiapterina, independentemente da dose, apresentou reduções plasmáticas de Phe de, pelo menos, 10%, 20% e 30%, comparativamente com doentes a receber 20 mg/kg/dia de sapropterina. Mais doentes a receber 60 mg/kg/dia de sepiapterina alcançaram concentrações de Phe no plasma normalizadas (&lt; 120 μmol/l) e de Phe no sangue dentro do intervalo-alvo (≤ 360 μmol/l) em comparação com a sapropterina 20 mg/kg/dia. Em participantes com PKUc, o tratamento com sepiapterina (60 mg/kg/dia) resultou numa diminuição significativa da concentração de Phe no sangue relativamente à situação basal.</w:t>
      </w:r>
    </w:p>
    <w:p>
      <w:pPr>
        <w:autoSpaceDE w:val="0"/>
        <w:autoSpaceDN w:val="0"/>
        <w:adjustRightInd w:val="0"/>
        <w:spacing w:line="240" w:lineRule="auto"/>
        <w:rPr>
          <w:szCs w:val="22"/>
        </w:rPr>
      </w:pPr>
    </w:p>
    <w:p>
      <w:pPr>
        <w:spacing w:line="240" w:lineRule="auto"/>
        <w:rPr>
          <w:szCs w:val="22"/>
        </w:rPr>
      </w:pPr>
      <w:r>
        <w:rPr>
          <w:b/>
          <w:bCs/>
          <w:szCs w:val="22"/>
        </w:rPr>
        <w:t>O Estudo 3 (PTC923-MD-004-PKU)</w:t>
      </w:r>
      <w:r>
        <w:rPr>
          <w:szCs w:val="22"/>
        </w:rPr>
        <w:t xml:space="preserve"> é um estudo clínico em curso, de Fase 3, multicêntrico, em regime aberto para avaliar a segurança e tolerância dietética de Phe durante o tratamento a longo prazo com sepiapterina em doentes com PKU. Cento e sessenta e nove (169) doentes receberam tratamento com sepiapterina 7,5 mg/kg em participantes 0 a &lt; 6 meses de idade, 15 mg/kg/dia em participantes de 6 a &lt; 12 meses de idade, 30 mg/kg/dia em participantes dos 12 meses a &lt; 2 anos de idade ou 60 mg/kg/dia em participantes ≥ 2 anos de idade. Os dados intermédios indicam que a administração diária de sepiapterina está associada a um aumento de aproximadamente 2,3 vezes no consumo médio diário de Phe (27,6 mg/kg/dia na situação basal versus 62,5 mg/kg/dia na Semana 26) mantendo os níveis de Phe &lt; 360 μmol/l. A maioria dos participantes alcançou, pelo menos, 15% (76,7% dos participantes) ou 30% (67,4% dos participantes) de redução na Phe no sangue (Figura 1). </w:t>
      </w:r>
    </w:p>
    <w:p>
      <w:pPr>
        <w:spacing w:line="240" w:lineRule="auto"/>
        <w:rPr>
          <w:szCs w:val="22"/>
        </w:rPr>
      </w:pPr>
    </w:p>
    <w:p>
      <w:pPr>
        <w:keepNext/>
        <w:spacing w:line="240" w:lineRule="auto"/>
        <w:rPr>
          <w:b/>
          <w:szCs w:val="22"/>
        </w:rPr>
      </w:pPr>
      <w:r>
        <w:rPr>
          <w:b/>
          <w:bCs/>
          <w:szCs w:val="22"/>
        </w:rPr>
        <w:lastRenderedPageBreak/>
        <w:t>Figura 1: Média (DP) do consumo de Phe da dieta alimentar ao longo do tempo durante a avaliação da tolerância alimentar de Phe (conjunto de análise da tolerância de Phe da dieta alimentar)</w:t>
      </w:r>
    </w:p>
    <w:p>
      <w:pPr>
        <w:keepNext/>
        <w:tabs>
          <w:tab w:val="clear" w:pos="567"/>
          <w:tab w:val="left" w:pos="2484"/>
        </w:tabs>
        <w:spacing w:line="240" w:lineRule="auto"/>
        <w:jc w:val="both"/>
      </w:pPr>
      <w:r>
        <w:rPr>
          <w:noProof/>
        </w:rPr>
        <mc:AlternateContent>
          <mc:Choice Requires="wpg">
            <w:drawing>
              <wp:anchor distT="0" distB="0" distL="114300" distR="114300" simplePos="0" relativeHeight="251659264" behindDoc="1" locked="0" layoutInCell="1" allowOverlap="1">
                <wp:simplePos x="0" y="0"/>
                <wp:positionH relativeFrom="column">
                  <wp:posOffset>-613351</wp:posOffset>
                </wp:positionH>
                <wp:positionV relativeFrom="paragraph">
                  <wp:posOffset>222706</wp:posOffset>
                </wp:positionV>
                <wp:extent cx="6567170" cy="3070214"/>
                <wp:effectExtent l="0" t="0" r="0" b="0"/>
                <wp:wrapTight wrapText="bothSides">
                  <wp:wrapPolygon edited="0">
                    <wp:start x="20050" y="2681"/>
                    <wp:lineTo x="5389" y="3485"/>
                    <wp:lineTo x="5451" y="15818"/>
                    <wp:lineTo x="0" y="17158"/>
                    <wp:lineTo x="0" y="18499"/>
                    <wp:lineTo x="5890" y="19169"/>
                    <wp:lineTo x="20552" y="19169"/>
                    <wp:lineTo x="20740" y="18901"/>
                    <wp:lineTo x="21053" y="18231"/>
                    <wp:lineTo x="21115" y="17158"/>
                    <wp:lineTo x="7268" y="15818"/>
                    <wp:lineTo x="17795" y="15818"/>
                    <wp:lineTo x="20614" y="15416"/>
                    <wp:lineTo x="20426" y="13673"/>
                    <wp:lineTo x="20740" y="13405"/>
                    <wp:lineTo x="20552" y="2681"/>
                    <wp:lineTo x="20050" y="2681"/>
                  </wp:wrapPolygon>
                </wp:wrapTight>
                <wp:docPr id="1277202133" name="Group 97"/>
                <wp:cNvGraphicFramePr/>
                <a:graphic xmlns:a="http://schemas.openxmlformats.org/drawingml/2006/main">
                  <a:graphicData uri="http://schemas.microsoft.com/office/word/2010/wordprocessingGroup">
                    <wpg:wgp>
                      <wpg:cNvGrpSpPr/>
                      <wpg:grpSpPr>
                        <a:xfrm>
                          <a:off x="0" y="0"/>
                          <a:ext cx="6567170" cy="3070214"/>
                          <a:chOff x="-617275" y="-95718"/>
                          <a:chExt cx="6567772" cy="3071154"/>
                        </a:xfrm>
                      </wpg:grpSpPr>
                      <wps:wsp>
                        <wps:cNvPr id="224422585" name="Text Box 1"/>
                        <wps:cNvSpPr txBox="1"/>
                        <wps:spPr>
                          <a:xfrm>
                            <a:off x="-617275" y="2364816"/>
                            <a:ext cx="6353759" cy="171477"/>
                          </a:xfrm>
                          <a:prstGeom prst="rect">
                            <a:avLst/>
                          </a:prstGeom>
                          <a:solidFill>
                            <a:schemeClr val="lt1"/>
                          </a:solidFill>
                          <a:ln w="6350">
                            <a:noFill/>
                          </a:ln>
                        </wps:spPr>
                        <wps:txbx>
                          <w:txbxContent>
                            <w:p>
                              <w:pPr>
                                <w:jc w:val="both"/>
                                <w:rPr>
                                  <w:rFonts w:ascii="Arial" w:hAnsi="Arial" w:cs="Arial"/>
                                  <w:sz w:val="12"/>
                                  <w:szCs w:val="12"/>
                                </w:rPr>
                              </w:pPr>
                              <w:r>
                                <w:rPr>
                                  <w:rFonts w:ascii="Arial" w:hAnsi="Arial" w:cs="Arial"/>
                                  <w:sz w:val="12"/>
                                  <w:szCs w:val="12"/>
                                </w:rPr>
                                <w:t>Contagem do consumo de Phe da dieta alimentar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923377"/>
                            <a:ext cx="2425726" cy="387536"/>
                          </a:xfrm>
                          <a:prstGeom prst="rect">
                            <a:avLst/>
                          </a:prstGeom>
                          <a:noFill/>
                        </wps:spPr>
                        <wps:txbx>
                          <w:txbxContent>
                            <w:p>
                              <w:pPr>
                                <w:spacing w:line="240" w:lineRule="exact"/>
                                <w:jc w:val="center"/>
                                <w:rPr>
                                  <w:sz w:val="16"/>
                                  <w:szCs w:val="16"/>
                                </w:rPr>
                              </w:pPr>
                              <w:r>
                                <w:rPr>
                                  <w:rFonts w:ascii="Arial" w:hAnsi="Arial" w:cs="Arial"/>
                                  <w:b/>
                                  <w:bCs/>
                                  <w:color w:val="000000"/>
                                  <w:kern w:val="24"/>
                                  <w:sz w:val="16"/>
                                  <w:szCs w:val="16"/>
                                </w:rPr>
                                <w:t>Média (DP) do consumo de Phe da dieta alimentar (mg/kg/dia)</w:t>
                              </w:r>
                            </w:p>
                            <w:p>
                              <w:pPr>
                                <w:spacing w:line="240" w:lineRule="exact"/>
                                <w:rPr>
                                  <w:sz w:val="16"/>
                                  <w:szCs w:val="16"/>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35300" y="2632235"/>
                            <a:ext cx="4815197" cy="343201"/>
                            <a:chOff x="-37893" y="0"/>
                            <a:chExt cx="4815197" cy="343201"/>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37893" y="332"/>
                              <a:ext cx="427990" cy="342869"/>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Situação basal</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S1-S2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S3-S4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S5-S6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S7-S8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S9-S10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S11-S12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S13-S14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S15-S16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S17-S18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S19-S20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S21-S22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S23-S24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S25-S26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97" o:spid="_x0000_s1026" style="position:absolute;left:0;text-align:left;margin-left:-48.3pt;margin-top:17.55pt;width:517.1pt;height:241.75pt;z-index:-251657216;mso-width-relative:margin;mso-height-relative:margin" coordorigin="-6172,-957" coordsize="65677,3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">
                <v:shapetype id="_x0000_t202" coordsize="21600,21600" o:spt="202" path="m,l,21600r21600,l21600,xe">
                  <v:stroke joinstyle="miter"/>
                  <v:path gradientshapeok="t" o:connecttype="rect"/>
                </v:shapetype>
                <v:shape id="Text Box 1" o:spid="_x0000_s1027" type="#_x0000_t202" style="position:absolute;left:-6172;top:23648;width:635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rPr>
                        </w:pPr>
                        <w:r>
                          <w:rPr>
                            <w:rFonts w:ascii="Arial" w:hAnsi="Arial" w:cs="Arial"/>
                            <w:sz w:val="12"/>
                            <w:szCs w:val="12"/>
                          </w:rPr>
                          <w:t>Contagem do consumo de Phe da dieta alimentar    102           96            97            98           91            92            91           91           94             92            90            87            86            81</w:t>
                        </w:r>
                      </w:p>
                    </w:txbxContent>
                  </v:textbox>
                </v:shape>
                <v:shape id="TextBox 39" o:spid="_x0000_s1028" type="#_x0000_t202" style="position:absolute;left:-5867;top:9234;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rPr>
                            <w:sz w:val="16"/>
                            <w:szCs w:val="16"/>
                          </w:rPr>
                        </w:pPr>
                        <w:r>
                          <w:rPr>
                            <w:rFonts w:ascii="Arial" w:hAnsi="Arial" w:cs="Arial"/>
                            <w:b/>
                            <w:bCs/>
                            <w:color w:val="000000"/>
                            <w:kern w:val="24"/>
                            <w:sz w:val="16"/>
                            <w:szCs w:val="16"/>
                          </w:rPr>
                          <w:t>Média (DP) do consumo de Phe da dieta alimentar (mg/kg/dia)</w:t>
                        </w:r>
                      </w:p>
                      <w:p>
                        <w:pPr>
                          <w:spacing w:line="240" w:lineRule="exact"/>
                          <w:rPr>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353;top:26322;width:48151;height:3432" coordorigin="-378" coordsize="4815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378;top:3;width:4278;height:3429;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Situação basal</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S1-S2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S3-S4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S5-S6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S7-S8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S9-S10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S11-S12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S13-S14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S15-S16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S17-S18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S19-S20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S21-S22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S23-S24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S25-S26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keepNext/>
        <w:tabs>
          <w:tab w:val="clear" w:pos="567"/>
          <w:tab w:val="left" w:pos="2484"/>
        </w:tabs>
        <w:spacing w:line="240" w:lineRule="auto"/>
        <w:jc w:val="both"/>
      </w:pPr>
    </w:p>
    <w:p>
      <w:pPr>
        <w:keepNext/>
        <w:tabs>
          <w:tab w:val="clear" w:pos="567"/>
          <w:tab w:val="left" w:pos="2484"/>
        </w:tabs>
        <w:spacing w:line="240" w:lineRule="auto"/>
        <w:jc w:val="both"/>
      </w:pPr>
    </w:p>
    <w:p>
      <w:pPr>
        <w:keepNext/>
        <w:tabs>
          <w:tab w:val="clear" w:pos="567"/>
          <w:tab w:val="left" w:pos="2484"/>
        </w:tabs>
        <w:spacing w:line="240" w:lineRule="auto"/>
        <w:jc w:val="both"/>
      </w:pPr>
    </w:p>
    <w:p>
      <w:pPr>
        <w:keepNext/>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clear" w:pos="567"/>
          <w:tab w:val="left" w:pos="2484"/>
        </w:tabs>
        <w:spacing w:line="240" w:lineRule="auto"/>
        <w:jc w:val="both"/>
      </w:pPr>
    </w:p>
    <w:p>
      <w:pPr>
        <w:tabs>
          <w:tab w:val="left" w:pos="144"/>
        </w:tabs>
        <w:rPr>
          <w:sz w:val="20"/>
        </w:rPr>
      </w:pPr>
      <w:r>
        <w:rPr>
          <w:noProof/>
        </w:rPr>
        <mc:AlternateContent>
          <mc:Choice Requires="wpg">
            <w:drawing>
              <wp:anchor distT="0" distB="0" distL="114300" distR="114300" simplePos="0" relativeHeight="251663360" behindDoc="0" locked="0" layoutInCell="1" allowOverlap="1">
                <wp:simplePos x="0" y="0"/>
                <wp:positionH relativeFrom="column">
                  <wp:posOffset>1886076</wp:posOffset>
                </wp:positionH>
                <wp:positionV relativeFrom="paragraph">
                  <wp:posOffset>221615</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group w14:anchorId="68D64217" id="Group 1" o:spid="_x0000_s1026" style="position:absolute;margin-left:148.5pt;margin-top:17.45pt;width:20.7pt;height:3.8pt;z-index:251663360;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p>
    <w:tbl>
      <w:tblPr>
        <w:tblStyle w:val="TableGrid"/>
        <w:tblW w:w="0" w:type="auto"/>
        <w:tblInd w:w="1650" w:type="dxa"/>
        <w:tblLook w:val="04A0" w:firstRow="1" w:lastRow="0" w:firstColumn="1" w:lastColumn="0" w:noHBand="0" w:noVBand="1"/>
      </w:tblPr>
      <w:tblGrid>
        <w:gridCol w:w="6567"/>
      </w:tblGrid>
      <w:tr>
        <w:tc>
          <w:tcPr>
            <w:tcW w:w="6567" w:type="dxa"/>
          </w:tcPr>
          <w:bookmarkStart w:id="3" w:name="_Hlk194179634"/>
          <w:p>
            <w:pPr>
              <w:pStyle w:val="Footer"/>
              <w:jc w:val="center"/>
              <w:rPr>
                <w:rFonts w:cs="Arial"/>
                <w:szCs w:val="16"/>
              </w:rPr>
            </w:pPr>
            <w:r>
              <mc:AlternateContent>
                <mc:Choice Requires="wps">
                  <w:drawing>
                    <wp:anchor distT="0" distB="0" distL="114300" distR="114300" simplePos="0" relativeHeight="251661312" behindDoc="0" locked="0" layoutInCell="1" allowOverlap="1">
                      <wp:simplePos x="0" y="0"/>
                      <wp:positionH relativeFrom="column">
                        <wp:posOffset>3406775</wp:posOffset>
                      </wp:positionH>
                      <wp:positionV relativeFrom="paragraph">
                        <wp:posOffset>61595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354EF796" id="Freeform: Shape 257" o:spid="_x0000_s1026" style="position:absolute;margin-left:268.25pt;margin-top:4.85pt;width:20.7pt;height:4.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" path="m,l7139964,e" filled="f" strokecolor="black [3213]" strokeweight=".43814mm">
                      <v:stroke joinstyle="miter"/>
                      <v:path arrowok="t" o:connecttype="custom" o:connectlocs="0,0;262890,0" o:connectangles="0,0"/>
                    </v:shape>
                  </w:pict>
                </mc:Fallback>
              </mc:AlternateContent>
            </w:r>
            <w:r>
              <w:rPr>
                <w:szCs w:val="16"/>
              </w:rPr>
              <w:t xml:space="preserve">Parâmetros:                   Consumo de </w:t>
            </w:r>
            <w:r>
              <w:rPr>
                <w:rFonts w:cs="Arial"/>
                <w:szCs w:val="16"/>
              </w:rPr>
              <w:t>Phe da dieta alimentar (mg/kg/dia)              DDR</w:t>
            </w:r>
          </w:p>
        </w:tc>
      </w:tr>
    </w:tbl>
    <w:bookmarkEnd w:id="3"/>
    <w:p>
      <w:pPr>
        <w:tabs>
          <w:tab w:val="left" w:pos="144"/>
        </w:tabs>
        <w:rPr>
          <w:sz w:val="20"/>
        </w:rPr>
      </w:pPr>
      <w:r>
        <w:rPr>
          <w:rFonts w:ascii="Arial" w:hAnsi="Arial" w:cs="Arial"/>
          <w:b/>
          <w:bCs/>
          <w:noProof/>
          <w:color w:val="000000" w:themeColor="text1"/>
          <w:kern w:val="24"/>
          <w:sz w:val="12"/>
          <w:szCs w:val="12"/>
        </w:rPr>
        <w:t xml:space="preserve"> </w:t>
      </w:r>
    </w:p>
    <w:p>
      <w:pPr>
        <w:tabs>
          <w:tab w:val="left" w:pos="144"/>
        </w:tabs>
        <w:spacing w:line="240" w:lineRule="auto"/>
        <w:rPr>
          <w:sz w:val="20"/>
        </w:rPr>
      </w:pPr>
      <w:r>
        <w:rPr>
          <w:sz w:val="20"/>
        </w:rPr>
        <w:t>Phe, fenilalanina; PKU, fenilcetonúria; DDR, dose diária recomendada; DP, desvio padrão; S, semana</w:t>
      </w:r>
    </w:p>
    <w:p>
      <w:pPr>
        <w:spacing w:line="240" w:lineRule="auto"/>
        <w:rPr>
          <w:sz w:val="20"/>
        </w:rPr>
      </w:pPr>
      <w:r>
        <w:rPr>
          <w:sz w:val="20"/>
        </w:rPr>
        <w:t>Nota: A situação basal é definida como a média de consumo diário de Phe da dieta alimentar (mg/kg/dia) no Mês 1. A DDR é 0,8 g de proteína/kg, o que é equivalente a aproximadamente 40 mg/kg/dia de Phe. A situação basal dos níveis de Phe no sangue é a média do período de pré-avaliação- da Semana 1-2 de 1 g de proteína é equivalente a aproximadamente 50 mg de Phe.</w:t>
      </w:r>
    </w:p>
    <w:p>
      <w:pPr>
        <w:tabs>
          <w:tab w:val="clear" w:pos="567"/>
        </w:tabs>
        <w:spacing w:line="240" w:lineRule="auto"/>
        <w:rPr>
          <w:b/>
          <w:szCs w:val="22"/>
        </w:rPr>
      </w:pPr>
    </w:p>
    <w:p>
      <w:pPr>
        <w:spacing w:line="240" w:lineRule="auto"/>
      </w:pPr>
      <w:r>
        <w:rPr>
          <w:szCs w:val="22"/>
        </w:rPr>
        <w:t xml:space="preserve">Estes dados indicam que o tratamento com sepiapterina pode permitir uma maior liberdade da dieta altamente restritiva que os doentes com PKU têm de seguir. </w:t>
      </w:r>
    </w:p>
    <w:p>
      <w:pPr>
        <w:spacing w:line="240" w:lineRule="auto"/>
      </w:pPr>
    </w:p>
    <w:p>
      <w:pPr>
        <w:pStyle w:val="paragraph"/>
        <w:spacing w:before="0" w:beforeAutospacing="0" w:after="0" w:afterAutospacing="0"/>
        <w:textAlignment w:val="baseline"/>
        <w:rPr>
          <w:b/>
          <w:bCs/>
          <w:lang w:val="pt-PT"/>
        </w:rPr>
      </w:pPr>
      <w:r>
        <w:rPr>
          <w:b/>
          <w:bCs/>
          <w:sz w:val="22"/>
          <w:szCs w:val="22"/>
          <w:lang w:val="pt-PT"/>
        </w:rPr>
        <w:t>O Estudo 4 (PTC923</w:t>
      </w:r>
      <w:r>
        <w:rPr>
          <w:b/>
          <w:bCs/>
          <w:sz w:val="22"/>
          <w:szCs w:val="22"/>
          <w:lang w:val="pt-PT"/>
        </w:rPr>
        <w:noBreakHyphen/>
        <w:t>PKU</w:t>
      </w:r>
      <w:r>
        <w:rPr>
          <w:b/>
          <w:bCs/>
          <w:sz w:val="22"/>
          <w:szCs w:val="22"/>
          <w:lang w:val="pt-PT"/>
        </w:rPr>
        <w:noBreakHyphen/>
        <w:t>301)</w:t>
      </w:r>
      <w:r>
        <w:rPr>
          <w:sz w:val="22"/>
          <w:szCs w:val="22"/>
          <w:lang w:val="pt-PT"/>
        </w:rPr>
        <w:t xml:space="preserve"> foi um estudo de Fase 3, em duas partes, em regime aberto, aleatorizado, controlado por substância ativa e com cruzamento, que comparou a sepiapterina com a sapropterina em participantes com PKU com idade ≥ 2 anos.</w:t>
      </w:r>
    </w:p>
    <w:p>
      <w:pPr>
        <w:pStyle w:val="paragraph"/>
        <w:spacing w:before="0" w:beforeAutospacing="0" w:after="0" w:afterAutospacing="0"/>
        <w:textAlignment w:val="baseline"/>
        <w:rPr>
          <w:sz w:val="22"/>
          <w:szCs w:val="20"/>
          <w:lang w:val="pt-PT" w:eastAsia="en-US"/>
        </w:rPr>
      </w:pPr>
    </w:p>
    <w:p>
      <w:pPr>
        <w:pStyle w:val="paragraph"/>
        <w:spacing w:before="0" w:beforeAutospacing="0" w:after="0" w:afterAutospacing="0"/>
        <w:textAlignment w:val="baseline"/>
        <w:rPr>
          <w:sz w:val="22"/>
          <w:szCs w:val="22"/>
          <w:lang w:val="pt-PT" w:eastAsia="en-US"/>
        </w:rPr>
      </w:pPr>
      <w:r>
        <w:rPr>
          <w:sz w:val="22"/>
          <w:szCs w:val="20"/>
          <w:lang w:val="pt-PT" w:eastAsia="en-US"/>
        </w:rPr>
        <w:t>Na Parte 1 do estudo, os participantes foram submetidos a um tratamento aberto de 14 dias com sepiapterina 60 mg/kg/dia para avaliar a sua resposta, definida por uma redução ≥ 20% nos níveis de Phe no sangue em relação à situação basal. Dos 82 participantes, 67 (81,7%) responderam ao tratamento, alcançando uma redução média de Phe de 415,5 </w:t>
      </w:r>
      <w:r>
        <w:rPr>
          <w:sz w:val="22"/>
          <w:szCs w:val="20"/>
          <w:lang w:eastAsia="en-US"/>
        </w:rPr>
        <w:t>μ</w:t>
      </w:r>
      <w:r>
        <w:rPr>
          <w:sz w:val="22"/>
          <w:szCs w:val="20"/>
          <w:lang w:val="pt-PT" w:eastAsia="en-US"/>
        </w:rPr>
        <w:t xml:space="preserve">mol/l (59,1% de diminuição em relação à situação basal). Destes, 62 participantes qualificaram-se para a Parte 2, onde foram distribuídos aleatoriamente em duas sequências: sapropterina-sepiapterina (n = 30) ou sepiapterina-sapropterina (n = 32), cada tratamento separado por um intervalo de 14 dias. O parâmetro de avaliação primário de eficácia para a Parte 2 foi a variação média nos níveis de Phe no sangue desde a situação basal até às semanas 3 e 4. A análise primária mostrou uma diferença estatisticamente significativa no tratamento, favorecendo 60 mg/kg/dia de sepiapterina em relação a 20 mg/kg/dia de sapropterina (p&lt;0,0001) nos participantes que demonstraram uma redução ≥ 30% de Phe na Parte 1. O tratamento com sepiapterina levou a uma diminuição rápida e sustentada dos níveis de Phe. No dia 28 do tratamento, a variação média dos níveis de Phe no sangue, calculada pelo método dos mínimos quadrados, entre a situação basal e as semanas 3 e 4 foi de </w:t>
      </w:r>
      <w:r>
        <w:rPr>
          <w:b/>
          <w:bCs/>
          <w:sz w:val="22"/>
          <w:szCs w:val="22"/>
          <w:lang w:val="pt-PT"/>
        </w:rPr>
        <w:noBreakHyphen/>
      </w:r>
      <w:r>
        <w:rPr>
          <w:sz w:val="22"/>
          <w:szCs w:val="20"/>
          <w:lang w:val="pt-PT" w:eastAsia="en-US"/>
        </w:rPr>
        <w:t>437,0 </w:t>
      </w:r>
      <w:r>
        <w:rPr>
          <w:sz w:val="22"/>
          <w:szCs w:val="20"/>
          <w:lang w:eastAsia="en-US"/>
        </w:rPr>
        <w:t>μ</w:t>
      </w:r>
      <w:r>
        <w:rPr>
          <w:sz w:val="22"/>
          <w:szCs w:val="20"/>
          <w:lang w:val="pt-PT" w:eastAsia="en-US"/>
        </w:rPr>
        <w:t xml:space="preserve">mol/l com sepiapterina e </w:t>
      </w:r>
      <w:r>
        <w:rPr>
          <w:b/>
          <w:bCs/>
          <w:sz w:val="22"/>
          <w:szCs w:val="22"/>
          <w:lang w:val="pt-PT"/>
        </w:rPr>
        <w:noBreakHyphen/>
      </w:r>
      <w:r>
        <w:rPr>
          <w:sz w:val="22"/>
          <w:szCs w:val="20"/>
          <w:lang w:val="pt-PT" w:eastAsia="en-US"/>
        </w:rPr>
        <w:t>256,6 </w:t>
      </w:r>
      <w:r>
        <w:rPr>
          <w:sz w:val="22"/>
          <w:szCs w:val="20"/>
          <w:lang w:eastAsia="en-US"/>
        </w:rPr>
        <w:t>μ</w:t>
      </w:r>
      <w:r>
        <w:rPr>
          <w:sz w:val="22"/>
          <w:szCs w:val="20"/>
          <w:lang w:val="pt-PT" w:eastAsia="en-US"/>
        </w:rPr>
        <w:t xml:space="preserve">mol/l com sapropterina, resultando numa diferença média de tratamento de </w:t>
      </w:r>
      <w:r>
        <w:rPr>
          <w:b/>
          <w:bCs/>
          <w:sz w:val="22"/>
          <w:szCs w:val="22"/>
          <w:lang w:val="pt-PT"/>
        </w:rPr>
        <w:noBreakHyphen/>
      </w:r>
      <w:r>
        <w:rPr>
          <w:sz w:val="22"/>
          <w:szCs w:val="20"/>
          <w:lang w:val="pt-PT" w:eastAsia="en-US"/>
        </w:rPr>
        <w:t>180,4 </w:t>
      </w:r>
      <w:r>
        <w:rPr>
          <w:sz w:val="22"/>
          <w:szCs w:val="20"/>
          <w:lang w:eastAsia="en-US"/>
        </w:rPr>
        <w:t>μ</w:t>
      </w:r>
      <w:r>
        <w:rPr>
          <w:sz w:val="22"/>
          <w:szCs w:val="20"/>
          <w:lang w:val="pt-PT" w:eastAsia="en-US"/>
        </w:rPr>
        <w:t>mol/l (p&lt;0,0001). Nos participantes responsivos a BH</w:t>
      </w:r>
      <w:r>
        <w:rPr>
          <w:sz w:val="22"/>
          <w:szCs w:val="20"/>
          <w:vertAlign w:val="subscript"/>
          <w:lang w:val="pt-PT" w:eastAsia="en-US"/>
        </w:rPr>
        <w:t>4</w:t>
      </w:r>
      <w:r>
        <w:rPr>
          <w:sz w:val="22"/>
          <w:szCs w:val="20"/>
          <w:lang w:val="pt-PT" w:eastAsia="en-US"/>
        </w:rPr>
        <w:t xml:space="preserve">, a concentração média absoluta de Phe diminuiu de 775,9 para 323,7 µmol/l com sepiapterina, contra 854,1 para 552 µmol/l com dicloridrato de sapropterina (diferença média MQ: </w:t>
      </w:r>
      <w:r>
        <w:rPr>
          <w:b/>
          <w:bCs/>
          <w:sz w:val="22"/>
          <w:szCs w:val="22"/>
          <w:lang w:val="pt-PT"/>
        </w:rPr>
        <w:noBreakHyphen/>
      </w:r>
      <w:r>
        <w:rPr>
          <w:sz w:val="22"/>
          <w:szCs w:val="20"/>
          <w:lang w:val="pt-PT" w:eastAsia="en-US"/>
        </w:rPr>
        <w:t xml:space="preserve">214 µmol/l [IC de 95%: </w:t>
      </w:r>
      <w:r>
        <w:rPr>
          <w:b/>
          <w:bCs/>
          <w:sz w:val="22"/>
          <w:szCs w:val="22"/>
          <w:lang w:val="pt-PT"/>
        </w:rPr>
        <w:noBreakHyphen/>
      </w:r>
      <w:r>
        <w:rPr>
          <w:sz w:val="22"/>
          <w:szCs w:val="20"/>
          <w:lang w:val="pt-PT" w:eastAsia="en-US"/>
        </w:rPr>
        <w:t xml:space="preserve">274,1, </w:t>
      </w:r>
      <w:r>
        <w:rPr>
          <w:b/>
          <w:bCs/>
          <w:sz w:val="22"/>
          <w:szCs w:val="22"/>
          <w:lang w:val="pt-PT"/>
        </w:rPr>
        <w:noBreakHyphen/>
      </w:r>
      <w:r>
        <w:rPr>
          <w:sz w:val="22"/>
          <w:szCs w:val="20"/>
          <w:lang w:val="pt-PT" w:eastAsia="en-US"/>
        </w:rPr>
        <w:t>153,9]; p&lt;0,0001). Em doentes que estavam a receber BH</w:t>
      </w:r>
      <w:r>
        <w:rPr>
          <w:sz w:val="22"/>
          <w:szCs w:val="20"/>
          <w:vertAlign w:val="subscript"/>
          <w:lang w:val="pt-PT" w:eastAsia="en-US"/>
        </w:rPr>
        <w:t>4</w:t>
      </w:r>
      <w:r>
        <w:rPr>
          <w:sz w:val="22"/>
          <w:szCs w:val="20"/>
          <w:lang w:val="pt-PT" w:eastAsia="en-US"/>
        </w:rPr>
        <w:t xml:space="preserve"> no </w:t>
      </w:r>
      <w:r>
        <w:rPr>
          <w:sz w:val="22"/>
          <w:szCs w:val="20"/>
          <w:lang w:val="pt-PT" w:eastAsia="en-US"/>
        </w:rPr>
        <w:lastRenderedPageBreak/>
        <w:t xml:space="preserve">início do estudo, a concentração média absoluta de Phe diminuiu de 842,6 para 370,9 µmol/l com sepiapterina, contra uma diminuição de 910,8 para 629,0 µmol/l </w:t>
      </w:r>
      <w:r>
        <w:rPr>
          <w:sz w:val="22"/>
          <w:szCs w:val="22"/>
          <w:lang w:val="pt-PT" w:eastAsia="en-US"/>
        </w:rPr>
        <w:t xml:space="preserve">com dicloridrato de sapropterina (diferença média MQ: </w:t>
      </w:r>
      <w:r>
        <w:rPr>
          <w:b/>
          <w:bCs/>
          <w:sz w:val="22"/>
          <w:szCs w:val="22"/>
          <w:lang w:val="pt-PT"/>
        </w:rPr>
        <w:noBreakHyphen/>
      </w:r>
      <w:r>
        <w:rPr>
          <w:sz w:val="22"/>
          <w:szCs w:val="22"/>
          <w:lang w:val="pt-PT" w:eastAsia="en-US"/>
        </w:rPr>
        <w:t xml:space="preserve">248,5 µmol/l [IC de 95%: </w:t>
      </w:r>
      <w:r>
        <w:rPr>
          <w:b/>
          <w:bCs/>
          <w:sz w:val="22"/>
          <w:szCs w:val="22"/>
          <w:lang w:val="pt-PT"/>
        </w:rPr>
        <w:noBreakHyphen/>
      </w:r>
      <w:r>
        <w:rPr>
          <w:sz w:val="22"/>
          <w:szCs w:val="22"/>
          <w:lang w:val="pt-PT" w:eastAsia="en-US"/>
        </w:rPr>
        <w:t xml:space="preserve">320,5, </w:t>
      </w:r>
      <w:r>
        <w:rPr>
          <w:b/>
          <w:bCs/>
          <w:sz w:val="22"/>
          <w:szCs w:val="22"/>
          <w:lang w:val="pt-PT"/>
        </w:rPr>
        <w:noBreakHyphen/>
      </w:r>
      <w:r>
        <w:rPr>
          <w:sz w:val="22"/>
          <w:szCs w:val="22"/>
          <w:lang w:val="pt-PT" w:eastAsia="en-US"/>
        </w:rPr>
        <w:t xml:space="preserve">176,5]; p&lt;0,0001). </w:t>
      </w:r>
      <w:r>
        <w:rPr>
          <w:sz w:val="22"/>
          <w:szCs w:val="22"/>
          <w:lang w:val="pt-PT"/>
        </w:rPr>
        <w:t>A sepiapterina demonstrou uma redução estatisticamente significativa maior no parâmetro de avaliação primário em comparação com a sapropterina na população global, permitindo que uma maior proporção de doentes atingisse os níveis-alvo de Phe no sangue.</w:t>
      </w:r>
    </w:p>
    <w:p>
      <w:pPr>
        <w:spacing w:line="240" w:lineRule="auto"/>
        <w:rPr>
          <w:szCs w:val="22"/>
        </w:rPr>
      </w:pPr>
    </w:p>
    <w:p>
      <w:pPr>
        <w:spacing w:line="240" w:lineRule="auto"/>
        <w:rPr>
          <w:szCs w:val="22"/>
        </w:rPr>
      </w:pPr>
      <w:r>
        <w:rPr>
          <w:szCs w:val="22"/>
        </w:rPr>
        <w:t>Os participantes com história de alergias ou reações adversas à BH</w:t>
      </w:r>
      <w:r>
        <w:rPr>
          <w:szCs w:val="22"/>
          <w:vertAlign w:val="subscript"/>
        </w:rPr>
        <w:t>4</w:t>
      </w:r>
      <w:r>
        <w:rPr>
          <w:szCs w:val="22"/>
        </w:rPr>
        <w:t xml:space="preserve"> sintética foram excluídos dos estudos clínicos.</w:t>
      </w:r>
    </w:p>
    <w:p>
      <w:pPr>
        <w:spacing w:line="240" w:lineRule="auto"/>
      </w:pPr>
    </w:p>
    <w:p>
      <w:pPr>
        <w:spacing w:line="240" w:lineRule="auto"/>
      </w:pPr>
      <w:r>
        <w:rPr>
          <w:szCs w:val="22"/>
        </w:rPr>
        <w:t>A Agência Europeia de Medicamentos diferiu a obrigação de apresentação dos resultados dos estudos com Sephience em um ou mais subgrupos da população pediátrica em HPA (ver secção 4.2 para informação sobre utilização pediátrica).</w:t>
      </w:r>
    </w:p>
    <w:p>
      <w:pPr>
        <w:spacing w:line="240" w:lineRule="auto"/>
      </w:pPr>
    </w:p>
    <w:p>
      <w:pPr>
        <w:keepNext/>
        <w:spacing w:line="240" w:lineRule="auto"/>
        <w:ind w:left="562" w:hanging="562"/>
        <w:rPr>
          <w:b/>
          <w:szCs w:val="22"/>
        </w:rPr>
      </w:pPr>
      <w:r>
        <w:rPr>
          <w:b/>
          <w:bCs/>
          <w:szCs w:val="22"/>
        </w:rPr>
        <w:t>5.2</w:t>
      </w:r>
      <w:r>
        <w:rPr>
          <w:b/>
          <w:bCs/>
          <w:szCs w:val="22"/>
        </w:rPr>
        <w:tab/>
        <w:t>Propriedades farmacocinéticas</w:t>
      </w:r>
      <w:r>
        <w:rPr>
          <w:b/>
          <w:szCs w:val="22"/>
        </w:rPr>
        <w:fldChar w:fldCharType="begin"/>
      </w:r>
      <w:r>
        <w:rPr>
          <w:b/>
          <w:szCs w:val="22"/>
        </w:rPr>
        <w:instrText xml:space="preserve"> DOCVARIABLE vault_nd_edee54ce-4cb8-427a-ae96-e047486cf424 \* MERGEFORMAT </w:instrText>
      </w:r>
      <w:r>
        <w:rPr>
          <w:b/>
          <w:szCs w:val="22"/>
        </w:rPr>
        <w:fldChar w:fldCharType="separate"/>
      </w:r>
      <w:r>
        <w:rPr>
          <w:szCs w:val="22"/>
        </w:rPr>
        <w:t xml:space="preserve"> </w:t>
      </w:r>
      <w:r>
        <w:rPr>
          <w:b/>
          <w:szCs w:val="22"/>
        </w:rPr>
        <w:fldChar w:fldCharType="end"/>
      </w:r>
    </w:p>
    <w:p>
      <w:pPr>
        <w:numPr>
          <w:ilvl w:val="12"/>
          <w:numId w:val="0"/>
        </w:numPr>
        <w:spacing w:line="240" w:lineRule="auto"/>
        <w:ind w:right="-2"/>
        <w:rPr>
          <w:u w:val="single"/>
        </w:rPr>
      </w:pPr>
    </w:p>
    <w:p>
      <w:pPr>
        <w:numPr>
          <w:ilvl w:val="12"/>
          <w:numId w:val="0"/>
        </w:numPr>
        <w:spacing w:line="240" w:lineRule="auto"/>
        <w:ind w:right="-2"/>
        <w:rPr>
          <w:u w:val="single"/>
        </w:rPr>
      </w:pPr>
      <w:r>
        <w:rPr>
          <w:szCs w:val="22"/>
          <w:u w:val="single"/>
        </w:rPr>
        <w:t>Absorção</w:t>
      </w:r>
    </w:p>
    <w:p>
      <w:pPr>
        <w:numPr>
          <w:ilvl w:val="12"/>
          <w:numId w:val="0"/>
        </w:numPr>
        <w:spacing w:line="240" w:lineRule="auto"/>
        <w:ind w:right="-2"/>
        <w:rPr>
          <w:u w:val="single"/>
        </w:rPr>
      </w:pPr>
    </w:p>
    <w:p>
      <w:pPr>
        <w:numPr>
          <w:ilvl w:val="12"/>
          <w:numId w:val="0"/>
        </w:numPr>
        <w:spacing w:line="240" w:lineRule="auto"/>
        <w:ind w:right="-2"/>
      </w:pPr>
      <w:r>
        <w:rPr>
          <w:szCs w:val="22"/>
        </w:rPr>
        <w:t>Após a administração oral, a sepiapterina é rapidamente absorvida e as concentrações plasmáticas máximas ocorrem em aproximadamente 1 a 3 horas e diminuem rapidamente (geralmente em 12 horas) abaixo do limite de quantificação (0,75 ng/ml). A concentração máxima de sepiapterina no plasma (C</w:t>
      </w:r>
      <w:r>
        <w:rPr>
          <w:szCs w:val="22"/>
          <w:vertAlign w:val="subscript"/>
        </w:rPr>
        <w:t>máx</w:t>
      </w:r>
      <w:r>
        <w:rPr>
          <w:szCs w:val="22"/>
        </w:rPr>
        <w:t>) foi de aproximadamente 2,80 ng/ml após a dose de 60 mg/kg/dia durante 7 dias com uma dieta rica em gordura e calorias. Não foi observada acumulação de sepiapterina após administração repetida.</w:t>
      </w:r>
    </w:p>
    <w:p>
      <w:pPr>
        <w:numPr>
          <w:ilvl w:val="12"/>
          <w:numId w:val="0"/>
        </w:numPr>
        <w:spacing w:line="240" w:lineRule="auto"/>
        <w:ind w:right="-2"/>
      </w:pPr>
    </w:p>
    <w:p>
      <w:pPr>
        <w:spacing w:line="240" w:lineRule="auto"/>
        <w:ind w:right="-2"/>
        <w:rPr>
          <w:szCs w:val="22"/>
        </w:rPr>
      </w:pPr>
      <w:r>
        <w:rPr>
          <w:szCs w:val="22"/>
        </w:rPr>
        <w:t>A sepiapterina plasmática é extensivamente metabolizada para formar o metabolito farmacologicamente ativo BH</w:t>
      </w:r>
      <w:r>
        <w:rPr>
          <w:szCs w:val="22"/>
          <w:vertAlign w:val="subscript"/>
        </w:rPr>
        <w:t>4</w:t>
      </w:r>
      <w:r>
        <w:rPr>
          <w:szCs w:val="22"/>
        </w:rPr>
        <w:t>. A semivida terminal aparente para a BH</w:t>
      </w:r>
      <w:r>
        <w:rPr>
          <w:szCs w:val="22"/>
          <w:vertAlign w:val="subscript"/>
        </w:rPr>
        <w:t>4</w:t>
      </w:r>
      <w:r>
        <w:rPr>
          <w:szCs w:val="22"/>
        </w:rPr>
        <w:t xml:space="preserve"> é de aproximadamente 5 horas. Tanto a C</w:t>
      </w:r>
      <w:r>
        <w:rPr>
          <w:szCs w:val="22"/>
          <w:vertAlign w:val="subscript"/>
        </w:rPr>
        <w:t>máx</w:t>
      </w:r>
      <w:r>
        <w:rPr>
          <w:szCs w:val="22"/>
        </w:rPr>
        <w:t xml:space="preserve"> de BH</w:t>
      </w:r>
      <w:r>
        <w:rPr>
          <w:szCs w:val="22"/>
          <w:vertAlign w:val="subscript"/>
        </w:rPr>
        <w:t>4</w:t>
      </w:r>
      <w:r>
        <w:rPr>
          <w:szCs w:val="22"/>
        </w:rPr>
        <w:t xml:space="preserve"> como a área sob a curva de concentração-tempo desde o tempo zero até 24 horas após a dose (AUC</w:t>
      </w:r>
      <w:r>
        <w:rPr>
          <w:szCs w:val="22"/>
          <w:vertAlign w:val="subscript"/>
        </w:rPr>
        <w:t>0-24h</w:t>
      </w:r>
      <w:r>
        <w:rPr>
          <w:szCs w:val="22"/>
        </w:rPr>
        <w:t>)</w:t>
      </w:r>
      <w:r>
        <w:rPr>
          <w:szCs w:val="22"/>
          <w:vertAlign w:val="subscript"/>
        </w:rPr>
        <w:t xml:space="preserve"> </w:t>
      </w:r>
      <w:r>
        <w:rPr>
          <w:szCs w:val="22"/>
        </w:rPr>
        <w:t>aumentaram com a dose, enquanto que o aumento foi menos proporcional à dose quando a dose de sepiapterina estava acima de 20 mg/kg. Não existe acumulação de BH</w:t>
      </w:r>
      <w:r>
        <w:rPr>
          <w:szCs w:val="22"/>
          <w:vertAlign w:val="subscript"/>
        </w:rPr>
        <w:t>4</w:t>
      </w:r>
      <w:r>
        <w:rPr>
          <w:szCs w:val="22"/>
        </w:rPr>
        <w:t xml:space="preserve"> após doses repetidas de sepiapterina até 60 mg/kg durante 7 dias.</w:t>
      </w:r>
    </w:p>
    <w:p>
      <w:pPr>
        <w:spacing w:line="240" w:lineRule="auto"/>
        <w:ind w:right="-2"/>
      </w:pPr>
    </w:p>
    <w:p>
      <w:pPr>
        <w:keepNext/>
        <w:numPr>
          <w:ilvl w:val="12"/>
          <w:numId w:val="0"/>
        </w:numPr>
        <w:spacing w:line="240" w:lineRule="auto"/>
        <w:rPr>
          <w:i/>
        </w:rPr>
      </w:pPr>
      <w:r>
        <w:rPr>
          <w:i/>
          <w:iCs/>
          <w:szCs w:val="22"/>
        </w:rPr>
        <w:t>Efeito dos alimentos</w:t>
      </w:r>
    </w:p>
    <w:p>
      <w:pPr>
        <w:keepNext/>
        <w:spacing w:line="240" w:lineRule="auto"/>
      </w:pPr>
      <w:r>
        <w:rPr>
          <w:szCs w:val="22"/>
        </w:rPr>
        <w:t>Quando sepiapterina foi administrada com uma refeição com baixo teor lipídico e baixo teor calórico no intervalo de dose de 20 a 60 mg/kg, as exposições a BH</w:t>
      </w:r>
      <w:r>
        <w:rPr>
          <w:szCs w:val="22"/>
          <w:vertAlign w:val="subscript"/>
        </w:rPr>
        <w:t>4</w:t>
      </w:r>
      <w:r>
        <w:rPr>
          <w:szCs w:val="22"/>
        </w:rPr>
        <w:t xml:space="preserve"> foram 1,69 a 1,72 vezes superiores para a C</w:t>
      </w:r>
      <w:r>
        <w:rPr>
          <w:szCs w:val="22"/>
          <w:vertAlign w:val="subscript"/>
        </w:rPr>
        <w:t>máx</w:t>
      </w:r>
      <w:r>
        <w:rPr>
          <w:szCs w:val="22"/>
        </w:rPr>
        <w:t xml:space="preserve"> e 1,62 a 1,73 vezes superiores para a AUC</w:t>
      </w:r>
      <w:r>
        <w:rPr>
          <w:szCs w:val="22"/>
          <w:vertAlign w:val="subscript"/>
        </w:rPr>
        <w:t>0‐24h</w:t>
      </w:r>
      <w:r>
        <w:rPr>
          <w:szCs w:val="22"/>
        </w:rPr>
        <w:t xml:space="preserve"> em comparação com a administração em jejum. Quando sepiapterina foi administrada com uma refeição rica em gorduras e calorias elevadas, as exposições a BH</w:t>
      </w:r>
      <w:r>
        <w:rPr>
          <w:szCs w:val="22"/>
          <w:vertAlign w:val="subscript"/>
        </w:rPr>
        <w:t>4</w:t>
      </w:r>
      <w:r>
        <w:rPr>
          <w:szCs w:val="22"/>
        </w:rPr>
        <w:t xml:space="preserve"> foram 2,21 a 2,26 vezes superiores para a C</w:t>
      </w:r>
      <w:r>
        <w:rPr>
          <w:szCs w:val="22"/>
          <w:vertAlign w:val="subscript"/>
        </w:rPr>
        <w:t>máx</w:t>
      </w:r>
      <w:r>
        <w:rPr>
          <w:szCs w:val="22"/>
        </w:rPr>
        <w:t xml:space="preserve"> e 2,51 a 2,84 vezes superiores para a AUC</w:t>
      </w:r>
      <w:r>
        <w:rPr>
          <w:szCs w:val="22"/>
          <w:vertAlign w:val="subscript"/>
        </w:rPr>
        <w:t>0‐24h</w:t>
      </w:r>
      <w:r>
        <w:rPr>
          <w:szCs w:val="22"/>
        </w:rPr>
        <w:t xml:space="preserve"> em comparação com a administração em jejum. </w:t>
      </w:r>
    </w:p>
    <w:p>
      <w:pPr>
        <w:spacing w:line="240" w:lineRule="auto"/>
        <w:ind w:right="-2"/>
        <w:rPr>
          <w:szCs w:val="22"/>
        </w:rPr>
      </w:pPr>
    </w:p>
    <w:p>
      <w:pPr>
        <w:spacing w:line="240" w:lineRule="auto"/>
        <w:ind w:right="-2"/>
      </w:pPr>
      <w:r>
        <w:rPr>
          <w:szCs w:val="22"/>
        </w:rPr>
        <w:t>A sepiapterina pode ser tomada com qualquer refeição a qualquer hora do dia, à mesma hora todos os dias.</w:t>
      </w:r>
    </w:p>
    <w:p>
      <w:pPr>
        <w:spacing w:line="240" w:lineRule="auto"/>
        <w:ind w:right="-2"/>
      </w:pPr>
    </w:p>
    <w:p>
      <w:pPr>
        <w:keepNext/>
        <w:numPr>
          <w:ilvl w:val="12"/>
          <w:numId w:val="0"/>
        </w:numPr>
        <w:spacing w:line="240" w:lineRule="auto"/>
        <w:rPr>
          <w:u w:val="single"/>
        </w:rPr>
      </w:pPr>
      <w:r>
        <w:rPr>
          <w:szCs w:val="22"/>
          <w:u w:val="single"/>
        </w:rPr>
        <w:t>Distribuição</w:t>
      </w:r>
    </w:p>
    <w:p>
      <w:pPr>
        <w:keepNext/>
        <w:numPr>
          <w:ilvl w:val="12"/>
          <w:numId w:val="0"/>
        </w:numPr>
        <w:spacing w:line="240" w:lineRule="auto"/>
        <w:rPr>
          <w:u w:val="single"/>
        </w:rPr>
      </w:pPr>
    </w:p>
    <w:p>
      <w:pPr>
        <w:spacing w:line="240" w:lineRule="auto"/>
        <w:ind w:right="-2"/>
      </w:pPr>
      <w:r>
        <w:rPr>
          <w:szCs w:val="22"/>
        </w:rPr>
        <w:t>A ligação da sepiapterina ou BH</w:t>
      </w:r>
      <w:r>
        <w:rPr>
          <w:szCs w:val="22"/>
          <w:vertAlign w:val="subscript"/>
        </w:rPr>
        <w:t>4</w:t>
      </w:r>
      <w:r>
        <w:rPr>
          <w:szCs w:val="22"/>
        </w:rPr>
        <w:t xml:space="preserve"> às proteínas plasmáticas é baixa e a maioria das sepiapterinas e BH</w:t>
      </w:r>
      <w:r>
        <w:rPr>
          <w:szCs w:val="22"/>
          <w:vertAlign w:val="subscript"/>
        </w:rPr>
        <w:t>4</w:t>
      </w:r>
      <w:r>
        <w:rPr>
          <w:szCs w:val="22"/>
        </w:rPr>
        <w:t xml:space="preserve"> no plasma estão livres para exercer efeitos farmacológicos. Estudos </w:t>
      </w:r>
      <w:r>
        <w:rPr>
          <w:i/>
          <w:iCs/>
          <w:szCs w:val="22"/>
        </w:rPr>
        <w:t>in vitro</w:t>
      </w:r>
      <w:r>
        <w:rPr>
          <w:szCs w:val="22"/>
        </w:rPr>
        <w:t xml:space="preserve"> mostram que a sepiapterina está ligada (média de 15,4%) à proteína plasmática na presença de 0,1% de ditiotreitol no intervalo de concentração de 0,1 a 10 μM. A BH</w:t>
      </w:r>
      <w:r>
        <w:rPr>
          <w:szCs w:val="22"/>
          <w:vertAlign w:val="subscript"/>
        </w:rPr>
        <w:t>4</w:t>
      </w:r>
      <w:r>
        <w:rPr>
          <w:szCs w:val="22"/>
        </w:rPr>
        <w:t xml:space="preserve"> estava 41,3% (a 2 μM), 33,0% (a 5 μM) e 24,1% (a 15 μM) ligada à proteína no plasma humano na presença de 0,5% de β‐mercaptoetanol. </w:t>
      </w:r>
    </w:p>
    <w:p>
      <w:pPr>
        <w:spacing w:line="240" w:lineRule="auto"/>
        <w:ind w:right="-2"/>
      </w:pPr>
    </w:p>
    <w:p>
      <w:pPr>
        <w:numPr>
          <w:ilvl w:val="12"/>
          <w:numId w:val="0"/>
        </w:numPr>
        <w:spacing w:line="240" w:lineRule="auto"/>
        <w:ind w:right="-2"/>
      </w:pPr>
      <w:r>
        <w:rPr>
          <w:szCs w:val="22"/>
        </w:rPr>
        <w:t>Em participantes saudáveis, observou-se uma concentração elevada de BH</w:t>
      </w:r>
      <w:r>
        <w:rPr>
          <w:szCs w:val="22"/>
          <w:vertAlign w:val="subscript"/>
        </w:rPr>
        <w:t>4</w:t>
      </w:r>
      <w:r>
        <w:rPr>
          <w:szCs w:val="22"/>
        </w:rPr>
        <w:t xml:space="preserve"> no líquido cefalorraquidiano após administração oral repetida de sepiapterina.</w:t>
      </w:r>
    </w:p>
    <w:p>
      <w:pPr>
        <w:numPr>
          <w:ilvl w:val="12"/>
          <w:numId w:val="0"/>
        </w:numPr>
        <w:spacing w:line="240" w:lineRule="auto"/>
        <w:ind w:right="-2"/>
      </w:pPr>
    </w:p>
    <w:p>
      <w:pPr>
        <w:keepNext/>
        <w:numPr>
          <w:ilvl w:val="12"/>
          <w:numId w:val="0"/>
        </w:numPr>
        <w:spacing w:line="240" w:lineRule="auto"/>
        <w:ind w:right="-2"/>
        <w:rPr>
          <w:u w:val="single"/>
        </w:rPr>
      </w:pPr>
      <w:r>
        <w:rPr>
          <w:szCs w:val="22"/>
          <w:u w:val="single"/>
        </w:rPr>
        <w:lastRenderedPageBreak/>
        <w:t>Biotransformação</w:t>
      </w:r>
    </w:p>
    <w:p>
      <w:pPr>
        <w:keepNext/>
        <w:numPr>
          <w:ilvl w:val="12"/>
          <w:numId w:val="0"/>
        </w:numPr>
        <w:spacing w:line="240" w:lineRule="auto"/>
        <w:ind w:right="-2"/>
        <w:rPr>
          <w:u w:val="single"/>
        </w:rPr>
      </w:pPr>
    </w:p>
    <w:p>
      <w:pPr>
        <w:spacing w:line="240" w:lineRule="auto"/>
        <w:ind w:right="-2"/>
      </w:pPr>
      <w:r>
        <w:rPr>
          <w:szCs w:val="22"/>
        </w:rPr>
        <w:t>A sepiapterina é metabolizada pela SR/carbonil redutase e a DHFR num processo unidirecional de 2 etapas para formar a BH</w:t>
      </w:r>
      <w:r>
        <w:rPr>
          <w:szCs w:val="22"/>
          <w:vertAlign w:val="subscript"/>
        </w:rPr>
        <w:t>4</w:t>
      </w:r>
      <w:r>
        <w:rPr>
          <w:szCs w:val="22"/>
        </w:rPr>
        <w:t>. Presume-se que o metabolismo da BH</w:t>
      </w:r>
      <w:r>
        <w:rPr>
          <w:szCs w:val="22"/>
          <w:vertAlign w:val="subscript"/>
        </w:rPr>
        <w:t>4</w:t>
      </w:r>
      <w:r>
        <w:rPr>
          <w:szCs w:val="22"/>
        </w:rPr>
        <w:t xml:space="preserve"> siga a mesma via que a BH</w:t>
      </w:r>
      <w:r>
        <w:rPr>
          <w:szCs w:val="22"/>
          <w:vertAlign w:val="subscript"/>
        </w:rPr>
        <w:t xml:space="preserve">4 </w:t>
      </w:r>
      <w:r>
        <w:rPr>
          <w:szCs w:val="22"/>
        </w:rPr>
        <w:t>endógena, oxidada enquanto atua como coenzima para as hidroxilases de aminoácidos aromáticos, como a PAH, tirosina hidroxilase, triptofano hidroxilase e mono-oxigenase do alquiloglicerol, e a óxido nítrico-sintetase, e alguns metabolitos, tal como a 4α</w:t>
      </w:r>
      <w:r>
        <w:rPr>
          <w:szCs w:val="22"/>
        </w:rPr>
        <w:noBreakHyphen/>
        <w:t>hidroxi</w:t>
      </w:r>
      <w:r>
        <w:rPr>
          <w:szCs w:val="22"/>
        </w:rPr>
        <w:noBreakHyphen/>
        <w:t>tetrahidrobiopterina e a di-hidrobiopterina quinonoide, podem ser recicladas para voltar a gerar BH</w:t>
      </w:r>
      <w:r>
        <w:rPr>
          <w:szCs w:val="22"/>
          <w:vertAlign w:val="subscript"/>
        </w:rPr>
        <w:t>4</w:t>
      </w:r>
      <w:r>
        <w:rPr>
          <w:szCs w:val="22"/>
        </w:rPr>
        <w:t xml:space="preserve"> mediada pela pterina-4α-carbinolamina dehidratase e a di-hidropterina redutase.</w:t>
      </w:r>
    </w:p>
    <w:p>
      <w:pPr>
        <w:spacing w:line="240" w:lineRule="auto"/>
        <w:ind w:right="-2"/>
      </w:pPr>
    </w:p>
    <w:p>
      <w:pPr>
        <w:spacing w:line="240" w:lineRule="auto"/>
      </w:pPr>
      <w:r>
        <w:rPr>
          <w:szCs w:val="22"/>
        </w:rPr>
        <w:t xml:space="preserve">Foi observado um metabolismo extensivo da sepiapterina em humanos após uma dose oral única de </w:t>
      </w:r>
      <w:r>
        <w:rPr>
          <w:szCs w:val="22"/>
          <w:vertAlign w:val="superscript"/>
        </w:rPr>
        <w:t>14</w:t>
      </w:r>
      <w:r>
        <w:rPr>
          <w:szCs w:val="22"/>
        </w:rPr>
        <w:t>C-sepiapterina. A principal via metabólica envolveu oxidação/desidrogenação, redução/oxidação, desaminação oxidativa, desidratação, clivagem de cadeia lateral e metilação, etc., isoladamente ou em combinação.</w:t>
      </w:r>
    </w:p>
    <w:p>
      <w:pPr>
        <w:spacing w:line="240" w:lineRule="auto"/>
      </w:pPr>
    </w:p>
    <w:p>
      <w:pPr>
        <w:keepNext/>
        <w:numPr>
          <w:ilvl w:val="12"/>
          <w:numId w:val="0"/>
        </w:numPr>
        <w:spacing w:line="240" w:lineRule="auto"/>
        <w:rPr>
          <w:u w:val="single"/>
        </w:rPr>
      </w:pPr>
      <w:r>
        <w:rPr>
          <w:szCs w:val="22"/>
          <w:u w:val="single"/>
        </w:rPr>
        <w:t>Eliminação</w:t>
      </w:r>
    </w:p>
    <w:p>
      <w:pPr>
        <w:keepNext/>
        <w:numPr>
          <w:ilvl w:val="12"/>
          <w:numId w:val="0"/>
        </w:numPr>
        <w:spacing w:line="240" w:lineRule="auto"/>
        <w:rPr>
          <w:u w:val="single"/>
        </w:rPr>
      </w:pPr>
    </w:p>
    <w:p>
      <w:pPr>
        <w:spacing w:line="240" w:lineRule="auto"/>
        <w:ind w:right="-2"/>
      </w:pPr>
      <w:r>
        <w:rPr>
          <w:szCs w:val="22"/>
        </w:rPr>
        <w:t>Após a administração oral em participantes humanos saudáveis, a sepiapterina foi extensamente metabolizada com os metabolitos excretados principalmente nas fezes. A sepiapterina plasmática diminuiu rapidamente seguindo a C</w:t>
      </w:r>
      <w:r>
        <w:rPr>
          <w:szCs w:val="22"/>
          <w:vertAlign w:val="subscript"/>
        </w:rPr>
        <w:t>máx</w:t>
      </w:r>
      <w:r>
        <w:rPr>
          <w:szCs w:val="22"/>
        </w:rPr>
        <w:t xml:space="preserve"> abaixo do limite de quantificação, geralmente 12 horas após a dose. A BH</w:t>
      </w:r>
      <w:r>
        <w:rPr>
          <w:szCs w:val="22"/>
          <w:vertAlign w:val="subscript"/>
        </w:rPr>
        <w:t>4</w:t>
      </w:r>
      <w:r>
        <w:rPr>
          <w:szCs w:val="22"/>
        </w:rPr>
        <w:t xml:space="preserve"> plasmática diminuiu mono-exponencialmente após a C</w:t>
      </w:r>
      <w:r>
        <w:rPr>
          <w:szCs w:val="22"/>
          <w:vertAlign w:val="subscript"/>
        </w:rPr>
        <w:t>máx</w:t>
      </w:r>
      <w:r>
        <w:rPr>
          <w:szCs w:val="22"/>
        </w:rPr>
        <w:t>. A semivida terminal foi de aproximadamente 5 horas.</w:t>
      </w:r>
    </w:p>
    <w:p>
      <w:pPr>
        <w:spacing w:line="240" w:lineRule="auto"/>
        <w:ind w:right="-2"/>
      </w:pPr>
    </w:p>
    <w:p>
      <w:pPr>
        <w:spacing w:line="240" w:lineRule="auto"/>
      </w:pPr>
      <w:r>
        <w:rPr>
          <w:szCs w:val="22"/>
        </w:rPr>
        <w:t xml:space="preserve">Após uma dose oral única de </w:t>
      </w:r>
      <w:r>
        <w:rPr>
          <w:szCs w:val="22"/>
          <w:vertAlign w:val="superscript"/>
        </w:rPr>
        <w:t>14</w:t>
      </w:r>
      <w:r>
        <w:rPr>
          <w:szCs w:val="22"/>
        </w:rPr>
        <w:t xml:space="preserve">C-sepiapterina em participantes adultos saudáveis, uma média de 6,71% de radioatividade administrada foi recuperada na urina e 26,18% nas fezes com a recuperação total combinada de 32,9% em 240 horas. A maioria destas radioatividades foi recuperada nas primeiras 48 horas após a dose (28,2%). A depuração renal total da radioatividade derivada da </w:t>
      </w:r>
      <w:r>
        <w:rPr>
          <w:szCs w:val="22"/>
          <w:vertAlign w:val="superscript"/>
        </w:rPr>
        <w:t>14</w:t>
      </w:r>
      <w:r>
        <w:rPr>
          <w:szCs w:val="22"/>
        </w:rPr>
        <w:t xml:space="preserve">C­sepiapterina foi de 1,54 l/h (25,6 ml/min). A formação de metabolitos voláteis da sepiapterina no trato gastrointestinal foi confirmada num estudo </w:t>
      </w:r>
      <w:r>
        <w:rPr>
          <w:i/>
          <w:iCs/>
          <w:szCs w:val="22"/>
        </w:rPr>
        <w:t>in vitro</w:t>
      </w:r>
      <w:r>
        <w:rPr>
          <w:szCs w:val="22"/>
        </w:rPr>
        <w:t xml:space="preserve"> utilizando microbiota intestinal humana. </w:t>
      </w:r>
    </w:p>
    <w:p>
      <w:pPr>
        <w:spacing w:line="240" w:lineRule="auto"/>
      </w:pPr>
    </w:p>
    <w:p>
      <w:pPr>
        <w:keepNext/>
        <w:spacing w:line="240" w:lineRule="auto"/>
        <w:rPr>
          <w:szCs w:val="22"/>
          <w:u w:val="single"/>
        </w:rPr>
      </w:pPr>
      <w:r>
        <w:rPr>
          <w:szCs w:val="22"/>
          <w:u w:val="single"/>
        </w:rPr>
        <w:t>Populações especiais</w:t>
      </w:r>
    </w:p>
    <w:p>
      <w:pPr>
        <w:keepNext/>
        <w:spacing w:line="240" w:lineRule="auto"/>
        <w:rPr>
          <w:i/>
          <w:iCs/>
          <w:szCs w:val="22"/>
        </w:rPr>
      </w:pPr>
    </w:p>
    <w:p>
      <w:pPr>
        <w:keepNext/>
        <w:spacing w:line="240" w:lineRule="auto"/>
        <w:rPr>
          <w:i/>
        </w:rPr>
      </w:pPr>
      <w:r>
        <w:rPr>
          <w:i/>
          <w:iCs/>
          <w:szCs w:val="22"/>
        </w:rPr>
        <w:t>Idade</w:t>
      </w:r>
    </w:p>
    <w:p>
      <w:pPr>
        <w:keepNext/>
        <w:spacing w:line="240" w:lineRule="auto"/>
      </w:pPr>
      <w:r>
        <w:rPr>
          <w:szCs w:val="22"/>
        </w:rPr>
        <w:t>Doentes com PKU de todas as idades tinham sido incluídos nos estudos clínicos de Fase 3. Exceto no que diz respeito ao efeito alométrico na depuração e volume de distribuição, não foi identificado qualquer efeito da idade adicional no estudo de FC (farmacocinética) populacional.</w:t>
      </w:r>
    </w:p>
    <w:p>
      <w:pPr>
        <w:spacing w:line="240" w:lineRule="auto"/>
      </w:pPr>
    </w:p>
    <w:p>
      <w:pPr>
        <w:spacing w:line="240" w:lineRule="auto"/>
        <w:rPr>
          <w:szCs w:val="22"/>
        </w:rPr>
      </w:pPr>
      <w:r>
        <w:rPr>
          <w:i/>
          <w:iCs/>
          <w:szCs w:val="22"/>
        </w:rPr>
        <w:t>Etnia e Raça</w:t>
      </w:r>
    </w:p>
    <w:p>
      <w:pPr>
        <w:spacing w:line="240" w:lineRule="auto"/>
      </w:pPr>
      <w:r>
        <w:rPr>
          <w:szCs w:val="22"/>
        </w:rPr>
        <w:t>As exposições mais elevadas à BH</w:t>
      </w:r>
      <w:r>
        <w:rPr>
          <w:szCs w:val="22"/>
          <w:vertAlign w:val="subscript"/>
        </w:rPr>
        <w:t>4</w:t>
      </w:r>
      <w:r>
        <w:rPr>
          <w:szCs w:val="22"/>
        </w:rPr>
        <w:t xml:space="preserve"> foram observadas em indivíduos  asiáticos. No estudo de grupo étnico japonês , foi observada uma AUC</w:t>
      </w:r>
      <w:r>
        <w:rPr>
          <w:szCs w:val="22"/>
          <w:vertAlign w:val="subscript"/>
        </w:rPr>
        <w:t>0-última</w:t>
      </w:r>
      <w:r>
        <w:rPr>
          <w:szCs w:val="22"/>
        </w:rPr>
        <w:t xml:space="preserve"> 10% a 24% superior e C</w:t>
      </w:r>
      <w:r>
        <w:rPr>
          <w:szCs w:val="22"/>
          <w:vertAlign w:val="subscript"/>
        </w:rPr>
        <w:t>máx</w:t>
      </w:r>
      <w:r>
        <w:rPr>
          <w:szCs w:val="22"/>
        </w:rPr>
        <w:t xml:space="preserve"> de BH</w:t>
      </w:r>
      <w:r>
        <w:rPr>
          <w:szCs w:val="22"/>
          <w:vertAlign w:val="subscript"/>
        </w:rPr>
        <w:t>4</w:t>
      </w:r>
      <w:r>
        <w:rPr>
          <w:szCs w:val="22"/>
        </w:rPr>
        <w:t xml:space="preserve"> 14% a 29% mais elevada em participantes japoneses em comparação com não japoneses no intervalo de dose de sepiapterina de 20 a 60 mg/kg.</w:t>
      </w:r>
    </w:p>
    <w:p>
      <w:pPr>
        <w:spacing w:line="240" w:lineRule="auto"/>
      </w:pPr>
    </w:p>
    <w:p>
      <w:pPr>
        <w:spacing w:line="240" w:lineRule="auto"/>
        <w:rPr>
          <w:i/>
        </w:rPr>
      </w:pPr>
      <w:r>
        <w:rPr>
          <w:i/>
          <w:iCs/>
          <w:szCs w:val="22"/>
        </w:rPr>
        <w:t>Insuficiência renal</w:t>
      </w:r>
    </w:p>
    <w:p>
      <w:pPr>
        <w:spacing w:line="240" w:lineRule="auto"/>
      </w:pPr>
      <w:r>
        <w:rPr>
          <w:szCs w:val="22"/>
        </w:rPr>
        <w:t>A FC e a segurança da sepiapterina não foram estudadas em doentes com insuficiência renal.</w:t>
      </w:r>
    </w:p>
    <w:p>
      <w:pPr>
        <w:spacing w:line="240" w:lineRule="auto"/>
      </w:pPr>
    </w:p>
    <w:p>
      <w:pPr>
        <w:spacing w:line="240" w:lineRule="auto"/>
        <w:rPr>
          <w:i/>
        </w:rPr>
      </w:pPr>
      <w:r>
        <w:rPr>
          <w:i/>
          <w:iCs/>
          <w:szCs w:val="22"/>
        </w:rPr>
        <w:t>Insuficiência hepática</w:t>
      </w:r>
    </w:p>
    <w:p>
      <w:pPr>
        <w:spacing w:line="240" w:lineRule="auto"/>
      </w:pPr>
      <w:r>
        <w:rPr>
          <w:szCs w:val="22"/>
        </w:rPr>
        <w:t>A FC e a segurança da sepiapterina não foram estudadas em doentes com insuficiência hepática.</w:t>
      </w:r>
    </w:p>
    <w:p>
      <w:pPr>
        <w:spacing w:line="240" w:lineRule="auto"/>
      </w:pPr>
    </w:p>
    <w:p>
      <w:pPr>
        <w:numPr>
          <w:ilvl w:val="12"/>
          <w:numId w:val="0"/>
        </w:numPr>
        <w:spacing w:line="240" w:lineRule="auto"/>
        <w:ind w:right="-2"/>
        <w:rPr>
          <w:u w:val="single"/>
        </w:rPr>
      </w:pPr>
      <w:r>
        <w:rPr>
          <w:szCs w:val="22"/>
          <w:u w:val="single"/>
        </w:rPr>
        <w:t>Interações medicamentosas</w:t>
      </w:r>
    </w:p>
    <w:p>
      <w:pPr>
        <w:numPr>
          <w:ilvl w:val="12"/>
          <w:numId w:val="0"/>
        </w:numPr>
        <w:spacing w:line="240" w:lineRule="auto"/>
        <w:ind w:right="-2"/>
        <w:rPr>
          <w:u w:val="single"/>
        </w:rPr>
      </w:pPr>
    </w:p>
    <w:p>
      <w:pPr>
        <w:pStyle w:val="C-BodyText"/>
        <w:spacing w:before="0" w:after="0"/>
        <w:rPr>
          <w:i/>
          <w:iCs/>
          <w:sz w:val="22"/>
          <w:szCs w:val="22"/>
          <w:lang w:val="pt-PT"/>
        </w:rPr>
      </w:pPr>
      <w:r>
        <w:rPr>
          <w:i/>
          <w:iCs/>
          <w:sz w:val="22"/>
          <w:szCs w:val="22"/>
          <w:lang w:val="pt-PT"/>
        </w:rPr>
        <w:t>Estudos in vitro</w:t>
      </w:r>
    </w:p>
    <w:p>
      <w:pPr>
        <w:pStyle w:val="C-BodyText"/>
        <w:spacing w:before="0" w:after="0"/>
        <w:rPr>
          <w:sz w:val="22"/>
          <w:lang w:val="pt-PT"/>
        </w:rPr>
      </w:pPr>
      <w:r>
        <w:rPr>
          <w:sz w:val="22"/>
          <w:szCs w:val="22"/>
          <w:lang w:val="pt-PT"/>
        </w:rPr>
        <w:t xml:space="preserve">Estudos </w:t>
      </w:r>
      <w:r>
        <w:rPr>
          <w:i/>
          <w:iCs/>
          <w:sz w:val="22"/>
          <w:szCs w:val="22"/>
          <w:lang w:val="pt-PT"/>
        </w:rPr>
        <w:t>in vitro</w:t>
      </w:r>
      <w:r>
        <w:rPr>
          <w:sz w:val="22"/>
          <w:szCs w:val="22"/>
          <w:lang w:val="pt-PT"/>
        </w:rPr>
        <w:t xml:space="preserve"> indicam que é improvável que a sepiapterina e BH</w:t>
      </w:r>
      <w:r>
        <w:rPr>
          <w:sz w:val="22"/>
          <w:szCs w:val="22"/>
          <w:vertAlign w:val="subscript"/>
          <w:lang w:val="pt-PT"/>
        </w:rPr>
        <w:t>4</w:t>
      </w:r>
      <w:r>
        <w:rPr>
          <w:sz w:val="22"/>
          <w:szCs w:val="22"/>
          <w:lang w:val="pt-PT"/>
        </w:rPr>
        <w:t xml:space="preserve"> sejam agentes do metabolismo mediado pelo CYP450. </w:t>
      </w:r>
    </w:p>
    <w:p>
      <w:pPr>
        <w:pStyle w:val="C-BodyText"/>
        <w:spacing w:before="0" w:after="0"/>
        <w:rPr>
          <w:sz w:val="22"/>
          <w:lang w:val="pt-PT"/>
        </w:rPr>
      </w:pPr>
      <w:r>
        <w:rPr>
          <w:i/>
          <w:iCs/>
          <w:sz w:val="22"/>
          <w:szCs w:val="22"/>
          <w:lang w:val="pt-PT"/>
        </w:rPr>
        <w:t>In vitro</w:t>
      </w:r>
      <w:r>
        <w:rPr>
          <w:sz w:val="22"/>
          <w:szCs w:val="22"/>
          <w:lang w:val="pt-PT"/>
        </w:rPr>
        <w:t>, a sepiapterina não inibiu o CYP1A2, CYP2B6, CYP2C8, CYP2C9, CYP2C19, CYP2D6 ou CYP3A4 ou induziu o CYP1A2, CYP2B6 ou CYP3A4.</w:t>
      </w:r>
    </w:p>
    <w:p>
      <w:pPr>
        <w:pStyle w:val="C-BodyText"/>
        <w:spacing w:before="0" w:after="0"/>
        <w:rPr>
          <w:sz w:val="22"/>
          <w:lang w:val="pt-PT"/>
        </w:rPr>
      </w:pPr>
    </w:p>
    <w:p>
      <w:pPr>
        <w:pStyle w:val="C-BodyText"/>
        <w:spacing w:before="0" w:after="0"/>
        <w:rPr>
          <w:i/>
          <w:iCs/>
          <w:sz w:val="22"/>
          <w:szCs w:val="22"/>
          <w:lang w:val="pt-PT"/>
        </w:rPr>
      </w:pPr>
      <w:r>
        <w:rPr>
          <w:i/>
          <w:iCs/>
          <w:sz w:val="22"/>
          <w:szCs w:val="22"/>
          <w:lang w:val="pt-PT"/>
        </w:rPr>
        <w:lastRenderedPageBreak/>
        <w:t>Estudos in vivo</w:t>
      </w:r>
    </w:p>
    <w:p>
      <w:pPr>
        <w:pStyle w:val="C-BodyText"/>
        <w:spacing w:before="0" w:after="0"/>
        <w:rPr>
          <w:sz w:val="22"/>
          <w:szCs w:val="22"/>
          <w:lang w:val="pt-PT"/>
        </w:rPr>
      </w:pPr>
      <w:r>
        <w:rPr>
          <w:sz w:val="22"/>
          <w:szCs w:val="22"/>
          <w:lang w:val="pt-PT"/>
        </w:rPr>
        <w:t xml:space="preserve">Em participantes saudáveis, a coadministração de sepiapterina (20 mg/kg) com uma dose única do inibidor da proteína de resistência ao cancro da mama (BCRP), curcumina (2 g), aumentou ligeiramente as exposições de BH4. As razões médias geométricas estimadas gerais (GMR) (IC de 90%) para o BH4 Cmax e área sob a curva concentração-tempo do tempo zero ao tempo da última medição quantificável </w:t>
      </w:r>
      <w:r>
        <w:rPr>
          <w:lang w:val="pt-PT"/>
        </w:rPr>
        <w:t>(AUC</w:t>
      </w:r>
      <w:r>
        <w:rPr>
          <w:vertAlign w:val="subscript"/>
          <w:lang w:val="pt-PT"/>
        </w:rPr>
        <w:t>0-último</w:t>
      </w:r>
      <w:r>
        <w:rPr>
          <w:lang w:val="pt-PT"/>
        </w:rPr>
        <w:t xml:space="preserve">) </w:t>
      </w:r>
      <w:r>
        <w:rPr>
          <w:sz w:val="22"/>
          <w:szCs w:val="22"/>
          <w:lang w:val="pt-PT"/>
        </w:rPr>
        <w:t>quando a sepiapterina foi coadministrada com curcumina em comparação com a sepiapterina isolada foram de 1,24 (1,15-1,33) e 1,20 (1,13 1,28), respetivamente. Este aumento modesto não é considerado clinicamente relevante.</w:t>
      </w:r>
    </w:p>
    <w:p>
      <w:pPr>
        <w:pStyle w:val="C-BodyText"/>
        <w:spacing w:before="0" w:after="0"/>
        <w:rPr>
          <w:sz w:val="22"/>
          <w:szCs w:val="22"/>
          <w:lang w:val="pt-PT"/>
        </w:rPr>
      </w:pPr>
    </w:p>
    <w:p>
      <w:pPr>
        <w:pStyle w:val="C-BodyText"/>
        <w:spacing w:before="0" w:after="0"/>
        <w:rPr>
          <w:sz w:val="22"/>
          <w:lang w:val="pt-PT"/>
        </w:rPr>
      </w:pPr>
      <w:r>
        <w:rPr>
          <w:sz w:val="22"/>
          <w:szCs w:val="22"/>
          <w:lang w:val="pt-PT"/>
        </w:rPr>
        <w:t>A coadministração de uma dose única de sepiapterina na dose terapêutica máxima de 60 mg/kg com o substrato de BCRP a rosuvastatina (10 mg) não teve qualquer efeito sobre a FC da rosuvastatina. As GMR estimadas globais (IC de 90%) para a C</w:t>
      </w:r>
      <w:r>
        <w:rPr>
          <w:sz w:val="22"/>
          <w:szCs w:val="22"/>
          <w:vertAlign w:val="subscript"/>
          <w:lang w:val="pt-PT"/>
        </w:rPr>
        <w:t>máx</w:t>
      </w:r>
      <w:r>
        <w:rPr>
          <w:sz w:val="22"/>
          <w:szCs w:val="22"/>
          <w:lang w:val="pt-PT"/>
        </w:rPr>
        <w:t xml:space="preserve"> de rosuvastatina e a AUC</w:t>
      </w:r>
      <w:r>
        <w:rPr>
          <w:sz w:val="22"/>
          <w:szCs w:val="22"/>
          <w:vertAlign w:val="subscript"/>
          <w:lang w:val="pt-PT"/>
        </w:rPr>
        <w:t>0-última</w:t>
      </w:r>
      <w:r>
        <w:rPr>
          <w:sz w:val="22"/>
          <w:szCs w:val="22"/>
          <w:lang w:val="pt-PT"/>
        </w:rPr>
        <w:t xml:space="preserve"> quando a rosuvastatina foi coadministrada com sepiapterina em comparação com rosuvastatina isoladamente foram de 1,13 (1,00­1,28) e 1,02 (0,93‐1,13), respetivamente.</w:t>
      </w:r>
    </w:p>
    <w:p>
      <w:pPr>
        <w:pStyle w:val="C-BodyText"/>
        <w:spacing w:before="0" w:after="0"/>
        <w:rPr>
          <w:sz w:val="22"/>
          <w:lang w:val="pt-PT"/>
        </w:rPr>
      </w:pPr>
    </w:p>
    <w:p>
      <w:pPr>
        <w:keepNext/>
        <w:keepLines/>
        <w:spacing w:line="240" w:lineRule="auto"/>
        <w:ind w:left="567" w:hanging="567"/>
        <w:rPr>
          <w:b/>
          <w:szCs w:val="22"/>
        </w:rPr>
      </w:pPr>
      <w:r>
        <w:rPr>
          <w:b/>
          <w:bCs/>
          <w:szCs w:val="22"/>
        </w:rPr>
        <w:t>5.3</w:t>
      </w:r>
      <w:r>
        <w:rPr>
          <w:b/>
          <w:bCs/>
          <w:szCs w:val="22"/>
        </w:rPr>
        <w:tab/>
        <w:t>Dados de segurança pré-clínica</w:t>
      </w:r>
      <w:r>
        <w:rPr>
          <w:b/>
          <w:szCs w:val="22"/>
        </w:rPr>
        <w:fldChar w:fldCharType="begin"/>
      </w:r>
      <w:r>
        <w:rPr>
          <w:b/>
          <w:szCs w:val="22"/>
        </w:rPr>
        <w:instrText xml:space="preserve"> DOCVARIABLE vault_nd_cc9e8405-22b0-45c2-97a4-d6e7c09bb6c3 \* MERGEFORMAT </w:instrText>
      </w:r>
      <w:r>
        <w:rPr>
          <w:b/>
          <w:szCs w:val="22"/>
        </w:rPr>
        <w:fldChar w:fldCharType="separate"/>
      </w:r>
      <w:r>
        <w:rPr>
          <w:szCs w:val="22"/>
        </w:rPr>
        <w:t xml:space="preserve"> </w:t>
      </w:r>
      <w:r>
        <w:rPr>
          <w:b/>
          <w:szCs w:val="22"/>
        </w:rPr>
        <w:fldChar w:fldCharType="end"/>
      </w:r>
    </w:p>
    <w:p>
      <w:pPr>
        <w:keepNext/>
        <w:keepLines/>
        <w:spacing w:line="240" w:lineRule="auto"/>
        <w:ind w:left="567" w:hanging="567"/>
        <w:rPr>
          <w:szCs w:val="22"/>
        </w:rPr>
      </w:pPr>
    </w:p>
    <w:p>
      <w:pPr>
        <w:spacing w:line="240" w:lineRule="auto"/>
      </w:pPr>
      <w:r>
        <w:rPr>
          <w:szCs w:val="22"/>
        </w:rPr>
        <w:t xml:space="preserve">Os dados não clínicos não revelam riscos especiais para o ser humano, segundo estudos convencionais de farmacologia de segurança, genotoxicidade, potencial carcinogénico e </w:t>
      </w:r>
      <w:r>
        <w:t>toxicidade reprodutiva e desenvolvimento</w:t>
      </w:r>
      <w:r>
        <w:rPr>
          <w:szCs w:val="22"/>
        </w:rPr>
        <w:t>.</w:t>
      </w:r>
    </w:p>
    <w:p>
      <w:pPr>
        <w:spacing w:line="240" w:lineRule="auto"/>
      </w:pPr>
    </w:p>
    <w:p>
      <w:pPr>
        <w:spacing w:line="240" w:lineRule="auto"/>
      </w:pPr>
      <w:r>
        <w:rPr>
          <w:szCs w:val="22"/>
        </w:rPr>
        <w:t>Em ratos, após administração oral repetida, foram observados casos de degeneração/regeneração dos túbulos renais relacionados com sepiapterina, inflamação intersticial e fibrose como resultado da deposição de cristais nos túbulos papilares coletores. Estes resultados foram parcialmente reversíveis após um período de recuperação de 4 semanas e não ocorreu toxicidade renal nos níveis de exposição a BH</w:t>
      </w:r>
      <w:r>
        <w:rPr>
          <w:szCs w:val="22"/>
          <w:vertAlign w:val="subscript"/>
        </w:rPr>
        <w:t>4</w:t>
      </w:r>
      <w:r>
        <w:rPr>
          <w:szCs w:val="22"/>
        </w:rPr>
        <w:t xml:space="preserve"> 2 vezes os níveis de exposição clínica a BH</w:t>
      </w:r>
      <w:r>
        <w:rPr>
          <w:szCs w:val="22"/>
          <w:vertAlign w:val="subscript"/>
        </w:rPr>
        <w:t>4</w:t>
      </w:r>
      <w:r>
        <w:rPr>
          <w:szCs w:val="22"/>
        </w:rPr>
        <w:t xml:space="preserve"> na dose humana máxima recomendada (MRHD, maximum recommended human dose).</w:t>
      </w:r>
    </w:p>
    <w:p>
      <w:pPr>
        <w:spacing w:line="240" w:lineRule="auto"/>
      </w:pPr>
    </w:p>
    <w:p>
      <w:pPr>
        <w:spacing w:line="240" w:lineRule="auto"/>
      </w:pPr>
    </w:p>
    <w:p>
      <w:pPr>
        <w:keepNext/>
        <w:keepLines/>
        <w:suppressAutoHyphens/>
        <w:spacing w:line="240" w:lineRule="auto"/>
        <w:ind w:left="567" w:hanging="567"/>
        <w:rPr>
          <w:b/>
          <w:szCs w:val="22"/>
        </w:rPr>
      </w:pPr>
      <w:r>
        <w:rPr>
          <w:b/>
          <w:bCs/>
          <w:szCs w:val="22"/>
        </w:rPr>
        <w:t>6.</w:t>
      </w:r>
      <w:r>
        <w:rPr>
          <w:b/>
          <w:bCs/>
          <w:szCs w:val="22"/>
        </w:rPr>
        <w:tab/>
        <w:t>INFORMAÇÕES FARMACÊUTICAS</w:t>
      </w:r>
    </w:p>
    <w:p>
      <w:pPr>
        <w:keepNext/>
        <w:keepLines/>
        <w:suppressAutoHyphens/>
        <w:spacing w:line="240" w:lineRule="auto"/>
        <w:ind w:left="567" w:hanging="567"/>
        <w:rPr>
          <w:b/>
          <w:szCs w:val="22"/>
        </w:rPr>
      </w:pPr>
    </w:p>
    <w:p>
      <w:pPr>
        <w:keepNext/>
        <w:keepLines/>
        <w:spacing w:line="240" w:lineRule="auto"/>
        <w:ind w:left="567" w:hanging="567"/>
        <w:rPr>
          <w:b/>
          <w:szCs w:val="22"/>
        </w:rPr>
      </w:pPr>
      <w:r>
        <w:rPr>
          <w:b/>
          <w:bCs/>
          <w:szCs w:val="22"/>
        </w:rPr>
        <w:t>6.1</w:t>
      </w:r>
      <w:r>
        <w:rPr>
          <w:b/>
          <w:bCs/>
          <w:szCs w:val="22"/>
        </w:rPr>
        <w:tab/>
        <w:t>Lista dos excipientes</w:t>
      </w:r>
      <w:r>
        <w:rPr>
          <w:b/>
          <w:szCs w:val="22"/>
        </w:rPr>
        <w:fldChar w:fldCharType="begin"/>
      </w:r>
      <w:r>
        <w:rPr>
          <w:b/>
          <w:szCs w:val="22"/>
        </w:rPr>
        <w:instrText xml:space="preserve"> DOCVARIABLE vault_nd_791e8034-9e1a-4505-a840-7fefa8631993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Celulose microcristalina (E460)</w:t>
      </w:r>
    </w:p>
    <w:p>
      <w:pPr>
        <w:spacing w:line="240" w:lineRule="auto"/>
        <w:rPr>
          <w:szCs w:val="22"/>
        </w:rPr>
      </w:pPr>
      <w:r>
        <w:rPr>
          <w:szCs w:val="22"/>
        </w:rPr>
        <w:t>Isomaltitol (E953)</w:t>
      </w:r>
    </w:p>
    <w:p>
      <w:pPr>
        <w:spacing w:line="240" w:lineRule="auto"/>
        <w:rPr>
          <w:szCs w:val="22"/>
        </w:rPr>
      </w:pPr>
      <w:r>
        <w:rPr>
          <w:szCs w:val="22"/>
        </w:rPr>
        <w:t>Manitol (E421)</w:t>
      </w:r>
    </w:p>
    <w:p>
      <w:pPr>
        <w:spacing w:line="240" w:lineRule="auto"/>
        <w:rPr>
          <w:szCs w:val="22"/>
        </w:rPr>
      </w:pPr>
      <w:r>
        <w:rPr>
          <w:szCs w:val="22"/>
        </w:rPr>
        <w:t>Croscarmelose sódica (E468)</w:t>
      </w:r>
    </w:p>
    <w:p>
      <w:pPr>
        <w:spacing w:line="240" w:lineRule="auto"/>
        <w:rPr>
          <w:szCs w:val="22"/>
        </w:rPr>
      </w:pPr>
      <w:r>
        <w:rPr>
          <w:szCs w:val="22"/>
        </w:rPr>
        <w:t>Goma xantana (E415)</w:t>
      </w:r>
    </w:p>
    <w:p>
      <w:pPr>
        <w:spacing w:line="240" w:lineRule="auto"/>
        <w:rPr>
          <w:szCs w:val="22"/>
        </w:rPr>
      </w:pPr>
      <w:r>
        <w:rPr>
          <w:szCs w:val="22"/>
        </w:rPr>
        <w:t>Sílica coloidal anidra ou dióxido de silício coloidal (E551)</w:t>
      </w:r>
    </w:p>
    <w:p>
      <w:pPr>
        <w:spacing w:line="240" w:lineRule="auto"/>
        <w:rPr>
          <w:szCs w:val="22"/>
        </w:rPr>
      </w:pPr>
      <w:r>
        <w:rPr>
          <w:szCs w:val="22"/>
        </w:rPr>
        <w:t>Sucralose (E955)</w:t>
      </w:r>
    </w:p>
    <w:p>
      <w:pPr>
        <w:spacing w:line="240" w:lineRule="auto"/>
        <w:rPr>
          <w:szCs w:val="22"/>
        </w:rPr>
      </w:pPr>
      <w:r>
        <w:rPr>
          <w:szCs w:val="22"/>
        </w:rPr>
        <w:t>Estearato de magnésio (E470)</w:t>
      </w:r>
    </w:p>
    <w:p>
      <w:pPr>
        <w:spacing w:line="240" w:lineRule="auto"/>
        <w:rPr>
          <w:szCs w:val="22"/>
        </w:rPr>
      </w:pPr>
    </w:p>
    <w:p>
      <w:pPr>
        <w:spacing w:line="240" w:lineRule="auto"/>
        <w:ind w:left="567" w:hanging="567"/>
        <w:rPr>
          <w:b/>
          <w:szCs w:val="22"/>
        </w:rPr>
      </w:pPr>
      <w:r>
        <w:rPr>
          <w:b/>
          <w:bCs/>
          <w:szCs w:val="22"/>
        </w:rPr>
        <w:t>6.2</w:t>
      </w:r>
      <w:r>
        <w:rPr>
          <w:b/>
          <w:bCs/>
          <w:szCs w:val="22"/>
        </w:rPr>
        <w:tab/>
        <w:t>Incompatibilidades</w:t>
      </w:r>
      <w:r>
        <w:rPr>
          <w:b/>
          <w:szCs w:val="22"/>
        </w:rPr>
        <w:fldChar w:fldCharType="begin"/>
      </w:r>
      <w:r>
        <w:rPr>
          <w:b/>
          <w:szCs w:val="22"/>
        </w:rPr>
        <w:instrText xml:space="preserve"> DOCVARIABLE vault_nd_3d0e93fd-744c-41ae-8ddd-622f2cbc3a6c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Não aplicável.</w:t>
      </w:r>
    </w:p>
    <w:p>
      <w:pPr>
        <w:spacing w:line="240" w:lineRule="auto"/>
        <w:rPr>
          <w:szCs w:val="22"/>
        </w:rPr>
      </w:pPr>
    </w:p>
    <w:p>
      <w:pPr>
        <w:keepNext/>
        <w:spacing w:line="240" w:lineRule="auto"/>
        <w:ind w:left="562" w:hanging="562"/>
        <w:rPr>
          <w:b/>
          <w:szCs w:val="22"/>
        </w:rPr>
      </w:pPr>
      <w:r>
        <w:rPr>
          <w:b/>
          <w:bCs/>
          <w:szCs w:val="22"/>
        </w:rPr>
        <w:t>6.3</w:t>
      </w:r>
      <w:r>
        <w:rPr>
          <w:b/>
          <w:bCs/>
          <w:szCs w:val="22"/>
        </w:rPr>
        <w:tab/>
        <w:t>Prazo de validade</w:t>
      </w:r>
      <w:r>
        <w:rPr>
          <w:b/>
          <w:szCs w:val="22"/>
        </w:rPr>
        <w:fldChar w:fldCharType="begin"/>
      </w:r>
      <w:r>
        <w:rPr>
          <w:b/>
          <w:szCs w:val="22"/>
        </w:rPr>
        <w:instrText xml:space="preserve"> DOCVARIABLE vault_nd_d210b476-2868-44d3-b69e-1bc83f610cfb \* MERGEFORMAT </w:instrText>
      </w:r>
      <w:r>
        <w:rPr>
          <w:b/>
          <w:szCs w:val="22"/>
        </w:rPr>
        <w:fldChar w:fldCharType="separate"/>
      </w:r>
      <w:r>
        <w:rPr>
          <w:b/>
          <w:bCs/>
          <w:szCs w:val="22"/>
        </w:rPr>
        <w:t xml:space="preserve"> </w:t>
      </w:r>
      <w:r>
        <w:rPr>
          <w:b/>
          <w:szCs w:val="22"/>
        </w:rPr>
        <w:fldChar w:fldCharType="end"/>
      </w:r>
    </w:p>
    <w:p>
      <w:pPr>
        <w:keepNext/>
        <w:spacing w:line="240" w:lineRule="auto"/>
        <w:ind w:left="562" w:hanging="562"/>
        <w:rPr>
          <w:szCs w:val="22"/>
        </w:rPr>
      </w:pPr>
    </w:p>
    <w:p>
      <w:pPr>
        <w:spacing w:line="240" w:lineRule="auto"/>
        <w:rPr>
          <w:szCs w:val="22"/>
        </w:rPr>
      </w:pPr>
      <w:r>
        <w:rPr>
          <w:szCs w:val="22"/>
        </w:rPr>
        <w:t>3 anos.</w:t>
      </w:r>
    </w:p>
    <w:p>
      <w:pPr>
        <w:spacing w:line="240" w:lineRule="auto"/>
        <w:rPr>
          <w:szCs w:val="22"/>
        </w:rPr>
      </w:pPr>
    </w:p>
    <w:p>
      <w:pPr>
        <w:spacing w:line="240" w:lineRule="auto"/>
        <w:rPr>
          <w:szCs w:val="22"/>
          <w:u w:val="single"/>
        </w:rPr>
      </w:pPr>
      <w:r>
        <w:rPr>
          <w:szCs w:val="22"/>
          <w:u w:val="single"/>
        </w:rPr>
        <w:t>Após a reconstituição</w:t>
      </w:r>
    </w:p>
    <w:p>
      <w:pPr>
        <w:spacing w:line="240" w:lineRule="auto"/>
        <w:rPr>
          <w:szCs w:val="22"/>
        </w:rPr>
      </w:pPr>
    </w:p>
    <w:p>
      <w:pPr>
        <w:spacing w:line="240" w:lineRule="auto"/>
        <w:rPr>
          <w:szCs w:val="22"/>
        </w:rPr>
      </w:pPr>
      <w:r>
        <w:rPr>
          <w:szCs w:val="22"/>
        </w:rPr>
        <w:t>Cada dose deve ser imediatamente administrada após a reconstituição. A solução reconstituída deve ser eliminada se não for utilizada no prazo de 24 horas quando mantida refrigerada (2 °C - 8 °C) ou no prazo de 6 horas a temperatura inferior a 25 °C.</w:t>
      </w:r>
    </w:p>
    <w:p>
      <w:pPr>
        <w:spacing w:line="240" w:lineRule="auto"/>
        <w:rPr>
          <w:szCs w:val="22"/>
        </w:rPr>
      </w:pPr>
    </w:p>
    <w:p>
      <w:pPr>
        <w:spacing w:line="240" w:lineRule="auto"/>
        <w:ind w:left="567" w:hanging="567"/>
        <w:rPr>
          <w:b/>
          <w:szCs w:val="22"/>
        </w:rPr>
      </w:pPr>
      <w:r>
        <w:rPr>
          <w:b/>
          <w:bCs/>
          <w:szCs w:val="22"/>
        </w:rPr>
        <w:t>6.4</w:t>
      </w:r>
      <w:r>
        <w:rPr>
          <w:b/>
          <w:bCs/>
          <w:szCs w:val="22"/>
        </w:rPr>
        <w:tab/>
        <w:t>Precauções especiais de conservação</w:t>
      </w:r>
      <w:r>
        <w:rPr>
          <w:b/>
          <w:szCs w:val="22"/>
        </w:rPr>
        <w:fldChar w:fldCharType="begin"/>
      </w:r>
      <w:r>
        <w:rPr>
          <w:b/>
          <w:szCs w:val="22"/>
        </w:rPr>
        <w:instrText xml:space="preserve"> DOCVARIABLE vault_nd_7d25a52f-e8c8-492e-b721-86c25301deff \* MERGEFORMAT </w:instrText>
      </w:r>
      <w:r>
        <w:rPr>
          <w:b/>
          <w:szCs w:val="22"/>
        </w:rPr>
        <w:fldChar w:fldCharType="separate"/>
      </w:r>
      <w:r>
        <w:rPr>
          <w:szCs w:val="22"/>
        </w:rPr>
        <w:t xml:space="preserve"> </w:t>
      </w:r>
      <w:r>
        <w:rPr>
          <w:b/>
          <w:szCs w:val="22"/>
        </w:rPr>
        <w:fldChar w:fldCharType="end"/>
      </w:r>
    </w:p>
    <w:p>
      <w:pPr>
        <w:spacing w:line="240" w:lineRule="auto"/>
        <w:ind w:left="567" w:hanging="567"/>
        <w:rPr>
          <w:b/>
          <w:szCs w:val="22"/>
        </w:rPr>
      </w:pPr>
    </w:p>
    <w:p>
      <w:pPr>
        <w:spacing w:line="240" w:lineRule="auto"/>
      </w:pPr>
      <w:r>
        <w:rPr>
          <w:szCs w:val="22"/>
        </w:rPr>
        <w:t xml:space="preserve">O medicamento não necessita de quaisquer temperatura especial de conservação. </w:t>
      </w:r>
    </w:p>
    <w:p>
      <w:pPr>
        <w:spacing w:line="240" w:lineRule="auto"/>
      </w:pPr>
    </w:p>
    <w:p>
      <w:pPr>
        <w:spacing w:line="240" w:lineRule="auto"/>
      </w:pPr>
      <w:r>
        <w:rPr>
          <w:szCs w:val="22"/>
        </w:rPr>
        <w:t>Conservar na embalagem de origem para proteger da luz.</w:t>
      </w:r>
    </w:p>
    <w:p>
      <w:pPr>
        <w:spacing w:line="240" w:lineRule="auto"/>
      </w:pPr>
    </w:p>
    <w:p>
      <w:pPr>
        <w:spacing w:line="240" w:lineRule="auto"/>
        <w:rPr>
          <w:szCs w:val="22"/>
        </w:rPr>
      </w:pPr>
      <w:r>
        <w:rPr>
          <w:szCs w:val="22"/>
        </w:rPr>
        <w:t>Condições de conservação do medicamento após reconstituição, ver secção 6.3.</w:t>
      </w:r>
    </w:p>
    <w:p>
      <w:pPr>
        <w:spacing w:line="240" w:lineRule="auto"/>
        <w:rPr>
          <w:szCs w:val="22"/>
        </w:rPr>
      </w:pPr>
    </w:p>
    <w:p>
      <w:pPr>
        <w:keepNext/>
        <w:spacing w:line="240" w:lineRule="auto"/>
        <w:ind w:left="562" w:hanging="562"/>
        <w:rPr>
          <w:b/>
          <w:szCs w:val="22"/>
        </w:rPr>
      </w:pPr>
      <w:r>
        <w:rPr>
          <w:b/>
          <w:bCs/>
          <w:szCs w:val="22"/>
        </w:rPr>
        <w:t>6.5</w:t>
      </w:r>
      <w:r>
        <w:rPr>
          <w:b/>
          <w:bCs/>
          <w:szCs w:val="22"/>
        </w:rPr>
        <w:tab/>
        <w:t>Natureza e conteúdo do recipiente</w:t>
      </w:r>
      <w:r>
        <w:rPr>
          <w:b/>
          <w:szCs w:val="22"/>
        </w:rPr>
        <w:fldChar w:fldCharType="begin"/>
      </w:r>
      <w:r>
        <w:rPr>
          <w:b/>
          <w:szCs w:val="22"/>
        </w:rPr>
        <w:instrText xml:space="preserve"> DOCVARIABLE vault_nd_794ebd6c-1e2f-4ef9-a9d4-45f0ddc130b5 \* MERGEFORMAT </w:instrText>
      </w:r>
      <w:r>
        <w:rPr>
          <w:b/>
          <w:szCs w:val="22"/>
        </w:rPr>
        <w:fldChar w:fldCharType="separate"/>
      </w:r>
      <w:r>
        <w:rPr>
          <w:b/>
          <w:bCs/>
          <w:szCs w:val="22"/>
        </w:rPr>
        <w:t xml:space="preserve"> </w:t>
      </w:r>
      <w:r>
        <w:rPr>
          <w:b/>
          <w:szCs w:val="22"/>
        </w:rPr>
        <w:fldChar w:fldCharType="end"/>
      </w:r>
    </w:p>
    <w:p>
      <w:pPr>
        <w:keepNext/>
        <w:spacing w:line="240" w:lineRule="auto"/>
        <w:ind w:left="562" w:hanging="562"/>
        <w:rPr>
          <w:b/>
          <w:szCs w:val="22"/>
        </w:rPr>
      </w:pPr>
    </w:p>
    <w:p>
      <w:pPr>
        <w:spacing w:line="240" w:lineRule="auto"/>
      </w:pPr>
      <w:r>
        <w:rPr>
          <w:szCs w:val="22"/>
        </w:rPr>
        <w:t>Saquetas de folha de alumínio laminada seladas a calor: Tereftalato de polietileno, polietileno branco extrudido (liga de poliéster/folha), folha de alumínio (barreira de humidade) e resina ionomérica selada a calor (adesiva).</w:t>
      </w:r>
    </w:p>
    <w:p>
      <w:pPr>
        <w:spacing w:line="240" w:lineRule="auto"/>
      </w:pPr>
    </w:p>
    <w:p>
      <w:pPr>
        <w:spacing w:line="240" w:lineRule="auto"/>
        <w:rPr>
          <w:szCs w:val="22"/>
        </w:rPr>
      </w:pPr>
      <w:r>
        <w:rPr>
          <w:szCs w:val="22"/>
        </w:rPr>
        <w:t>Cada embalagem contém 30 saquetas de dose unitária.</w:t>
      </w:r>
    </w:p>
    <w:p>
      <w:pPr>
        <w:spacing w:line="240" w:lineRule="auto"/>
        <w:rPr>
          <w:szCs w:val="22"/>
        </w:rPr>
      </w:pPr>
    </w:p>
    <w:p>
      <w:pPr>
        <w:spacing w:line="240" w:lineRule="auto"/>
        <w:ind w:left="567" w:hanging="567"/>
        <w:rPr>
          <w:b/>
          <w:szCs w:val="22"/>
        </w:rPr>
      </w:pPr>
      <w:bookmarkStart w:id="4" w:name="OLE_LINK1"/>
      <w:r>
        <w:rPr>
          <w:b/>
          <w:bCs/>
          <w:szCs w:val="22"/>
        </w:rPr>
        <w:t>6.6</w:t>
      </w:r>
      <w:r>
        <w:rPr>
          <w:b/>
          <w:bCs/>
          <w:szCs w:val="22"/>
        </w:rPr>
        <w:tab/>
        <w:t>Precauções especiais de eliminação e manuseamento</w:t>
      </w:r>
      <w:r>
        <w:rPr>
          <w:b/>
          <w:szCs w:val="22"/>
        </w:rPr>
        <w:fldChar w:fldCharType="begin"/>
      </w:r>
      <w:r>
        <w:rPr>
          <w:b/>
          <w:szCs w:val="22"/>
        </w:rPr>
        <w:instrText xml:space="preserve"> DOCVARIABLE vault_nd_18fc5cdf-1142-4eed-b885-9e47bf639b2c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pPr>
      <w:r>
        <w:rPr>
          <w:szCs w:val="22"/>
        </w:rPr>
        <w:t xml:space="preserve">Não existem requisitos especiais para a eliminação. </w:t>
      </w:r>
    </w:p>
    <w:p>
      <w:pPr>
        <w:spacing w:line="240" w:lineRule="auto"/>
        <w:rPr>
          <w:szCs w:val="22"/>
        </w:rPr>
      </w:pPr>
    </w:p>
    <w:p>
      <w:pPr>
        <w:spacing w:line="240" w:lineRule="auto"/>
      </w:pPr>
      <w:r>
        <w:rPr>
          <w:szCs w:val="22"/>
        </w:rPr>
        <w:t xml:space="preserve">Qualquer medicamento não utilizado ou resíduos devem ser eliminados de acordo com as exigências locais. </w:t>
      </w:r>
    </w:p>
    <w:p>
      <w:pPr>
        <w:spacing w:line="240" w:lineRule="auto"/>
      </w:pPr>
    </w:p>
    <w:p>
      <w:pPr>
        <w:spacing w:line="240" w:lineRule="auto"/>
        <w:rPr>
          <w:u w:val="single"/>
        </w:rPr>
      </w:pPr>
      <w:bookmarkStart w:id="5" w:name="_Hlk183502169"/>
      <w:r>
        <w:rPr>
          <w:szCs w:val="22"/>
          <w:u w:val="single"/>
        </w:rPr>
        <w:t>Instruções para administração através da sonda de alimentação entérica</w:t>
      </w:r>
    </w:p>
    <w:p>
      <w:pPr>
        <w:spacing w:line="240" w:lineRule="auto"/>
        <w:rPr>
          <w:u w:val="single"/>
        </w:rPr>
      </w:pPr>
    </w:p>
    <w:p>
      <w:pPr>
        <w:spacing w:line="240" w:lineRule="auto"/>
        <w:rPr>
          <w:szCs w:val="22"/>
        </w:rPr>
      </w:pPr>
      <w:r>
        <w:rPr>
          <w:szCs w:val="22"/>
        </w:rPr>
        <w:t>1) Certifique-se de que o tubo de alimentação entérica (tamanho 6 Fr ou 8 Fr) está livre de obstrução antes da administração.</w:t>
      </w:r>
    </w:p>
    <w:p>
      <w:pPr>
        <w:spacing w:line="240" w:lineRule="auto"/>
        <w:ind w:left="567" w:hanging="567"/>
        <w:rPr>
          <w:szCs w:val="22"/>
        </w:rPr>
      </w:pPr>
      <w:r>
        <w:rPr>
          <w:szCs w:val="22"/>
        </w:rPr>
        <w:t>2) Lave o tubo de alimentação entérica com 10 ml de água.</w:t>
      </w:r>
    </w:p>
    <w:p>
      <w:pPr>
        <w:spacing w:line="240" w:lineRule="auto"/>
      </w:pPr>
      <w:r>
        <w:rPr>
          <w:szCs w:val="22"/>
        </w:rPr>
        <w:t>3) Administrar a dose necessária de Sephience pó oral no prazo de 30 minutos após a mistura (ver secção 4.2).</w:t>
      </w:r>
    </w:p>
    <w:p>
      <w:pPr>
        <w:spacing w:line="240" w:lineRule="auto"/>
      </w:pPr>
      <w:r>
        <w:rPr>
          <w:szCs w:val="22"/>
        </w:rPr>
        <w:t>4) Dilua no tubo de alimentação entérica com, pelo menos, 5 ml (tubo 6 Fr) ou 15 ml (tubo 8 Fr) de água e administre o conteúdo.</w:t>
      </w:r>
    </w:p>
    <w:p>
      <w:pPr>
        <w:spacing w:line="240" w:lineRule="auto"/>
      </w:pPr>
    </w:p>
    <w:p>
      <w:pPr>
        <w:spacing w:line="240" w:lineRule="auto"/>
      </w:pPr>
      <w:r>
        <w:rPr>
          <w:szCs w:val="22"/>
        </w:rPr>
        <w:t xml:space="preserve">Este medicamento é compatível para utilização com tubo de alimentação entérica de silicone e poliuretano. </w:t>
      </w:r>
    </w:p>
    <w:p>
      <w:pPr>
        <w:spacing w:line="240" w:lineRule="auto"/>
      </w:pPr>
    </w:p>
    <w:p>
      <w:pPr>
        <w:spacing w:line="240" w:lineRule="auto"/>
      </w:pPr>
    </w:p>
    <w:bookmarkEnd w:id="4"/>
    <w:bookmarkEnd w:id="5"/>
    <w:p>
      <w:pPr>
        <w:keepNext/>
        <w:spacing w:line="240" w:lineRule="auto"/>
        <w:ind w:left="567" w:hanging="567"/>
        <w:rPr>
          <w:szCs w:val="22"/>
        </w:rPr>
      </w:pPr>
      <w:r>
        <w:rPr>
          <w:b/>
          <w:bCs/>
          <w:szCs w:val="22"/>
        </w:rPr>
        <w:t>7.</w:t>
      </w:r>
      <w:r>
        <w:rPr>
          <w:b/>
          <w:bCs/>
          <w:szCs w:val="22"/>
        </w:rPr>
        <w:tab/>
        <w:t>TITULAR DA AUTORIZAÇÃO DE INTRODUÇÃO NO MERCADO</w:t>
      </w:r>
    </w:p>
    <w:p>
      <w:pPr>
        <w:keepNext/>
        <w:spacing w:line="240" w:lineRule="auto"/>
        <w:rPr>
          <w:szCs w:val="22"/>
        </w:rPr>
      </w:pPr>
      <w:bookmarkStart w:id="6" w:name="_Hlk158113643"/>
    </w:p>
    <w:p>
      <w:pPr>
        <w:keepNext/>
        <w:spacing w:line="240" w:lineRule="auto"/>
        <w:rPr>
          <w:szCs w:val="22"/>
          <w:lang w:val="en-US"/>
        </w:rPr>
      </w:pPr>
      <w:r>
        <w:rPr>
          <w:szCs w:val="22"/>
          <w:lang w:val="en-US"/>
        </w:rPr>
        <w:t>PTC Therapeutics International Limited</w:t>
      </w:r>
    </w:p>
    <w:p>
      <w:pPr>
        <w:spacing w:line="240" w:lineRule="auto"/>
        <w:rPr>
          <w:szCs w:val="22"/>
          <w:lang w:val="en-US"/>
        </w:rPr>
      </w:pPr>
      <w:r>
        <w:rPr>
          <w:szCs w:val="22"/>
          <w:lang w:val="en-US"/>
        </w:rPr>
        <w:t xml:space="preserve">Unit 1, 52-55 Sir John Rogerson’s Quay </w:t>
      </w:r>
    </w:p>
    <w:p>
      <w:pPr>
        <w:spacing w:line="240" w:lineRule="auto"/>
        <w:rPr>
          <w:szCs w:val="22"/>
        </w:rPr>
      </w:pPr>
      <w:r>
        <w:rPr>
          <w:szCs w:val="22"/>
        </w:rPr>
        <w:t>Dublin 2, D02 NA07</w:t>
      </w:r>
    </w:p>
    <w:p>
      <w:pPr>
        <w:spacing w:line="240" w:lineRule="auto"/>
        <w:rPr>
          <w:szCs w:val="22"/>
        </w:rPr>
      </w:pPr>
      <w:r>
        <w:rPr>
          <w:szCs w:val="22"/>
        </w:rPr>
        <w:t>Irlanda</w:t>
      </w:r>
    </w:p>
    <w:p>
      <w:pPr>
        <w:spacing w:line="240" w:lineRule="auto"/>
        <w:rPr>
          <w:szCs w:val="22"/>
        </w:rPr>
      </w:pPr>
    </w:p>
    <w:p>
      <w:pPr>
        <w:spacing w:line="240" w:lineRule="auto"/>
        <w:rPr>
          <w:szCs w:val="22"/>
        </w:rPr>
      </w:pPr>
    </w:p>
    <w:bookmarkEnd w:id="6"/>
    <w:p>
      <w:pPr>
        <w:spacing w:line="240" w:lineRule="auto"/>
        <w:ind w:left="567" w:hanging="567"/>
        <w:rPr>
          <w:b/>
          <w:szCs w:val="22"/>
        </w:rPr>
      </w:pPr>
      <w:r>
        <w:rPr>
          <w:b/>
          <w:bCs/>
          <w:szCs w:val="22"/>
        </w:rPr>
        <w:t>8.</w:t>
      </w:r>
      <w:r>
        <w:rPr>
          <w:b/>
          <w:bCs/>
          <w:szCs w:val="22"/>
        </w:rPr>
        <w:tab/>
        <w:t xml:space="preserve">NÚMERO(S) DA AUTORIZAÇÃO DE INTRODUÇÃO NO MERCADO </w:t>
      </w:r>
    </w:p>
    <w:p>
      <w:pPr>
        <w:spacing w:line="240" w:lineRule="auto"/>
        <w:rPr>
          <w:szCs w:val="22"/>
        </w:rPr>
      </w:pPr>
    </w:p>
    <w:p>
      <w:pPr>
        <w:tabs>
          <w:tab w:val="clear" w:pos="567"/>
        </w:tabs>
        <w:autoSpaceDE w:val="0"/>
        <w:autoSpaceDN w:val="0"/>
        <w:adjustRightInd w:val="0"/>
        <w:spacing w:line="240" w:lineRule="auto"/>
        <w:rPr>
          <w:rFonts w:eastAsia="SimSun"/>
          <w:szCs w:val="22"/>
          <w:lang w:eastAsia="en-GB"/>
        </w:rPr>
      </w:pPr>
      <w:r>
        <w:rPr>
          <w:rFonts w:eastAsia="SimSun"/>
          <w:szCs w:val="22"/>
          <w:lang w:eastAsia="en-GB"/>
        </w:rPr>
        <w:t>EU/1/25/1939/001</w:t>
      </w:r>
    </w:p>
    <w:p>
      <w:pPr>
        <w:spacing w:line="240" w:lineRule="auto"/>
        <w:rPr>
          <w:rFonts w:eastAsia="SimSun"/>
          <w:szCs w:val="22"/>
          <w:lang w:eastAsia="en-GB"/>
        </w:rPr>
      </w:pPr>
      <w:r>
        <w:rPr>
          <w:rFonts w:eastAsia="SimSun"/>
          <w:szCs w:val="22"/>
          <w:lang w:eastAsia="en-GB"/>
        </w:rPr>
        <w:t>EU/1/25/1939/002</w:t>
      </w:r>
    </w:p>
    <w:p>
      <w:pPr>
        <w:spacing w:line="240" w:lineRule="auto"/>
        <w:rPr>
          <w:szCs w:val="22"/>
        </w:rPr>
      </w:pPr>
    </w:p>
    <w:p>
      <w:pPr>
        <w:spacing w:line="240" w:lineRule="auto"/>
        <w:rPr>
          <w:szCs w:val="22"/>
        </w:rPr>
      </w:pPr>
    </w:p>
    <w:p>
      <w:pPr>
        <w:spacing w:line="240" w:lineRule="auto"/>
        <w:ind w:left="567" w:hanging="567"/>
        <w:rPr>
          <w:szCs w:val="22"/>
        </w:rPr>
      </w:pPr>
      <w:r>
        <w:rPr>
          <w:b/>
          <w:bCs/>
          <w:szCs w:val="22"/>
        </w:rPr>
        <w:t>9.</w:t>
      </w:r>
      <w:r>
        <w:rPr>
          <w:b/>
          <w:bCs/>
          <w:szCs w:val="22"/>
        </w:rPr>
        <w:tab/>
        <w:t>DATA DA PRIMEIRA AUTORIZAÇÃO/RENOVAÇÃO DA AUTORIZAÇÃO DE INTRODUÇÃO NO MERCADO</w:t>
      </w:r>
    </w:p>
    <w:p>
      <w:pPr>
        <w:spacing w:line="240" w:lineRule="auto"/>
        <w:rPr>
          <w:szCs w:val="22"/>
        </w:rPr>
      </w:pPr>
    </w:p>
    <w:p>
      <w:pPr>
        <w:spacing w:line="240" w:lineRule="auto"/>
        <w:rPr>
          <w:i/>
          <w:szCs w:val="22"/>
        </w:rPr>
      </w:pPr>
      <w:r>
        <w:rPr>
          <w:szCs w:val="22"/>
        </w:rPr>
        <w:t>Data da primeira autorização: 19 de junho de 2025</w:t>
      </w:r>
    </w:p>
    <w:p>
      <w:pPr>
        <w:spacing w:line="240" w:lineRule="auto"/>
        <w:rPr>
          <w:szCs w:val="22"/>
        </w:rPr>
      </w:pPr>
    </w:p>
    <w:p>
      <w:pPr>
        <w:spacing w:line="240" w:lineRule="auto"/>
        <w:rPr>
          <w:szCs w:val="22"/>
        </w:rPr>
      </w:pPr>
    </w:p>
    <w:p>
      <w:pPr>
        <w:keepNext/>
        <w:spacing w:line="240" w:lineRule="auto"/>
        <w:ind w:left="567" w:hanging="567"/>
        <w:rPr>
          <w:b/>
          <w:szCs w:val="22"/>
        </w:rPr>
      </w:pPr>
      <w:r>
        <w:rPr>
          <w:b/>
          <w:bCs/>
          <w:szCs w:val="22"/>
        </w:rPr>
        <w:lastRenderedPageBreak/>
        <w:t>10.</w:t>
      </w:r>
      <w:r>
        <w:rPr>
          <w:b/>
          <w:bCs/>
          <w:szCs w:val="22"/>
        </w:rPr>
        <w:tab/>
        <w:t>DATA DA REVISÃO DO TEXTO</w:t>
      </w:r>
    </w:p>
    <w:p>
      <w:pPr>
        <w:spacing w:line="240" w:lineRule="auto"/>
        <w:rPr>
          <w:i/>
          <w:szCs w:val="22"/>
        </w:rPr>
      </w:pPr>
    </w:p>
    <w:p>
      <w:pPr>
        <w:spacing w:line="240" w:lineRule="auto"/>
        <w:rPr>
          <w:i/>
          <w:szCs w:val="22"/>
        </w:rPr>
      </w:pPr>
    </w:p>
    <w:p>
      <w:pPr>
        <w:numPr>
          <w:ilvl w:val="12"/>
          <w:numId w:val="0"/>
        </w:numPr>
        <w:spacing w:line="240" w:lineRule="auto"/>
        <w:ind w:right="-2"/>
        <w:rPr>
          <w:szCs w:val="22"/>
        </w:rPr>
      </w:pPr>
      <w:r>
        <w:rPr>
          <w:szCs w:val="22"/>
        </w:rPr>
        <w:t xml:space="preserve">Está disponível informação pormenorizada sobre este medicamento no sítio da internet da Agência Europeia de Medicamentos </w:t>
      </w:r>
      <w:hyperlink r:id="rId13" w:history="1">
        <w:r>
          <w:rPr>
            <w:color w:val="0000FF"/>
            <w:szCs w:val="22"/>
            <w:u w:val="single"/>
          </w:rPr>
          <w:t>https://www.ema.europa.eu</w:t>
        </w:r>
      </w:hyperlink>
      <w:r>
        <w:rPr>
          <w:szCs w:val="22"/>
        </w:rPr>
        <w:t>.</w:t>
      </w:r>
      <w:r>
        <w:rPr>
          <w:szCs w:val="22"/>
        </w:rPr>
        <w:br w:type="page"/>
      </w: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rPr>
          <w:szCs w:val="22"/>
        </w:rPr>
      </w:pPr>
    </w:p>
    <w:p>
      <w:pPr>
        <w:spacing w:line="240" w:lineRule="auto"/>
        <w:jc w:val="center"/>
        <w:rPr>
          <w:szCs w:val="22"/>
        </w:rPr>
      </w:pPr>
      <w:r>
        <w:rPr>
          <w:b/>
          <w:bCs/>
          <w:szCs w:val="22"/>
        </w:rPr>
        <w:t>ANEXO II</w:t>
      </w:r>
    </w:p>
    <w:p>
      <w:pPr>
        <w:spacing w:line="240" w:lineRule="auto"/>
        <w:ind w:right="1416"/>
        <w:rPr>
          <w:szCs w:val="22"/>
          <w:highlight w:val="yellow"/>
        </w:rPr>
      </w:pPr>
    </w:p>
    <w:p>
      <w:pPr>
        <w:spacing w:line="240" w:lineRule="auto"/>
        <w:ind w:left="1560" w:right="1416" w:hanging="851"/>
        <w:rPr>
          <w:b/>
          <w:szCs w:val="22"/>
        </w:rPr>
      </w:pPr>
      <w:r>
        <w:rPr>
          <w:b/>
          <w:bCs/>
          <w:szCs w:val="22"/>
        </w:rPr>
        <w:t>A.</w:t>
      </w:r>
      <w:r>
        <w:rPr>
          <w:b/>
          <w:bCs/>
          <w:szCs w:val="22"/>
        </w:rPr>
        <w:tab/>
        <w:t>FABRICANTE RESPONSÁVEL PELA LIBERTAÇÃO DO LOTE</w:t>
      </w:r>
    </w:p>
    <w:p>
      <w:pPr>
        <w:spacing w:line="240" w:lineRule="auto"/>
        <w:ind w:left="1560" w:hanging="851"/>
        <w:rPr>
          <w:szCs w:val="22"/>
        </w:rPr>
      </w:pPr>
    </w:p>
    <w:p>
      <w:pPr>
        <w:spacing w:line="240" w:lineRule="auto"/>
        <w:ind w:left="1560" w:right="1418" w:hanging="851"/>
        <w:rPr>
          <w:b/>
          <w:szCs w:val="22"/>
        </w:rPr>
      </w:pPr>
      <w:r>
        <w:rPr>
          <w:b/>
          <w:bCs/>
          <w:szCs w:val="22"/>
        </w:rPr>
        <w:t>B.</w:t>
      </w:r>
      <w:r>
        <w:rPr>
          <w:b/>
          <w:bCs/>
          <w:szCs w:val="22"/>
        </w:rPr>
        <w:tab/>
        <w:t>CONDIÇÕES OU RESTRIÇÕES RELATIVAS AO FORNECIMENTO E UTILIZAÇÃO</w:t>
      </w:r>
    </w:p>
    <w:p>
      <w:pPr>
        <w:spacing w:line="240" w:lineRule="auto"/>
        <w:ind w:left="1560" w:hanging="851"/>
        <w:rPr>
          <w:szCs w:val="22"/>
        </w:rPr>
      </w:pPr>
    </w:p>
    <w:p>
      <w:pPr>
        <w:spacing w:line="240" w:lineRule="auto"/>
        <w:ind w:left="1560" w:right="1559" w:hanging="851"/>
        <w:rPr>
          <w:b/>
          <w:szCs w:val="22"/>
        </w:rPr>
      </w:pPr>
      <w:r>
        <w:rPr>
          <w:b/>
          <w:bCs/>
          <w:szCs w:val="22"/>
        </w:rPr>
        <w:t>C.</w:t>
      </w:r>
      <w:r>
        <w:rPr>
          <w:b/>
          <w:bCs/>
          <w:szCs w:val="22"/>
        </w:rPr>
        <w:tab/>
        <w:t>OUTRAS CONDIÇÕES E REQUISITOS DA AUTORIZAÇÃO DE INTRODUÇÃO NO MERCADO</w:t>
      </w:r>
    </w:p>
    <w:p>
      <w:pPr>
        <w:spacing w:line="240" w:lineRule="auto"/>
        <w:ind w:left="1560" w:right="1558" w:hanging="851"/>
        <w:rPr>
          <w:b/>
          <w:highlight w:val="yellow"/>
        </w:rPr>
      </w:pPr>
    </w:p>
    <w:p>
      <w:pPr>
        <w:spacing w:line="240" w:lineRule="auto"/>
        <w:ind w:left="1560" w:right="1416" w:hanging="851"/>
        <w:rPr>
          <w:b/>
        </w:rPr>
      </w:pPr>
      <w:r>
        <w:rPr>
          <w:b/>
          <w:bCs/>
          <w:szCs w:val="22"/>
        </w:rPr>
        <w:t>D.</w:t>
      </w:r>
      <w:r>
        <w:rPr>
          <w:b/>
          <w:bCs/>
          <w:szCs w:val="22"/>
        </w:rPr>
        <w:tab/>
      </w:r>
      <w:r>
        <w:rPr>
          <w:b/>
          <w:bCs/>
          <w:caps/>
          <w:szCs w:val="22"/>
        </w:rPr>
        <w:t>Condições ou restrições relativas à utilização segura e eficaz do medicamento</w:t>
      </w:r>
    </w:p>
    <w:p>
      <w:pPr>
        <w:spacing w:line="240" w:lineRule="auto"/>
        <w:ind w:right="1416"/>
        <w:rPr>
          <w:b/>
        </w:rPr>
      </w:pPr>
    </w:p>
    <w:p>
      <w:pPr>
        <w:spacing w:line="240" w:lineRule="auto"/>
        <w:ind w:left="567" w:hanging="567"/>
        <w:rPr>
          <w:szCs w:val="22"/>
        </w:rPr>
      </w:pPr>
      <w:r>
        <w:rPr>
          <w:szCs w:val="22"/>
        </w:rPr>
        <w:br w:type="page"/>
      </w:r>
    </w:p>
    <w:p>
      <w:pPr>
        <w:pStyle w:val="TitleB"/>
      </w:pPr>
      <w:bookmarkStart w:id="7" w:name="OLE_LINK2"/>
      <w:r>
        <w:lastRenderedPageBreak/>
        <w:t>A.</w:t>
      </w:r>
      <w:r>
        <w:tab/>
        <w:t>FABRICANTE RESPONSÁVEL PELA LIBERTAÇÃO DO LOTE</w:t>
      </w:r>
    </w:p>
    <w:p>
      <w:pPr>
        <w:spacing w:line="240" w:lineRule="auto"/>
        <w:ind w:left="567" w:hanging="567"/>
        <w:rPr>
          <w:b/>
          <w:szCs w:val="22"/>
        </w:rPr>
      </w:pPr>
    </w:p>
    <w:p>
      <w:pPr>
        <w:spacing w:line="240" w:lineRule="auto"/>
      </w:pPr>
      <w:r>
        <w:rPr>
          <w:u w:val="single"/>
        </w:rPr>
        <w:t>Nome e endereço do fabricante responsável pela libertação do lote</w:t>
      </w:r>
    </w:p>
    <w:p>
      <w:pPr>
        <w:spacing w:line="240" w:lineRule="auto"/>
        <w:ind w:left="567" w:hanging="567"/>
        <w:rPr>
          <w:b/>
          <w:szCs w:val="22"/>
        </w:rPr>
      </w:pPr>
    </w:p>
    <w:p>
      <w:pPr>
        <w:spacing w:line="240" w:lineRule="auto"/>
        <w:ind w:left="567" w:hanging="567"/>
        <w:rPr>
          <w:szCs w:val="22"/>
          <w:lang w:val="en-US"/>
        </w:rPr>
      </w:pPr>
      <w:r>
        <w:rPr>
          <w:szCs w:val="22"/>
          <w:lang w:val="en-US"/>
        </w:rPr>
        <w:t>PTC Therapeutics International Limited</w:t>
      </w:r>
    </w:p>
    <w:p>
      <w:pPr>
        <w:spacing w:line="240" w:lineRule="auto"/>
        <w:ind w:left="567" w:hanging="567"/>
        <w:rPr>
          <w:szCs w:val="22"/>
          <w:lang w:val="en-US"/>
        </w:rPr>
      </w:pPr>
      <w:r>
        <w:rPr>
          <w:szCs w:val="22"/>
          <w:lang w:val="en-US"/>
        </w:rPr>
        <w:t xml:space="preserve">Unit 1, 52-55 Sir John Rogerson’s Quay </w:t>
      </w:r>
    </w:p>
    <w:p>
      <w:pPr>
        <w:spacing w:line="240" w:lineRule="auto"/>
        <w:ind w:left="567" w:hanging="567"/>
        <w:rPr>
          <w:szCs w:val="22"/>
        </w:rPr>
      </w:pPr>
      <w:r>
        <w:rPr>
          <w:szCs w:val="22"/>
        </w:rPr>
        <w:t>Dublin 2, D02 NA07</w:t>
      </w:r>
    </w:p>
    <w:p>
      <w:pPr>
        <w:spacing w:line="240" w:lineRule="auto"/>
        <w:ind w:left="567" w:hanging="567"/>
        <w:rPr>
          <w:szCs w:val="22"/>
        </w:rPr>
      </w:pPr>
      <w:r>
        <w:rPr>
          <w:szCs w:val="22"/>
        </w:rPr>
        <w:t>Irlanda</w:t>
      </w:r>
    </w:p>
    <w:p>
      <w:pPr>
        <w:spacing w:line="240" w:lineRule="auto"/>
        <w:ind w:left="567" w:hanging="567"/>
        <w:rPr>
          <w:b/>
          <w:szCs w:val="22"/>
        </w:rPr>
      </w:pPr>
    </w:p>
    <w:p>
      <w:pPr>
        <w:spacing w:line="240" w:lineRule="auto"/>
        <w:ind w:left="567" w:hanging="567"/>
        <w:rPr>
          <w:b/>
          <w:szCs w:val="22"/>
        </w:rPr>
      </w:pPr>
    </w:p>
    <w:p>
      <w:pPr>
        <w:pStyle w:val="TitleB"/>
      </w:pPr>
      <w:r>
        <w:t>B.</w:t>
      </w:r>
      <w:bookmarkEnd w:id="7"/>
      <w:r>
        <w:tab/>
        <w:t xml:space="preserve">CONDIÇÕES OU RESTRIÇÕES RELATIVAS AO FORNECIMENTO E UTILIZAÇÃO </w:t>
      </w:r>
    </w:p>
    <w:p>
      <w:pPr>
        <w:spacing w:line="240" w:lineRule="auto"/>
        <w:rPr>
          <w:szCs w:val="22"/>
        </w:rPr>
      </w:pPr>
    </w:p>
    <w:p>
      <w:pPr>
        <w:numPr>
          <w:ilvl w:val="12"/>
          <w:numId w:val="0"/>
        </w:numPr>
        <w:spacing w:line="240" w:lineRule="auto"/>
        <w:rPr>
          <w:szCs w:val="22"/>
        </w:rPr>
      </w:pPr>
      <w:r>
        <w:rPr>
          <w:szCs w:val="22"/>
        </w:rPr>
        <w:t>Medicamento de receita médica restrita, de utilização reservada a certos meios especializados (ver anexo I: Resumo das Características do Medicamento, secção 4.2).</w:t>
      </w:r>
    </w:p>
    <w:p>
      <w:pPr>
        <w:numPr>
          <w:ilvl w:val="12"/>
          <w:numId w:val="0"/>
        </w:numPr>
        <w:spacing w:line="240" w:lineRule="auto"/>
        <w:rPr>
          <w:szCs w:val="22"/>
        </w:rPr>
      </w:pPr>
    </w:p>
    <w:p>
      <w:pPr>
        <w:numPr>
          <w:ilvl w:val="12"/>
          <w:numId w:val="0"/>
        </w:numPr>
        <w:spacing w:line="240" w:lineRule="auto"/>
        <w:rPr>
          <w:szCs w:val="22"/>
        </w:rPr>
      </w:pPr>
    </w:p>
    <w:p>
      <w:pPr>
        <w:pStyle w:val="TitleB"/>
      </w:pPr>
      <w:r>
        <w:t>C.</w:t>
      </w:r>
      <w:r>
        <w:tab/>
        <w:t>OUTRAS CONDIÇÕES E REQUISITOS DA AUTORIZAÇÃO DE INTRODUÇÃO NO MERCADO</w:t>
      </w:r>
    </w:p>
    <w:p>
      <w:pPr>
        <w:spacing w:line="240" w:lineRule="auto"/>
        <w:ind w:right="-1"/>
        <w:rPr>
          <w:szCs w:val="22"/>
          <w:u w:val="single"/>
        </w:rPr>
      </w:pPr>
    </w:p>
    <w:p>
      <w:pPr>
        <w:numPr>
          <w:ilvl w:val="0"/>
          <w:numId w:val="24"/>
        </w:numPr>
        <w:tabs>
          <w:tab w:val="clear" w:pos="720"/>
          <w:tab w:val="num" w:pos="567"/>
        </w:tabs>
        <w:spacing w:line="240" w:lineRule="auto"/>
        <w:ind w:left="567" w:right="-1" w:hanging="567"/>
        <w:rPr>
          <w:b/>
          <w:szCs w:val="22"/>
        </w:rPr>
      </w:pPr>
      <w:r>
        <w:rPr>
          <w:b/>
          <w:bCs/>
          <w:szCs w:val="22"/>
        </w:rPr>
        <w:t>Relatórios periódicos de segurança (RPS)</w:t>
      </w:r>
    </w:p>
    <w:p>
      <w:pPr>
        <w:tabs>
          <w:tab w:val="left" w:pos="0"/>
        </w:tabs>
        <w:spacing w:line="240" w:lineRule="auto"/>
        <w:ind w:right="567"/>
      </w:pPr>
    </w:p>
    <w:p>
      <w:pPr>
        <w:spacing w:line="240" w:lineRule="auto"/>
        <w:rPr>
          <w:szCs w:val="22"/>
        </w:rPr>
      </w:pPr>
      <w:r>
        <w:rPr>
          <w:szCs w:val="22"/>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pPr>
        <w:spacing w:line="240" w:lineRule="auto"/>
        <w:ind w:right="-1"/>
        <w:rPr>
          <w:szCs w:val="22"/>
          <w:u w:val="single"/>
        </w:rPr>
      </w:pPr>
    </w:p>
    <w:p>
      <w:pPr>
        <w:spacing w:line="240" w:lineRule="auto"/>
        <w:ind w:right="-1"/>
      </w:pPr>
      <w:r>
        <w:t>O Titular da Autorização de Introdução no Mercado (AIM) deverá apresentar o primeiro RPS para este medicamento no prazo de 6 meses após a concessão da autorização.</w:t>
      </w:r>
    </w:p>
    <w:p>
      <w:pPr>
        <w:spacing w:line="240" w:lineRule="auto"/>
        <w:ind w:right="-1"/>
        <w:rPr>
          <w:u w:val="single"/>
        </w:rPr>
      </w:pPr>
    </w:p>
    <w:p>
      <w:pPr>
        <w:spacing w:line="240" w:lineRule="auto"/>
        <w:ind w:right="-1"/>
        <w:rPr>
          <w:u w:val="single"/>
        </w:rPr>
      </w:pPr>
    </w:p>
    <w:p>
      <w:pPr>
        <w:pStyle w:val="TitleB"/>
      </w:pPr>
      <w:r>
        <w:t>D.</w:t>
      </w:r>
      <w:r>
        <w:tab/>
        <w:t>CONDIÇÕES OU RESTRIÇÕES RELATIVAS À UTILIZAÇÃO SEGURA E EFICAZ DO MEDICAMENTO</w:t>
      </w:r>
    </w:p>
    <w:p>
      <w:pPr>
        <w:spacing w:line="240" w:lineRule="auto"/>
        <w:ind w:right="-1"/>
        <w:rPr>
          <w:u w:val="single"/>
        </w:rPr>
      </w:pPr>
    </w:p>
    <w:p>
      <w:pPr>
        <w:numPr>
          <w:ilvl w:val="0"/>
          <w:numId w:val="24"/>
        </w:numPr>
        <w:tabs>
          <w:tab w:val="clear" w:pos="720"/>
          <w:tab w:val="num" w:pos="567"/>
        </w:tabs>
        <w:spacing w:line="240" w:lineRule="auto"/>
        <w:ind w:left="567" w:right="-1" w:hanging="567"/>
        <w:rPr>
          <w:b/>
        </w:rPr>
      </w:pPr>
      <w:r>
        <w:rPr>
          <w:b/>
          <w:bCs/>
          <w:szCs w:val="22"/>
        </w:rPr>
        <w:t>Plano de gestão de risco (PGR)</w:t>
      </w:r>
    </w:p>
    <w:p>
      <w:pPr>
        <w:spacing w:line="240" w:lineRule="auto"/>
        <w:ind w:left="720" w:right="-1"/>
        <w:rPr>
          <w:b/>
        </w:rPr>
      </w:pPr>
    </w:p>
    <w:p>
      <w:pPr>
        <w:tabs>
          <w:tab w:val="left" w:pos="0"/>
        </w:tabs>
        <w:spacing w:line="240" w:lineRule="auto"/>
        <w:ind w:right="567"/>
      </w:pPr>
      <w:r>
        <w:t>O Titular da AIM deve efetuar as atividades e as intervenções de farmacovigilância requeridas e detalhadas no PGR apresentado no Módulo 1.8.2. da autorização de introdução no mercado, e quaisquer atualizações subsequentes do PGR que sejam acordadas.</w:t>
      </w:r>
    </w:p>
    <w:p>
      <w:pPr>
        <w:spacing w:line="240" w:lineRule="auto"/>
        <w:ind w:right="-1"/>
        <w:rPr>
          <w:szCs w:val="22"/>
          <w:highlight w:val="yellow"/>
        </w:rPr>
      </w:pPr>
    </w:p>
    <w:p>
      <w:pPr>
        <w:spacing w:line="240" w:lineRule="auto"/>
        <w:ind w:right="-1"/>
        <w:rPr>
          <w:szCs w:val="22"/>
        </w:rPr>
      </w:pPr>
      <w:r>
        <w:rPr>
          <w:szCs w:val="22"/>
        </w:rPr>
        <w:t>Deve ser apresentado um PGR atualizado:</w:t>
      </w:r>
    </w:p>
    <w:p>
      <w:pPr>
        <w:numPr>
          <w:ilvl w:val="0"/>
          <w:numId w:val="14"/>
        </w:numPr>
        <w:tabs>
          <w:tab w:val="clear" w:pos="567"/>
          <w:tab w:val="clear" w:pos="720"/>
        </w:tabs>
        <w:spacing w:line="240" w:lineRule="auto"/>
        <w:ind w:left="562" w:hanging="562"/>
        <w:rPr>
          <w:szCs w:val="22"/>
        </w:rPr>
      </w:pPr>
      <w:r>
        <w:rPr>
          <w:szCs w:val="22"/>
        </w:rPr>
        <w:t>A pedido da Agência Europeia de Medicamentos</w:t>
      </w:r>
    </w:p>
    <w:p>
      <w:pPr>
        <w:numPr>
          <w:ilvl w:val="0"/>
          <w:numId w:val="14"/>
        </w:numPr>
        <w:tabs>
          <w:tab w:val="clear" w:pos="567"/>
          <w:tab w:val="clear" w:pos="720"/>
        </w:tabs>
        <w:spacing w:line="240" w:lineRule="auto"/>
        <w:ind w:left="562" w:hanging="562"/>
        <w:rPr>
          <w:szCs w:val="22"/>
        </w:rPr>
      </w:pPr>
      <w:r>
        <w:rPr>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pPr>
        <w:spacing w:line="240" w:lineRule="auto"/>
        <w:ind w:right="-1"/>
        <w:rPr>
          <w:szCs w:val="22"/>
        </w:rPr>
      </w:pPr>
    </w:p>
    <w:p>
      <w:pPr>
        <w:spacing w:line="240" w:lineRule="auto"/>
        <w:ind w:right="-1"/>
        <w:rPr>
          <w:b/>
          <w:szCs w:val="22"/>
        </w:rPr>
      </w:pPr>
    </w:p>
    <w:p>
      <w:pPr>
        <w:pStyle w:val="NormalAgency"/>
        <w:rPr>
          <w:lang w:val="pt-PT"/>
        </w:rPr>
      </w:pPr>
    </w:p>
    <w:p>
      <w:pPr>
        <w:spacing w:line="240" w:lineRule="auto"/>
        <w:ind w:right="566"/>
        <w:rPr>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b/>
          <w:szCs w:val="22"/>
        </w:rPr>
      </w:pPr>
      <w:r>
        <w:rPr>
          <w:b/>
          <w:bCs/>
          <w:szCs w:val="22"/>
        </w:rPr>
        <w:t>ANEXO III</w:t>
      </w:r>
      <w:r>
        <w:rPr>
          <w:b/>
          <w:szCs w:val="22"/>
        </w:rPr>
        <w:fldChar w:fldCharType="begin"/>
      </w:r>
      <w:r>
        <w:rPr>
          <w:b/>
          <w:szCs w:val="22"/>
        </w:rPr>
        <w:instrText xml:space="preserve"> DOCVARIABLE VAULT_ND_f2b9c496-8033-49d3-a8cb-6beec686580f \* MERGEFORMAT </w:instrText>
      </w:r>
      <w:r>
        <w:rPr>
          <w:b/>
          <w:szCs w:val="22"/>
        </w:rPr>
        <w:fldChar w:fldCharType="separate"/>
      </w:r>
      <w:r>
        <w:rPr>
          <w:b/>
          <w:bCs/>
          <w:szCs w:val="22"/>
        </w:rPr>
        <w:t xml:space="preserve"> </w:t>
      </w:r>
      <w:r>
        <w:rPr>
          <w:b/>
          <w:szCs w:val="22"/>
        </w:rPr>
        <w:fldChar w:fldCharType="end"/>
      </w:r>
    </w:p>
    <w:p>
      <w:pPr>
        <w:spacing w:line="240" w:lineRule="auto"/>
        <w:jc w:val="center"/>
        <w:rPr>
          <w:b/>
          <w:szCs w:val="22"/>
        </w:rPr>
      </w:pPr>
    </w:p>
    <w:p>
      <w:pPr>
        <w:spacing w:line="240" w:lineRule="auto"/>
        <w:jc w:val="center"/>
        <w:rPr>
          <w:b/>
          <w:szCs w:val="22"/>
        </w:rPr>
      </w:pPr>
      <w:r>
        <w:rPr>
          <w:b/>
          <w:bCs/>
          <w:szCs w:val="22"/>
        </w:rPr>
        <w:t>ROTULAGEM E FOLHETO INFORMATIVO</w:t>
      </w:r>
      <w:r>
        <w:rPr>
          <w:b/>
          <w:szCs w:val="22"/>
        </w:rPr>
        <w:fldChar w:fldCharType="begin"/>
      </w:r>
      <w:r>
        <w:rPr>
          <w:b/>
          <w:szCs w:val="22"/>
        </w:rPr>
        <w:instrText xml:space="preserve"> DOCVARIABLE VAULT_ND_acdf766e-556d-4a82-ac15-d24c3f05cdd1 \* MERGEFORMAT </w:instrText>
      </w:r>
      <w:r>
        <w:rPr>
          <w:b/>
          <w:szCs w:val="22"/>
        </w:rPr>
        <w:fldChar w:fldCharType="separate"/>
      </w:r>
      <w:r>
        <w:rPr>
          <w:b/>
          <w:bCs/>
          <w:szCs w:val="22"/>
        </w:rPr>
        <w:t xml:space="preserve"> </w:t>
      </w:r>
      <w:r>
        <w:rPr>
          <w:b/>
          <w:szCs w:val="22"/>
        </w:rPr>
        <w:fldChar w:fldCharType="end"/>
      </w:r>
    </w:p>
    <w:p>
      <w:pPr>
        <w:spacing w:line="240" w:lineRule="auto"/>
        <w:rPr>
          <w:b/>
          <w:szCs w:val="22"/>
        </w:rPr>
      </w:pPr>
      <w:r>
        <w:rPr>
          <w:b/>
          <w:szCs w:val="22"/>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A. ROTULAGEM</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rPr>
      </w:pPr>
      <w:r>
        <w:rPr>
          <w:szCs w:val="22"/>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INDICAÇÕES A INCLUIR NO ACONDICIONAMENTO SECUNDÁRIO</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EMBALAGEM DE CARTÃO</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NOME DO MEDICAMENTO</w:t>
      </w:r>
      <w:r>
        <w:rPr>
          <w:b/>
        </w:rPr>
        <w:fldChar w:fldCharType="begin"/>
      </w:r>
      <w:r>
        <w:rPr>
          <w:b/>
        </w:rPr>
        <w:instrText xml:space="preserve"> DOCVARIABLE VAULT_ND_8698708a-95a1-4728-93d4-b03857bd3b92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Sephience 250 mg pó oral em saqueta</w:t>
      </w:r>
    </w:p>
    <w:p>
      <w:pPr>
        <w:spacing w:line="240" w:lineRule="auto"/>
        <w:rPr>
          <w:b/>
          <w:szCs w:val="22"/>
        </w:rPr>
      </w:pPr>
      <w:r>
        <w:rPr>
          <w:szCs w:val="22"/>
        </w:rPr>
        <w:t>sepiapterina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DESCRIÇÃO DA(S) SUBSTÂNCIA(S) ATIVA(S)</w:t>
      </w:r>
      <w:r>
        <w:rPr>
          <w:b/>
          <w:szCs w:val="22"/>
        </w:rPr>
        <w:fldChar w:fldCharType="begin"/>
      </w:r>
      <w:r>
        <w:rPr>
          <w:b/>
          <w:szCs w:val="22"/>
        </w:rPr>
        <w:instrText xml:space="preserve"> DOCVARIABLE VAULT_ND_3d1e9f7c-7dc1-46b6-a23c-9120b450abbe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Cada saqueta contém 250 mg de sepiapterina.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LISTA DOS EXCIPIENTES</w:t>
      </w:r>
      <w:r>
        <w:rPr>
          <w:b/>
          <w:szCs w:val="22"/>
        </w:rPr>
        <w:fldChar w:fldCharType="begin"/>
      </w:r>
      <w:r>
        <w:rPr>
          <w:b/>
          <w:szCs w:val="22"/>
        </w:rPr>
        <w:instrText xml:space="preserve"> DOCVARIABLE VAULT_ND_28b7caca-7bb6-4b6f-a4d4-6f74ea4fce11 \* MERGEFORMAT </w:instrText>
      </w:r>
      <w:r>
        <w:rPr>
          <w:b/>
          <w:szCs w:val="22"/>
        </w:rPr>
        <w:fldChar w:fldCharType="separate"/>
      </w:r>
      <w:r>
        <w:rPr>
          <w:b/>
          <w:bCs/>
          <w:szCs w:val="22"/>
        </w:rPr>
        <w:t xml:space="preserve"> </w:t>
      </w:r>
      <w:r>
        <w:rPr>
          <w:b/>
          <w:szCs w:val="22"/>
        </w:rPr>
        <w:fldChar w:fldCharType="end"/>
      </w:r>
    </w:p>
    <w:p>
      <w:pPr>
        <w:tabs>
          <w:tab w:val="clear" w:pos="567"/>
          <w:tab w:val="left" w:pos="3072"/>
        </w:tabs>
        <w:spacing w:line="240" w:lineRule="auto"/>
        <w:rPr>
          <w:szCs w:val="22"/>
        </w:rPr>
      </w:pPr>
    </w:p>
    <w:p>
      <w:pPr>
        <w:tabs>
          <w:tab w:val="clear" w:pos="567"/>
          <w:tab w:val="left" w:pos="3072"/>
        </w:tabs>
        <w:spacing w:line="240" w:lineRule="auto"/>
        <w:rPr>
          <w:szCs w:val="22"/>
        </w:rPr>
      </w:pPr>
      <w:r>
        <w:rPr>
          <w:szCs w:val="22"/>
        </w:rPr>
        <w:t xml:space="preserve">Contém isomaltitol (E953). </w:t>
      </w:r>
      <w:r>
        <w:rPr>
          <w:szCs w:val="22"/>
          <w:highlight w:val="lightGray"/>
        </w:rPr>
        <w:t>Consultar o folheto informativo para mais informações.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FORMA FARMACÊUTICA E CONTEÚDO</w:t>
      </w:r>
      <w:r>
        <w:rPr>
          <w:b/>
          <w:szCs w:val="22"/>
        </w:rPr>
        <w:fldChar w:fldCharType="begin"/>
      </w:r>
      <w:r>
        <w:rPr>
          <w:b/>
          <w:szCs w:val="22"/>
        </w:rPr>
        <w:instrText xml:space="preserve"> DOCVARIABLE VAULT_ND_456c5bed-4dda-49fe-82a7-7d12523c2379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Pó oral</w:t>
      </w:r>
    </w:p>
    <w:p>
      <w:pPr>
        <w:spacing w:line="240" w:lineRule="auto"/>
        <w:rPr>
          <w:szCs w:val="22"/>
        </w:rPr>
      </w:pPr>
      <w:r>
        <w:rPr>
          <w:szCs w:val="22"/>
        </w:rPr>
        <w:t>30 saquetas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MODO E VIA(S) DE ADMINISTRAÇÃO</w:t>
      </w:r>
      <w:r>
        <w:rPr>
          <w:b/>
          <w:szCs w:val="22"/>
        </w:rPr>
        <w:fldChar w:fldCharType="begin"/>
      </w:r>
      <w:r>
        <w:rPr>
          <w:b/>
          <w:szCs w:val="22"/>
        </w:rPr>
        <w:instrText xml:space="preserve"> DOCVARIABLE VAULT_ND_55eccff9-1859-4c3d-8689-fc4a2733bc85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Consultar o folheto informativo antes de utilizar.</w:t>
      </w:r>
    </w:p>
    <w:p>
      <w:pPr>
        <w:spacing w:line="240" w:lineRule="auto"/>
        <w:rPr>
          <w:szCs w:val="22"/>
        </w:rPr>
      </w:pPr>
      <w:r>
        <w:rPr>
          <w:szCs w:val="22"/>
        </w:rPr>
        <w:t>Via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ADVERTÊNCIA ESPECIAL DE QUE O MEDICAMENTO DEVE SER MANTIDO FORA DA VISTA E DO ALCANCE DAS CRIANÇAS</w:t>
      </w:r>
      <w:r>
        <w:rPr>
          <w:b/>
          <w:szCs w:val="22"/>
        </w:rPr>
        <w:fldChar w:fldCharType="begin"/>
      </w:r>
      <w:r>
        <w:rPr>
          <w:b/>
          <w:szCs w:val="22"/>
        </w:rPr>
        <w:instrText xml:space="preserve"> DOCVARIABLE VAULT_ND_f6db21ca-c433-4454-807c-ffee8a46ab96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Manter fora da vista e do alcance das crianças.</w:t>
      </w:r>
      <w:r>
        <w:rPr>
          <w:szCs w:val="22"/>
        </w:rPr>
        <w:fldChar w:fldCharType="begin"/>
      </w:r>
      <w:r>
        <w:rPr>
          <w:szCs w:val="22"/>
        </w:rPr>
        <w:instrText xml:space="preserve"> DOCVARIABLE vault_nd_33970f40-4d10-4e78-9043-ef415487a022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OUTRAS ADVERTÊNCIAS ESPECIAIS, SE NECESSÁRIO</w:t>
      </w:r>
      <w:r>
        <w:rPr>
          <w:b/>
          <w:szCs w:val="22"/>
        </w:rPr>
        <w:fldChar w:fldCharType="begin"/>
      </w:r>
      <w:r>
        <w:rPr>
          <w:b/>
          <w:szCs w:val="22"/>
        </w:rPr>
        <w:instrText xml:space="preserve"> DOCVARIABLE VAULT_ND_6624c09f-51e1-4601-84d1-dcd19bdfb3aa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PRAZO DE VALIDADE</w:t>
      </w:r>
      <w:r>
        <w:rPr>
          <w:b/>
        </w:rPr>
        <w:fldChar w:fldCharType="begin"/>
      </w:r>
      <w:r>
        <w:rPr>
          <w:b/>
        </w:rPr>
        <w:instrText xml:space="preserve"> DOCVARIABLE VAULT_ND_3b2853c3-91e8-4d8e-89e1-53b3c6775897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VAL</w:t>
      </w:r>
    </w:p>
    <w:p>
      <w:pPr>
        <w:spacing w:line="240" w:lineRule="auto"/>
      </w:pPr>
    </w:p>
    <w:p>
      <w:pPr>
        <w:spacing w:line="240" w:lineRule="auto"/>
        <w:rPr>
          <w:szCs w:val="22"/>
        </w:rPr>
      </w:pPr>
      <w:r>
        <w:rPr>
          <w:szCs w:val="22"/>
        </w:rPr>
        <w:t>Administrar imediatamente cada dose após a reconstituição. Eliminar a mistura se não for utilizada no prazo de 24 horas quando refrigerada (2 °C - 8 °C) ou no prazo de 6 horas se conservada a temperatura inferior a 25 °C.</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CONDIÇÕES ESPECIAIS DE CONSERVAÇÃO</w:t>
      </w:r>
      <w:r>
        <w:rPr>
          <w:b/>
          <w:szCs w:val="22"/>
        </w:rPr>
        <w:fldChar w:fldCharType="begin"/>
      </w:r>
      <w:r>
        <w:rPr>
          <w:b/>
          <w:szCs w:val="22"/>
        </w:rPr>
        <w:instrText xml:space="preserve"> DOCVARIABLE VAULT_ND_3601a9c7-ee2b-4e78-8c7f-c077cd68a5e7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tabs>
          <w:tab w:val="clear" w:pos="567"/>
          <w:tab w:val="left" w:pos="0"/>
        </w:tabs>
        <w:spacing w:line="240" w:lineRule="auto"/>
        <w:rPr>
          <w:szCs w:val="22"/>
        </w:rPr>
      </w:pPr>
      <w:r>
        <w:rPr>
          <w:szCs w:val="22"/>
        </w:rPr>
        <w:t>Conservar na embalagem de origem para proteger da luz.</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CUIDADOS ESPECIAIS QUANTO À ELIMINAÇÃO DO MEDICAMENTO NÃO UTILIZADO OU DOS RESÍDUOS PROVENIENTES DESSE MEDICAMENTO, SE APLICÁVEL</w:t>
      </w:r>
      <w:r>
        <w:rPr>
          <w:b/>
          <w:szCs w:val="22"/>
          <w:highlight w:val="yellow"/>
        </w:rPr>
        <w:fldChar w:fldCharType="begin"/>
      </w:r>
      <w:r>
        <w:rPr>
          <w:b/>
          <w:szCs w:val="22"/>
          <w:highlight w:val="yellow"/>
        </w:rPr>
        <w:instrText xml:space="preserve"> DOCVARIABLE VAULT_ND_f173d885-4656-4bd5-b05f-cb99cbcd3477 \* MERGEFORMAT </w:instrText>
      </w:r>
      <w:r>
        <w:rPr>
          <w:b/>
          <w:szCs w:val="22"/>
          <w:highlight w:val="yellow"/>
        </w:rPr>
        <w:fldChar w:fldCharType="separate"/>
      </w:r>
      <w:r>
        <w:rPr>
          <w:b/>
          <w:bCs/>
          <w:szCs w:val="22"/>
          <w:highlight w:val="yellow"/>
        </w:rPr>
        <w:t xml:space="preserve"> </w:t>
      </w:r>
      <w:r>
        <w:rPr>
          <w:b/>
          <w:szCs w:val="22"/>
          <w:highlight w:val="yellow"/>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NOME E ENDEREÇO DO TITULAR DA AUTORIZAÇÃO DE INTRODUÇÃO NO MERCADO</w:t>
      </w:r>
      <w:r>
        <w:rPr>
          <w:b/>
          <w:szCs w:val="22"/>
        </w:rPr>
        <w:fldChar w:fldCharType="begin"/>
      </w:r>
      <w:r>
        <w:rPr>
          <w:b/>
          <w:szCs w:val="22"/>
        </w:rPr>
        <w:instrText xml:space="preserve"> DOCVARIABLE VAULT_ND_e3c36f8a-0711-4a7e-b4be-4abd35e0d1ba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rPr>
      </w:pPr>
      <w:r>
        <w:rPr>
          <w:sz w:val="22"/>
        </w:rPr>
        <w:t>PTC Therapeutics International Limited</w:t>
      </w:r>
    </w:p>
    <w:p>
      <w:pPr>
        <w:pStyle w:val="NormalWeb"/>
        <w:tabs>
          <w:tab w:val="left" w:pos="0"/>
        </w:tabs>
        <w:spacing w:before="0" w:beforeAutospacing="0" w:after="0" w:afterAutospacing="0"/>
        <w:rPr>
          <w:sz w:val="22"/>
          <w:szCs w:val="22"/>
        </w:rPr>
      </w:pPr>
      <w:r>
        <w:rPr>
          <w:sz w:val="22"/>
          <w:szCs w:val="22"/>
        </w:rPr>
        <w:t xml:space="preserve">Unit 1, 52-55 Sir John Rogerson’s Quay, </w:t>
      </w:r>
    </w:p>
    <w:p>
      <w:pPr>
        <w:pStyle w:val="NormalWeb"/>
        <w:tabs>
          <w:tab w:val="left" w:pos="0"/>
        </w:tabs>
        <w:spacing w:before="0" w:beforeAutospacing="0" w:after="0" w:afterAutospacing="0"/>
        <w:rPr>
          <w:sz w:val="22"/>
          <w:szCs w:val="22"/>
          <w:lang w:val="pt-PT"/>
        </w:rPr>
      </w:pPr>
      <w:r>
        <w:rPr>
          <w:sz w:val="22"/>
          <w:szCs w:val="22"/>
          <w:lang w:val="pt-PT"/>
        </w:rPr>
        <w:t>Dublin 2, D02 NA07,</w:t>
      </w:r>
    </w:p>
    <w:p>
      <w:pPr>
        <w:pStyle w:val="NormalWeb"/>
        <w:tabs>
          <w:tab w:val="left" w:pos="0"/>
        </w:tabs>
        <w:spacing w:before="0" w:beforeAutospacing="0" w:after="0" w:afterAutospacing="0"/>
        <w:rPr>
          <w:sz w:val="22"/>
          <w:szCs w:val="22"/>
          <w:lang w:val="pt-PT"/>
        </w:rPr>
      </w:pPr>
      <w:r>
        <w:rPr>
          <w:sz w:val="22"/>
          <w:szCs w:val="22"/>
          <w:lang w:val="pt-PT"/>
        </w:rPr>
        <w:t>Irlanda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t>NÚMERO(S) DA AUTORIZAÇÃO DE INTRODUÇÃO NO MERCADO</w:t>
      </w:r>
      <w:r>
        <w:rPr>
          <w:b/>
          <w:szCs w:val="22"/>
        </w:rPr>
        <w:fldChar w:fldCharType="begin"/>
      </w:r>
      <w:r>
        <w:rPr>
          <w:b/>
          <w:szCs w:val="22"/>
        </w:rPr>
        <w:instrText xml:space="preserve"> DOCVARIABLE VAULT_ND_dfdfb262-eeed-400a-9174-18bac1359e00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tabs>
          <w:tab w:val="clear" w:pos="567"/>
        </w:tabs>
        <w:autoSpaceDE w:val="0"/>
        <w:autoSpaceDN w:val="0"/>
        <w:adjustRightInd w:val="0"/>
        <w:spacing w:line="240" w:lineRule="auto"/>
        <w:rPr>
          <w:rFonts w:eastAsia="SimSun"/>
          <w:szCs w:val="22"/>
          <w:lang w:eastAsia="en-GB"/>
        </w:rPr>
      </w:pPr>
      <w:r>
        <w:rPr>
          <w:rFonts w:eastAsia="SimSun"/>
          <w:szCs w:val="22"/>
          <w:lang w:eastAsia="en-GB"/>
        </w:rPr>
        <w:t>EU/1/25/1939/001</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13.</w:t>
      </w:r>
      <w:r>
        <w:rPr>
          <w:b/>
          <w:bCs/>
          <w:szCs w:val="22"/>
        </w:rPr>
        <w:tab/>
        <w:t>NÚMERO DO LOTE</w:t>
      </w:r>
    </w:p>
    <w:p>
      <w:pPr>
        <w:spacing w:line="240" w:lineRule="auto"/>
        <w:rPr>
          <w:i/>
          <w:szCs w:val="22"/>
        </w:rPr>
      </w:pPr>
    </w:p>
    <w:p>
      <w:pPr>
        <w:spacing w:line="240" w:lineRule="auto"/>
        <w:rPr>
          <w:szCs w:val="22"/>
        </w:rPr>
      </w:pPr>
      <w:r>
        <w:rPr>
          <w:szCs w:val="22"/>
        </w:rPr>
        <w:t>Lote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CLASSIFICAÇÃO QUANTO À DISPENSA AO PÚBLICO</w:t>
      </w:r>
      <w:r>
        <w:rPr>
          <w:b/>
          <w:szCs w:val="22"/>
        </w:rPr>
        <w:fldChar w:fldCharType="begin"/>
      </w:r>
      <w:r>
        <w:rPr>
          <w:b/>
          <w:szCs w:val="22"/>
        </w:rPr>
        <w:instrText xml:space="preserve"> DOCVARIABLE VAULT_ND_981f0308-3f59-43aa-9686-a4b4cac2aebf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INSTRUÇÕES DE UTILIZAÇÃO</w:t>
      </w:r>
      <w:r>
        <w:rPr>
          <w:b/>
          <w:szCs w:val="22"/>
        </w:rPr>
        <w:fldChar w:fldCharType="begin"/>
      </w:r>
      <w:r>
        <w:rPr>
          <w:b/>
          <w:szCs w:val="22"/>
        </w:rPr>
        <w:instrText xml:space="preserve"> DOCVARIABLE VAULT_ND_c6e4db47-3fe0-46cc-a945-7e6b504c930d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ind w:left="567" w:hanging="567"/>
        <w:rPr>
          <w:szCs w:val="22"/>
        </w:rPr>
      </w:pPr>
      <w:r>
        <w:rPr>
          <w:b/>
          <w:bCs/>
          <w:szCs w:val="22"/>
        </w:rPr>
        <w:t>16.</w:t>
      </w:r>
      <w:r>
        <w:rPr>
          <w:b/>
          <w:bCs/>
          <w:szCs w:val="22"/>
        </w:rPr>
        <w:tab/>
        <w:t>INFORMAÇÃO EM BRAILLE</w:t>
      </w:r>
    </w:p>
    <w:p>
      <w:pPr>
        <w:spacing w:line="240" w:lineRule="auto"/>
        <w:rPr>
          <w:szCs w:val="22"/>
        </w:rPr>
      </w:pPr>
    </w:p>
    <w:p>
      <w:pPr>
        <w:spacing w:line="240" w:lineRule="auto"/>
        <w:rPr>
          <w:szCs w:val="22"/>
          <w:shd w:val="clear" w:color="auto" w:fill="CCCCCC"/>
        </w:rPr>
      </w:pPr>
      <w:r>
        <w:rPr>
          <w:szCs w:val="22"/>
        </w:rPr>
        <w:t>Sephience 250 mg</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17.</w:t>
      </w:r>
      <w:r>
        <w:rPr>
          <w:b/>
          <w:bCs/>
          <w:szCs w:val="22"/>
        </w:rPr>
        <w:tab/>
        <w:t>IDENTIFICADOR ÚNICO – CÓDIGO DE BARRAS 2D</w:t>
      </w:r>
    </w:p>
    <w:p>
      <w:pPr>
        <w:tabs>
          <w:tab w:val="clear" w:pos="567"/>
        </w:tabs>
        <w:spacing w:line="240" w:lineRule="auto"/>
      </w:pPr>
    </w:p>
    <w:p>
      <w:pPr>
        <w:spacing w:line="240" w:lineRule="auto"/>
        <w:rPr>
          <w:szCs w:val="22"/>
        </w:rPr>
      </w:pPr>
      <w:r>
        <w:rPr>
          <w:szCs w:val="22"/>
        </w:rPr>
        <w:t>Código de barras 2D com identificador único incluído.</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IDENTIFICADOR ÚNICO - DADOS PARA LEITURA HUMANA</w:t>
      </w:r>
    </w:p>
    <w:p>
      <w:pPr>
        <w:tabs>
          <w:tab w:val="clear" w:pos="567"/>
        </w:tabs>
        <w:spacing w:line="240" w:lineRule="auto"/>
      </w:pPr>
    </w:p>
    <w:p>
      <w:pPr>
        <w:spacing w:line="240" w:lineRule="auto"/>
        <w:rPr>
          <w:color w:val="008000"/>
          <w:szCs w:val="22"/>
        </w:rPr>
      </w:pPr>
      <w:r>
        <w:rPr>
          <w:szCs w:val="22"/>
        </w:rPr>
        <w:t>PC</w:t>
      </w:r>
    </w:p>
    <w:p>
      <w:pPr>
        <w:spacing w:line="240" w:lineRule="auto"/>
        <w:rPr>
          <w:szCs w:val="22"/>
        </w:rPr>
      </w:pPr>
      <w:r>
        <w:rPr>
          <w:szCs w:val="22"/>
        </w:rPr>
        <w:t>SN</w:t>
      </w:r>
    </w:p>
    <w:p>
      <w:pPr>
        <w:spacing w:line="240" w:lineRule="auto"/>
        <w:rPr>
          <w:szCs w:val="22"/>
        </w:rPr>
      </w:pPr>
      <w:r>
        <w:rPr>
          <w:szCs w:val="22"/>
        </w:rPr>
        <w:t>NN</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INDICAÇÕES MÍNIMAS A INCLUIR EM PEQUENAS UNIDADES DE ACONDICIONAMENTO PRIMÁRIO</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SAQUETA DE ALUMÍNIO</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w:t>
      </w:r>
      <w:r>
        <w:rPr>
          <w:b/>
          <w:bCs/>
          <w:szCs w:val="22"/>
        </w:rPr>
        <w:tab/>
        <w:t>NOME DO MEDICAMENTO E VIA(S) DE ADMINISTRAÇÃO</w:t>
      </w:r>
      <w:r>
        <w:rPr>
          <w:b/>
          <w:szCs w:val="22"/>
        </w:rPr>
        <w:fldChar w:fldCharType="begin"/>
      </w:r>
      <w:r>
        <w:rPr>
          <w:b/>
          <w:szCs w:val="22"/>
        </w:rPr>
        <w:instrText xml:space="preserve"> DOCVARIABLE VAULT_ND_6ea353ec-fc5d-4f28-af33-f567a49a84d4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Sephience 250 mg pó oral em saqueta</w:t>
      </w:r>
    </w:p>
    <w:p>
      <w:pPr>
        <w:spacing w:line="240" w:lineRule="auto"/>
        <w:rPr>
          <w:szCs w:val="22"/>
        </w:rPr>
      </w:pPr>
      <w:r>
        <w:rPr>
          <w:szCs w:val="22"/>
        </w:rPr>
        <w:t>sepiapterina</w:t>
      </w:r>
    </w:p>
    <w:p>
      <w:pPr>
        <w:spacing w:line="240" w:lineRule="auto"/>
        <w:rPr>
          <w:szCs w:val="22"/>
        </w:rPr>
      </w:pPr>
      <w:r>
        <w:rPr>
          <w:szCs w:val="22"/>
        </w:rPr>
        <w:t>Via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MODO DE ADMINISTRAÇÃO</w:t>
      </w:r>
      <w:r>
        <w:rPr>
          <w:b/>
          <w:szCs w:val="22"/>
        </w:rPr>
        <w:fldChar w:fldCharType="begin"/>
      </w:r>
      <w:r>
        <w:rPr>
          <w:b/>
          <w:szCs w:val="22"/>
        </w:rPr>
        <w:instrText xml:space="preserve"> DOCVARIABLE VAULT_ND_4a5c3b14-1ab7-4aad-be13-79c6707f1b28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PRAZO DE VALIDADE</w:t>
      </w:r>
      <w:r>
        <w:rPr>
          <w:b/>
          <w:szCs w:val="22"/>
        </w:rPr>
        <w:fldChar w:fldCharType="begin"/>
      </w:r>
      <w:r>
        <w:rPr>
          <w:b/>
          <w:szCs w:val="22"/>
        </w:rPr>
        <w:instrText xml:space="preserve"> DOCVARIABLE VAULT_ND_6674c304-9de1-464e-a2b0-a57cc48e68a8 \* MERGEFORMAT </w:instrText>
      </w:r>
      <w:r>
        <w:rPr>
          <w:b/>
          <w:szCs w:val="22"/>
        </w:rPr>
        <w:fldChar w:fldCharType="separate"/>
      </w:r>
      <w:r>
        <w:rPr>
          <w:b/>
          <w:bCs/>
          <w:szCs w:val="22"/>
        </w:rPr>
        <w:t xml:space="preserve"> </w:t>
      </w:r>
      <w:r>
        <w:rPr>
          <w:b/>
          <w:szCs w:val="22"/>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4.</w:t>
      </w:r>
      <w:r>
        <w:rPr>
          <w:b/>
          <w:bCs/>
          <w:szCs w:val="22"/>
        </w:rPr>
        <w:tab/>
        <w:t>NÚMERO DO LOTE</w:t>
      </w:r>
    </w:p>
    <w:p>
      <w:pPr>
        <w:spacing w:line="240" w:lineRule="auto"/>
        <w:ind w:right="113"/>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CONTEÚDO EM PESO, VOLUME OU UNIDADE</w:t>
      </w:r>
      <w:r>
        <w:rPr>
          <w:b/>
          <w:szCs w:val="22"/>
        </w:rPr>
        <w:fldChar w:fldCharType="begin"/>
      </w:r>
      <w:r>
        <w:rPr>
          <w:b/>
          <w:szCs w:val="22"/>
        </w:rPr>
        <w:instrText xml:space="preserve"> DOCVARIABLE VAULT_ND_6b4a62b8-8903-484d-a2a1-17b7684c58f2 \* MERGEFORMAT </w:instrText>
      </w:r>
      <w:r>
        <w:rPr>
          <w:b/>
          <w:szCs w:val="22"/>
        </w:rPr>
        <w:fldChar w:fldCharType="separate"/>
      </w:r>
      <w:r>
        <w:rPr>
          <w:b/>
          <w:bCs/>
          <w:szCs w:val="22"/>
        </w:rPr>
        <w:t xml:space="preserve"> </w:t>
      </w:r>
      <w:r>
        <w:rPr>
          <w:b/>
          <w:szCs w:val="22"/>
        </w:rPr>
        <w:fldChar w:fldCharType="end"/>
      </w:r>
    </w:p>
    <w:p>
      <w:pPr>
        <w:spacing w:line="240" w:lineRule="auto"/>
        <w:ind w:right="113"/>
        <w:rPr>
          <w:szCs w:val="22"/>
        </w:rPr>
      </w:pPr>
    </w:p>
    <w:p>
      <w:pPr>
        <w:spacing w:line="240" w:lineRule="auto"/>
        <w:ind w:right="113"/>
        <w:rPr>
          <w:szCs w:val="22"/>
        </w:rPr>
      </w:pPr>
      <w:r>
        <w:rPr>
          <w:szCs w:val="22"/>
        </w:rPr>
        <w:t>250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6.</w:t>
      </w:r>
      <w:r>
        <w:rPr>
          <w:b/>
          <w:bCs/>
          <w:szCs w:val="22"/>
        </w:rPr>
        <w:tab/>
        <w:t>OUTROS</w:t>
      </w:r>
      <w:r>
        <w:rPr>
          <w:b/>
          <w:szCs w:val="22"/>
        </w:rPr>
        <w:fldChar w:fldCharType="begin"/>
      </w:r>
      <w:r>
        <w:rPr>
          <w:b/>
          <w:szCs w:val="22"/>
        </w:rPr>
        <w:instrText xml:space="preserve"> DOCVARIABLE VAULT_ND_dffcf502-a091-44dc-a2c2-31b339db862c \* MERGEFORMAT </w:instrText>
      </w:r>
      <w:r>
        <w:rPr>
          <w:b/>
          <w:szCs w:val="22"/>
        </w:rPr>
        <w:fldChar w:fldCharType="end"/>
      </w:r>
    </w:p>
    <w:p>
      <w:pPr>
        <w:spacing w:line="240" w:lineRule="auto"/>
        <w:ind w:right="113"/>
        <w:rPr>
          <w:szCs w:val="22"/>
        </w:rPr>
      </w:pPr>
    </w:p>
    <w:p>
      <w:pPr>
        <w:spacing w:line="240" w:lineRule="auto"/>
        <w:ind w:right="113"/>
      </w:pPr>
    </w:p>
    <w:p>
      <w:pPr>
        <w:spacing w:line="240" w:lineRule="auto"/>
        <w:ind w:right="113"/>
      </w:pPr>
    </w:p>
    <w:p>
      <w:pPr>
        <w:spacing w:line="240" w:lineRule="auto"/>
        <w:rPr>
          <w:b/>
        </w:rPr>
      </w:pPr>
      <w:r>
        <w:rPr>
          <w:b/>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INDICAÇÕES A INCLUIR NO ACONDICIONAMENTO SECUNDÁRIO</w:t>
      </w:r>
    </w:p>
    <w:p>
      <w:pPr>
        <w:pBdr>
          <w:top w:val="single" w:sz="4" w:space="1" w:color="auto"/>
          <w:left w:val="single" w:sz="4" w:space="4" w:color="auto"/>
          <w:bottom w:val="single" w:sz="4" w:space="1" w:color="auto"/>
          <w:right w:val="single" w:sz="4" w:space="4" w:color="auto"/>
        </w:pBdr>
        <w:spacing w:line="240" w:lineRule="auto"/>
        <w:ind w:left="567" w:hanging="567"/>
        <w:rPr>
          <w:szCs w:val="22"/>
        </w:rPr>
      </w:pPr>
    </w:p>
    <w:p>
      <w:pPr>
        <w:pBdr>
          <w:top w:val="single" w:sz="4" w:space="1" w:color="auto"/>
          <w:left w:val="single" w:sz="4" w:space="4" w:color="auto"/>
          <w:bottom w:val="single" w:sz="4" w:space="1" w:color="auto"/>
          <w:right w:val="single" w:sz="4" w:space="4" w:color="auto"/>
        </w:pBdr>
        <w:spacing w:line="240" w:lineRule="auto"/>
        <w:rPr>
          <w:szCs w:val="22"/>
        </w:rPr>
      </w:pPr>
      <w:r>
        <w:rPr>
          <w:b/>
          <w:bCs/>
          <w:szCs w:val="22"/>
        </w:rPr>
        <w:t>Caixa de cartão</w:t>
      </w:r>
    </w:p>
    <w:p>
      <w:pPr>
        <w:spacing w:line="240" w:lineRule="auto"/>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1.</w:t>
      </w:r>
      <w:r>
        <w:rPr>
          <w:b/>
          <w:bCs/>
          <w:szCs w:val="22"/>
        </w:rPr>
        <w:tab/>
        <w:t>NOME DO MEDICAMENTO</w:t>
      </w:r>
      <w:r>
        <w:rPr>
          <w:b/>
        </w:rPr>
        <w:fldChar w:fldCharType="begin"/>
      </w:r>
      <w:r>
        <w:rPr>
          <w:b/>
        </w:rPr>
        <w:instrText xml:space="preserve"> DOCVARIABLE VAULT_ND_0893534f-f662-489c-aa07-d8e55ccf6f80 \* MERGEFORMAT </w:instrText>
      </w:r>
      <w:r>
        <w:rPr>
          <w:b/>
        </w:rPr>
        <w:fldChar w:fldCharType="separate"/>
      </w:r>
      <w:r>
        <w:rPr>
          <w:b/>
          <w:bCs/>
          <w:szCs w:val="22"/>
        </w:rPr>
        <w:t xml:space="preserve"> </w:t>
      </w:r>
      <w:r>
        <w:rPr>
          <w:b/>
        </w:rPr>
        <w:fldChar w:fldCharType="end"/>
      </w:r>
    </w:p>
    <w:p>
      <w:pPr>
        <w:spacing w:line="240" w:lineRule="auto"/>
        <w:rPr>
          <w:szCs w:val="22"/>
        </w:rPr>
      </w:pPr>
    </w:p>
    <w:p>
      <w:pPr>
        <w:spacing w:line="240" w:lineRule="auto"/>
        <w:rPr>
          <w:szCs w:val="22"/>
        </w:rPr>
      </w:pPr>
      <w:r>
        <w:rPr>
          <w:szCs w:val="22"/>
        </w:rPr>
        <w:t>Sephience 1000 mg pó oral em saqueta</w:t>
      </w:r>
    </w:p>
    <w:p>
      <w:pPr>
        <w:spacing w:line="240" w:lineRule="auto"/>
        <w:rPr>
          <w:b/>
          <w:szCs w:val="22"/>
        </w:rPr>
      </w:pPr>
      <w:r>
        <w:rPr>
          <w:szCs w:val="22"/>
        </w:rPr>
        <w:t>sepiapterina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DESCRIÇÃO DA(S) SUBSTÂNCIA(S) ATIVA(S)</w:t>
      </w:r>
      <w:r>
        <w:rPr>
          <w:b/>
          <w:szCs w:val="22"/>
        </w:rPr>
        <w:fldChar w:fldCharType="begin"/>
      </w:r>
      <w:r>
        <w:rPr>
          <w:b/>
          <w:szCs w:val="22"/>
        </w:rPr>
        <w:instrText xml:space="preserve"> DOCVARIABLE VAULT_ND_926877e5-7076-41b2-9804-e8793ae98875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Cada saqueta contém 1000 mg de sepiapterina.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3.</w:t>
      </w:r>
      <w:r>
        <w:rPr>
          <w:b/>
          <w:bCs/>
          <w:szCs w:val="22"/>
        </w:rPr>
        <w:tab/>
        <w:t>LISTA DOS EXCIPIENTES</w:t>
      </w:r>
      <w:r>
        <w:rPr>
          <w:b/>
          <w:szCs w:val="22"/>
        </w:rPr>
        <w:fldChar w:fldCharType="begin"/>
      </w:r>
      <w:r>
        <w:rPr>
          <w:b/>
          <w:szCs w:val="22"/>
        </w:rPr>
        <w:instrText xml:space="preserve"> DOCVARIABLE VAULT_ND_390f478a-0661-4762-b38b-9b6da95170ac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 xml:space="preserve">Contém isomaltitol (E953). </w:t>
      </w:r>
      <w:r>
        <w:rPr>
          <w:szCs w:val="22"/>
          <w:highlight w:val="lightGray"/>
        </w:rPr>
        <w:t>Consultar o folheto informativo para mais informações.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4.</w:t>
      </w:r>
      <w:r>
        <w:rPr>
          <w:b/>
          <w:bCs/>
          <w:szCs w:val="22"/>
        </w:rPr>
        <w:tab/>
        <w:t>FORMA FARMACÊUTICA E CONTEÚDO</w:t>
      </w:r>
      <w:r>
        <w:rPr>
          <w:b/>
          <w:szCs w:val="22"/>
        </w:rPr>
        <w:fldChar w:fldCharType="begin"/>
      </w:r>
      <w:r>
        <w:rPr>
          <w:b/>
          <w:szCs w:val="22"/>
        </w:rPr>
        <w:instrText xml:space="preserve"> DOCVARIABLE VAULT_ND_c9bed406-52c6-4475-b309-a84d71225e28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Pó oral</w:t>
      </w:r>
    </w:p>
    <w:p>
      <w:pPr>
        <w:spacing w:line="240" w:lineRule="auto"/>
        <w:rPr>
          <w:szCs w:val="22"/>
        </w:rPr>
      </w:pPr>
      <w:r>
        <w:rPr>
          <w:szCs w:val="22"/>
        </w:rPr>
        <w:t>30 saquetas</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5.</w:t>
      </w:r>
      <w:r>
        <w:rPr>
          <w:b/>
          <w:bCs/>
          <w:szCs w:val="22"/>
        </w:rPr>
        <w:tab/>
        <w:t>MODO E VIA(S) DE ADMINISTRAÇÃO</w:t>
      </w:r>
      <w:r>
        <w:rPr>
          <w:b/>
          <w:szCs w:val="22"/>
        </w:rPr>
        <w:fldChar w:fldCharType="begin"/>
      </w:r>
      <w:r>
        <w:rPr>
          <w:b/>
          <w:szCs w:val="22"/>
        </w:rPr>
        <w:instrText xml:space="preserve"> DOCVARIABLE VAULT_ND_d0c735c2-7f38-4d68-a009-47093e3c7bd4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Consultar o folheto informativo antes de utilizar.</w:t>
      </w:r>
    </w:p>
    <w:p>
      <w:pPr>
        <w:spacing w:line="240" w:lineRule="auto"/>
        <w:rPr>
          <w:szCs w:val="22"/>
        </w:rPr>
      </w:pPr>
      <w:r>
        <w:rPr>
          <w:szCs w:val="22"/>
        </w:rPr>
        <w:t>Via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6.</w:t>
      </w:r>
      <w:r>
        <w:rPr>
          <w:b/>
          <w:bCs/>
          <w:szCs w:val="22"/>
        </w:rPr>
        <w:tab/>
        <w:t>ADVERTÊNCIA ESPECIAL DE QUE O MEDICAMENTO DEVE SER MANTIDO FORA DA VISTA E DO ALCANCE DAS CRIANÇAS</w:t>
      </w:r>
      <w:r>
        <w:rPr>
          <w:b/>
          <w:szCs w:val="22"/>
        </w:rPr>
        <w:fldChar w:fldCharType="begin"/>
      </w:r>
      <w:r>
        <w:rPr>
          <w:b/>
          <w:szCs w:val="22"/>
        </w:rPr>
        <w:instrText xml:space="preserve"> DOCVARIABLE VAULT_ND_f5243eb1-61b8-49a1-bebc-6085983af275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r>
        <w:rPr>
          <w:szCs w:val="22"/>
        </w:rPr>
        <w:t>Manter fora da vista e do alcance das crianças.</w:t>
      </w:r>
      <w:r>
        <w:rPr>
          <w:szCs w:val="22"/>
        </w:rPr>
        <w:fldChar w:fldCharType="begin"/>
      </w:r>
      <w:r>
        <w:rPr>
          <w:szCs w:val="22"/>
        </w:rPr>
        <w:instrText xml:space="preserve"> DOCVARIABLE vault_nd_9265a39b-219f-4f01-8ebf-9b0a86d2625c \* MERGEFORMAT </w:instrText>
      </w:r>
      <w:r>
        <w:rPr>
          <w:szCs w:val="22"/>
        </w:rPr>
        <w:fldChar w:fldCharType="separate"/>
      </w:r>
      <w:r>
        <w:rPr>
          <w:szCs w:val="22"/>
        </w:rPr>
        <w:t xml:space="preserve"> </w:t>
      </w:r>
      <w:r>
        <w:rPr>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7.</w:t>
      </w:r>
      <w:r>
        <w:rPr>
          <w:b/>
          <w:bCs/>
          <w:szCs w:val="22"/>
        </w:rPr>
        <w:tab/>
        <w:t>OUTRAS ADVERTÊNCIAS ESPECIAIS, SE NECESSÁRIO</w:t>
      </w:r>
      <w:r>
        <w:rPr>
          <w:b/>
          <w:szCs w:val="22"/>
        </w:rPr>
        <w:fldChar w:fldCharType="begin"/>
      </w:r>
      <w:r>
        <w:rPr>
          <w:b/>
          <w:szCs w:val="22"/>
        </w:rPr>
        <w:instrText xml:space="preserve"> DOCVARIABLE VAULT_ND_0ae3f97a-59ac-499d-8321-98790b9058dc \* MERGEFORMAT </w:instrText>
      </w:r>
      <w:r>
        <w:rPr>
          <w:b/>
          <w:szCs w:val="22"/>
        </w:rPr>
        <w:fldChar w:fldCharType="separate"/>
      </w:r>
      <w:r>
        <w:rPr>
          <w:b/>
          <w:bCs/>
          <w:szCs w:val="22"/>
        </w:rPr>
        <w:t xml:space="preserve"> </w:t>
      </w:r>
      <w:r>
        <w:rPr>
          <w:b/>
          <w:szCs w:val="22"/>
        </w:rPr>
        <w:fldChar w:fldCharType="end"/>
      </w:r>
    </w:p>
    <w:p>
      <w:pPr>
        <w:tabs>
          <w:tab w:val="left" w:pos="749"/>
        </w:tabs>
        <w:spacing w:line="240" w:lineRule="auto"/>
      </w:pPr>
    </w:p>
    <w:p>
      <w:pPr>
        <w:tabs>
          <w:tab w:val="left" w:pos="749"/>
        </w:tabs>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pPr>
      <w:r>
        <w:rPr>
          <w:b/>
          <w:bCs/>
          <w:szCs w:val="22"/>
        </w:rPr>
        <w:t>8.</w:t>
      </w:r>
      <w:r>
        <w:rPr>
          <w:b/>
          <w:bCs/>
          <w:szCs w:val="22"/>
        </w:rPr>
        <w:tab/>
        <w:t>PRAZO DE VALIDADE</w:t>
      </w:r>
      <w:r>
        <w:rPr>
          <w:b/>
        </w:rPr>
        <w:fldChar w:fldCharType="begin"/>
      </w:r>
      <w:r>
        <w:rPr>
          <w:b/>
        </w:rPr>
        <w:instrText xml:space="preserve"> DOCVARIABLE VAULT_ND_b421690e-49c9-4a20-b049-b439d62b6fb4 \* MERGEFORMAT </w:instrText>
      </w:r>
      <w:r>
        <w:rPr>
          <w:b/>
        </w:rPr>
        <w:fldChar w:fldCharType="separate"/>
      </w:r>
      <w:r>
        <w:rPr>
          <w:b/>
          <w:bCs/>
          <w:szCs w:val="22"/>
        </w:rPr>
        <w:t xml:space="preserve"> </w:t>
      </w:r>
      <w:r>
        <w:rPr>
          <w:b/>
        </w:rPr>
        <w:fldChar w:fldCharType="end"/>
      </w:r>
    </w:p>
    <w:p>
      <w:pPr>
        <w:spacing w:line="240" w:lineRule="auto"/>
      </w:pPr>
    </w:p>
    <w:p>
      <w:pPr>
        <w:spacing w:line="240" w:lineRule="auto"/>
      </w:pPr>
      <w:r>
        <w:rPr>
          <w:szCs w:val="22"/>
        </w:rPr>
        <w:t>VAL</w:t>
      </w:r>
    </w:p>
    <w:p>
      <w:pPr>
        <w:spacing w:line="240" w:lineRule="auto"/>
      </w:pPr>
    </w:p>
    <w:p>
      <w:pPr>
        <w:spacing w:line="240" w:lineRule="auto"/>
      </w:pPr>
      <w:r>
        <w:rPr>
          <w:szCs w:val="22"/>
        </w:rPr>
        <w:t>Administrar imediatamente cada dose após a reconstituição. Eliminar a mistura se não for utilizada no prazo de 24 horas quando refrigerada (2 °C - 8 °C) ou no prazo de 6 horas se conservada a temperatura inferior a 25 °C.</w:t>
      </w:r>
    </w:p>
    <w:p>
      <w:pPr>
        <w:spacing w:line="240" w:lineRule="auto"/>
        <w:rPr>
          <w:szCs w:val="22"/>
        </w:rPr>
      </w:pPr>
    </w:p>
    <w:p>
      <w:pPr>
        <w:spacing w:line="240" w:lineRule="auto"/>
        <w:rPr>
          <w:szCs w:val="22"/>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9.</w:t>
      </w:r>
      <w:r>
        <w:rPr>
          <w:b/>
          <w:bCs/>
          <w:szCs w:val="22"/>
        </w:rPr>
        <w:tab/>
        <w:t>CONDIÇÕES ESPECIAIS DE CONSERVAÇÃO</w:t>
      </w:r>
      <w:r>
        <w:rPr>
          <w:b/>
          <w:szCs w:val="22"/>
        </w:rPr>
        <w:fldChar w:fldCharType="begin"/>
      </w:r>
      <w:r>
        <w:rPr>
          <w:b/>
          <w:szCs w:val="22"/>
        </w:rPr>
        <w:instrText xml:space="preserve"> DOCVARIABLE VAULT_ND_7b63f38f-ecb5-4dcc-b1b8-5938e1109939 \* MERGEFORMAT </w:instrText>
      </w:r>
      <w:r>
        <w:rPr>
          <w:b/>
          <w:szCs w:val="22"/>
        </w:rPr>
        <w:fldChar w:fldCharType="separate"/>
      </w:r>
      <w:r>
        <w:rPr>
          <w:b/>
          <w:bCs/>
          <w:szCs w:val="22"/>
        </w:rPr>
        <w:t xml:space="preserve"> </w:t>
      </w:r>
      <w:r>
        <w:rPr>
          <w:b/>
          <w:szCs w:val="22"/>
        </w:rPr>
        <w:fldChar w:fldCharType="end"/>
      </w:r>
    </w:p>
    <w:p>
      <w:pPr>
        <w:spacing w:line="240" w:lineRule="auto"/>
        <w:rPr>
          <w:szCs w:val="22"/>
          <w:highlight w:val="green"/>
        </w:rPr>
      </w:pPr>
    </w:p>
    <w:p>
      <w:pPr>
        <w:tabs>
          <w:tab w:val="clear" w:pos="567"/>
          <w:tab w:val="left" w:pos="0"/>
        </w:tabs>
        <w:spacing w:line="240" w:lineRule="auto"/>
        <w:rPr>
          <w:szCs w:val="22"/>
        </w:rPr>
      </w:pPr>
      <w:r>
        <w:rPr>
          <w:szCs w:val="22"/>
        </w:rPr>
        <w:t>Conservar na embalagem de origem para proteger da luz</w:t>
      </w:r>
    </w:p>
    <w:p>
      <w:pPr>
        <w:tabs>
          <w:tab w:val="clear" w:pos="567"/>
          <w:tab w:val="left" w:pos="0"/>
        </w:tabs>
        <w:spacing w:line="240" w:lineRule="auto"/>
        <w:rPr>
          <w:szCs w:val="22"/>
        </w:rPr>
      </w:pPr>
    </w:p>
    <w:p>
      <w:pPr>
        <w:tabs>
          <w:tab w:val="clear" w:pos="567"/>
          <w:tab w:val="left" w:pos="0"/>
        </w:tabs>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10.</w:t>
      </w:r>
      <w:r>
        <w:rPr>
          <w:b/>
          <w:bCs/>
          <w:szCs w:val="22"/>
        </w:rPr>
        <w:tab/>
        <w:t>CUIDADOS ESPECIAIS QUANTO À ELIMINAÇÃO DO MEDICAMENTO NÃO UTILIZADO OU DOS RESÍDUOS PROVENIENTES DESSE MEDICAMENTO, SE APLICÁVEL</w:t>
      </w:r>
      <w:r>
        <w:rPr>
          <w:b/>
          <w:szCs w:val="22"/>
        </w:rPr>
        <w:fldChar w:fldCharType="begin"/>
      </w:r>
      <w:r>
        <w:rPr>
          <w:b/>
          <w:szCs w:val="22"/>
        </w:rPr>
        <w:instrText xml:space="preserve"> DOCVARIABLE VAULT_ND_8459eaa6-1aa8-440c-9293-bbb91e92354c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11.</w:t>
      </w:r>
      <w:r>
        <w:rPr>
          <w:b/>
          <w:bCs/>
          <w:szCs w:val="22"/>
        </w:rPr>
        <w:tab/>
        <w:t>NOME E ENDEREÇO DO TITULAR DA AUTORIZAÇÃO DE INTRODUÇÃO NO MERCADO</w:t>
      </w:r>
      <w:r>
        <w:rPr>
          <w:b/>
          <w:szCs w:val="22"/>
        </w:rPr>
        <w:fldChar w:fldCharType="begin"/>
      </w:r>
      <w:r>
        <w:rPr>
          <w:b/>
          <w:szCs w:val="22"/>
        </w:rPr>
        <w:instrText xml:space="preserve"> DOCVARIABLE VAULT_ND_b777b7a3-413b-4767-926e-912adde2292a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pStyle w:val="NormalWeb"/>
        <w:tabs>
          <w:tab w:val="left" w:pos="0"/>
        </w:tabs>
        <w:spacing w:before="0" w:beforeAutospacing="0" w:after="0" w:afterAutospacing="0"/>
        <w:rPr>
          <w:sz w:val="22"/>
        </w:rPr>
      </w:pPr>
      <w:r>
        <w:rPr>
          <w:sz w:val="22"/>
        </w:rPr>
        <w:t>PTC Therapeutics International Limited</w:t>
      </w:r>
    </w:p>
    <w:p>
      <w:pPr>
        <w:pStyle w:val="NormalWeb"/>
        <w:tabs>
          <w:tab w:val="left" w:pos="0"/>
        </w:tabs>
        <w:spacing w:before="0" w:beforeAutospacing="0" w:after="0" w:afterAutospacing="0"/>
        <w:rPr>
          <w:sz w:val="22"/>
        </w:rPr>
      </w:pPr>
      <w:r>
        <w:rPr>
          <w:sz w:val="22"/>
        </w:rPr>
        <w:t xml:space="preserve">Unit 1, 52-55 Sir John Rogerson’s Quay, </w:t>
      </w:r>
    </w:p>
    <w:p>
      <w:pPr>
        <w:pStyle w:val="NormalWeb"/>
        <w:tabs>
          <w:tab w:val="left" w:pos="0"/>
        </w:tabs>
        <w:spacing w:before="0" w:beforeAutospacing="0" w:after="0" w:afterAutospacing="0"/>
        <w:rPr>
          <w:sz w:val="22"/>
          <w:lang w:val="pt-PT"/>
        </w:rPr>
      </w:pPr>
      <w:r>
        <w:rPr>
          <w:sz w:val="22"/>
          <w:lang w:val="pt-PT"/>
        </w:rPr>
        <w:t>Dublin 2, D02 NA07,</w:t>
      </w:r>
    </w:p>
    <w:p>
      <w:pPr>
        <w:pStyle w:val="NormalWeb"/>
        <w:tabs>
          <w:tab w:val="left" w:pos="0"/>
        </w:tabs>
        <w:spacing w:before="0" w:beforeAutospacing="0" w:after="0" w:afterAutospacing="0"/>
        <w:rPr>
          <w:sz w:val="22"/>
          <w:szCs w:val="22"/>
          <w:lang w:val="pt-PT"/>
        </w:rPr>
      </w:pPr>
      <w:r>
        <w:rPr>
          <w:sz w:val="22"/>
          <w:szCs w:val="22"/>
          <w:lang w:val="pt-PT"/>
        </w:rPr>
        <w:t>Irlanda</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12.</w:t>
      </w:r>
      <w:r>
        <w:rPr>
          <w:b/>
          <w:bCs/>
          <w:szCs w:val="22"/>
        </w:rPr>
        <w:tab/>
        <w:t>NÚMERO(S) DA AUTORIZAÇÃO DE INTRODUÇÃO NO MERCADO</w:t>
      </w:r>
      <w:r>
        <w:rPr>
          <w:b/>
          <w:szCs w:val="22"/>
        </w:rPr>
        <w:fldChar w:fldCharType="begin"/>
      </w:r>
      <w:r>
        <w:rPr>
          <w:b/>
          <w:szCs w:val="22"/>
        </w:rPr>
        <w:instrText xml:space="preserve"> DOCVARIABLE VAULT_ND_74018404-81ed-4130-b33b-729df2c10d9a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rFonts w:eastAsia="SimSun"/>
          <w:szCs w:val="22"/>
          <w:lang w:eastAsia="en-GB"/>
        </w:rPr>
      </w:pPr>
      <w:r>
        <w:rPr>
          <w:rFonts w:eastAsia="SimSun"/>
          <w:szCs w:val="22"/>
          <w:lang w:eastAsia="en-GB"/>
        </w:rPr>
        <w:t>EU/1/25/1939/002</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13.</w:t>
      </w:r>
      <w:r>
        <w:rPr>
          <w:b/>
          <w:bCs/>
          <w:szCs w:val="22"/>
        </w:rPr>
        <w:tab/>
        <w:t>NÚMERO DO LOTE</w:t>
      </w:r>
    </w:p>
    <w:p>
      <w:pPr>
        <w:spacing w:line="240" w:lineRule="auto"/>
        <w:rPr>
          <w:i/>
          <w:szCs w:val="22"/>
        </w:rPr>
      </w:pPr>
    </w:p>
    <w:p>
      <w:pPr>
        <w:spacing w:line="240" w:lineRule="auto"/>
        <w:rPr>
          <w:szCs w:val="22"/>
        </w:rPr>
      </w:pPr>
      <w:r>
        <w:rPr>
          <w:szCs w:val="22"/>
        </w:rPr>
        <w:t>Lote</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bCs/>
          <w:szCs w:val="22"/>
        </w:rPr>
        <w:t>14.</w:t>
      </w:r>
      <w:r>
        <w:rPr>
          <w:b/>
          <w:bCs/>
          <w:szCs w:val="22"/>
        </w:rPr>
        <w:tab/>
        <w:t>CLASSIFICAÇÃO QUANTO À DISPENSA AO PÚBLICO</w:t>
      </w:r>
      <w:r>
        <w:rPr>
          <w:b/>
          <w:szCs w:val="22"/>
        </w:rPr>
        <w:fldChar w:fldCharType="begin"/>
      </w:r>
      <w:r>
        <w:rPr>
          <w:b/>
          <w:szCs w:val="22"/>
        </w:rPr>
        <w:instrText xml:space="preserve"> DOCVARIABLE VAULT_ND_440345ba-1e5c-4e7c-b477-795815b11ab6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2" w:color="auto"/>
          <w:left w:val="single" w:sz="4" w:space="4" w:color="auto"/>
          <w:bottom w:val="single" w:sz="4" w:space="1" w:color="auto"/>
          <w:right w:val="single" w:sz="4" w:space="4" w:color="auto"/>
        </w:pBdr>
        <w:spacing w:line="240" w:lineRule="auto"/>
        <w:ind w:left="567" w:hanging="567"/>
        <w:rPr>
          <w:szCs w:val="22"/>
        </w:rPr>
      </w:pPr>
      <w:r>
        <w:rPr>
          <w:b/>
          <w:bCs/>
          <w:szCs w:val="22"/>
        </w:rPr>
        <w:t>15.</w:t>
      </w:r>
      <w:r>
        <w:rPr>
          <w:b/>
          <w:bCs/>
          <w:szCs w:val="22"/>
        </w:rPr>
        <w:tab/>
        <w:t>INSTRUÇÕES DE UTILIZAÇÃO</w:t>
      </w:r>
      <w:r>
        <w:rPr>
          <w:b/>
          <w:szCs w:val="22"/>
        </w:rPr>
        <w:fldChar w:fldCharType="begin"/>
      </w:r>
      <w:r>
        <w:rPr>
          <w:b/>
          <w:szCs w:val="22"/>
        </w:rPr>
        <w:instrText xml:space="preserve"> DOCVARIABLE VAULT_ND_1dc7af02-c68c-4cb9-af67-455c6e2a83ac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0" w:color="auto"/>
          <w:right w:val="single" w:sz="4" w:space="4" w:color="auto"/>
        </w:pBdr>
        <w:spacing w:line="240" w:lineRule="auto"/>
        <w:ind w:left="567" w:hanging="567"/>
        <w:rPr>
          <w:szCs w:val="22"/>
        </w:rPr>
      </w:pPr>
      <w:r>
        <w:rPr>
          <w:b/>
          <w:bCs/>
          <w:szCs w:val="22"/>
        </w:rPr>
        <w:t>16.</w:t>
      </w:r>
      <w:r>
        <w:rPr>
          <w:b/>
          <w:bCs/>
          <w:szCs w:val="22"/>
        </w:rPr>
        <w:tab/>
        <w:t>INFORMAÇÃO EM BRAILLE</w:t>
      </w:r>
    </w:p>
    <w:p>
      <w:pPr>
        <w:spacing w:line="240" w:lineRule="auto"/>
        <w:rPr>
          <w:szCs w:val="22"/>
        </w:rPr>
      </w:pPr>
    </w:p>
    <w:p>
      <w:pPr>
        <w:spacing w:line="240" w:lineRule="auto"/>
        <w:rPr>
          <w:szCs w:val="22"/>
          <w:shd w:val="clear" w:color="auto" w:fill="CCCCCC"/>
        </w:rPr>
      </w:pPr>
      <w:r>
        <w:rPr>
          <w:szCs w:val="22"/>
        </w:rPr>
        <w:t>Sephience 1000 mg</w:t>
      </w:r>
    </w:p>
    <w:p>
      <w:pPr>
        <w:spacing w:line="240" w:lineRule="auto"/>
        <w:rPr>
          <w:szCs w:val="22"/>
          <w:shd w:val="clear" w:color="auto" w:fill="CCCCCC"/>
        </w:rPr>
      </w:pPr>
    </w:p>
    <w:p>
      <w:pPr>
        <w:spacing w:line="240" w:lineRule="auto"/>
        <w:rPr>
          <w:szCs w:val="22"/>
          <w:shd w:val="clear" w:color="auto" w:fill="CCCCCC"/>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17.</w:t>
      </w:r>
      <w:r>
        <w:rPr>
          <w:b/>
          <w:bCs/>
          <w:szCs w:val="22"/>
        </w:rPr>
        <w:tab/>
        <w:t>IDENTIFICADOR ÚNICO – CÓDIGO DE BARRAS 2D</w:t>
      </w:r>
    </w:p>
    <w:p>
      <w:pPr>
        <w:tabs>
          <w:tab w:val="clear" w:pos="567"/>
        </w:tabs>
        <w:spacing w:line="240" w:lineRule="auto"/>
      </w:pPr>
    </w:p>
    <w:p>
      <w:pPr>
        <w:spacing w:line="240" w:lineRule="auto"/>
        <w:rPr>
          <w:szCs w:val="22"/>
          <w:shd w:val="pct15" w:color="auto" w:fill="FFFFFF"/>
        </w:rPr>
      </w:pPr>
      <w:r>
        <w:rPr>
          <w:szCs w:val="22"/>
        </w:rPr>
        <w:t>Código de barras 2D com identificador único incluído.</w:t>
      </w:r>
    </w:p>
    <w:p>
      <w:pPr>
        <w:tabs>
          <w:tab w:val="clear" w:pos="567"/>
        </w:tabs>
        <w:spacing w:line="240" w:lineRule="auto"/>
      </w:pPr>
    </w:p>
    <w:p>
      <w:pPr>
        <w:tabs>
          <w:tab w:val="clear" w:pos="567"/>
        </w:tabs>
        <w:spacing w:line="240" w:lineRule="auto"/>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Pr>
          <w:b/>
          <w:bCs/>
          <w:szCs w:val="22"/>
        </w:rPr>
        <w:t>18.</w:t>
      </w:r>
      <w:r>
        <w:rPr>
          <w:b/>
          <w:bCs/>
          <w:szCs w:val="22"/>
        </w:rPr>
        <w:tab/>
        <w:t>IDENTIFICADOR ÚNICO - DADOS PARA LEITURA HUMANA</w:t>
      </w:r>
    </w:p>
    <w:p>
      <w:pPr>
        <w:tabs>
          <w:tab w:val="clear" w:pos="567"/>
        </w:tabs>
        <w:spacing w:line="240" w:lineRule="auto"/>
      </w:pPr>
    </w:p>
    <w:p>
      <w:pPr>
        <w:spacing w:line="240" w:lineRule="auto"/>
        <w:rPr>
          <w:color w:val="008000"/>
          <w:szCs w:val="22"/>
        </w:rPr>
      </w:pPr>
      <w:r>
        <w:rPr>
          <w:szCs w:val="22"/>
        </w:rPr>
        <w:t xml:space="preserve">PC </w:t>
      </w:r>
    </w:p>
    <w:p>
      <w:pPr>
        <w:spacing w:line="240" w:lineRule="auto"/>
        <w:rPr>
          <w:szCs w:val="22"/>
        </w:rPr>
      </w:pPr>
      <w:r>
        <w:rPr>
          <w:szCs w:val="22"/>
        </w:rPr>
        <w:t xml:space="preserve">SN </w:t>
      </w:r>
    </w:p>
    <w:p>
      <w:pPr>
        <w:spacing w:line="240" w:lineRule="auto"/>
        <w:rPr>
          <w:szCs w:val="22"/>
        </w:rPr>
      </w:pPr>
      <w:r>
        <w:rPr>
          <w:szCs w:val="22"/>
        </w:rPr>
        <w:t xml:space="preserve">NN </w:t>
      </w:r>
    </w:p>
    <w:p>
      <w:pPr>
        <w:spacing w:line="240" w:lineRule="auto"/>
        <w:rPr>
          <w:szCs w:val="22"/>
        </w:rPr>
      </w:pPr>
    </w:p>
    <w:p>
      <w:pPr>
        <w:spacing w:line="240" w:lineRule="auto"/>
        <w:rPr>
          <w:szCs w:val="22"/>
        </w:rPr>
      </w:pPr>
    </w:p>
    <w:p>
      <w:pPr>
        <w:spacing w:line="240" w:lineRule="auto"/>
        <w:rPr>
          <w:b/>
          <w:szCs w:val="22"/>
        </w:rPr>
      </w:pPr>
      <w:r>
        <w:rPr>
          <w:szCs w:val="22"/>
          <w:shd w:val="clear" w:color="auto" w:fill="CCCCCC"/>
        </w:rPr>
        <w:br w:type="page"/>
      </w: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lastRenderedPageBreak/>
        <w:t>INDICAÇÕES MÍNIMAS A INCLUIR EM PEQUENAS UNIDADES DE ACONDICIONAMENTO PRIMÁRIO</w:t>
      </w:r>
    </w:p>
    <w:p>
      <w:pPr>
        <w:pBdr>
          <w:top w:val="single" w:sz="4" w:space="1" w:color="auto"/>
          <w:left w:val="single" w:sz="4" w:space="4" w:color="auto"/>
          <w:bottom w:val="single" w:sz="4" w:space="1" w:color="auto"/>
          <w:right w:val="single" w:sz="4" w:space="4" w:color="auto"/>
        </w:pBdr>
        <w:spacing w:line="240" w:lineRule="auto"/>
        <w:rPr>
          <w:b/>
          <w:szCs w:val="22"/>
        </w:rPr>
      </w:pPr>
    </w:p>
    <w:p>
      <w:pPr>
        <w:pBdr>
          <w:top w:val="single" w:sz="4" w:space="1" w:color="auto"/>
          <w:left w:val="single" w:sz="4" w:space="4" w:color="auto"/>
          <w:bottom w:val="single" w:sz="4" w:space="1" w:color="auto"/>
          <w:right w:val="single" w:sz="4" w:space="4" w:color="auto"/>
        </w:pBdr>
        <w:spacing w:line="240" w:lineRule="auto"/>
        <w:rPr>
          <w:b/>
          <w:szCs w:val="22"/>
        </w:rPr>
      </w:pPr>
      <w:r>
        <w:rPr>
          <w:b/>
          <w:bCs/>
          <w:szCs w:val="22"/>
        </w:rPr>
        <w:t>Saqueta de alumínio</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1.</w:t>
      </w:r>
      <w:r>
        <w:rPr>
          <w:b/>
          <w:bCs/>
          <w:szCs w:val="22"/>
        </w:rPr>
        <w:tab/>
        <w:t>NOME DO MEDICAMENTO E VIA(S) DE ADMINISTRAÇÃO</w:t>
      </w:r>
      <w:r>
        <w:rPr>
          <w:b/>
          <w:szCs w:val="22"/>
        </w:rPr>
        <w:fldChar w:fldCharType="begin"/>
      </w:r>
      <w:r>
        <w:rPr>
          <w:b/>
          <w:szCs w:val="22"/>
        </w:rPr>
        <w:instrText xml:space="preserve"> DOCVARIABLE VAULT_ND_7d2fe377-1428-4cf3-8c1c-cfcf69f353a2 \* MERGEFORMAT </w:instrText>
      </w:r>
      <w:r>
        <w:rPr>
          <w:b/>
          <w:szCs w:val="22"/>
        </w:rPr>
        <w:fldChar w:fldCharType="separate"/>
      </w:r>
      <w:r>
        <w:rPr>
          <w:b/>
          <w:bCs/>
          <w:szCs w:val="22"/>
        </w:rPr>
        <w:t xml:space="preserve"> </w:t>
      </w:r>
      <w:r>
        <w:rPr>
          <w:b/>
          <w:szCs w:val="22"/>
        </w:rPr>
        <w:fldChar w:fldCharType="end"/>
      </w:r>
    </w:p>
    <w:p>
      <w:pPr>
        <w:spacing w:line="240" w:lineRule="auto"/>
        <w:ind w:left="567" w:hanging="567"/>
        <w:rPr>
          <w:szCs w:val="22"/>
        </w:rPr>
      </w:pPr>
    </w:p>
    <w:p>
      <w:pPr>
        <w:spacing w:line="240" w:lineRule="auto"/>
        <w:rPr>
          <w:szCs w:val="22"/>
        </w:rPr>
      </w:pPr>
      <w:r>
        <w:rPr>
          <w:szCs w:val="22"/>
        </w:rPr>
        <w:t>Sephience 1000 mg pó oral em saqueta</w:t>
      </w:r>
    </w:p>
    <w:p>
      <w:pPr>
        <w:spacing w:line="240" w:lineRule="auto"/>
        <w:rPr>
          <w:szCs w:val="22"/>
        </w:rPr>
      </w:pPr>
      <w:r>
        <w:rPr>
          <w:szCs w:val="22"/>
        </w:rPr>
        <w:t>sepiapterina</w:t>
      </w:r>
    </w:p>
    <w:p>
      <w:pPr>
        <w:spacing w:line="240" w:lineRule="auto"/>
        <w:rPr>
          <w:szCs w:val="22"/>
        </w:rPr>
      </w:pPr>
      <w:r>
        <w:rPr>
          <w:szCs w:val="22"/>
        </w:rPr>
        <w:t>Via oral</w:t>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2.</w:t>
      </w:r>
      <w:r>
        <w:rPr>
          <w:b/>
          <w:bCs/>
          <w:szCs w:val="22"/>
        </w:rPr>
        <w:tab/>
        <w:t>MODO DE ADMINISTRAÇÃO</w:t>
      </w:r>
      <w:r>
        <w:rPr>
          <w:b/>
          <w:szCs w:val="22"/>
        </w:rPr>
        <w:fldChar w:fldCharType="begin"/>
      </w:r>
      <w:r>
        <w:rPr>
          <w:b/>
          <w:szCs w:val="22"/>
        </w:rPr>
        <w:instrText xml:space="preserve"> DOCVARIABLE VAULT_ND_60dc7dc8-e070-4ee6-b5c6-f437a73c1f3d \* MERGEFORMAT </w:instrText>
      </w:r>
      <w:r>
        <w:rPr>
          <w:b/>
          <w:szCs w:val="22"/>
        </w:rPr>
        <w:fldChar w:fldCharType="separate"/>
      </w:r>
      <w:r>
        <w:rPr>
          <w:b/>
          <w:bCs/>
          <w:szCs w:val="22"/>
        </w:rPr>
        <w:t xml:space="preserve"> </w:t>
      </w:r>
      <w:r>
        <w:rPr>
          <w:b/>
          <w:szCs w:val="22"/>
        </w:rPr>
        <w:fldChar w:fldCharType="end"/>
      </w:r>
    </w:p>
    <w:p>
      <w:pPr>
        <w:spacing w:line="240" w:lineRule="auto"/>
        <w:rPr>
          <w:szCs w:val="22"/>
        </w:rPr>
      </w:pPr>
    </w:p>
    <w:p>
      <w:pPr>
        <w:spacing w:line="240" w:lineRule="auto"/>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3.</w:t>
      </w:r>
      <w:r>
        <w:rPr>
          <w:b/>
          <w:bCs/>
          <w:szCs w:val="22"/>
        </w:rPr>
        <w:tab/>
        <w:t>PRAZO DE VALIDADE</w:t>
      </w:r>
      <w:r>
        <w:rPr>
          <w:b/>
          <w:szCs w:val="22"/>
        </w:rPr>
        <w:fldChar w:fldCharType="begin"/>
      </w:r>
      <w:r>
        <w:rPr>
          <w:b/>
          <w:szCs w:val="22"/>
        </w:rPr>
        <w:instrText xml:space="preserve"> DOCVARIABLE VAULT_ND_1ef94f94-b055-4e30-97f0-bc5defdb165e \* MERGEFORMAT </w:instrText>
      </w:r>
      <w:r>
        <w:rPr>
          <w:b/>
          <w:szCs w:val="22"/>
        </w:rPr>
        <w:fldChar w:fldCharType="separate"/>
      </w:r>
      <w:r>
        <w:rPr>
          <w:b/>
          <w:bCs/>
          <w:szCs w:val="22"/>
        </w:rPr>
        <w:t xml:space="preserve"> </w:t>
      </w:r>
      <w:r>
        <w:rPr>
          <w:b/>
          <w:szCs w:val="22"/>
        </w:rPr>
        <w:fldChar w:fldCharType="end"/>
      </w:r>
    </w:p>
    <w:p>
      <w:pPr>
        <w:spacing w:line="240" w:lineRule="auto"/>
      </w:pPr>
    </w:p>
    <w:p>
      <w:pPr>
        <w:spacing w:line="240" w:lineRule="auto"/>
      </w:pPr>
      <w:r>
        <w:rPr>
          <w:szCs w:val="22"/>
        </w:rPr>
        <w:t>EXP:</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spacing w:line="240" w:lineRule="auto"/>
        <w:ind w:left="567" w:hanging="567"/>
        <w:rPr>
          <w:b/>
        </w:rPr>
      </w:pPr>
      <w:r>
        <w:rPr>
          <w:b/>
          <w:bCs/>
          <w:szCs w:val="22"/>
        </w:rPr>
        <w:t>4.</w:t>
      </w:r>
      <w:r>
        <w:rPr>
          <w:b/>
          <w:bCs/>
          <w:szCs w:val="22"/>
        </w:rPr>
        <w:tab/>
        <w:t>NÚMERO DO LOTE</w:t>
      </w:r>
    </w:p>
    <w:p>
      <w:pPr>
        <w:spacing w:line="240" w:lineRule="auto"/>
        <w:ind w:right="113"/>
      </w:pPr>
    </w:p>
    <w:p>
      <w:pPr>
        <w:spacing w:line="240" w:lineRule="auto"/>
        <w:ind w:right="113"/>
      </w:pPr>
      <w:r>
        <w:rPr>
          <w:szCs w:val="22"/>
        </w:rPr>
        <w:t>Lot:</w:t>
      </w:r>
    </w:p>
    <w:p>
      <w:pPr>
        <w:spacing w:line="240" w:lineRule="auto"/>
        <w:ind w:right="113"/>
      </w:pPr>
    </w:p>
    <w:p>
      <w:pPr>
        <w:spacing w:line="240" w:lineRule="auto"/>
        <w:ind w:right="113"/>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5.</w:t>
      </w:r>
      <w:r>
        <w:rPr>
          <w:b/>
          <w:bCs/>
          <w:szCs w:val="22"/>
        </w:rPr>
        <w:tab/>
        <w:t>CONTEÚDO EM PESO, VOLUME OU UNIDADE</w:t>
      </w:r>
      <w:r>
        <w:rPr>
          <w:b/>
          <w:szCs w:val="22"/>
        </w:rPr>
        <w:fldChar w:fldCharType="begin"/>
      </w:r>
      <w:r>
        <w:rPr>
          <w:b/>
          <w:szCs w:val="22"/>
        </w:rPr>
        <w:instrText xml:space="preserve"> DOCVARIABLE VAULT_ND_2745a441-23aa-4676-880d-7371f0373a39 \* MERGEFORMAT </w:instrText>
      </w:r>
      <w:r>
        <w:rPr>
          <w:b/>
          <w:szCs w:val="22"/>
        </w:rPr>
        <w:fldChar w:fldCharType="separate"/>
      </w:r>
      <w:r>
        <w:rPr>
          <w:b/>
          <w:bCs/>
          <w:szCs w:val="22"/>
        </w:rPr>
        <w:t xml:space="preserve"> </w:t>
      </w:r>
      <w:r>
        <w:rPr>
          <w:b/>
          <w:szCs w:val="22"/>
        </w:rPr>
        <w:fldChar w:fldCharType="end"/>
      </w:r>
    </w:p>
    <w:p>
      <w:pPr>
        <w:spacing w:line="240" w:lineRule="auto"/>
        <w:ind w:right="113"/>
        <w:rPr>
          <w:szCs w:val="22"/>
        </w:rPr>
      </w:pPr>
    </w:p>
    <w:p>
      <w:pPr>
        <w:spacing w:line="240" w:lineRule="auto"/>
        <w:ind w:right="113"/>
        <w:rPr>
          <w:szCs w:val="22"/>
        </w:rPr>
      </w:pPr>
      <w:r>
        <w:rPr>
          <w:szCs w:val="22"/>
        </w:rPr>
        <w:t>1000 mg</w:t>
      </w:r>
    </w:p>
    <w:p>
      <w:pPr>
        <w:spacing w:line="240" w:lineRule="auto"/>
        <w:ind w:right="113"/>
        <w:rPr>
          <w:szCs w:val="22"/>
        </w:rPr>
      </w:pPr>
    </w:p>
    <w:p>
      <w:pPr>
        <w:spacing w:line="240" w:lineRule="auto"/>
        <w:ind w:right="113"/>
        <w:rPr>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rPr>
      </w:pPr>
      <w:r>
        <w:rPr>
          <w:b/>
          <w:bCs/>
          <w:szCs w:val="22"/>
        </w:rPr>
        <w:t>6.</w:t>
      </w:r>
      <w:r>
        <w:rPr>
          <w:b/>
          <w:bCs/>
          <w:szCs w:val="22"/>
        </w:rPr>
        <w:tab/>
        <w:t>OUTROS</w:t>
      </w:r>
      <w:r>
        <w:rPr>
          <w:b/>
          <w:szCs w:val="22"/>
        </w:rPr>
        <w:fldChar w:fldCharType="begin"/>
      </w:r>
      <w:r>
        <w:rPr>
          <w:b/>
          <w:szCs w:val="22"/>
        </w:rPr>
        <w:instrText xml:space="preserve"> DOCVARIABLE VAULT_ND_5767d96d-224f-4d56-9832-a6be44c2b6df \* MERGEFORMAT </w:instrText>
      </w:r>
      <w:r>
        <w:rPr>
          <w:b/>
          <w:szCs w:val="22"/>
        </w:rPr>
        <w:fldChar w:fldCharType="end"/>
      </w:r>
    </w:p>
    <w:p>
      <w:pPr>
        <w:spacing w:line="240" w:lineRule="auto"/>
        <w:ind w:right="113"/>
        <w:rPr>
          <w:szCs w:val="22"/>
        </w:rPr>
      </w:pPr>
    </w:p>
    <w:p>
      <w:pPr>
        <w:spacing w:line="240" w:lineRule="auto"/>
        <w:ind w:right="113"/>
        <w:rPr>
          <w:szCs w:val="22"/>
        </w:rPr>
      </w:pPr>
    </w:p>
    <w:p>
      <w:pPr>
        <w:spacing w:line="240" w:lineRule="auto"/>
        <w:ind w:right="113"/>
      </w:pPr>
    </w:p>
    <w:p>
      <w:pPr>
        <w:spacing w:line="240" w:lineRule="auto"/>
        <w:rPr>
          <w:b/>
        </w:rPr>
      </w:pPr>
      <w:r>
        <w:rPr>
          <w:b/>
        </w:rPr>
        <w:br w:type="page"/>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pStyle w:val="TitleA"/>
      </w:pPr>
      <w:r>
        <w:t>B. FOLHETO INFORMATIVO</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pPr>
      <w:r>
        <w:rPr>
          <w:szCs w:val="22"/>
        </w:rPr>
        <w:br w:type="page"/>
      </w:r>
      <w:r>
        <w:rPr>
          <w:b/>
          <w:bCs/>
          <w:szCs w:val="22"/>
        </w:rPr>
        <w:lastRenderedPageBreak/>
        <w:t>Folheto informativo: Informação para o doente</w:t>
      </w:r>
      <w:r>
        <w:rPr>
          <w:b/>
        </w:rPr>
        <w:fldChar w:fldCharType="begin"/>
      </w:r>
      <w:r>
        <w:rPr>
          <w:b/>
        </w:rPr>
        <w:instrText xml:space="preserve"> DOCVARIABLE vault_nd_e576cd7f-49cc-4ea3-801c-cd57a82ae218 \* MERGEFORMAT </w:instrText>
      </w:r>
      <w:r>
        <w:rPr>
          <w:b/>
        </w:rPr>
        <w:fldChar w:fldCharType="separate"/>
      </w:r>
      <w:r>
        <w:rPr>
          <w:b/>
          <w:bCs/>
          <w:szCs w:val="22"/>
        </w:rPr>
        <w:t xml:space="preserve"> </w:t>
      </w:r>
      <w:r>
        <w:rPr>
          <w:b/>
        </w:rPr>
        <w:fldChar w:fldCharType="end"/>
      </w:r>
    </w:p>
    <w:p>
      <w:pPr>
        <w:numPr>
          <w:ilvl w:val="12"/>
          <w:numId w:val="0"/>
        </w:numPr>
        <w:shd w:val="clear" w:color="auto" w:fill="FFFFFF"/>
        <w:tabs>
          <w:tab w:val="clear" w:pos="567"/>
        </w:tabs>
        <w:spacing w:line="240" w:lineRule="auto"/>
        <w:jc w:val="center"/>
      </w:pPr>
    </w:p>
    <w:p>
      <w:pPr>
        <w:tabs>
          <w:tab w:val="left" w:pos="993"/>
        </w:tabs>
        <w:spacing w:line="240" w:lineRule="auto"/>
        <w:jc w:val="center"/>
        <w:rPr>
          <w:b/>
        </w:rPr>
      </w:pPr>
      <w:r>
        <w:rPr>
          <w:b/>
          <w:bCs/>
          <w:szCs w:val="22"/>
        </w:rPr>
        <w:t>Sephience 250 mg pó oral</w:t>
      </w:r>
      <w:r>
        <w:rPr>
          <w:b/>
        </w:rPr>
        <w:fldChar w:fldCharType="begin"/>
      </w:r>
      <w:r>
        <w:rPr>
          <w:b/>
        </w:rPr>
        <w:instrText xml:space="preserve"> DOCVARIABLE vault_nd_4a3785ce-b988-4655-aa05-03fcaba99807 \* MERGEFORMAT </w:instrText>
      </w:r>
      <w:r>
        <w:rPr>
          <w:b/>
        </w:rPr>
        <w:fldChar w:fldCharType="separate"/>
      </w:r>
      <w:r>
        <w:rPr>
          <w:b/>
          <w:bCs/>
          <w:szCs w:val="22"/>
        </w:rPr>
        <w:t xml:space="preserve"> </w:t>
      </w:r>
      <w:r>
        <w:rPr>
          <w:b/>
        </w:rPr>
        <w:fldChar w:fldCharType="end"/>
      </w:r>
      <w:r>
        <w:rPr>
          <w:b/>
          <w:bCs/>
          <w:szCs w:val="22"/>
        </w:rPr>
        <w:t>em saqueta</w:t>
      </w:r>
    </w:p>
    <w:p>
      <w:pPr>
        <w:tabs>
          <w:tab w:val="left" w:pos="993"/>
        </w:tabs>
        <w:spacing w:line="240" w:lineRule="auto"/>
        <w:jc w:val="center"/>
        <w:rPr>
          <w:b/>
        </w:rPr>
      </w:pPr>
      <w:r>
        <w:rPr>
          <w:b/>
          <w:bCs/>
          <w:szCs w:val="22"/>
        </w:rPr>
        <w:t>Sephience 1000 mg pó oral</w:t>
      </w:r>
      <w:r>
        <w:rPr>
          <w:b/>
        </w:rPr>
        <w:fldChar w:fldCharType="begin"/>
      </w:r>
      <w:r>
        <w:rPr>
          <w:b/>
        </w:rPr>
        <w:instrText xml:space="preserve"> DOCVARIABLE vault_nd_363d876a-4758-4b18-994c-0f252517de4c \* MERGEFORMAT </w:instrText>
      </w:r>
      <w:r>
        <w:rPr>
          <w:b/>
        </w:rPr>
        <w:fldChar w:fldCharType="separate"/>
      </w:r>
      <w:r>
        <w:rPr>
          <w:b/>
          <w:bCs/>
          <w:szCs w:val="22"/>
        </w:rPr>
        <w:t xml:space="preserve"> </w:t>
      </w:r>
      <w:r>
        <w:rPr>
          <w:b/>
        </w:rPr>
        <w:fldChar w:fldCharType="end"/>
      </w:r>
      <w:r>
        <w:rPr>
          <w:b/>
          <w:bCs/>
          <w:szCs w:val="22"/>
        </w:rPr>
        <w:t>em saqueta</w:t>
      </w:r>
    </w:p>
    <w:p>
      <w:pPr>
        <w:numPr>
          <w:ilvl w:val="12"/>
          <w:numId w:val="0"/>
        </w:numPr>
        <w:tabs>
          <w:tab w:val="clear" w:pos="567"/>
        </w:tabs>
        <w:spacing w:line="240" w:lineRule="auto"/>
        <w:jc w:val="center"/>
      </w:pPr>
      <w:r>
        <w:rPr>
          <w:szCs w:val="22"/>
        </w:rPr>
        <w:t>sepiapterina</w:t>
      </w:r>
    </w:p>
    <w:p>
      <w:pPr>
        <w:tabs>
          <w:tab w:val="clear" w:pos="567"/>
        </w:tabs>
        <w:spacing w:line="240" w:lineRule="auto"/>
      </w:pPr>
    </w:p>
    <w:p>
      <w:pPr>
        <w:spacing w:line="240" w:lineRule="auto"/>
        <w:rPr>
          <w:szCs w:val="22"/>
        </w:rPr>
      </w:pPr>
      <w:r>
        <w:rPr>
          <w:noProof/>
        </w:rPr>
        <w:pict>
          <v:shape id="_x0000_i1027" type="#_x0000_t75" alt="" style="width:14.85pt;height:14.85pt;visibility:visible;mso-width-percent:0;mso-height-percent:0;mso-width-percent:0;mso-height-percent:0">
            <v:imagedata r:id="rId11" o:title=""/>
          </v:shape>
        </w:pict>
      </w:r>
      <w:r>
        <w:rPr>
          <w:szCs w:val="22"/>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pPr>
        <w:spacing w:line="240" w:lineRule="auto"/>
      </w:pPr>
    </w:p>
    <w:p>
      <w:pPr>
        <w:tabs>
          <w:tab w:val="clear" w:pos="567"/>
          <w:tab w:val="left" w:pos="720"/>
        </w:tabs>
        <w:suppressAutoHyphens/>
        <w:spacing w:line="240" w:lineRule="auto"/>
      </w:pPr>
      <w:r>
        <w:rPr>
          <w:b/>
          <w:bCs/>
          <w:szCs w:val="22"/>
        </w:rPr>
        <w:t>Leia com atenção todo este folheto antes de começar a tomar este medicamento, pois contém informação importante para si.</w:t>
      </w:r>
    </w:p>
    <w:p>
      <w:pPr>
        <w:numPr>
          <w:ilvl w:val="0"/>
          <w:numId w:val="27"/>
        </w:numPr>
        <w:tabs>
          <w:tab w:val="clear" w:pos="567"/>
          <w:tab w:val="left" w:pos="720"/>
        </w:tabs>
        <w:spacing w:line="240" w:lineRule="auto"/>
        <w:ind w:left="567" w:right="-2" w:hanging="567"/>
      </w:pPr>
      <w:r>
        <w:rPr>
          <w:szCs w:val="22"/>
        </w:rPr>
        <w:t xml:space="preserve">Conserve este folheto. Poderá ter necessidade de o ler novamente. </w:t>
      </w:r>
    </w:p>
    <w:p>
      <w:pPr>
        <w:numPr>
          <w:ilvl w:val="0"/>
          <w:numId w:val="27"/>
        </w:numPr>
        <w:tabs>
          <w:tab w:val="clear" w:pos="567"/>
          <w:tab w:val="left" w:pos="720"/>
        </w:tabs>
        <w:spacing w:line="240" w:lineRule="auto"/>
        <w:ind w:left="567" w:right="-2" w:hanging="567"/>
      </w:pPr>
      <w:r>
        <w:rPr>
          <w:szCs w:val="22"/>
        </w:rPr>
        <w:t>Caso ainda tenha dúvidas, fale com o seu médico ou farmacêutico.</w:t>
      </w:r>
    </w:p>
    <w:p>
      <w:pPr>
        <w:numPr>
          <w:ilvl w:val="0"/>
          <w:numId w:val="27"/>
        </w:numPr>
        <w:spacing w:line="240" w:lineRule="auto"/>
        <w:ind w:left="567" w:right="-2" w:hanging="567"/>
      </w:pPr>
      <w:r>
        <w:rPr>
          <w:szCs w:val="22"/>
        </w:rPr>
        <w:t>Este medicamento foi receitado apenas para si. Não deve dá-lo a outros. O medicamento pode ser-lhes prejudicial mesmo que apresentem os mesmos sinais de doença.</w:t>
      </w:r>
    </w:p>
    <w:p>
      <w:pPr>
        <w:numPr>
          <w:ilvl w:val="0"/>
          <w:numId w:val="27"/>
        </w:numPr>
        <w:spacing w:line="240" w:lineRule="auto"/>
        <w:ind w:left="567" w:hanging="567"/>
      </w:pPr>
      <w:r>
        <w:rPr>
          <w:szCs w:val="22"/>
        </w:rPr>
        <w:t>Se tiver quaisquer efeitos indesejáveis, incluindo possíveis efeitos indesejáveis não indicados neste folheto, fale com o seu médico ou farmacêutico. Ver secção 4.</w:t>
      </w:r>
    </w:p>
    <w:p>
      <w:pPr>
        <w:tabs>
          <w:tab w:val="clear" w:pos="567"/>
        </w:tabs>
        <w:spacing w:line="240" w:lineRule="auto"/>
        <w:ind w:right="-2"/>
      </w:pPr>
    </w:p>
    <w:p>
      <w:pPr>
        <w:numPr>
          <w:ilvl w:val="12"/>
          <w:numId w:val="0"/>
        </w:numPr>
        <w:tabs>
          <w:tab w:val="clear" w:pos="567"/>
        </w:tabs>
        <w:spacing w:line="240" w:lineRule="auto"/>
        <w:ind w:right="-2"/>
        <w:rPr>
          <w:b/>
        </w:rPr>
      </w:pPr>
      <w:r>
        <w:rPr>
          <w:b/>
          <w:bCs/>
          <w:szCs w:val="22"/>
        </w:rPr>
        <w:t>O que contém este folheto:</w:t>
      </w:r>
    </w:p>
    <w:p>
      <w:pPr>
        <w:numPr>
          <w:ilvl w:val="12"/>
          <w:numId w:val="0"/>
        </w:numPr>
        <w:tabs>
          <w:tab w:val="clear" w:pos="567"/>
        </w:tabs>
        <w:spacing w:line="240" w:lineRule="auto"/>
        <w:ind w:right="-2"/>
      </w:pPr>
    </w:p>
    <w:p>
      <w:pPr>
        <w:numPr>
          <w:ilvl w:val="12"/>
          <w:numId w:val="0"/>
        </w:numPr>
        <w:spacing w:line="240" w:lineRule="auto"/>
        <w:ind w:right="-29"/>
      </w:pPr>
      <w:r>
        <w:rPr>
          <w:szCs w:val="22"/>
        </w:rPr>
        <w:t>1.</w:t>
      </w:r>
      <w:r>
        <w:rPr>
          <w:szCs w:val="22"/>
        </w:rPr>
        <w:tab/>
        <w:t xml:space="preserve">O que é Sephience e para que é utilizado </w:t>
      </w:r>
    </w:p>
    <w:p>
      <w:pPr>
        <w:numPr>
          <w:ilvl w:val="12"/>
          <w:numId w:val="0"/>
        </w:numPr>
        <w:spacing w:line="240" w:lineRule="auto"/>
        <w:ind w:right="-29"/>
      </w:pPr>
      <w:r>
        <w:rPr>
          <w:szCs w:val="22"/>
        </w:rPr>
        <w:t>2.</w:t>
      </w:r>
      <w:r>
        <w:rPr>
          <w:szCs w:val="22"/>
        </w:rPr>
        <w:tab/>
        <w:t>O que precisa de saber antes de tomar Sephience</w:t>
      </w:r>
    </w:p>
    <w:p>
      <w:pPr>
        <w:numPr>
          <w:ilvl w:val="12"/>
          <w:numId w:val="0"/>
        </w:numPr>
        <w:spacing w:line="240" w:lineRule="auto"/>
        <w:ind w:right="-29"/>
      </w:pPr>
      <w:r>
        <w:rPr>
          <w:szCs w:val="22"/>
        </w:rPr>
        <w:t>3.</w:t>
      </w:r>
      <w:r>
        <w:rPr>
          <w:szCs w:val="22"/>
        </w:rPr>
        <w:tab/>
        <w:t>Como tomar Sephience</w:t>
      </w:r>
    </w:p>
    <w:p>
      <w:pPr>
        <w:numPr>
          <w:ilvl w:val="12"/>
          <w:numId w:val="0"/>
        </w:numPr>
        <w:spacing w:line="240" w:lineRule="auto"/>
        <w:ind w:right="-29"/>
      </w:pPr>
      <w:r>
        <w:rPr>
          <w:szCs w:val="22"/>
        </w:rPr>
        <w:t>4.</w:t>
      </w:r>
      <w:r>
        <w:rPr>
          <w:szCs w:val="22"/>
        </w:rPr>
        <w:tab/>
        <w:t xml:space="preserve">Efeitos indesejáveis possíveis </w:t>
      </w:r>
    </w:p>
    <w:p>
      <w:pPr>
        <w:spacing w:line="240" w:lineRule="auto"/>
        <w:ind w:right="-29"/>
      </w:pPr>
      <w:r>
        <w:rPr>
          <w:szCs w:val="22"/>
        </w:rPr>
        <w:t>5.</w:t>
      </w:r>
      <w:r>
        <w:rPr>
          <w:szCs w:val="22"/>
        </w:rPr>
        <w:tab/>
        <w:t>Como conservar Sephience</w:t>
      </w:r>
    </w:p>
    <w:p>
      <w:pPr>
        <w:spacing w:line="240" w:lineRule="auto"/>
        <w:ind w:right="-29"/>
      </w:pPr>
      <w:r>
        <w:rPr>
          <w:szCs w:val="22"/>
        </w:rPr>
        <w:t>6.</w:t>
      </w:r>
      <w:r>
        <w:rPr>
          <w:szCs w:val="22"/>
        </w:rPr>
        <w:tab/>
        <w:t>Conteúdo da embalagem e outras informações</w:t>
      </w:r>
    </w:p>
    <w:p>
      <w:pPr>
        <w:numPr>
          <w:ilvl w:val="12"/>
          <w:numId w:val="0"/>
        </w:numPr>
        <w:tabs>
          <w:tab w:val="clear" w:pos="567"/>
        </w:tabs>
        <w:spacing w:line="240" w:lineRule="auto"/>
        <w:rPr>
          <w:szCs w:val="22"/>
        </w:rPr>
      </w:pPr>
    </w:p>
    <w:p>
      <w:pPr>
        <w:numPr>
          <w:ilvl w:val="12"/>
          <w:numId w:val="0"/>
        </w:numPr>
        <w:tabs>
          <w:tab w:val="clear" w:pos="567"/>
        </w:tabs>
        <w:spacing w:line="240" w:lineRule="auto"/>
        <w:rPr>
          <w:szCs w:val="22"/>
        </w:rPr>
      </w:pPr>
    </w:p>
    <w:p>
      <w:pPr>
        <w:spacing w:line="240" w:lineRule="auto"/>
        <w:ind w:right="-2"/>
        <w:rPr>
          <w:b/>
          <w:szCs w:val="22"/>
        </w:rPr>
      </w:pPr>
      <w:r>
        <w:rPr>
          <w:b/>
          <w:bCs/>
          <w:szCs w:val="22"/>
        </w:rPr>
        <w:t>1.</w:t>
      </w:r>
      <w:r>
        <w:rPr>
          <w:b/>
          <w:bCs/>
          <w:szCs w:val="22"/>
        </w:rPr>
        <w:tab/>
        <w:t>O que é Sephience e para que é utilizado</w:t>
      </w:r>
    </w:p>
    <w:p>
      <w:pPr>
        <w:numPr>
          <w:ilvl w:val="12"/>
          <w:numId w:val="0"/>
        </w:numPr>
        <w:tabs>
          <w:tab w:val="clear" w:pos="567"/>
          <w:tab w:val="left" w:pos="720"/>
        </w:tabs>
        <w:spacing w:line="240" w:lineRule="auto"/>
        <w:rPr>
          <w:szCs w:val="22"/>
        </w:rPr>
      </w:pPr>
    </w:p>
    <w:p>
      <w:pPr>
        <w:tabs>
          <w:tab w:val="clear" w:pos="567"/>
          <w:tab w:val="left" w:pos="720"/>
        </w:tabs>
        <w:spacing w:line="240" w:lineRule="auto"/>
      </w:pPr>
      <w:bookmarkStart w:id="8" w:name="_Hlk152944872"/>
      <w:r>
        <w:rPr>
          <w:szCs w:val="22"/>
        </w:rPr>
        <w:t xml:space="preserve">Sephience </w:t>
      </w:r>
      <w:bookmarkEnd w:id="8"/>
      <w:r>
        <w:rPr>
          <w:szCs w:val="22"/>
        </w:rPr>
        <w:t>contém a substância ativa sepiapterina, que é uma versão sintética de uma substância naturalmente presente no corpo necessária para produzir o cofator BH4. Esta é necessária para certas enzimas (proteínas) no corpo para decompor o aminoácido Phe em tirosina.</w:t>
      </w:r>
    </w:p>
    <w:p>
      <w:pPr>
        <w:numPr>
          <w:ilvl w:val="12"/>
          <w:numId w:val="0"/>
        </w:numPr>
        <w:tabs>
          <w:tab w:val="clear" w:pos="567"/>
          <w:tab w:val="left" w:pos="720"/>
        </w:tabs>
        <w:spacing w:line="240" w:lineRule="auto"/>
        <w:rPr>
          <w:szCs w:val="22"/>
        </w:rPr>
      </w:pPr>
    </w:p>
    <w:p>
      <w:pPr>
        <w:tabs>
          <w:tab w:val="clear" w:pos="567"/>
          <w:tab w:val="left" w:pos="720"/>
        </w:tabs>
        <w:spacing w:line="240" w:lineRule="auto"/>
      </w:pPr>
      <w:r>
        <w:rPr>
          <w:szCs w:val="22"/>
        </w:rPr>
        <w:t>Sephience é utilizado para tratar a hiperfenilalaninemia (níveis elevados de Phe no sangue) em doentes de todas as idades com fenilcetonúria (PKU). Os nossos corpos decompõem as proteínas dos alimentos em aminoácidos. A PKU é uma doença hereditária onde as pessoas não conseguem decompor o aminoácido Phe, causando uma acumulação deste no sangue e no cérebro que pode ser prejudicial.</w:t>
      </w:r>
    </w:p>
    <w:p>
      <w:pPr>
        <w:numPr>
          <w:ilvl w:val="12"/>
          <w:numId w:val="0"/>
        </w:numPr>
        <w:tabs>
          <w:tab w:val="clear" w:pos="567"/>
        </w:tabs>
        <w:spacing w:line="240" w:lineRule="auto"/>
        <w:rPr>
          <w:iCs/>
          <w:szCs w:val="22"/>
        </w:rPr>
      </w:pPr>
    </w:p>
    <w:p>
      <w:pPr>
        <w:numPr>
          <w:ilvl w:val="12"/>
          <w:numId w:val="0"/>
        </w:numPr>
        <w:tabs>
          <w:tab w:val="clear" w:pos="567"/>
        </w:tabs>
        <w:spacing w:line="240" w:lineRule="auto"/>
        <w:rPr>
          <w:iCs/>
          <w:szCs w:val="22"/>
        </w:rPr>
      </w:pPr>
      <w:r>
        <w:rPr>
          <w:iCs/>
          <w:szCs w:val="22"/>
        </w:rPr>
        <w:t>A sepiapterina ajuda o corpo a decompor a Phe, o que permite reduzir o excesso prejudicial de fenilalanina no sangue.</w:t>
      </w:r>
    </w:p>
    <w:p>
      <w:pPr>
        <w:numPr>
          <w:ilvl w:val="12"/>
          <w:numId w:val="0"/>
        </w:numPr>
        <w:tabs>
          <w:tab w:val="clear" w:pos="567"/>
        </w:tabs>
        <w:spacing w:line="240" w:lineRule="auto"/>
        <w:rPr>
          <w:iCs/>
          <w:szCs w:val="22"/>
        </w:rPr>
      </w:pPr>
    </w:p>
    <w:p>
      <w:pPr>
        <w:numPr>
          <w:ilvl w:val="12"/>
          <w:numId w:val="0"/>
        </w:numPr>
        <w:tabs>
          <w:tab w:val="clear" w:pos="567"/>
        </w:tabs>
        <w:spacing w:line="240" w:lineRule="auto"/>
        <w:rPr>
          <w:iCs/>
          <w:szCs w:val="22"/>
        </w:rPr>
      </w:pPr>
    </w:p>
    <w:p>
      <w:pPr>
        <w:spacing w:line="240" w:lineRule="auto"/>
        <w:ind w:right="-2"/>
        <w:rPr>
          <w:b/>
          <w:szCs w:val="22"/>
        </w:rPr>
      </w:pPr>
      <w:r>
        <w:rPr>
          <w:b/>
          <w:bCs/>
          <w:szCs w:val="22"/>
        </w:rPr>
        <w:t>2.</w:t>
      </w:r>
      <w:r>
        <w:rPr>
          <w:b/>
          <w:bCs/>
          <w:szCs w:val="22"/>
        </w:rPr>
        <w:tab/>
        <w:t>O que precisa de saber antes de tomar Sephience</w:t>
      </w:r>
    </w:p>
    <w:p>
      <w:pPr>
        <w:numPr>
          <w:ilvl w:val="12"/>
          <w:numId w:val="0"/>
        </w:numPr>
        <w:tabs>
          <w:tab w:val="clear" w:pos="567"/>
          <w:tab w:val="left" w:pos="720"/>
        </w:tabs>
        <w:spacing w:line="240" w:lineRule="auto"/>
        <w:rPr>
          <w:i/>
          <w:szCs w:val="22"/>
        </w:rPr>
      </w:pPr>
    </w:p>
    <w:p>
      <w:pPr>
        <w:numPr>
          <w:ilvl w:val="12"/>
          <w:numId w:val="0"/>
        </w:numPr>
        <w:tabs>
          <w:tab w:val="clear" w:pos="567"/>
          <w:tab w:val="left" w:pos="720"/>
        </w:tabs>
        <w:spacing w:line="240" w:lineRule="auto"/>
        <w:rPr>
          <w:szCs w:val="22"/>
        </w:rPr>
      </w:pPr>
      <w:r>
        <w:rPr>
          <w:b/>
          <w:bCs/>
          <w:szCs w:val="22"/>
        </w:rPr>
        <w:t>Não tome Sephience</w:t>
      </w:r>
      <w:r>
        <w:rPr>
          <w:b/>
        </w:rPr>
        <w:fldChar w:fldCharType="begin"/>
      </w:r>
      <w:r>
        <w:rPr>
          <w:b/>
        </w:rPr>
        <w:instrText xml:space="preserve"> DOCVARIABLE vault_nd_22dca65a-1c53-4b0a-a2fb-a0bb7fead49a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ind w:left="567" w:hanging="567"/>
      </w:pPr>
      <w:r>
        <w:rPr>
          <w:szCs w:val="22"/>
        </w:rPr>
        <w:t>-</w:t>
      </w:r>
      <w:r>
        <w:rPr>
          <w:szCs w:val="22"/>
        </w:rPr>
        <w:tab/>
        <w:t>se tem alergia à sepiapterina ou a qualquer outro componente deste medicamento (indicados na secção 6).</w:t>
      </w:r>
    </w:p>
    <w:p>
      <w:pPr>
        <w:tabs>
          <w:tab w:val="clear" w:pos="567"/>
          <w:tab w:val="left" w:pos="720"/>
        </w:tabs>
        <w:spacing w:line="240" w:lineRule="auto"/>
      </w:pPr>
    </w:p>
    <w:p>
      <w:pPr>
        <w:tabs>
          <w:tab w:val="clear" w:pos="567"/>
          <w:tab w:val="left" w:pos="720"/>
        </w:tabs>
        <w:spacing w:line="240" w:lineRule="auto"/>
        <w:rPr>
          <w:b/>
        </w:rPr>
      </w:pPr>
      <w:r>
        <w:rPr>
          <w:b/>
          <w:bCs/>
          <w:szCs w:val="22"/>
        </w:rPr>
        <w:t>Advertências e precauções</w:t>
      </w:r>
      <w:r>
        <w:rPr>
          <w:b/>
        </w:rPr>
        <w:fldChar w:fldCharType="begin"/>
      </w:r>
      <w:r>
        <w:rPr>
          <w:b/>
        </w:rPr>
        <w:instrText xml:space="preserve"> DOCVARIABLE vault_nd_10c35ca3-0f18-4b6a-88f6-7dcc0cce44cf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pPr>
      <w:r>
        <w:rPr>
          <w:szCs w:val="22"/>
        </w:rPr>
        <w:t xml:space="preserve">Fale com o seu médico ou farmacêutico antes de tomar Sephience. </w:t>
      </w:r>
    </w:p>
    <w:p>
      <w:pPr>
        <w:tabs>
          <w:tab w:val="clear" w:pos="567"/>
          <w:tab w:val="left" w:pos="720"/>
        </w:tabs>
        <w:spacing w:line="240" w:lineRule="auto"/>
        <w:ind w:right="-2"/>
      </w:pPr>
    </w:p>
    <w:p>
      <w:pPr>
        <w:tabs>
          <w:tab w:val="clear" w:pos="567"/>
          <w:tab w:val="left" w:pos="720"/>
        </w:tabs>
        <w:spacing w:line="240" w:lineRule="auto"/>
        <w:ind w:right="-2"/>
      </w:pPr>
      <w:r>
        <w:rPr>
          <w:szCs w:val="22"/>
        </w:rPr>
        <w:t>Quando estiver a ser tratado com Sephience, o seu médico ou enfermeiro irá testar regularmente o seu sangue para verificar os seus níveis de Phe.</w:t>
      </w:r>
    </w:p>
    <w:p>
      <w:pPr>
        <w:tabs>
          <w:tab w:val="clear" w:pos="567"/>
          <w:tab w:val="left" w:pos="720"/>
        </w:tabs>
        <w:spacing w:line="240" w:lineRule="auto"/>
        <w:ind w:right="-2"/>
      </w:pPr>
    </w:p>
    <w:p>
      <w:pPr>
        <w:tabs>
          <w:tab w:val="clear" w:pos="567"/>
          <w:tab w:val="left" w:pos="720"/>
        </w:tabs>
        <w:spacing w:line="240" w:lineRule="auto"/>
        <w:ind w:right="-2"/>
      </w:pPr>
      <w:r>
        <w:lastRenderedPageBreak/>
        <w:t>Os dados de segurança a longo prazo em doentes com PKU são limitados (ver secção 4 para efeitos indesejáveis avaliados até à data para Sephience).</w:t>
      </w:r>
    </w:p>
    <w:p>
      <w:pPr>
        <w:numPr>
          <w:ilvl w:val="12"/>
          <w:numId w:val="0"/>
        </w:numPr>
        <w:tabs>
          <w:tab w:val="clear" w:pos="567"/>
          <w:tab w:val="left" w:pos="720"/>
        </w:tabs>
        <w:spacing w:line="240" w:lineRule="auto"/>
        <w:rPr>
          <w:b/>
        </w:rPr>
      </w:pPr>
    </w:p>
    <w:p>
      <w:pPr>
        <w:keepNext/>
        <w:numPr>
          <w:ilvl w:val="12"/>
          <w:numId w:val="0"/>
        </w:numPr>
        <w:tabs>
          <w:tab w:val="clear" w:pos="567"/>
          <w:tab w:val="left" w:pos="720"/>
        </w:tabs>
        <w:spacing w:line="240" w:lineRule="auto"/>
      </w:pPr>
      <w:r>
        <w:rPr>
          <w:b/>
          <w:bCs/>
          <w:szCs w:val="22"/>
        </w:rPr>
        <w:t>Outros medicamentos e Sephience</w:t>
      </w:r>
    </w:p>
    <w:p>
      <w:pPr>
        <w:numPr>
          <w:ilvl w:val="12"/>
          <w:numId w:val="0"/>
        </w:numPr>
        <w:tabs>
          <w:tab w:val="clear" w:pos="567"/>
          <w:tab w:val="left" w:pos="720"/>
        </w:tabs>
        <w:spacing w:line="240" w:lineRule="auto"/>
        <w:ind w:right="-2"/>
        <w:rPr>
          <w:szCs w:val="22"/>
        </w:rPr>
      </w:pPr>
      <w:r>
        <w:rPr>
          <w:szCs w:val="22"/>
        </w:rPr>
        <w:t xml:space="preserve">Informe o seu médico ou farmacêutico se estiver a tomar, tiver tomado recentemente, ou se vier a tomar outros medicamentos. </w:t>
      </w:r>
      <w:r>
        <w:rPr>
          <w:b/>
          <w:bCs/>
          <w:szCs w:val="22"/>
        </w:rPr>
        <w:t>Em particular</w:t>
      </w:r>
      <w:r>
        <w:rPr>
          <w:szCs w:val="22"/>
        </w:rPr>
        <w:t>, deve informar o seu médico se estiver a utilizar quaisquer medicamentos chamados “inibidores di-hidrofolato redutase  (DHFR)” que incluem antibióticos, imunossupressores e medicamentos utilizados para tratar o cancro (por exemplo, trimetoprima, metotrexato, pemetrexede, pralatrexato e trimetrexato), medicamentos que provocam a dilatação dos vasos sanguíneos (tais como trinitrato de gliceril (GTN), dinitrato de isossórbido (ISDN), nitroprussiato de sódio (SNP), molsidomina, minoxidil) ou levodopa (utilizado para tratar a doença de Parkinson). A utilização destes medicamentos pode necessitar de uma monitorização mais frequente do seu sangue.</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
          <w:szCs w:val="22"/>
        </w:rPr>
      </w:pPr>
      <w:r>
        <w:rPr>
          <w:b/>
          <w:bCs/>
          <w:szCs w:val="22"/>
        </w:rPr>
        <w:t>Gravidez, amamentação e fertilidade</w:t>
      </w:r>
      <w:r>
        <w:rPr>
          <w:b/>
        </w:rPr>
        <w:fldChar w:fldCharType="begin"/>
      </w:r>
      <w:r>
        <w:rPr>
          <w:b/>
        </w:rPr>
        <w:instrText xml:space="preserve"> DOCVARIABLE vault_nd_0cef9695-7fcb-4dd1-8ef1-2c09e07e9be2 \* MERGEFORMAT </w:instrText>
      </w:r>
      <w:r>
        <w:rPr>
          <w:b/>
        </w:rPr>
        <w:fldChar w:fldCharType="separate"/>
      </w:r>
      <w:r>
        <w:rPr>
          <w:b/>
          <w:bCs/>
          <w:szCs w:val="22"/>
        </w:rPr>
        <w:t xml:space="preserve"> </w:t>
      </w:r>
      <w:r>
        <w:rPr>
          <w:b/>
        </w:rPr>
        <w:fldChar w:fldCharType="end"/>
      </w:r>
    </w:p>
    <w:p>
      <w:pPr>
        <w:tabs>
          <w:tab w:val="clear" w:pos="567"/>
          <w:tab w:val="left" w:pos="720"/>
        </w:tabs>
        <w:spacing w:line="240" w:lineRule="auto"/>
      </w:pPr>
      <w:r>
        <w:rPr>
          <w:szCs w:val="22"/>
        </w:rPr>
        <w:t>Se está grávida ou a amamentar, se pensa estar grávida ou planeia engravidar, consulte o seu médico antes de tomar este medicamento. Como precaução, é preferível evitar a utilização de sepiapterina se estiver grávida ou a amamentar.</w:t>
      </w:r>
    </w:p>
    <w:p>
      <w:pPr>
        <w:tabs>
          <w:tab w:val="clear" w:pos="567"/>
          <w:tab w:val="left" w:pos="720"/>
        </w:tabs>
        <w:spacing w:line="240" w:lineRule="auto"/>
      </w:pPr>
    </w:p>
    <w:p>
      <w:pPr>
        <w:tabs>
          <w:tab w:val="clear" w:pos="567"/>
          <w:tab w:val="left" w:pos="720"/>
        </w:tabs>
        <w:spacing w:line="240" w:lineRule="auto"/>
      </w:pPr>
      <w:r>
        <w:rPr>
          <w:szCs w:val="22"/>
        </w:rPr>
        <w:t>Não se espera que Sephience afete a fertilidade.</w:t>
      </w:r>
    </w:p>
    <w:p>
      <w:pPr>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b/>
          <w:bCs/>
          <w:szCs w:val="22"/>
        </w:rPr>
        <w:t>Condução de veículos e utilização de máquinas</w:t>
      </w:r>
      <w:r>
        <w:rPr>
          <w:b/>
          <w:szCs w:val="22"/>
        </w:rPr>
        <w:fldChar w:fldCharType="begin"/>
      </w:r>
      <w:r>
        <w:rPr>
          <w:b/>
          <w:szCs w:val="22"/>
        </w:rPr>
        <w:instrText xml:space="preserve"> DOCVARIABLE vault_nd_045adabd-9985-46a0-a441-17689a98e693 \* MERGEFORMAT </w:instrText>
      </w:r>
      <w:r>
        <w:rPr>
          <w:b/>
          <w:szCs w:val="22"/>
        </w:rPr>
        <w:fldChar w:fldCharType="separate"/>
      </w:r>
      <w:r>
        <w:rPr>
          <w:b/>
          <w:bCs/>
          <w:szCs w:val="22"/>
        </w:rPr>
        <w:t xml:space="preserve"> </w:t>
      </w:r>
      <w:r>
        <w:rPr>
          <w:b/>
          <w:szCs w:val="22"/>
        </w:rPr>
        <w:fldChar w:fldCharType="end"/>
      </w:r>
    </w:p>
    <w:p>
      <w:pPr>
        <w:numPr>
          <w:ilvl w:val="12"/>
          <w:numId w:val="0"/>
        </w:numPr>
        <w:tabs>
          <w:tab w:val="clear" w:pos="567"/>
          <w:tab w:val="left" w:pos="720"/>
        </w:tabs>
        <w:spacing w:line="240" w:lineRule="auto"/>
        <w:ind w:right="-2"/>
        <w:rPr>
          <w:szCs w:val="22"/>
        </w:rPr>
      </w:pPr>
      <w:r>
        <w:rPr>
          <w:szCs w:val="22"/>
        </w:rPr>
        <w:t>Não se espera que a Sephience afete a capacidade de conduzir e utilizar máquinas.</w:t>
      </w:r>
    </w:p>
    <w:p>
      <w:pPr>
        <w:spacing w:line="240" w:lineRule="auto"/>
        <w:ind w:right="-2"/>
        <w:rPr>
          <w:b/>
        </w:rPr>
      </w:pPr>
    </w:p>
    <w:p>
      <w:pPr>
        <w:spacing w:line="240" w:lineRule="auto"/>
        <w:ind w:right="-2"/>
        <w:rPr>
          <w:b/>
          <w:bCs/>
          <w:szCs w:val="22"/>
        </w:rPr>
      </w:pPr>
      <w:r>
        <w:rPr>
          <w:b/>
          <w:bCs/>
          <w:szCs w:val="22"/>
        </w:rPr>
        <w:t>Sephience contém sódio</w:t>
      </w:r>
    </w:p>
    <w:p>
      <w:pPr>
        <w:spacing w:line="240" w:lineRule="auto"/>
        <w:ind w:right="-2"/>
      </w:pPr>
      <w:r>
        <w:rPr>
          <w:szCs w:val="22"/>
        </w:rPr>
        <w:t>Este medicamento contém menos do que 1 mmol (23 mg) de sódio por saqueta, ou seja, é praticamente “isento de sódio”.</w:t>
      </w:r>
    </w:p>
    <w:p>
      <w:pPr>
        <w:spacing w:line="240" w:lineRule="auto"/>
        <w:ind w:right="-2"/>
        <w:rPr>
          <w:b/>
          <w:bCs/>
          <w:szCs w:val="22"/>
        </w:rPr>
      </w:pPr>
    </w:p>
    <w:p>
      <w:pPr>
        <w:spacing w:line="240" w:lineRule="auto"/>
        <w:ind w:right="-2"/>
        <w:rPr>
          <w:b/>
          <w:bCs/>
        </w:rPr>
      </w:pPr>
      <w:r>
        <w:rPr>
          <w:b/>
          <w:bCs/>
          <w:szCs w:val="22"/>
        </w:rPr>
        <w:t>Sephience contém isomaltitol (E953)</w:t>
      </w:r>
    </w:p>
    <w:p>
      <w:pPr>
        <w:spacing w:line="240" w:lineRule="auto"/>
        <w:ind w:right="-2"/>
        <w:rPr>
          <w:b/>
        </w:rPr>
      </w:pPr>
      <w:r>
        <w:rPr>
          <w:szCs w:val="22"/>
        </w:rPr>
        <w:t>Se foi informado pelo seu médico que tem intolerância a alguns açúcares, contacte-o antes de tomar este medicamento.</w:t>
      </w:r>
    </w:p>
    <w:p>
      <w:pPr>
        <w:spacing w:line="240" w:lineRule="auto"/>
        <w:ind w:right="-2"/>
        <w:rPr>
          <w:b/>
          <w:highlight w:val="darkGreen"/>
        </w:rPr>
      </w:pPr>
    </w:p>
    <w:p>
      <w:pPr>
        <w:spacing w:line="240" w:lineRule="auto"/>
        <w:ind w:right="-2"/>
        <w:rPr>
          <w:b/>
        </w:rPr>
      </w:pPr>
    </w:p>
    <w:p>
      <w:pPr>
        <w:spacing w:line="240" w:lineRule="auto"/>
        <w:ind w:right="-2"/>
        <w:rPr>
          <w:b/>
          <w:szCs w:val="22"/>
        </w:rPr>
      </w:pPr>
      <w:r>
        <w:rPr>
          <w:b/>
          <w:bCs/>
          <w:szCs w:val="22"/>
        </w:rPr>
        <w:t>3.</w:t>
      </w:r>
      <w:r>
        <w:rPr>
          <w:b/>
          <w:bCs/>
          <w:szCs w:val="22"/>
        </w:rPr>
        <w:tab/>
        <w:t>Como tomar Sephience</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bCs/>
          <w:szCs w:val="22"/>
        </w:rPr>
      </w:pPr>
      <w:r>
        <w:rPr>
          <w:bCs/>
          <w:szCs w:val="22"/>
        </w:rPr>
        <w:t xml:space="preserve">Tome este medicamento exatamente como indicado pelo seu médico. Fale com o seu médico se tiver dúvidas. </w:t>
      </w:r>
    </w:p>
    <w:p>
      <w:pPr>
        <w:numPr>
          <w:ilvl w:val="12"/>
          <w:numId w:val="0"/>
        </w:numPr>
        <w:tabs>
          <w:tab w:val="clear" w:pos="567"/>
          <w:tab w:val="left" w:pos="720"/>
        </w:tabs>
        <w:spacing w:line="240" w:lineRule="auto"/>
        <w:ind w:right="-2"/>
        <w:rPr>
          <w:bCs/>
          <w:szCs w:val="22"/>
        </w:rPr>
      </w:pPr>
    </w:p>
    <w:p>
      <w:pPr>
        <w:numPr>
          <w:ilvl w:val="12"/>
          <w:numId w:val="0"/>
        </w:numPr>
        <w:tabs>
          <w:tab w:val="clear" w:pos="567"/>
          <w:tab w:val="left" w:pos="720"/>
        </w:tabs>
        <w:spacing w:line="240" w:lineRule="auto"/>
        <w:ind w:right="-2"/>
        <w:rPr>
          <w:szCs w:val="22"/>
        </w:rPr>
      </w:pPr>
      <w:r>
        <w:rPr>
          <w:bCs/>
          <w:szCs w:val="22"/>
        </w:rPr>
        <w:t>Sephience está disponível em pó que é dissolvido num líquido, tal como água ou sumo de maçã ou outros alimentos moles e a mistura é depois levada à boca. Este medicamento também pode ser tomado através de uma sonda de alimentação entérica.</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b/>
          <w:bCs/>
          <w:szCs w:val="22"/>
        </w:rPr>
        <w:t>Qual a quantidade de Sephience a tomar</w:t>
      </w:r>
    </w:p>
    <w:p>
      <w:pPr>
        <w:tabs>
          <w:tab w:val="clear" w:pos="567"/>
          <w:tab w:val="left" w:pos="720"/>
        </w:tabs>
        <w:spacing w:line="240" w:lineRule="auto"/>
        <w:ind w:right="-2"/>
      </w:pPr>
      <w:r>
        <w:rPr>
          <w:szCs w:val="22"/>
        </w:rPr>
        <w:t xml:space="preserve">A dose, que depende da sua idade e peso em quilogramas (kg) será calculada pelo seu médico que o prescreve para si (ou para o seu filho). Com base na dose calculada, o seu médico irá indicar quantas saquetas deve tomar diariamente. </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A dose recomendada é:</w:t>
      </w:r>
    </w:p>
    <w:p>
      <w:pPr>
        <w:numPr>
          <w:ilvl w:val="12"/>
          <w:numId w:val="0"/>
        </w:numPr>
        <w:tabs>
          <w:tab w:val="clear" w:pos="567"/>
          <w:tab w:val="left" w:pos="720"/>
        </w:tabs>
        <w:spacing w:line="240" w:lineRule="auto"/>
        <w:ind w:right="-2"/>
      </w:pPr>
    </w:p>
    <w:p>
      <w:pPr>
        <w:spacing w:line="240" w:lineRule="auto"/>
        <w:rPr>
          <w:b/>
          <w:bCs/>
          <w:i/>
          <w:iCs/>
        </w:rPr>
      </w:pPr>
      <w:r>
        <w:rPr>
          <w:b/>
          <w:bCs/>
          <w:iCs/>
          <w:szCs w:val="22"/>
        </w:rPr>
        <w:t>Crianças com menos de 2 anos</w:t>
      </w:r>
    </w:p>
    <w:p>
      <w:pPr>
        <w:pStyle w:val="ListParagraph"/>
        <w:numPr>
          <w:ilvl w:val="0"/>
          <w:numId w:val="29"/>
        </w:numPr>
        <w:tabs>
          <w:tab w:val="clear" w:pos="567"/>
        </w:tabs>
        <w:spacing w:line="240" w:lineRule="auto"/>
        <w:ind w:left="562" w:hanging="562"/>
      </w:pPr>
      <w:r>
        <w:rPr>
          <w:szCs w:val="22"/>
        </w:rPr>
        <w:t>Menos de 6 meses de idade: 7,5 mg/kg de peso corporal uma vez por dia</w:t>
      </w:r>
    </w:p>
    <w:p>
      <w:pPr>
        <w:pStyle w:val="ListParagraph"/>
        <w:numPr>
          <w:ilvl w:val="0"/>
          <w:numId w:val="29"/>
        </w:numPr>
        <w:tabs>
          <w:tab w:val="clear" w:pos="567"/>
        </w:tabs>
        <w:spacing w:line="240" w:lineRule="auto"/>
        <w:ind w:left="562" w:hanging="562"/>
      </w:pPr>
      <w:r>
        <w:rPr>
          <w:szCs w:val="22"/>
        </w:rPr>
        <w:t>Entre 6 e 12 meses de idade: 15 mg/kg de peso corporal uma vez por dia</w:t>
      </w:r>
    </w:p>
    <w:p>
      <w:pPr>
        <w:pStyle w:val="ListParagraph"/>
        <w:numPr>
          <w:ilvl w:val="0"/>
          <w:numId w:val="29"/>
        </w:numPr>
        <w:tabs>
          <w:tab w:val="clear" w:pos="567"/>
        </w:tabs>
        <w:spacing w:line="240" w:lineRule="auto"/>
        <w:ind w:left="562" w:hanging="562"/>
      </w:pPr>
      <w:r>
        <w:rPr>
          <w:szCs w:val="22"/>
        </w:rPr>
        <w:t>Entre 12 e 24 meses de idade: 30 mg/kg de peso corporal uma vez por dia</w:t>
      </w:r>
    </w:p>
    <w:p>
      <w:pPr>
        <w:tabs>
          <w:tab w:val="clear" w:pos="567"/>
        </w:tabs>
        <w:spacing w:line="240" w:lineRule="auto"/>
        <w:ind w:left="1134"/>
        <w:rPr>
          <w:i/>
          <w:iCs/>
        </w:rPr>
      </w:pPr>
    </w:p>
    <w:p>
      <w:pPr>
        <w:spacing w:line="240" w:lineRule="auto"/>
        <w:rPr>
          <w:b/>
          <w:bCs/>
          <w:i/>
          <w:iCs/>
        </w:rPr>
      </w:pPr>
      <w:r>
        <w:rPr>
          <w:b/>
          <w:bCs/>
          <w:iCs/>
          <w:szCs w:val="22"/>
        </w:rPr>
        <w:t>Adultos e crianças com mais de 2 anos de idade</w:t>
      </w:r>
    </w:p>
    <w:p>
      <w:pPr>
        <w:numPr>
          <w:ilvl w:val="12"/>
          <w:numId w:val="0"/>
        </w:numPr>
        <w:tabs>
          <w:tab w:val="clear" w:pos="567"/>
          <w:tab w:val="left" w:pos="720"/>
        </w:tabs>
        <w:spacing w:line="240" w:lineRule="auto"/>
        <w:ind w:right="-2"/>
        <w:rPr>
          <w:bCs/>
          <w:szCs w:val="22"/>
        </w:rPr>
      </w:pPr>
      <w:r>
        <w:rPr>
          <w:bCs/>
          <w:szCs w:val="22"/>
        </w:rPr>
        <w:t>A dose recomendada é de 60 mg/kg de peso corporal uma vez por dia.</w:t>
      </w:r>
      <w:r>
        <w:rPr>
          <w:bCs/>
          <w:szCs w:val="22"/>
        </w:rPr>
        <w:fldChar w:fldCharType="begin"/>
      </w:r>
      <w:r>
        <w:rPr>
          <w:bCs/>
          <w:szCs w:val="22"/>
        </w:rPr>
        <w:instrText xml:space="preserve"> DOCVARIABLE vault_nd_0e225abd-eb88-41ec-babb-8627d47153ce \* MERGEFORMAT </w:instrText>
      </w:r>
      <w:r>
        <w:rPr>
          <w:bCs/>
          <w:szCs w:val="22"/>
        </w:rPr>
        <w:fldChar w:fldCharType="separate"/>
      </w:r>
      <w:r>
        <w:rPr>
          <w:bCs/>
          <w:szCs w:val="22"/>
        </w:rPr>
        <w:t xml:space="preserve"> </w:t>
      </w:r>
      <w:r>
        <w:rPr>
          <w:bCs/>
          <w:szCs w:val="22"/>
        </w:rPr>
        <w:fldChar w:fldCharType="end"/>
      </w:r>
    </w:p>
    <w:p>
      <w:pPr>
        <w:numPr>
          <w:ilvl w:val="12"/>
          <w:numId w:val="0"/>
        </w:numPr>
        <w:tabs>
          <w:tab w:val="clear" w:pos="567"/>
          <w:tab w:val="left" w:pos="720"/>
        </w:tabs>
        <w:spacing w:line="240" w:lineRule="auto"/>
        <w:ind w:right="-2"/>
        <w:rPr>
          <w:bCs/>
          <w:szCs w:val="22"/>
        </w:rPr>
      </w:pPr>
    </w:p>
    <w:p>
      <w:pPr>
        <w:keepNext/>
        <w:keepLines/>
        <w:tabs>
          <w:tab w:val="clear" w:pos="567"/>
          <w:tab w:val="left" w:pos="720"/>
        </w:tabs>
        <w:spacing w:line="240" w:lineRule="auto"/>
        <w:rPr>
          <w:b/>
          <w:szCs w:val="22"/>
        </w:rPr>
      </w:pPr>
      <w:r>
        <w:rPr>
          <w:b/>
          <w:bCs/>
          <w:szCs w:val="22"/>
        </w:rPr>
        <w:lastRenderedPageBreak/>
        <w:t>Como tomar Sephience</w:t>
      </w:r>
      <w:r>
        <w:rPr>
          <w:b/>
        </w:rPr>
        <w:fldChar w:fldCharType="begin"/>
      </w:r>
      <w:r>
        <w:rPr>
          <w:b/>
        </w:rPr>
        <w:instrText xml:space="preserve"> DOCVARIABLE vault_nd_6fa85a7a-1bbc-4503-b1f7-77846920be23 \* MERGEFORMAT </w:instrText>
      </w:r>
      <w:r>
        <w:rPr>
          <w:b/>
        </w:rPr>
        <w:fldChar w:fldCharType="separate"/>
      </w:r>
      <w:r>
        <w:rPr>
          <w:b/>
          <w:bCs/>
          <w:szCs w:val="22"/>
        </w:rPr>
        <w:t xml:space="preserve"> </w:t>
      </w:r>
      <w:r>
        <w:rPr>
          <w:b/>
        </w:rPr>
        <w:fldChar w:fldCharType="end"/>
      </w:r>
    </w:p>
    <w:p>
      <w:pPr>
        <w:keepNext/>
        <w:spacing w:line="240" w:lineRule="auto"/>
      </w:pPr>
      <w:r>
        <w:rPr>
          <w:szCs w:val="22"/>
        </w:rPr>
        <w:t>Sephience pode ser misturado com água, sumo de maçã ou alimentos moles, como puré de maçã ou compota. A dose baseia-se na idade e no peso corporal. O seu médico irá dizer-lhe:</w:t>
      </w:r>
    </w:p>
    <w:p>
      <w:pPr>
        <w:pStyle w:val="ListParagraph"/>
        <w:numPr>
          <w:ilvl w:val="0"/>
          <w:numId w:val="29"/>
        </w:numPr>
        <w:tabs>
          <w:tab w:val="clear" w:pos="567"/>
        </w:tabs>
        <w:spacing w:line="240" w:lineRule="auto"/>
        <w:ind w:left="562" w:hanging="562"/>
      </w:pPr>
      <w:r>
        <w:rPr>
          <w:szCs w:val="22"/>
        </w:rPr>
        <w:t>Que dose de saqueta utilizar (250 mg ou 1000 mg)</w:t>
      </w:r>
    </w:p>
    <w:p>
      <w:pPr>
        <w:pStyle w:val="ListParagraph"/>
        <w:numPr>
          <w:ilvl w:val="0"/>
          <w:numId w:val="29"/>
        </w:numPr>
        <w:tabs>
          <w:tab w:val="clear" w:pos="567"/>
        </w:tabs>
        <w:spacing w:line="240" w:lineRule="auto"/>
        <w:ind w:left="562" w:hanging="562"/>
      </w:pPr>
      <w:r>
        <w:rPr>
          <w:szCs w:val="22"/>
        </w:rPr>
        <w:t>A quantidade de água, sumo de maçã ou alimentos moles a adicionar a Sephience</w:t>
      </w:r>
    </w:p>
    <w:p>
      <w:pPr>
        <w:pStyle w:val="ListParagraph"/>
        <w:numPr>
          <w:ilvl w:val="0"/>
          <w:numId w:val="29"/>
        </w:numPr>
        <w:tabs>
          <w:tab w:val="clear" w:pos="567"/>
        </w:tabs>
        <w:spacing w:line="240" w:lineRule="auto"/>
        <w:ind w:left="562" w:hanging="562"/>
      </w:pPr>
      <w:r>
        <w:rPr>
          <w:szCs w:val="22"/>
        </w:rPr>
        <w:t>A quantidade que terá de tomar para a sua dose prescrita</w:t>
      </w:r>
    </w:p>
    <w:p>
      <w:pPr>
        <w:pStyle w:val="ListParagraph"/>
        <w:numPr>
          <w:ilvl w:val="0"/>
          <w:numId w:val="29"/>
        </w:numPr>
        <w:tabs>
          <w:tab w:val="clear" w:pos="567"/>
        </w:tabs>
        <w:spacing w:line="240" w:lineRule="auto"/>
        <w:ind w:left="562" w:hanging="562"/>
      </w:pPr>
      <w:r>
        <w:rPr>
          <w:szCs w:val="22"/>
        </w:rPr>
        <w:t>Se necessário, Sephience pode ser administrado através da sonda de alimentação entérica. Para obter detalhes de como o fazer, pergunte ao seu médico, farmacêutico ou enfermeiro.</w:t>
      </w:r>
    </w:p>
    <w:p>
      <w:pPr>
        <w:spacing w:line="240" w:lineRule="auto"/>
      </w:pPr>
    </w:p>
    <w:p>
      <w:pPr>
        <w:spacing w:line="240" w:lineRule="auto"/>
        <w:rPr>
          <w:bCs/>
          <w:i/>
          <w:iCs/>
          <w:szCs w:val="22"/>
        </w:rPr>
      </w:pPr>
      <w:r>
        <w:rPr>
          <w:b/>
          <w:bCs/>
          <w:szCs w:val="22"/>
        </w:rPr>
        <w:t xml:space="preserve">Existem 4 grupos de dosagem com base na idade e no peso. </w:t>
      </w:r>
    </w:p>
    <w:p>
      <w:pPr>
        <w:spacing w:line="240" w:lineRule="auto"/>
        <w:rPr>
          <w:b/>
          <w:szCs w:val="22"/>
        </w:rPr>
      </w:pPr>
      <w:r>
        <w:rPr>
          <w:b/>
          <w:bCs/>
          <w:szCs w:val="22"/>
        </w:rPr>
        <w:t>1.</w:t>
      </w:r>
      <w:r>
        <w:rPr>
          <w:b/>
          <w:bCs/>
          <w:szCs w:val="22"/>
        </w:rPr>
        <w:tab/>
        <w:t>Para bebés com idade inferior a 12 meses e com peso igual ou inferior a 16 kg (ver Tabela 1)</w:t>
      </w:r>
      <w:r>
        <w:rPr>
          <w:b/>
          <w:szCs w:val="22"/>
        </w:rPr>
        <w:fldChar w:fldCharType="begin"/>
      </w:r>
      <w:r>
        <w:rPr>
          <w:b/>
          <w:szCs w:val="22"/>
        </w:rPr>
        <w:instrText xml:space="preserve"> DOCVARIABLE vault_nd_8ae7d81b-5069-42a5-9d53-daf0b9a35204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562" w:hanging="562"/>
        <w:rPr>
          <w:bCs/>
          <w:szCs w:val="22"/>
        </w:rPr>
      </w:pPr>
      <w:bookmarkStart w:id="9" w:name="_Hlk181635342"/>
      <w:bookmarkStart w:id="10" w:name="_Hlk181281461"/>
      <w:r>
        <w:rPr>
          <w:bCs/>
          <w:szCs w:val="22"/>
        </w:rPr>
        <w:t>Tome este medicamento exatamente conforme indicado pelo seu médico, de acordo com a sua dose prescrita.</w:t>
      </w:r>
    </w:p>
    <w:p>
      <w:pPr>
        <w:pStyle w:val="ListParagraph"/>
        <w:numPr>
          <w:ilvl w:val="0"/>
          <w:numId w:val="31"/>
        </w:numPr>
        <w:tabs>
          <w:tab w:val="clear" w:pos="567"/>
        </w:tabs>
        <w:spacing w:line="240" w:lineRule="auto"/>
        <w:ind w:left="562" w:hanging="562"/>
        <w:rPr>
          <w:bCs/>
          <w:szCs w:val="22"/>
        </w:rPr>
      </w:pPr>
      <w:r>
        <w:rPr>
          <w:szCs w:val="22"/>
        </w:rPr>
        <w:t xml:space="preserve">Será utilizada </w:t>
      </w:r>
      <w:r>
        <w:rPr>
          <w:b/>
          <w:bCs/>
          <w:szCs w:val="22"/>
        </w:rPr>
        <w:t>uma</w:t>
      </w:r>
      <w:r>
        <w:rPr>
          <w:szCs w:val="22"/>
        </w:rPr>
        <w:t xml:space="preserve"> saqueta para doentes neste grupo de dosagem.</w:t>
      </w:r>
      <w:r>
        <w:rPr>
          <w:bCs/>
          <w:szCs w:val="22"/>
        </w:rPr>
        <w:fldChar w:fldCharType="begin"/>
      </w:r>
      <w:r>
        <w:rPr>
          <w:bCs/>
          <w:szCs w:val="22"/>
        </w:rPr>
        <w:instrText xml:space="preserve"> DOCVARIABLE vault_nd_b764d2b7-cb97-4ad5-ac3b-041325fcad0f \* MERGEFORMAT </w:instrText>
      </w:r>
      <w:r>
        <w:rPr>
          <w:bCs/>
          <w:szCs w:val="22"/>
        </w:rPr>
        <w:fldChar w:fldCharType="separate"/>
      </w:r>
      <w:r>
        <w:rPr>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Antes de abrir a saqueta de Sephience pó oral, agite-a ou bata numa superfície dura para se certificar de que o pó está no fundo.</w:t>
      </w:r>
      <w:r>
        <w:rPr>
          <w:bCs/>
          <w:szCs w:val="22"/>
        </w:rPr>
        <w:fldChar w:fldCharType="begin"/>
      </w:r>
      <w:r>
        <w:rPr>
          <w:bCs/>
          <w:szCs w:val="22"/>
        </w:rPr>
        <w:instrText xml:space="preserve"> DOCVARIABLE vault_nd_9350b82e-89f1-46ee-90c2-7b781ef10da1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bookmarkStart w:id="11" w:name="_Hlk181281476"/>
      <w:r>
        <w:rPr>
          <w:bCs/>
          <w:szCs w:val="22"/>
        </w:rPr>
        <w:t xml:space="preserve">Abra a saqueta de Sephience pó oral </w:t>
      </w:r>
      <w:bookmarkEnd w:id="11"/>
      <w:r>
        <w:rPr>
          <w:bCs/>
          <w:szCs w:val="22"/>
        </w:rPr>
        <w:t xml:space="preserve">rasgando/ou cortando cuidadosamente o topo da </w:t>
      </w:r>
      <w:bookmarkEnd w:id="9"/>
      <w:r>
        <w:rPr>
          <w:bCs/>
          <w:szCs w:val="22"/>
        </w:rPr>
        <w:t>saqueta.</w:t>
      </w:r>
      <w:r>
        <w:rPr>
          <w:bCs/>
          <w:szCs w:val="22"/>
        </w:rPr>
        <w:fldChar w:fldCharType="begin"/>
      </w:r>
      <w:r>
        <w:rPr>
          <w:bCs/>
          <w:szCs w:val="22"/>
        </w:rPr>
        <w:instrText xml:space="preserve"> DOCVARIABLE vault_nd_29226362-5a75-46d6-94a1-b6ab608a5704 \* MERGEFORMAT </w:instrText>
      </w:r>
      <w:r>
        <w:rPr>
          <w:bCs/>
          <w:szCs w:val="22"/>
        </w:rPr>
        <w:fldChar w:fldCharType="separate"/>
      </w:r>
      <w:r>
        <w:rPr>
          <w:bCs/>
          <w:szCs w:val="22"/>
        </w:rPr>
        <w:t xml:space="preserve"> </w:t>
      </w:r>
      <w:r>
        <w:rPr>
          <w:bCs/>
          <w:szCs w:val="22"/>
        </w:rPr>
        <w:fldChar w:fldCharType="end"/>
      </w:r>
    </w:p>
    <w:bookmarkEnd w:id="10"/>
    <w:p>
      <w:pPr>
        <w:pStyle w:val="ListParagraph"/>
        <w:numPr>
          <w:ilvl w:val="0"/>
          <w:numId w:val="31"/>
        </w:numPr>
        <w:tabs>
          <w:tab w:val="clear" w:pos="567"/>
        </w:tabs>
        <w:spacing w:line="240" w:lineRule="auto"/>
        <w:ind w:left="562" w:hanging="562"/>
        <w:rPr>
          <w:bCs/>
          <w:szCs w:val="22"/>
        </w:rPr>
      </w:pPr>
      <w:r>
        <w:rPr>
          <w:bCs/>
          <w:szCs w:val="22"/>
        </w:rPr>
        <w:t xml:space="preserve">Misture </w:t>
      </w:r>
      <w:r>
        <w:rPr>
          <w:b/>
          <w:bCs/>
          <w:szCs w:val="22"/>
        </w:rPr>
        <w:t>uma</w:t>
      </w:r>
      <w:r>
        <w:rPr>
          <w:szCs w:val="22"/>
        </w:rPr>
        <w:t xml:space="preserve"> saqueta de 250 mg em </w:t>
      </w:r>
      <w:r>
        <w:rPr>
          <w:b/>
          <w:bCs/>
          <w:szCs w:val="22"/>
        </w:rPr>
        <w:t>9 ml</w:t>
      </w:r>
      <w:r>
        <w:rPr>
          <w:szCs w:val="22"/>
        </w:rPr>
        <w:t xml:space="preserve"> de água ou sumo de maçã.</w:t>
      </w:r>
      <w:r>
        <w:rPr>
          <w:bCs/>
          <w:szCs w:val="22"/>
        </w:rPr>
        <w:fldChar w:fldCharType="begin"/>
      </w:r>
      <w:r>
        <w:rPr>
          <w:bCs/>
          <w:szCs w:val="22"/>
        </w:rPr>
        <w:instrText xml:space="preserve"> DOCVARIABLE vault_nd_66f41f99-f82e-4a44-8c72-955ff7f9caf8 \* MERGEFORMAT </w:instrText>
      </w:r>
      <w:r>
        <w:rPr>
          <w:bCs/>
          <w:szCs w:val="22"/>
        </w:rPr>
        <w:fldChar w:fldCharType="separate"/>
      </w:r>
      <w:r>
        <w:rPr>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Misture bem durante 30 segundos ou mais até a mistura não apresentar grumos.</w:t>
      </w:r>
      <w:r>
        <w:rPr>
          <w:bCs/>
          <w:szCs w:val="22"/>
        </w:rPr>
        <w:fldChar w:fldCharType="begin"/>
      </w:r>
      <w:r>
        <w:rPr>
          <w:bCs/>
          <w:szCs w:val="22"/>
        </w:rPr>
        <w:instrText xml:space="preserve"> DOCVARIABLE vault_nd_2eac8338-8f7f-4ae5-beb8-f9c0279d1c85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Uma vez misturada, a mistura deve ser imediatamente administrada; caso contrário,</w:t>
      </w:r>
      <w:bookmarkStart w:id="12" w:name="_Hlk158714098"/>
      <w:r>
        <w:rPr>
          <w:bCs/>
          <w:szCs w:val="22"/>
        </w:rPr>
        <w:t xml:space="preserve"> a mistura pode ser armazenada até 24 horas num frigorífico (2 °C - 8 °C) ou durante 6 horas quando armazenada abaixo de 25 °C.</w:t>
      </w:r>
      <w:r>
        <w:rPr>
          <w:bCs/>
          <w:szCs w:val="22"/>
        </w:rPr>
        <w:fldChar w:fldCharType="begin"/>
      </w:r>
      <w:r>
        <w:rPr>
          <w:bCs/>
          <w:szCs w:val="22"/>
        </w:rPr>
        <w:instrText xml:space="preserve"> DOCVARIABLE vault_nd_2a5b3c14-2ecb-4a68-8958-e61fd30071de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Se não for imediatamente administrada, a mistura deve ser novamente misturada, imediatamente antes da administração, durante pelo menos 30 segundos ou mais até que a mistura deixe de ter grumos.</w:t>
      </w:r>
      <w:r>
        <w:rPr>
          <w:bCs/>
          <w:szCs w:val="22"/>
        </w:rPr>
        <w:fldChar w:fldCharType="begin"/>
      </w:r>
      <w:r>
        <w:rPr>
          <w:bCs/>
          <w:szCs w:val="22"/>
        </w:rPr>
        <w:instrText xml:space="preserve"> DOCVARIABLE vault_nd_5094f12d-0b8f-4fa8-a6af-3720880da6aa \* MERGEFORMAT </w:instrText>
      </w:r>
      <w:r>
        <w:rPr>
          <w:bCs/>
          <w:szCs w:val="22"/>
        </w:rPr>
        <w:fldChar w:fldCharType="separate"/>
      </w:r>
      <w:r>
        <w:rPr>
          <w:bCs/>
          <w:szCs w:val="22"/>
        </w:rPr>
        <w:t xml:space="preserve"> </w:t>
      </w:r>
      <w:r>
        <w:rPr>
          <w:bCs/>
          <w:szCs w:val="22"/>
        </w:rPr>
        <w:fldChar w:fldCharType="end"/>
      </w:r>
    </w:p>
    <w:bookmarkEnd w:id="12"/>
    <w:p>
      <w:pPr>
        <w:pStyle w:val="ListParagraph"/>
        <w:numPr>
          <w:ilvl w:val="0"/>
          <w:numId w:val="31"/>
        </w:numPr>
        <w:tabs>
          <w:tab w:val="clear" w:pos="567"/>
        </w:tabs>
        <w:spacing w:line="240" w:lineRule="auto"/>
        <w:ind w:left="562" w:hanging="562"/>
        <w:rPr>
          <w:bCs/>
          <w:szCs w:val="22"/>
        </w:rPr>
      </w:pPr>
      <w:r>
        <w:rPr>
          <w:bCs/>
          <w:szCs w:val="22"/>
        </w:rPr>
        <w:t>Administrar a dose necessária (ver Tabela 1) na boca utilizando uma seringa ou na sonda de alimentação entérica.</w:t>
      </w:r>
      <w:r>
        <w:rPr>
          <w:szCs w:val="22"/>
        </w:rPr>
        <w:fldChar w:fldCharType="begin"/>
      </w:r>
      <w:r>
        <w:rPr>
          <w:szCs w:val="22"/>
        </w:rPr>
        <w:instrText xml:space="preserve"> DOCVARIABLE vault_nd_feed98ae-9eb3-4cac-bd12-1b5a0607151d \* MERGEFORMAT </w:instrText>
      </w:r>
      <w:r>
        <w:rPr>
          <w:szCs w:val="22"/>
        </w:rPr>
        <w:fldChar w:fldCharType="separate"/>
      </w:r>
      <w:r>
        <w:rPr>
          <w:bCs/>
          <w:szCs w:val="22"/>
        </w:rPr>
        <w:t xml:space="preserve"> </w:t>
      </w:r>
      <w:r>
        <w:rPr>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Para garantir a administração completa da dose, dilua água ou sumo adicional (pelo menos 15 ml) na seringa e engula imediatamente o conteúdo.</w:t>
      </w:r>
    </w:p>
    <w:p>
      <w:pPr>
        <w:tabs>
          <w:tab w:val="clear" w:pos="567"/>
          <w:tab w:val="left" w:pos="720"/>
        </w:tabs>
        <w:spacing w:line="240" w:lineRule="auto"/>
        <w:ind w:right="-2"/>
        <w:rPr>
          <w:bCs/>
          <w:szCs w:val="22"/>
        </w:rPr>
      </w:pPr>
    </w:p>
    <w:p>
      <w:pPr>
        <w:keepNext/>
        <w:tabs>
          <w:tab w:val="clear" w:pos="567"/>
          <w:tab w:val="left" w:pos="720"/>
        </w:tabs>
        <w:spacing w:line="240" w:lineRule="auto"/>
        <w:rPr>
          <w:b/>
          <w:szCs w:val="22"/>
        </w:rPr>
      </w:pPr>
      <w:r>
        <w:rPr>
          <w:b/>
          <w:bCs/>
          <w:szCs w:val="22"/>
        </w:rPr>
        <w:t>Tabela 1: Como calcular a dose para crianças com menos de 12 meses de idade por peso corporal</w:t>
      </w:r>
      <w:r>
        <w:rPr>
          <w:b/>
          <w:szCs w:val="22"/>
        </w:rPr>
        <w:fldChar w:fldCharType="begin"/>
      </w:r>
      <w:r>
        <w:rPr>
          <w:b/>
          <w:szCs w:val="22"/>
        </w:rPr>
        <w:instrText xml:space="preserve"> DOCVARIABLE vault_nd_02b3bb82-a951-4ca6-8866-54233ef00cb2 \* MERGEFORMAT </w:instrText>
      </w:r>
      <w:r>
        <w:rPr>
          <w:b/>
          <w:szCs w:val="22"/>
        </w:rPr>
        <w:fldChar w:fldCharType="separate"/>
      </w:r>
      <w:r>
        <w:rPr>
          <w:b/>
          <w:bCs/>
          <w:szCs w:val="22"/>
        </w:rPr>
        <w:t xml:space="preserve"> </w:t>
      </w:r>
      <w:r>
        <w:rPr>
          <w:b/>
          <w:szCs w:val="22"/>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rPr>
            </w:pPr>
            <w:r>
              <w:rPr>
                <w:b/>
                <w:bCs/>
                <w:szCs w:val="22"/>
              </w:rPr>
              <w:t>Peso (kg)</w:t>
            </w:r>
            <w:r>
              <w:rPr>
                <w:b/>
                <w:szCs w:val="22"/>
              </w:rPr>
              <w:fldChar w:fldCharType="begin"/>
            </w:r>
            <w:r>
              <w:rPr>
                <w:b/>
                <w:szCs w:val="22"/>
              </w:rPr>
              <w:instrText xml:space="preserve"> DOCVARIABLE vault_nd_2a9c933f-5230-471e-bbbb-e15f8e2049b0 \* MERGEFORMAT </w:instrText>
            </w:r>
            <w:r>
              <w:rPr>
                <w:b/>
                <w:szCs w:val="22"/>
              </w:rPr>
              <w:fldChar w:fldCharType="separate"/>
            </w:r>
            <w:r>
              <w:rPr>
                <w:b/>
                <w:bCs/>
                <w:szCs w:val="22"/>
              </w:rPr>
              <w:t xml:space="preserve"> </w:t>
            </w:r>
            <w:r>
              <w:rPr>
                <w:b/>
                <w:szCs w:val="22"/>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Dose: 7,5 mg/kg/dia</w:t>
            </w:r>
            <w:r>
              <w:rPr>
                <w:b/>
                <w:szCs w:val="22"/>
              </w:rPr>
              <w:fldChar w:fldCharType="begin"/>
            </w:r>
            <w:r>
              <w:rPr>
                <w:b/>
                <w:szCs w:val="22"/>
              </w:rPr>
              <w:instrText xml:space="preserve"> DOCVARIABLE vault_nd_64683673-2605-4c6b-bccf-b218dabb2b14 \* MERGEFORMAT </w:instrText>
            </w:r>
            <w:r>
              <w:rPr>
                <w:b/>
                <w:szCs w:val="22"/>
              </w:rPr>
              <w:fldChar w:fldCharType="separate"/>
            </w:r>
            <w:r>
              <w:rPr>
                <w:b/>
                <w:bCs/>
                <w:szCs w:val="22"/>
              </w:rPr>
              <w:t xml:space="preserve"> </w:t>
            </w:r>
            <w:r>
              <w:rPr>
                <w:b/>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Dose: 15 mg/kg/dia</w:t>
            </w:r>
            <w:r>
              <w:rPr>
                <w:b/>
                <w:szCs w:val="22"/>
              </w:rPr>
              <w:fldChar w:fldCharType="begin"/>
            </w:r>
            <w:r>
              <w:rPr>
                <w:b/>
                <w:szCs w:val="22"/>
              </w:rPr>
              <w:instrText xml:space="preserve"> DOCVARIABLE vault_nd_11534c28-0193-446e-bff2-d5450ebb9f8a \* MERGEFORMAT </w:instrText>
            </w:r>
            <w:r>
              <w:rPr>
                <w:b/>
                <w:szCs w:val="22"/>
              </w:rPr>
              <w:fldChar w:fldCharType="separate"/>
            </w:r>
            <w:r>
              <w:rPr>
                <w:b/>
                <w:bCs/>
                <w:szCs w:val="22"/>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Idade: 0 a menos de 6 meses</w:t>
            </w:r>
            <w:r>
              <w:rPr>
                <w:b/>
                <w:szCs w:val="22"/>
              </w:rPr>
              <w:fldChar w:fldCharType="begin"/>
            </w:r>
            <w:r>
              <w:rPr>
                <w:b/>
                <w:szCs w:val="22"/>
              </w:rPr>
              <w:instrText xml:space="preserve"> DOCVARIABLE vault_nd_12cdce12-e340-4089-bd3a-8f3f495faf6f \* MERGEFORMAT </w:instrText>
            </w:r>
            <w:r>
              <w:rPr>
                <w:b/>
                <w:szCs w:val="22"/>
              </w:rPr>
              <w:fldChar w:fldCharType="separate"/>
            </w:r>
            <w:r>
              <w:rPr>
                <w:b/>
                <w:bCs/>
                <w:szCs w:val="22"/>
              </w:rPr>
              <w:t xml:space="preserve"> </w:t>
            </w:r>
            <w:r>
              <w:rPr>
                <w:b/>
                <w:szCs w:val="22"/>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Idade: 6 meses a menos de 12 meses</w:t>
            </w:r>
            <w:r>
              <w:rPr>
                <w:b/>
                <w:szCs w:val="22"/>
              </w:rPr>
              <w:fldChar w:fldCharType="begin"/>
            </w:r>
            <w:r>
              <w:rPr>
                <w:b/>
                <w:szCs w:val="22"/>
              </w:rPr>
              <w:instrText xml:space="preserve"> DOCVARIABLE vault_nd_b27496c1-98a4-48c7-bb77-70895b16f909 \* MERGEFORMAT </w:instrText>
            </w:r>
            <w:r>
              <w:rPr>
                <w:b/>
                <w:szCs w:val="22"/>
              </w:rPr>
              <w:fldChar w:fldCharType="separate"/>
            </w:r>
            <w:r>
              <w:rPr>
                <w:b/>
                <w:bCs/>
                <w:szCs w:val="22"/>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szCs w:val="22"/>
              </w:rPr>
              <w:fldChar w:fldCharType="begin"/>
            </w:r>
            <w:r>
              <w:rPr>
                <w:b/>
                <w:szCs w:val="22"/>
              </w:rPr>
              <w:instrText xml:space="preserve"> DOCVARIABLE vault_nd_80b71cef-58db-48ee-b8c5-2a81d1e3d79b \* MERGEFORMAT </w:instrText>
            </w:r>
            <w:r>
              <w:rPr>
                <w:b/>
                <w:szCs w:val="22"/>
              </w:rPr>
              <w:fldChar w:fldCharType="separate"/>
            </w:r>
            <w:r>
              <w:rPr>
                <w:b/>
                <w:bCs/>
                <w:szCs w:val="22"/>
              </w:rPr>
              <w:t xml:space="preserve"> </w:t>
            </w:r>
            <w:r>
              <w:rPr>
                <w:b/>
                <w:szCs w:val="22"/>
              </w:rPr>
              <w:fldChar w:fldCharType="end"/>
            </w:r>
            <w:r>
              <w:rPr>
                <w:b/>
                <w:szCs w:val="22"/>
              </w:rPr>
              <w:t>Número de saquetas de 250 mg a usar</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Volume a administrar (ml)</w:t>
            </w:r>
            <w:r>
              <w:rPr>
                <w:b/>
                <w:szCs w:val="22"/>
              </w:rPr>
              <w:fldChar w:fldCharType="begin"/>
            </w:r>
            <w:r>
              <w:rPr>
                <w:b/>
                <w:szCs w:val="22"/>
              </w:rPr>
              <w:instrText xml:space="preserve"> DOCVARIABLE vault_nd_299d02ca-5d7f-4a9f-af42-4812aa893dce \* MERGEFORMAT </w:instrText>
            </w:r>
            <w:r>
              <w:rPr>
                <w:b/>
                <w:szCs w:val="22"/>
              </w:rPr>
              <w:fldChar w:fldCharType="separate"/>
            </w:r>
            <w:r>
              <w:rPr>
                <w:b/>
                <w:bCs/>
                <w:szCs w:val="22"/>
              </w:rPr>
              <w:t xml:space="preserve"> </w:t>
            </w:r>
            <w:r>
              <w:rPr>
                <w:b/>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szCs w:val="22"/>
              </w:rPr>
              <w:t>Número de saquetas de 250 mg a usar</w:t>
            </w:r>
            <w:r>
              <w:rPr>
                <w:b/>
                <w:szCs w:val="22"/>
              </w:rPr>
              <w:fldChar w:fldCharType="begin"/>
            </w:r>
            <w:r>
              <w:rPr>
                <w:b/>
                <w:szCs w:val="22"/>
              </w:rPr>
              <w:instrText xml:space="preserve"> DOCVARIABLE vault_nd_33a7cc01-2895-4430-8238-6e63672b4bc3 \* MERGEFORMAT </w:instrText>
            </w:r>
            <w:r>
              <w:rPr>
                <w:b/>
                <w:szCs w:val="22"/>
              </w:rPr>
              <w:fldChar w:fldCharType="separate"/>
            </w:r>
            <w:r>
              <w:rPr>
                <w:b/>
                <w:bCs/>
                <w:szCs w:val="22"/>
              </w:rPr>
              <w:t xml:space="preserve"> </w:t>
            </w:r>
            <w:r>
              <w:rPr>
                <w:b/>
                <w:szCs w:val="22"/>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rPr>
            </w:pPr>
            <w:r>
              <w:rPr>
                <w:b/>
                <w:bCs/>
                <w:szCs w:val="22"/>
              </w:rPr>
              <w:t>Volume a administrar (ml)</w:t>
            </w:r>
            <w:r>
              <w:rPr>
                <w:b/>
                <w:szCs w:val="22"/>
              </w:rPr>
              <w:fldChar w:fldCharType="begin"/>
            </w:r>
            <w:r>
              <w:rPr>
                <w:b/>
                <w:szCs w:val="22"/>
              </w:rPr>
              <w:instrText xml:space="preserve"> DOCVARIABLE vault_nd_00ad94a8-75c6-4e2b-8a8d-27032cad7946 \* MERGEFORMAT </w:instrText>
            </w:r>
            <w:r>
              <w:rPr>
                <w:b/>
                <w:szCs w:val="22"/>
              </w:rPr>
              <w:fldChar w:fldCharType="separate"/>
            </w:r>
            <w:r>
              <w:rPr>
                <w:b/>
                <w:bCs/>
                <w:szCs w:val="22"/>
              </w:rPr>
              <w:t xml:space="preserve"> </w:t>
            </w:r>
            <w:r>
              <w:rPr>
                <w:b/>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w:t>
            </w:r>
            <w:r>
              <w:rPr>
                <w:bCs/>
                <w:szCs w:val="22"/>
              </w:rPr>
              <w:fldChar w:fldCharType="begin"/>
            </w:r>
            <w:r>
              <w:rPr>
                <w:bCs/>
                <w:szCs w:val="22"/>
              </w:rPr>
              <w:instrText xml:space="preserve"> DOCVARIABLE VAULT_ND_e3f90365-5fa1-4d7c-afcc-6f57569b6fa5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0,6</w:t>
            </w:r>
            <w:r>
              <w:rPr>
                <w:bCs/>
                <w:szCs w:val="22"/>
              </w:rPr>
              <w:fldChar w:fldCharType="begin"/>
            </w:r>
            <w:r>
              <w:rPr>
                <w:bCs/>
                <w:szCs w:val="22"/>
              </w:rPr>
              <w:instrText xml:space="preserve"> DOCVARIABLE VAULT_ND_bae5ec7a-d09a-4733-87ce-6c72790ac5f8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1,2</w:t>
            </w:r>
            <w:r>
              <w:rPr>
                <w:color w:val="000000"/>
                <w:szCs w:val="22"/>
              </w:rPr>
              <w:fldChar w:fldCharType="begin"/>
            </w:r>
            <w:r>
              <w:rPr>
                <w:color w:val="000000"/>
                <w:szCs w:val="22"/>
              </w:rPr>
              <w:instrText xml:space="preserve"> DOCVARIABLE VAULT_ND_be3f3552-0b53-4366-b243-71330e7052cc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VAULT_ND_4180920b-ea28-4eb0-b208-4e747eb28be5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r>
              <w:rPr>
                <w:color w:val="000000"/>
                <w:szCs w:val="22"/>
              </w:rPr>
              <w:fldChar w:fldCharType="begin"/>
            </w:r>
            <w:r>
              <w:rPr>
                <w:color w:val="000000"/>
                <w:szCs w:val="22"/>
              </w:rPr>
              <w:instrText xml:space="preserve"> DOCVARIABLE VAULT_ND_b9c8ef75-61a1-4e60-a68a-33de65b8381d \* MERGEFORMAT </w:instrText>
            </w:r>
            <w:r>
              <w:rPr>
                <w:color w:val="000000"/>
                <w:szCs w:val="22"/>
              </w:rPr>
              <w:fldChar w:fldCharType="separate"/>
            </w:r>
            <w:r>
              <w:rPr>
                <w:color w:val="000000"/>
                <w:szCs w:val="22"/>
              </w:rPr>
              <w:t xml:space="preserve"> </w:t>
            </w:r>
            <w:r>
              <w:rPr>
                <w:color w:val="000000"/>
                <w:szCs w:val="22"/>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0,9</w:t>
            </w:r>
            <w:r>
              <w:rPr>
                <w:bCs/>
                <w:szCs w:val="22"/>
              </w:rPr>
              <w:fldChar w:fldCharType="begin"/>
            </w:r>
            <w:r>
              <w:rPr>
                <w:bCs/>
                <w:szCs w:val="22"/>
              </w:rPr>
              <w:instrText xml:space="preserve"> DOCVARIABLE VAULT_ND_09fb7827-7543-4d86-abdc-8c3e34529f02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1,8</w:t>
            </w:r>
            <w:r>
              <w:rPr>
                <w:color w:val="000000"/>
                <w:szCs w:val="22"/>
              </w:rPr>
              <w:fldChar w:fldCharType="begin"/>
            </w:r>
            <w:r>
              <w:rPr>
                <w:color w:val="000000"/>
                <w:szCs w:val="22"/>
              </w:rPr>
              <w:instrText xml:space="preserve"> DOCVARIABLE VAULT_ND_146c7b96-f906-495a-8cbb-e1c8c9a1cc93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w:t>
            </w:r>
            <w:r>
              <w:rPr>
                <w:bCs/>
                <w:szCs w:val="22"/>
              </w:rPr>
              <w:fldChar w:fldCharType="begin"/>
            </w:r>
            <w:r>
              <w:rPr>
                <w:bCs/>
                <w:szCs w:val="22"/>
              </w:rPr>
              <w:instrText xml:space="preserve"> DOCVARIABLE VAULT_ND_6015a991-fdc8-40a3-bda7-b6d7178bcca1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1,2</w:t>
            </w:r>
            <w:r>
              <w:rPr>
                <w:bCs/>
                <w:szCs w:val="22"/>
              </w:rPr>
              <w:fldChar w:fldCharType="begin"/>
            </w:r>
            <w:r>
              <w:rPr>
                <w:bCs/>
                <w:szCs w:val="22"/>
              </w:rPr>
              <w:instrText xml:space="preserve"> DOCVARIABLE VAULT_ND_f6328213-bd93-4152-bf42-9699d06167b7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2,4</w:t>
            </w:r>
            <w:r>
              <w:rPr>
                <w:color w:val="000000"/>
                <w:szCs w:val="22"/>
              </w:rPr>
              <w:fldChar w:fldCharType="begin"/>
            </w:r>
            <w:r>
              <w:rPr>
                <w:color w:val="000000"/>
                <w:szCs w:val="22"/>
              </w:rPr>
              <w:instrText xml:space="preserve"> DOCVARIABLE VAULT_ND_c074ff35-4558-4b7e-852c-9260f52c5e60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5</w:t>
            </w:r>
            <w:r>
              <w:rPr>
                <w:bCs/>
                <w:szCs w:val="22"/>
              </w:rPr>
              <w:fldChar w:fldCharType="begin"/>
            </w:r>
            <w:r>
              <w:rPr>
                <w:bCs/>
                <w:szCs w:val="22"/>
              </w:rPr>
              <w:instrText xml:space="preserve"> DOCVARIABLE VAULT_ND_604073b9-ec64-439d-96ed-c73aed98274c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1,5</w:t>
            </w:r>
            <w:r>
              <w:rPr>
                <w:bCs/>
                <w:szCs w:val="22"/>
              </w:rPr>
              <w:fldChar w:fldCharType="begin"/>
            </w:r>
            <w:r>
              <w:rPr>
                <w:bCs/>
                <w:szCs w:val="22"/>
              </w:rPr>
              <w:instrText xml:space="preserve"> DOCVARIABLE VAULT_ND_8debd4f2-5d3e-4e1c-bf18-2abd2a4db715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3</w:t>
            </w:r>
            <w:r>
              <w:rPr>
                <w:color w:val="000000"/>
                <w:szCs w:val="22"/>
              </w:rPr>
              <w:fldChar w:fldCharType="begin"/>
            </w:r>
            <w:r>
              <w:rPr>
                <w:color w:val="000000"/>
                <w:szCs w:val="22"/>
              </w:rPr>
              <w:instrText xml:space="preserve"> DOCVARIABLE VAULT_ND_55da64a0-0098-497c-ae08-2f170b3b609f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6</w:t>
            </w:r>
            <w:r>
              <w:rPr>
                <w:bCs/>
                <w:szCs w:val="22"/>
              </w:rPr>
              <w:fldChar w:fldCharType="begin"/>
            </w:r>
            <w:r>
              <w:rPr>
                <w:bCs/>
                <w:szCs w:val="22"/>
              </w:rPr>
              <w:instrText xml:space="preserve"> DOCVARIABLE VAULT_ND_893c6aff-1720-4eb7-ab0c-c174cb901bf2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1,8</w:t>
            </w:r>
            <w:r>
              <w:rPr>
                <w:bCs/>
                <w:szCs w:val="22"/>
              </w:rPr>
              <w:fldChar w:fldCharType="begin"/>
            </w:r>
            <w:r>
              <w:rPr>
                <w:bCs/>
                <w:szCs w:val="22"/>
              </w:rPr>
              <w:instrText xml:space="preserve"> DOCVARIABLE VAULT_ND_a2d3f9e4-73ec-458b-9b40-655a62a67313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3,6</w:t>
            </w:r>
            <w:r>
              <w:rPr>
                <w:color w:val="000000"/>
                <w:szCs w:val="22"/>
              </w:rPr>
              <w:fldChar w:fldCharType="begin"/>
            </w:r>
            <w:r>
              <w:rPr>
                <w:color w:val="000000"/>
                <w:szCs w:val="22"/>
              </w:rPr>
              <w:instrText xml:space="preserve"> DOCVARIABLE VAULT_ND_4e49f109-5944-416c-a312-f6811de9c136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7</w:t>
            </w:r>
            <w:r>
              <w:rPr>
                <w:bCs/>
                <w:szCs w:val="22"/>
              </w:rPr>
              <w:fldChar w:fldCharType="begin"/>
            </w:r>
            <w:r>
              <w:rPr>
                <w:bCs/>
                <w:szCs w:val="22"/>
              </w:rPr>
              <w:instrText xml:space="preserve"> DOCVARIABLE VAULT_ND_0cca403c-7af3-4701-8684-d62ae5b42bee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2,1</w:t>
            </w:r>
            <w:r>
              <w:rPr>
                <w:bCs/>
                <w:szCs w:val="22"/>
              </w:rPr>
              <w:fldChar w:fldCharType="begin"/>
            </w:r>
            <w:r>
              <w:rPr>
                <w:bCs/>
                <w:szCs w:val="22"/>
              </w:rPr>
              <w:instrText xml:space="preserve"> DOCVARIABLE VAULT_ND_325b114a-7b11-496e-bcd2-7acec0ca21cc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4,2</w:t>
            </w:r>
            <w:r>
              <w:rPr>
                <w:color w:val="000000"/>
                <w:szCs w:val="22"/>
              </w:rPr>
              <w:fldChar w:fldCharType="begin"/>
            </w:r>
            <w:r>
              <w:rPr>
                <w:color w:val="000000"/>
                <w:szCs w:val="22"/>
              </w:rPr>
              <w:instrText xml:space="preserve"> DOCVARIABLE VAULT_ND_339b4997-e223-4b64-98e4-de3f46edeed3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8</w:t>
            </w:r>
            <w:r>
              <w:rPr>
                <w:bCs/>
                <w:szCs w:val="22"/>
              </w:rPr>
              <w:fldChar w:fldCharType="begin"/>
            </w:r>
            <w:r>
              <w:rPr>
                <w:bCs/>
                <w:szCs w:val="22"/>
              </w:rPr>
              <w:instrText xml:space="preserve"> DOCVARIABLE VAULT_ND_31a4f38f-a24b-4987-b944-7690033d2455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2,4</w:t>
            </w:r>
            <w:r>
              <w:rPr>
                <w:bCs/>
                <w:szCs w:val="22"/>
              </w:rPr>
              <w:fldChar w:fldCharType="begin"/>
            </w:r>
            <w:r>
              <w:rPr>
                <w:bCs/>
                <w:szCs w:val="22"/>
              </w:rPr>
              <w:instrText xml:space="preserve"> DOCVARIABLE VAULT_ND_997ef220-0101-4f11-8c93-748f94501254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4,8</w:t>
            </w:r>
            <w:r>
              <w:rPr>
                <w:color w:val="000000"/>
                <w:szCs w:val="22"/>
              </w:rPr>
              <w:fldChar w:fldCharType="begin"/>
            </w:r>
            <w:r>
              <w:rPr>
                <w:color w:val="000000"/>
                <w:szCs w:val="22"/>
              </w:rPr>
              <w:instrText xml:space="preserve"> DOCVARIABLE VAULT_ND_d609c5ad-c8f2-4a6e-b35b-25e4ba583201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9</w:t>
            </w:r>
            <w:r>
              <w:rPr>
                <w:bCs/>
                <w:szCs w:val="22"/>
              </w:rPr>
              <w:fldChar w:fldCharType="begin"/>
            </w:r>
            <w:r>
              <w:rPr>
                <w:bCs/>
                <w:szCs w:val="22"/>
              </w:rPr>
              <w:instrText xml:space="preserve"> DOCVARIABLE VAULT_ND_cabaf732-a143-48d5-8726-440f1263a46e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2,7</w:t>
            </w:r>
            <w:r>
              <w:rPr>
                <w:bCs/>
                <w:szCs w:val="22"/>
              </w:rPr>
              <w:fldChar w:fldCharType="begin"/>
            </w:r>
            <w:r>
              <w:rPr>
                <w:bCs/>
                <w:szCs w:val="22"/>
              </w:rPr>
              <w:instrText xml:space="preserve"> DOCVARIABLE VAULT_ND_8e8abb6c-b635-45cb-a4f5-8cc4053eb6a5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5,4</w:t>
            </w:r>
            <w:r>
              <w:rPr>
                <w:color w:val="000000"/>
                <w:szCs w:val="22"/>
              </w:rPr>
              <w:fldChar w:fldCharType="begin"/>
            </w:r>
            <w:r>
              <w:rPr>
                <w:color w:val="000000"/>
                <w:szCs w:val="22"/>
              </w:rPr>
              <w:instrText xml:space="preserve"> DOCVARIABLE VAULT_ND_d91e7efa-f704-437e-9b38-846afd40a96f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10</w:t>
            </w:r>
            <w:r>
              <w:rPr>
                <w:bCs/>
                <w:szCs w:val="22"/>
              </w:rPr>
              <w:fldChar w:fldCharType="begin"/>
            </w:r>
            <w:r>
              <w:rPr>
                <w:bCs/>
                <w:szCs w:val="22"/>
              </w:rPr>
              <w:instrText xml:space="preserve"> DOCVARIABLE VAULT_ND_3cbb7163-6365-421c-8669-a413c08e57b1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w:t>
            </w:r>
            <w:r>
              <w:rPr>
                <w:bCs/>
                <w:szCs w:val="22"/>
              </w:rPr>
              <w:fldChar w:fldCharType="begin"/>
            </w:r>
            <w:r>
              <w:rPr>
                <w:bCs/>
                <w:szCs w:val="22"/>
              </w:rPr>
              <w:instrText xml:space="preserve"> DOCVARIABLE VAULT_ND_fa08ae75-ad9a-4fe8-b6e9-e0261919fdf9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6</w:t>
            </w:r>
            <w:r>
              <w:rPr>
                <w:color w:val="000000"/>
                <w:szCs w:val="22"/>
              </w:rPr>
              <w:fldChar w:fldCharType="begin"/>
            </w:r>
            <w:r>
              <w:rPr>
                <w:color w:val="000000"/>
                <w:szCs w:val="22"/>
              </w:rPr>
              <w:instrText xml:space="preserve"> DOCVARIABLE VAULT_ND_5091a5ee-4863-499d-9b39-516e73836962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11</w:t>
            </w:r>
            <w:r>
              <w:rPr>
                <w:bCs/>
                <w:szCs w:val="22"/>
              </w:rPr>
              <w:fldChar w:fldCharType="begin"/>
            </w:r>
            <w:r>
              <w:rPr>
                <w:bCs/>
                <w:szCs w:val="22"/>
              </w:rPr>
              <w:instrText xml:space="preserve"> DOCVARIABLE VAULT_ND_ccfe428d-5fa6-451b-a07a-03400d7a44bc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3,3</w:t>
            </w:r>
            <w:r>
              <w:rPr>
                <w:bCs/>
                <w:szCs w:val="22"/>
              </w:rPr>
              <w:fldChar w:fldCharType="begin"/>
            </w:r>
            <w:r>
              <w:rPr>
                <w:bCs/>
                <w:szCs w:val="22"/>
              </w:rPr>
              <w:instrText xml:space="preserve"> DOCVARIABLE VAULT_ND_2ea438bf-abd3-4af5-aa4b-438da42e444e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6,6</w:t>
            </w:r>
            <w:r>
              <w:rPr>
                <w:color w:val="000000"/>
                <w:szCs w:val="22"/>
              </w:rPr>
              <w:fldChar w:fldCharType="begin"/>
            </w:r>
            <w:r>
              <w:rPr>
                <w:color w:val="000000"/>
                <w:szCs w:val="22"/>
              </w:rPr>
              <w:instrText xml:space="preserve"> DOCVARIABLE VAULT_ND_f65e3c2f-6f8c-48a4-be3a-7e6ab2128d04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12</w:t>
            </w:r>
            <w:r>
              <w:rPr>
                <w:bCs/>
                <w:szCs w:val="22"/>
              </w:rPr>
              <w:fldChar w:fldCharType="begin"/>
            </w:r>
            <w:r>
              <w:rPr>
                <w:bCs/>
                <w:szCs w:val="22"/>
              </w:rPr>
              <w:instrText xml:space="preserve"> DOCVARIABLE VAULT_ND_7019f4fe-e95c-4324-8dd3-44498554c426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276"/>
                <w:tab w:val="left" w:pos="720"/>
                <w:tab w:val="center" w:pos="885"/>
              </w:tabs>
              <w:spacing w:line="240" w:lineRule="auto"/>
              <w:ind w:right="-2"/>
              <w:rPr>
                <w:bCs/>
                <w:szCs w:val="22"/>
              </w:rPr>
            </w:pPr>
            <w:r>
              <w:rPr>
                <w:bCs/>
                <w:szCs w:val="22"/>
              </w:rPr>
              <w:tab/>
            </w:r>
            <w:r>
              <w:rPr>
                <w:bCs/>
                <w:szCs w:val="22"/>
              </w:rPr>
              <w:tab/>
            </w:r>
            <w:r>
              <w:rPr>
                <w:bCs/>
                <w:szCs w:val="22"/>
              </w:rPr>
              <w:tab/>
              <w:t>3,6</w:t>
            </w:r>
            <w:r>
              <w:rPr>
                <w:bCs/>
                <w:szCs w:val="22"/>
              </w:rPr>
              <w:fldChar w:fldCharType="begin"/>
            </w:r>
            <w:r>
              <w:rPr>
                <w:bCs/>
                <w:szCs w:val="22"/>
              </w:rPr>
              <w:instrText xml:space="preserve"> DOCVARIABLE VAULT_ND_3c63f3a6-edf2-4272-9b73-0400e9d5cf46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7,2</w:t>
            </w:r>
            <w:r>
              <w:rPr>
                <w:color w:val="000000"/>
                <w:szCs w:val="22"/>
              </w:rPr>
              <w:fldChar w:fldCharType="begin"/>
            </w:r>
            <w:r>
              <w:rPr>
                <w:color w:val="000000"/>
                <w:szCs w:val="22"/>
              </w:rPr>
              <w:instrText xml:space="preserve"> DOCVARIABLE VAULT_ND_6d471458-10a6-4824-85a3-70263060296f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13</w:t>
            </w:r>
            <w:r>
              <w:rPr>
                <w:bCs/>
                <w:szCs w:val="22"/>
              </w:rPr>
              <w:fldChar w:fldCharType="begin"/>
            </w:r>
            <w:r>
              <w:rPr>
                <w:bCs/>
                <w:szCs w:val="22"/>
              </w:rPr>
              <w:instrText xml:space="preserve"> DOCVARIABLE VAULT_ND_ba60792c-d514-4f8a-a700-72e6aa2376c8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3,9</w:t>
            </w:r>
            <w:r>
              <w:rPr>
                <w:bCs/>
                <w:szCs w:val="22"/>
              </w:rPr>
              <w:fldChar w:fldCharType="begin"/>
            </w:r>
            <w:r>
              <w:rPr>
                <w:bCs/>
                <w:szCs w:val="22"/>
              </w:rPr>
              <w:instrText xml:space="preserve"> DOCVARIABLE VAULT_ND_80b8e0cb-9c0f-44c5-a78c-03f96120e135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7,8</w:t>
            </w:r>
            <w:r>
              <w:rPr>
                <w:color w:val="000000"/>
                <w:szCs w:val="22"/>
              </w:rPr>
              <w:fldChar w:fldCharType="begin"/>
            </w:r>
            <w:r>
              <w:rPr>
                <w:color w:val="000000"/>
                <w:szCs w:val="22"/>
              </w:rPr>
              <w:instrText xml:space="preserve"> DOCVARIABLE VAULT_ND_34455699-27d3-4854-b514-2883df6e1b8b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14</w:t>
            </w:r>
            <w:r>
              <w:rPr>
                <w:bCs/>
                <w:szCs w:val="22"/>
              </w:rPr>
              <w:fldChar w:fldCharType="begin"/>
            </w:r>
            <w:r>
              <w:rPr>
                <w:bCs/>
                <w:szCs w:val="22"/>
              </w:rPr>
              <w:instrText xml:space="preserve"> DOCVARIABLE VAULT_ND_81d2cfd0-d081-4f03-b90b-b9824c61c220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4,2</w:t>
            </w:r>
            <w:r>
              <w:rPr>
                <w:bCs/>
                <w:szCs w:val="22"/>
              </w:rPr>
              <w:fldChar w:fldCharType="begin"/>
            </w:r>
            <w:r>
              <w:rPr>
                <w:bCs/>
                <w:szCs w:val="22"/>
              </w:rPr>
              <w:instrText xml:space="preserve"> DOCVARIABLE VAULT_ND_a43ca03f-8c3d-4901-9fb2-37bbdfaa5fbe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8,4</w:t>
            </w:r>
            <w:r>
              <w:rPr>
                <w:color w:val="000000"/>
                <w:szCs w:val="22"/>
              </w:rPr>
              <w:fldChar w:fldCharType="begin"/>
            </w:r>
            <w:r>
              <w:rPr>
                <w:color w:val="000000"/>
                <w:szCs w:val="22"/>
              </w:rPr>
              <w:instrText xml:space="preserve"> DOCVARIABLE VAULT_ND_5d6dfb37-867b-4599-aab7-2b52cf1833dc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15</w:t>
            </w:r>
            <w:r>
              <w:rPr>
                <w:bCs/>
                <w:szCs w:val="22"/>
              </w:rPr>
              <w:fldChar w:fldCharType="begin"/>
            </w:r>
            <w:r>
              <w:rPr>
                <w:bCs/>
                <w:szCs w:val="22"/>
              </w:rPr>
              <w:instrText xml:space="preserve"> DOCVARIABLE VAULT_ND_2550492e-08ab-4128-b99e-0f1a5586024e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4,5</w:t>
            </w:r>
            <w:r>
              <w:rPr>
                <w:bCs/>
                <w:szCs w:val="22"/>
              </w:rPr>
              <w:fldChar w:fldCharType="begin"/>
            </w:r>
            <w:r>
              <w:rPr>
                <w:bCs/>
                <w:szCs w:val="22"/>
              </w:rPr>
              <w:instrText xml:space="preserve"> DOCVARIABLE VAULT_ND_32983366-56b4-4088-abad-ec5bf1e6e47d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9</w:t>
            </w:r>
            <w:r>
              <w:rPr>
                <w:color w:val="000000"/>
                <w:szCs w:val="22"/>
              </w:rPr>
              <w:fldChar w:fldCharType="begin"/>
            </w:r>
            <w:r>
              <w:rPr>
                <w:color w:val="000000"/>
                <w:szCs w:val="22"/>
              </w:rPr>
              <w:instrText xml:space="preserve"> DOCVARIABLE VAULT_ND_4837704e-1949-440d-9a8b-0372fb0b070e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16</w:t>
            </w:r>
            <w:r>
              <w:rPr>
                <w:bCs/>
                <w:szCs w:val="22"/>
              </w:rPr>
              <w:fldChar w:fldCharType="begin"/>
            </w:r>
            <w:r>
              <w:rPr>
                <w:bCs/>
                <w:szCs w:val="22"/>
              </w:rPr>
              <w:instrText xml:space="preserve"> DOCVARIABLE VAULT_ND_2d22025a-4b51-4d32-ad04-9d5fbac72b74 \* MERGEFORMAT </w:instrText>
            </w:r>
            <w:r>
              <w:rPr>
                <w:bCs/>
                <w:szCs w:val="22"/>
              </w:rPr>
              <w:fldChar w:fldCharType="separate"/>
            </w:r>
            <w:r>
              <w:rPr>
                <w:bCs/>
                <w:szCs w:val="22"/>
              </w:rPr>
              <w:t xml:space="preserve"> </w:t>
            </w:r>
            <w:r>
              <w:rPr>
                <w:bCs/>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bCs/>
                <w:szCs w:val="22"/>
              </w:rPr>
              <w:t>4,8</w:t>
            </w:r>
            <w:r>
              <w:rPr>
                <w:bCs/>
                <w:szCs w:val="22"/>
              </w:rPr>
              <w:fldChar w:fldCharType="begin"/>
            </w:r>
            <w:r>
              <w:rPr>
                <w:bCs/>
                <w:szCs w:val="22"/>
              </w:rPr>
              <w:instrText xml:space="preserve"> DOCVARIABLE VAULT_ND_d40b7b1d-7e0e-441d-b1a0-fe37f27a7558 \* MERGEFORMAT </w:instrText>
            </w:r>
            <w:r>
              <w:rPr>
                <w:bCs/>
                <w:szCs w:val="22"/>
              </w:rPr>
              <w:fldChar w:fldCharType="separate"/>
            </w:r>
            <w:r>
              <w:rPr>
                <w:bCs/>
                <w:szCs w:val="22"/>
              </w:rPr>
              <w:t xml:space="preserve"> </w:t>
            </w:r>
            <w:r>
              <w:rPr>
                <w:bCs/>
                <w:szCs w:val="22"/>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rPr>
            </w:pPr>
            <w:r>
              <w:rPr>
                <w:color w:val="000000"/>
                <w:szCs w:val="22"/>
              </w:rPr>
              <w:t>9,6</w:t>
            </w:r>
            <w:r>
              <w:rPr>
                <w:color w:val="000000"/>
                <w:szCs w:val="22"/>
              </w:rPr>
              <w:fldChar w:fldCharType="begin"/>
            </w:r>
            <w:r>
              <w:rPr>
                <w:color w:val="000000"/>
                <w:szCs w:val="22"/>
              </w:rPr>
              <w:instrText xml:space="preserve"> DOCVARIABLE VAULT_ND_c5a69894-3235-434c-b948-f804d6a8c0e0 \* MERGEFORMAT </w:instrText>
            </w:r>
            <w:r>
              <w:rPr>
                <w:color w:val="000000"/>
                <w:szCs w:val="22"/>
              </w:rPr>
              <w:fldChar w:fldCharType="separate"/>
            </w:r>
            <w:r>
              <w:rPr>
                <w:color w:val="000000"/>
                <w:szCs w:val="22"/>
              </w:rPr>
              <w:t xml:space="preserve"> </w:t>
            </w:r>
            <w:r>
              <w:rPr>
                <w:color w:val="000000"/>
                <w:szCs w:val="22"/>
              </w:rPr>
              <w:fldChar w:fldCharType="end"/>
            </w:r>
          </w:p>
        </w:tc>
      </w:tr>
    </w:tbl>
    <w:p>
      <w:pPr>
        <w:tabs>
          <w:tab w:val="clear" w:pos="567"/>
          <w:tab w:val="left" w:pos="720"/>
        </w:tabs>
        <w:spacing w:line="240" w:lineRule="auto"/>
        <w:ind w:right="-2"/>
        <w:rPr>
          <w:bCs/>
          <w:szCs w:val="22"/>
        </w:rPr>
      </w:pPr>
    </w:p>
    <w:p>
      <w:pPr>
        <w:keepNext/>
        <w:spacing w:line="240" w:lineRule="auto"/>
        <w:rPr>
          <w:b/>
          <w:szCs w:val="22"/>
        </w:rPr>
      </w:pPr>
      <w:r>
        <w:rPr>
          <w:b/>
          <w:bCs/>
          <w:szCs w:val="22"/>
        </w:rPr>
        <w:lastRenderedPageBreak/>
        <w:t>2.</w:t>
      </w:r>
      <w:r>
        <w:rPr>
          <w:b/>
          <w:bCs/>
          <w:szCs w:val="22"/>
        </w:rPr>
        <w:tab/>
        <w:t>Para crianças dos 12 meses a menos de 2 anos de idade e com peso igual ou inferior a 16 kg (ver Tabela 2)</w:t>
      </w:r>
      <w:r>
        <w:rPr>
          <w:b/>
          <w:szCs w:val="22"/>
        </w:rPr>
        <w:fldChar w:fldCharType="begin"/>
      </w:r>
      <w:r>
        <w:rPr>
          <w:b/>
          <w:szCs w:val="22"/>
        </w:rPr>
        <w:instrText xml:space="preserve"> DOCVARIABLE vault_nd_79d8a3fc-714e-44ec-acac-64568405e108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Tome este medicamento exatamente conforme indicado pelo seu médico, de acordo com a dose prescrita.</w:t>
      </w:r>
    </w:p>
    <w:p>
      <w:pPr>
        <w:pStyle w:val="ListParagraph"/>
        <w:numPr>
          <w:ilvl w:val="0"/>
          <w:numId w:val="31"/>
        </w:numPr>
        <w:tabs>
          <w:tab w:val="clear" w:pos="567"/>
        </w:tabs>
        <w:spacing w:line="240" w:lineRule="auto"/>
        <w:ind w:left="562" w:hanging="562"/>
        <w:rPr>
          <w:bCs/>
          <w:szCs w:val="22"/>
        </w:rPr>
      </w:pPr>
      <w:r>
        <w:rPr>
          <w:bCs/>
          <w:szCs w:val="22"/>
        </w:rPr>
        <w:t>Antes de abrir a(s) saqueta(s) de Sephience pó oral, agite-a(s) ou bata numa superfície dura para se certificar de que o pó está no fundo.</w:t>
      </w:r>
      <w:r>
        <w:rPr>
          <w:bCs/>
          <w:szCs w:val="22"/>
        </w:rPr>
        <w:fldChar w:fldCharType="begin"/>
      </w:r>
      <w:r>
        <w:rPr>
          <w:bCs/>
          <w:szCs w:val="22"/>
        </w:rPr>
        <w:instrText xml:space="preserve"> DOCVARIABLE vault_nd_0bedb060-8d06-4eb1-a306-1c002d7844a3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bookmarkStart w:id="13" w:name="_Hlk181907818"/>
      <w:r>
        <w:rPr>
          <w:bCs/>
          <w:szCs w:val="22"/>
        </w:rPr>
        <w:t>Abra a(s) saqueta(s) de Sephience pó oral rasgando/ou cortando cuidadosamente o topo da saqueta.</w:t>
      </w:r>
      <w:r>
        <w:rPr>
          <w:bCs/>
          <w:szCs w:val="22"/>
        </w:rPr>
        <w:fldChar w:fldCharType="begin"/>
      </w:r>
      <w:r>
        <w:rPr>
          <w:bCs/>
          <w:szCs w:val="22"/>
        </w:rPr>
        <w:instrText xml:space="preserve"> DOCVARIABLE vault_nd_ce687b3b-003c-44b6-8bf4-bf49ce71c655 \* MERGEFORMAT </w:instrText>
      </w:r>
      <w:r>
        <w:rPr>
          <w:bCs/>
          <w:szCs w:val="22"/>
        </w:rPr>
        <w:fldChar w:fldCharType="separate"/>
      </w:r>
      <w:r>
        <w:rPr>
          <w:bCs/>
          <w:szCs w:val="22"/>
        </w:rPr>
        <w:t xml:space="preserve"> </w:t>
      </w:r>
      <w:r>
        <w:rPr>
          <w:bCs/>
          <w:szCs w:val="22"/>
        </w:rPr>
        <w:fldChar w:fldCharType="end"/>
      </w:r>
    </w:p>
    <w:bookmarkEnd w:id="13"/>
    <w:p>
      <w:pPr>
        <w:pStyle w:val="ListParagraph"/>
        <w:numPr>
          <w:ilvl w:val="0"/>
          <w:numId w:val="31"/>
        </w:numPr>
        <w:tabs>
          <w:tab w:val="clear" w:pos="567"/>
        </w:tabs>
        <w:spacing w:line="240" w:lineRule="auto"/>
        <w:ind w:left="562" w:hanging="562"/>
        <w:rPr>
          <w:bCs/>
          <w:szCs w:val="22"/>
        </w:rPr>
      </w:pPr>
      <w:r>
        <w:rPr>
          <w:bCs/>
          <w:szCs w:val="22"/>
        </w:rPr>
        <w:t>Misture cada saqueta de</w:t>
      </w:r>
      <w:r>
        <w:rPr>
          <w:b/>
          <w:bCs/>
          <w:szCs w:val="22"/>
        </w:rPr>
        <w:t xml:space="preserve"> </w:t>
      </w:r>
      <w:r>
        <w:rPr>
          <w:szCs w:val="22"/>
        </w:rPr>
        <w:t>250 mg (ver Tabela 2)</w:t>
      </w:r>
      <w:r>
        <w:rPr>
          <w:b/>
          <w:bCs/>
          <w:szCs w:val="22"/>
        </w:rPr>
        <w:t xml:space="preserve"> </w:t>
      </w:r>
      <w:r>
        <w:rPr>
          <w:szCs w:val="22"/>
        </w:rPr>
        <w:t xml:space="preserve">com </w:t>
      </w:r>
      <w:r>
        <w:rPr>
          <w:b/>
          <w:bCs/>
          <w:szCs w:val="22"/>
        </w:rPr>
        <w:t>9 ml</w:t>
      </w:r>
      <w:r>
        <w:rPr>
          <w:szCs w:val="22"/>
        </w:rPr>
        <w:t xml:space="preserve"> de água ou sumo de maçã.</w:t>
      </w:r>
      <w:r>
        <w:rPr>
          <w:bCs/>
          <w:szCs w:val="22"/>
        </w:rPr>
        <w:fldChar w:fldCharType="begin"/>
      </w:r>
      <w:r>
        <w:rPr>
          <w:bCs/>
          <w:szCs w:val="22"/>
        </w:rPr>
        <w:instrText xml:space="preserve"> DOCVARIABLE vault_nd_82b74444-6e27-4ccd-9dca-b3fa53a8f75b \* MERGEFORMAT </w:instrText>
      </w:r>
      <w:r>
        <w:rPr>
          <w:bCs/>
          <w:szCs w:val="22"/>
        </w:rPr>
        <w:fldChar w:fldCharType="separate"/>
      </w:r>
      <w:r>
        <w:rPr>
          <w:szCs w:val="22"/>
        </w:rPr>
        <w:t xml:space="preserve"> </w:t>
      </w:r>
      <w:r>
        <w:rPr>
          <w:bCs/>
          <w:szCs w:val="22"/>
        </w:rPr>
        <w:fldChar w:fldCharType="end"/>
      </w:r>
      <w:r>
        <w:rPr>
          <w:bCs/>
          <w:szCs w:val="22"/>
        </w:rPr>
        <w:t>Quando for recomendada mais do que uma saqueta, as saquetas podem ser misturadas em conjunto com a quantidade correspondente de água ou sumo de maçã (por exemplo, duas saquetas de 250 mg misturadas com 18 ml de água ou sumo de maçã).</w:t>
      </w:r>
    </w:p>
    <w:p>
      <w:pPr>
        <w:pStyle w:val="ListParagraph"/>
        <w:numPr>
          <w:ilvl w:val="0"/>
          <w:numId w:val="31"/>
        </w:numPr>
        <w:tabs>
          <w:tab w:val="clear" w:pos="567"/>
        </w:tabs>
        <w:spacing w:line="240" w:lineRule="auto"/>
        <w:ind w:left="562" w:hanging="562"/>
        <w:rPr>
          <w:bCs/>
          <w:szCs w:val="22"/>
        </w:rPr>
      </w:pPr>
      <w:r>
        <w:rPr>
          <w:bCs/>
          <w:szCs w:val="22"/>
        </w:rPr>
        <w:t>Misture bem durante, pelo menos 30 segundos ou mais até a mistura não apresentar grumos.</w:t>
      </w:r>
      <w:r>
        <w:rPr>
          <w:bCs/>
          <w:szCs w:val="22"/>
        </w:rPr>
        <w:fldChar w:fldCharType="begin"/>
      </w:r>
      <w:r>
        <w:rPr>
          <w:bCs/>
          <w:szCs w:val="22"/>
        </w:rPr>
        <w:instrText xml:space="preserve"> DOCVARIABLE vault_nd_d8b01cfb-cc5c-4ca2-ab1d-76ecf4778598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Uma vez misturada, a dose deve ser imediatamente administrada; caso contrário, a mistura pode ser armazenada durante 24 horas no frigorífico (2 °C - 8 °C) ou durante 6 horas quando armazenada abaixo de 25 °C.</w:t>
      </w:r>
      <w:r>
        <w:rPr>
          <w:bCs/>
          <w:szCs w:val="22"/>
        </w:rPr>
        <w:fldChar w:fldCharType="begin"/>
      </w:r>
      <w:r>
        <w:rPr>
          <w:bCs/>
          <w:szCs w:val="22"/>
        </w:rPr>
        <w:instrText xml:space="preserve"> DOCVARIABLE vault_nd_3bfec7f3-6082-4924-a965-c418fe76f9dd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Se não for imediatamente tomada, a mistura deve ser novamente misturada, imediatamente antes da administração, durante pelo menos 30 segundos ou mais até que a mistura não tenha grumos.</w:t>
      </w:r>
      <w:r>
        <w:rPr>
          <w:bCs/>
          <w:szCs w:val="22"/>
        </w:rPr>
        <w:fldChar w:fldCharType="begin"/>
      </w:r>
      <w:r>
        <w:rPr>
          <w:bCs/>
          <w:szCs w:val="22"/>
        </w:rPr>
        <w:instrText xml:space="preserve"> DOCVARIABLE vault_nd_d3adaac4-7429-49cf-b142-bdd2896fa027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Administrar a dose necessária (ver Tabela 2) na boca utilizando uma seringa ou na sonda de alimentação entérica.</w:t>
      </w:r>
    </w:p>
    <w:p>
      <w:pPr>
        <w:pStyle w:val="ListParagraph"/>
        <w:numPr>
          <w:ilvl w:val="0"/>
          <w:numId w:val="31"/>
        </w:numPr>
        <w:tabs>
          <w:tab w:val="clear" w:pos="567"/>
        </w:tabs>
        <w:spacing w:line="240" w:lineRule="auto"/>
        <w:ind w:left="562" w:hanging="562"/>
        <w:rPr>
          <w:b/>
          <w:szCs w:val="22"/>
        </w:rPr>
      </w:pPr>
      <w:r>
        <w:rPr>
          <w:szCs w:val="22"/>
        </w:rPr>
        <w:t>Para garantir a administração completa da dose, dilua água ou sumo adicional (pelo menos 15 ml) na seringa e engula imediatamente o conteúdo.</w:t>
      </w:r>
      <w:r>
        <w:rPr>
          <w:szCs w:val="22"/>
        </w:rPr>
        <w:fldChar w:fldCharType="begin"/>
      </w:r>
      <w:r>
        <w:rPr>
          <w:szCs w:val="22"/>
        </w:rPr>
        <w:instrText xml:space="preserve"> DOCVARIABLE vault_nd_8f623a90-6884-4606-86c5-63beed09a71b \* MERGEFORMAT </w:instrText>
      </w:r>
      <w:r>
        <w:rPr>
          <w:szCs w:val="22"/>
        </w:rPr>
        <w:fldChar w:fldCharType="separate"/>
      </w:r>
      <w:r>
        <w:rPr>
          <w:bCs/>
          <w:szCs w:val="22"/>
        </w:rPr>
        <w:t xml:space="preserve"> </w:t>
      </w:r>
      <w:r>
        <w:rPr>
          <w:szCs w:val="22"/>
        </w:rPr>
        <w:fldChar w:fldCharType="end"/>
      </w:r>
    </w:p>
    <w:p>
      <w:pPr>
        <w:tabs>
          <w:tab w:val="clear" w:pos="567"/>
        </w:tabs>
        <w:spacing w:line="240" w:lineRule="auto"/>
        <w:rPr>
          <w:b/>
          <w:szCs w:val="22"/>
        </w:rPr>
      </w:pPr>
    </w:p>
    <w:p>
      <w:pPr>
        <w:keepNext/>
        <w:tabs>
          <w:tab w:val="clear" w:pos="567"/>
          <w:tab w:val="left" w:pos="720"/>
        </w:tabs>
        <w:spacing w:line="240" w:lineRule="auto"/>
        <w:ind w:right="-2"/>
        <w:rPr>
          <w:b/>
          <w:szCs w:val="22"/>
        </w:rPr>
      </w:pPr>
      <w:r>
        <w:rPr>
          <w:b/>
          <w:bCs/>
          <w:szCs w:val="22"/>
        </w:rPr>
        <w:t>Tabela 2: Como calcular a dose para crianças com 12 meses a menos de 2 anos de idade pelo peso corporal</w:t>
      </w:r>
      <w:r>
        <w:rPr>
          <w:b/>
          <w:szCs w:val="22"/>
        </w:rPr>
        <w:fldChar w:fldCharType="begin"/>
      </w:r>
      <w:r>
        <w:rPr>
          <w:b/>
          <w:szCs w:val="22"/>
        </w:rPr>
        <w:instrText xml:space="preserve"> DOCVARIABLE vault_nd_84346f5d-e4a6-4829-8497-797e2fb9c725 \* MERGEFORMAT </w:instrText>
      </w:r>
      <w:r>
        <w:rPr>
          <w:b/>
          <w:szCs w:val="22"/>
        </w:rPr>
        <w:fldChar w:fldCharType="separate"/>
      </w:r>
      <w:r>
        <w:rPr>
          <w:b/>
          <w:bCs/>
          <w:szCs w:val="22"/>
        </w:rPr>
        <w:t xml:space="preserve"> </w:t>
      </w:r>
      <w:r>
        <w:rPr>
          <w:b/>
          <w:szCs w:val="22"/>
        </w:rPr>
        <w:fldChar w:fldCharType="end"/>
      </w:r>
    </w:p>
    <w:tbl>
      <w:tblPr>
        <w:tblStyle w:val="TableGrid"/>
        <w:tblW w:w="0" w:type="auto"/>
        <w:tblLook w:val="04A0" w:firstRow="1" w:lastRow="0" w:firstColumn="1" w:lastColumn="0" w:noHBand="0" w:noVBand="1"/>
      </w:tblPr>
      <w:tblGrid>
        <w:gridCol w:w="2814"/>
        <w:gridCol w:w="2928"/>
        <w:gridCol w:w="3319"/>
      </w:tblGrid>
      <w:tr>
        <w:trPr>
          <w:trHeight w:val="355"/>
        </w:trPr>
        <w:tc>
          <w:tcPr>
            <w:tcW w:w="2814" w:type="dxa"/>
            <w:vMerge w:val="restart"/>
          </w:tcPr>
          <w:p>
            <w:pPr>
              <w:keepNext/>
              <w:jc w:val="center"/>
            </w:pPr>
            <w:bookmarkStart w:id="14" w:name="_Hlk194329954"/>
            <w:r>
              <w:rPr>
                <w:b/>
                <w:bCs/>
                <w:szCs w:val="22"/>
              </w:rPr>
              <w:t>Peso (kg)</w:t>
            </w:r>
            <w:r>
              <w:rPr>
                <w:b/>
                <w:szCs w:val="22"/>
              </w:rPr>
              <w:fldChar w:fldCharType="begin"/>
            </w:r>
            <w:r>
              <w:rPr>
                <w:b/>
                <w:szCs w:val="22"/>
              </w:rPr>
              <w:instrText xml:space="preserve"> DOCVARIABLE vault_nd_ea37e89f-f3c2-4d2e-85d0-f8e68c36abc4 \* MERGEFORMAT </w:instrText>
            </w:r>
            <w:r>
              <w:rPr>
                <w:b/>
                <w:szCs w:val="22"/>
              </w:rPr>
              <w:fldChar w:fldCharType="separate"/>
            </w:r>
            <w:r>
              <w:rPr>
                <w:b/>
                <w:bCs/>
                <w:szCs w:val="22"/>
              </w:rPr>
              <w:t xml:space="preserve"> </w:t>
            </w:r>
            <w:r>
              <w:rPr>
                <w:b/>
                <w:szCs w:val="22"/>
              </w:rPr>
              <w:fldChar w:fldCharType="end"/>
            </w:r>
          </w:p>
        </w:tc>
        <w:tc>
          <w:tcPr>
            <w:tcW w:w="6247" w:type="dxa"/>
            <w:gridSpan w:val="2"/>
          </w:tcPr>
          <w:p>
            <w:pPr>
              <w:keepNext/>
              <w:jc w:val="center"/>
            </w:pPr>
            <w:r>
              <w:rPr>
                <w:b/>
                <w:bCs/>
                <w:szCs w:val="22"/>
              </w:rPr>
              <w:t>Dose: 30 mg/kg/dia</w:t>
            </w:r>
            <w:r>
              <w:rPr>
                <w:b/>
                <w:szCs w:val="22"/>
              </w:rPr>
              <w:fldChar w:fldCharType="begin"/>
            </w:r>
            <w:r>
              <w:rPr>
                <w:b/>
                <w:szCs w:val="22"/>
              </w:rPr>
              <w:instrText xml:space="preserve"> DOCVARIABLE vault_nd_86ea4abf-c1e1-4c1c-b078-7a35514115c1 \* MERGEFORMAT </w:instrText>
            </w:r>
            <w:r>
              <w:rPr>
                <w:b/>
                <w:szCs w:val="22"/>
              </w:rPr>
              <w:fldChar w:fldCharType="separate"/>
            </w:r>
            <w:r>
              <w:rPr>
                <w:b/>
                <w:bCs/>
                <w:szCs w:val="22"/>
              </w:rPr>
              <w:t xml:space="preserve"> </w:t>
            </w:r>
            <w:r>
              <w:rPr>
                <w:b/>
                <w:szCs w:val="22"/>
              </w:rPr>
              <w:fldChar w:fldCharType="end"/>
            </w:r>
          </w:p>
        </w:tc>
      </w:tr>
      <w:tr>
        <w:tc>
          <w:tcPr>
            <w:tcW w:w="2814" w:type="dxa"/>
            <w:vMerge/>
          </w:tcPr>
          <w:p>
            <w:pPr>
              <w:keepNext/>
              <w:jc w:val="center"/>
            </w:pPr>
          </w:p>
        </w:tc>
        <w:tc>
          <w:tcPr>
            <w:tcW w:w="6247" w:type="dxa"/>
            <w:gridSpan w:val="2"/>
          </w:tcPr>
          <w:p>
            <w:pPr>
              <w:keepNext/>
              <w:jc w:val="center"/>
            </w:pPr>
            <w:r>
              <w:rPr>
                <w:b/>
                <w:bCs/>
                <w:szCs w:val="22"/>
              </w:rPr>
              <w:t>Idade: 12 meses a menos de 2 anos</w:t>
            </w:r>
            <w:r>
              <w:rPr>
                <w:b/>
                <w:szCs w:val="22"/>
              </w:rPr>
              <w:fldChar w:fldCharType="begin"/>
            </w:r>
            <w:r>
              <w:rPr>
                <w:b/>
                <w:szCs w:val="22"/>
              </w:rPr>
              <w:instrText xml:space="preserve"> DOCVARIABLE vault_nd_be4a7d3c-27f5-4248-b9db-4528f6d6abf7 \* MERGEFORMAT </w:instrText>
            </w:r>
            <w:r>
              <w:rPr>
                <w:b/>
                <w:szCs w:val="22"/>
              </w:rPr>
              <w:fldChar w:fldCharType="separate"/>
            </w:r>
            <w:r>
              <w:rPr>
                <w:b/>
                <w:bCs/>
                <w:szCs w:val="22"/>
              </w:rPr>
              <w:t xml:space="preserve"> </w:t>
            </w:r>
            <w:r>
              <w:rPr>
                <w:b/>
                <w:szCs w:val="22"/>
              </w:rPr>
              <w:fldChar w:fldCharType="end"/>
            </w:r>
          </w:p>
        </w:tc>
      </w:tr>
      <w:tr>
        <w:tc>
          <w:tcPr>
            <w:tcW w:w="1372" w:type="dxa"/>
          </w:tcPr>
          <w:p>
            <w:pPr>
              <w:keepNext/>
              <w:jc w:val="center"/>
            </w:pPr>
          </w:p>
        </w:tc>
        <w:tc>
          <w:tcPr>
            <w:tcW w:w="2928" w:type="dxa"/>
          </w:tcPr>
          <w:p>
            <w:pPr>
              <w:keepNext/>
              <w:jc w:val="center"/>
            </w:pPr>
            <w:r>
              <w:rPr>
                <w:b/>
                <w:bCs/>
                <w:szCs w:val="22"/>
              </w:rPr>
              <w:t>Número de saquetas de 250 mg</w:t>
            </w:r>
            <w:r>
              <w:rPr>
                <w:b/>
                <w:szCs w:val="22"/>
              </w:rPr>
              <w:fldChar w:fldCharType="begin"/>
            </w:r>
            <w:r>
              <w:rPr>
                <w:b/>
                <w:szCs w:val="22"/>
              </w:rPr>
              <w:instrText xml:space="preserve"> DOCVARIABLE vault_nd_423349d8-8ffb-463d-9261-2795a503b3ec \* MERGEFORMAT </w:instrText>
            </w:r>
            <w:r>
              <w:rPr>
                <w:b/>
                <w:szCs w:val="22"/>
              </w:rPr>
              <w:fldChar w:fldCharType="separate"/>
            </w:r>
            <w:r>
              <w:rPr>
                <w:b/>
                <w:bCs/>
                <w:szCs w:val="22"/>
              </w:rPr>
              <w:t xml:space="preserve"> </w:t>
            </w:r>
            <w:r>
              <w:rPr>
                <w:b/>
                <w:szCs w:val="22"/>
              </w:rPr>
              <w:fldChar w:fldCharType="end"/>
            </w:r>
          </w:p>
        </w:tc>
        <w:tc>
          <w:tcPr>
            <w:tcW w:w="3319" w:type="dxa"/>
          </w:tcPr>
          <w:p>
            <w:pPr>
              <w:keepNext/>
              <w:jc w:val="center"/>
            </w:pPr>
            <w:r>
              <w:rPr>
                <w:b/>
                <w:szCs w:val="22"/>
              </w:rPr>
              <w:t>Volume a administrar (ml)</w:t>
            </w:r>
          </w:p>
        </w:tc>
      </w:tr>
      <w:tr>
        <w:tc>
          <w:tcPr>
            <w:tcW w:w="1372" w:type="dxa"/>
          </w:tcPr>
          <w:p>
            <w:pPr>
              <w:jc w:val="center"/>
            </w:pPr>
            <w:r>
              <w:t>2</w:t>
            </w:r>
            <w:r>
              <w:fldChar w:fldCharType="begin"/>
            </w:r>
            <w:r>
              <w:instrText xml:space="preserve"> DOCVARIABLE VAULT_ND_253c6693-ab08-4269-bc40-84ea89c8d285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VAULT_ND_2e7a0cb5-83a4-4b48-9668-ba0047e0ba77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2,4</w:t>
            </w:r>
            <w:r>
              <w:rPr>
                <w:color w:val="000000"/>
                <w:szCs w:val="22"/>
              </w:rPr>
              <w:fldChar w:fldCharType="begin"/>
            </w:r>
            <w:r>
              <w:rPr>
                <w:color w:val="000000"/>
                <w:szCs w:val="22"/>
              </w:rPr>
              <w:instrText xml:space="preserve"> DOCVARIABLE VAULT_ND_028af84d-a5aa-45bb-81a1-a079bd30f9ea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3</w:t>
            </w:r>
            <w:r>
              <w:fldChar w:fldCharType="begin"/>
            </w:r>
            <w:r>
              <w:instrText xml:space="preserve"> DOCVARIABLE VAULT_ND_11af53db-be1d-4661-b372-d73a92303497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VAULT_ND_4f04c04b-e5eb-4307-9959-b8e585041258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3,6</w:t>
            </w:r>
            <w:r>
              <w:rPr>
                <w:color w:val="000000"/>
                <w:szCs w:val="22"/>
              </w:rPr>
              <w:fldChar w:fldCharType="begin"/>
            </w:r>
            <w:r>
              <w:rPr>
                <w:color w:val="000000"/>
                <w:szCs w:val="22"/>
              </w:rPr>
              <w:instrText xml:space="preserve"> DOCVARIABLE VAULT_ND_c37fbea4-da97-4cba-b1f1-87f68607a967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4</w:t>
            </w:r>
            <w:r>
              <w:fldChar w:fldCharType="begin"/>
            </w:r>
            <w:r>
              <w:instrText xml:space="preserve"> DOCVARIABLE VAULT_ND_9baa91f5-afdc-4d5f-800d-af25cb9ab880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VAULT_ND_0ee2cd03-253d-433a-a408-d855b7f961ad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4,8</w:t>
            </w:r>
            <w:r>
              <w:rPr>
                <w:color w:val="000000"/>
                <w:szCs w:val="22"/>
              </w:rPr>
              <w:fldChar w:fldCharType="begin"/>
            </w:r>
            <w:r>
              <w:rPr>
                <w:color w:val="000000"/>
                <w:szCs w:val="22"/>
              </w:rPr>
              <w:instrText xml:space="preserve"> DOCVARIABLE VAULT_ND_a48e9de3-7e3c-45bd-a00a-c66179329552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5</w:t>
            </w:r>
            <w:r>
              <w:fldChar w:fldCharType="begin"/>
            </w:r>
            <w:r>
              <w:instrText xml:space="preserve"> DOCVARIABLE VAULT_ND_54b4afb1-5752-47aa-9c6e-8d13fd1e7500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VAULT_ND_ef81854b-eac7-407f-8226-4330a184c6ce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6</w:t>
            </w:r>
            <w:r>
              <w:rPr>
                <w:color w:val="000000"/>
                <w:szCs w:val="22"/>
              </w:rPr>
              <w:fldChar w:fldCharType="begin"/>
            </w:r>
            <w:r>
              <w:rPr>
                <w:color w:val="000000"/>
                <w:szCs w:val="22"/>
              </w:rPr>
              <w:instrText xml:space="preserve"> DOCVARIABLE VAULT_ND_669bdddf-d7fa-44fa-b307-2c45206b6322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6</w:t>
            </w:r>
            <w:r>
              <w:fldChar w:fldCharType="begin"/>
            </w:r>
            <w:r>
              <w:instrText xml:space="preserve"> DOCVARIABLE VAULT_ND_8853fe92-f0dc-4daf-bd77-8490d78373c8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VAULT_ND_16640e0a-c86b-4d90-84b8-2a55e337f510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7,2</w:t>
            </w:r>
            <w:r>
              <w:rPr>
                <w:color w:val="000000"/>
                <w:szCs w:val="22"/>
              </w:rPr>
              <w:fldChar w:fldCharType="begin"/>
            </w:r>
            <w:r>
              <w:rPr>
                <w:color w:val="000000"/>
                <w:szCs w:val="22"/>
              </w:rPr>
              <w:instrText xml:space="preserve"> DOCVARIABLE VAULT_ND_51e584ec-c355-4df0-a05e-027fcd933369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7</w:t>
            </w:r>
            <w:r>
              <w:fldChar w:fldCharType="begin"/>
            </w:r>
            <w:r>
              <w:instrText xml:space="preserve"> DOCVARIABLE VAULT_ND_bce2c82c-a061-43dc-b171-a014502c5e49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VAULT_ND_ee5a9565-ae35-456c-bc92-3e5aae77f85b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8,4</w:t>
            </w:r>
            <w:r>
              <w:rPr>
                <w:color w:val="000000"/>
                <w:szCs w:val="22"/>
              </w:rPr>
              <w:fldChar w:fldCharType="begin"/>
            </w:r>
            <w:r>
              <w:rPr>
                <w:color w:val="000000"/>
                <w:szCs w:val="22"/>
              </w:rPr>
              <w:instrText xml:space="preserve"> DOCVARIABLE VAULT_ND_adf80a8c-e625-4ff7-8832-74802fae52a0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8</w:t>
            </w:r>
            <w:r>
              <w:fldChar w:fldCharType="begin"/>
            </w:r>
            <w:r>
              <w:instrText xml:space="preserve"> DOCVARIABLE VAULT_ND_f1c22bbf-67fb-4565-a752-a12a017b4fb5 \* MERGEFORMAT </w:instrText>
            </w:r>
            <w:r>
              <w:fldChar w:fldCharType="separate"/>
            </w:r>
            <w:r>
              <w:t xml:space="preserve"> </w:t>
            </w:r>
            <w:r>
              <w:fldChar w:fldCharType="end"/>
            </w:r>
          </w:p>
        </w:tc>
        <w:tc>
          <w:tcPr>
            <w:tcW w:w="2928" w:type="dxa"/>
            <w:vAlign w:val="center"/>
          </w:tcPr>
          <w:p>
            <w:pPr>
              <w:jc w:val="center"/>
            </w:pPr>
            <w:r>
              <w:rPr>
                <w:color w:val="000000"/>
              </w:rPr>
              <w:t>1</w:t>
            </w:r>
            <w:r>
              <w:rPr>
                <w:color w:val="000000"/>
              </w:rPr>
              <w:fldChar w:fldCharType="begin"/>
            </w:r>
            <w:r>
              <w:rPr>
                <w:color w:val="000000"/>
              </w:rPr>
              <w:instrText xml:space="preserve"> DOCVARIABLE VAULT_ND_1232d150-5be4-414f-89e1-6012da1c2d2e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9,6</w:t>
            </w:r>
            <w:r>
              <w:rPr>
                <w:color w:val="000000"/>
                <w:szCs w:val="22"/>
              </w:rPr>
              <w:fldChar w:fldCharType="begin"/>
            </w:r>
            <w:r>
              <w:rPr>
                <w:color w:val="000000"/>
                <w:szCs w:val="22"/>
              </w:rPr>
              <w:instrText xml:space="preserve"> DOCVARIABLE VAULT_ND_50b4ba98-0a72-479e-8fb9-9688268cdf52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9</w:t>
            </w:r>
            <w:r>
              <w:fldChar w:fldCharType="begin"/>
            </w:r>
            <w:r>
              <w:instrText xml:space="preserve"> DOCVARIABLE VAULT_ND_f5100c08-e2dd-4f7e-a390-4d3331996698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VAULT_ND_e2367456-a76d-425c-b0f4-f3ed65e51041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10,8</w:t>
            </w:r>
            <w:r>
              <w:rPr>
                <w:color w:val="000000"/>
                <w:szCs w:val="22"/>
              </w:rPr>
              <w:fldChar w:fldCharType="begin"/>
            </w:r>
            <w:r>
              <w:rPr>
                <w:color w:val="000000"/>
                <w:szCs w:val="22"/>
              </w:rPr>
              <w:instrText xml:space="preserve"> DOCVARIABLE VAULT_ND_805c2419-265f-4f33-86f0-865110843662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10</w:t>
            </w:r>
            <w:r>
              <w:fldChar w:fldCharType="begin"/>
            </w:r>
            <w:r>
              <w:instrText xml:space="preserve"> DOCVARIABLE VAULT_ND_7477865b-d86b-4381-b0ab-a0c215e38f78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VAULT_ND_709c914b-510b-45c7-86cf-3c708479204a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12</w:t>
            </w:r>
            <w:r>
              <w:rPr>
                <w:color w:val="000000"/>
                <w:szCs w:val="22"/>
              </w:rPr>
              <w:fldChar w:fldCharType="begin"/>
            </w:r>
            <w:r>
              <w:rPr>
                <w:color w:val="000000"/>
                <w:szCs w:val="22"/>
              </w:rPr>
              <w:instrText xml:space="preserve"> DOCVARIABLE VAULT_ND_2d737197-4d57-43b1-b6bf-29ef6b366e52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11</w:t>
            </w:r>
            <w:r>
              <w:fldChar w:fldCharType="begin"/>
            </w:r>
            <w:r>
              <w:instrText xml:space="preserve"> DOCVARIABLE VAULT_ND_e77121e3-3325-4dc8-bf33-ec70df0a368a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VAULT_ND_bb7361bd-f72c-4151-b63b-94390cc0b71a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13,2</w:t>
            </w:r>
            <w:r>
              <w:rPr>
                <w:color w:val="000000"/>
                <w:szCs w:val="22"/>
              </w:rPr>
              <w:fldChar w:fldCharType="begin"/>
            </w:r>
            <w:r>
              <w:rPr>
                <w:color w:val="000000"/>
                <w:szCs w:val="22"/>
              </w:rPr>
              <w:instrText xml:space="preserve"> DOCVARIABLE VAULT_ND_45d895d3-81af-4aeb-8594-c954d2d054a2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12</w:t>
            </w:r>
            <w:r>
              <w:fldChar w:fldCharType="begin"/>
            </w:r>
            <w:r>
              <w:instrText xml:space="preserve"> DOCVARIABLE VAULT_ND_c9e3ef4a-f550-40da-8710-f56bbc4cef10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VAULT_ND_936f4a4f-3de1-43f0-8733-5d1630574b14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14,4</w:t>
            </w:r>
            <w:r>
              <w:rPr>
                <w:color w:val="000000"/>
                <w:szCs w:val="22"/>
              </w:rPr>
              <w:fldChar w:fldCharType="begin"/>
            </w:r>
            <w:r>
              <w:rPr>
                <w:color w:val="000000"/>
                <w:szCs w:val="22"/>
              </w:rPr>
              <w:instrText xml:space="preserve"> DOCVARIABLE VAULT_ND_af42af09-23d3-4705-9806-c764c42f6548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13</w:t>
            </w:r>
            <w:r>
              <w:fldChar w:fldCharType="begin"/>
            </w:r>
            <w:r>
              <w:instrText xml:space="preserve"> DOCVARIABLE VAULT_ND_1d61d1d2-96f6-4203-ada4-f2009a1458fc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VAULT_ND_e963fa1c-90b7-40aa-b22a-a7222d1b8359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15,6</w:t>
            </w:r>
            <w:r>
              <w:rPr>
                <w:color w:val="000000"/>
                <w:szCs w:val="22"/>
              </w:rPr>
              <w:fldChar w:fldCharType="begin"/>
            </w:r>
            <w:r>
              <w:rPr>
                <w:color w:val="000000"/>
                <w:szCs w:val="22"/>
              </w:rPr>
              <w:instrText xml:space="preserve"> DOCVARIABLE VAULT_ND_9d5dab5b-49e7-4572-ad53-dfb39bdcdde1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14</w:t>
            </w:r>
            <w:r>
              <w:fldChar w:fldCharType="begin"/>
            </w:r>
            <w:r>
              <w:instrText xml:space="preserve"> DOCVARIABLE VAULT_ND_acd527b5-ed27-4356-b695-1583edef3de9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VAULT_ND_8cd3abf1-2550-454b-8fad-8d38fa214bb0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16,8</w:t>
            </w:r>
            <w:r>
              <w:rPr>
                <w:color w:val="000000"/>
                <w:szCs w:val="22"/>
              </w:rPr>
              <w:fldChar w:fldCharType="begin"/>
            </w:r>
            <w:r>
              <w:rPr>
                <w:color w:val="000000"/>
                <w:szCs w:val="22"/>
              </w:rPr>
              <w:instrText xml:space="preserve"> DOCVARIABLE VAULT_ND_83a6cb66-4349-49bb-8537-757a3171f568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15</w:t>
            </w:r>
            <w:r>
              <w:fldChar w:fldCharType="begin"/>
            </w:r>
            <w:r>
              <w:instrText xml:space="preserve"> DOCVARIABLE VAULT_ND_4bf68838-c2a2-4f3a-a881-11e0f485a01b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VAULT_ND_c0ed4e6e-2bc9-4225-b65c-3f4d8befa4e2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18</w:t>
            </w:r>
            <w:r>
              <w:rPr>
                <w:color w:val="000000"/>
                <w:szCs w:val="22"/>
              </w:rPr>
              <w:fldChar w:fldCharType="begin"/>
            </w:r>
            <w:r>
              <w:rPr>
                <w:color w:val="000000"/>
                <w:szCs w:val="22"/>
              </w:rPr>
              <w:instrText xml:space="preserve"> DOCVARIABLE VAULT_ND_96ae5d1d-2a49-408b-b267-0dfeaa719e8f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72" w:type="dxa"/>
          </w:tcPr>
          <w:p>
            <w:pPr>
              <w:jc w:val="center"/>
            </w:pPr>
            <w:r>
              <w:t>16</w:t>
            </w:r>
            <w:r>
              <w:fldChar w:fldCharType="begin"/>
            </w:r>
            <w:r>
              <w:instrText xml:space="preserve"> DOCVARIABLE VAULT_ND_0a275d95-cb25-40f3-b0c0-bd6d560e8b04 \* MERGEFORMAT </w:instrText>
            </w:r>
            <w:r>
              <w:fldChar w:fldCharType="separate"/>
            </w:r>
            <w:r>
              <w:t xml:space="preserve"> </w:t>
            </w:r>
            <w:r>
              <w:fldChar w:fldCharType="end"/>
            </w:r>
          </w:p>
        </w:tc>
        <w:tc>
          <w:tcPr>
            <w:tcW w:w="2928" w:type="dxa"/>
            <w:vAlign w:val="center"/>
          </w:tcPr>
          <w:p>
            <w:pPr>
              <w:jc w:val="center"/>
            </w:pPr>
            <w:r>
              <w:rPr>
                <w:color w:val="000000"/>
              </w:rPr>
              <w:t>2</w:t>
            </w:r>
            <w:r>
              <w:rPr>
                <w:color w:val="000000"/>
              </w:rPr>
              <w:fldChar w:fldCharType="begin"/>
            </w:r>
            <w:r>
              <w:rPr>
                <w:color w:val="000000"/>
              </w:rPr>
              <w:instrText xml:space="preserve"> DOCVARIABLE VAULT_ND_d8390300-9d81-4d6d-9a7a-ef3103941cdd \* MERGEFORMAT </w:instrText>
            </w:r>
            <w:r>
              <w:rPr>
                <w:color w:val="000000"/>
              </w:rPr>
              <w:fldChar w:fldCharType="separate"/>
            </w:r>
            <w:r>
              <w:rPr>
                <w:color w:val="000000"/>
              </w:rPr>
              <w:t xml:space="preserve"> </w:t>
            </w:r>
            <w:r>
              <w:rPr>
                <w:color w:val="000000"/>
              </w:rPr>
              <w:fldChar w:fldCharType="end"/>
            </w:r>
          </w:p>
        </w:tc>
        <w:tc>
          <w:tcPr>
            <w:tcW w:w="3319" w:type="dxa"/>
            <w:vAlign w:val="center"/>
          </w:tcPr>
          <w:p>
            <w:pPr>
              <w:jc w:val="center"/>
            </w:pPr>
            <w:r>
              <w:rPr>
                <w:color w:val="000000"/>
                <w:szCs w:val="22"/>
              </w:rPr>
              <w:t>19,2</w:t>
            </w:r>
            <w:r>
              <w:rPr>
                <w:color w:val="000000"/>
                <w:szCs w:val="22"/>
              </w:rPr>
              <w:fldChar w:fldCharType="begin"/>
            </w:r>
            <w:r>
              <w:rPr>
                <w:color w:val="000000"/>
                <w:szCs w:val="22"/>
              </w:rPr>
              <w:instrText xml:space="preserve"> DOCVARIABLE VAULT_ND_783a3545-895c-4f2e-bda7-75c77144a8a2 \* MERGEFORMAT </w:instrText>
            </w:r>
            <w:r>
              <w:rPr>
                <w:color w:val="000000"/>
                <w:szCs w:val="22"/>
              </w:rPr>
              <w:fldChar w:fldCharType="separate"/>
            </w:r>
            <w:r>
              <w:rPr>
                <w:color w:val="000000"/>
                <w:szCs w:val="22"/>
              </w:rPr>
              <w:t xml:space="preserve"> </w:t>
            </w:r>
            <w:r>
              <w:rPr>
                <w:color w:val="000000"/>
                <w:szCs w:val="22"/>
              </w:rPr>
              <w:fldChar w:fldCharType="end"/>
            </w:r>
          </w:p>
        </w:tc>
      </w:tr>
      <w:bookmarkEnd w:id="14"/>
    </w:tbl>
    <w:p>
      <w:pPr>
        <w:keepNext/>
        <w:tabs>
          <w:tab w:val="clear" w:pos="567"/>
          <w:tab w:val="left" w:pos="720"/>
        </w:tabs>
        <w:spacing w:line="240" w:lineRule="auto"/>
        <w:ind w:right="-2"/>
        <w:rPr>
          <w:b/>
          <w:szCs w:val="22"/>
        </w:rPr>
      </w:pPr>
    </w:p>
    <w:p>
      <w:pPr>
        <w:keepNext/>
        <w:spacing w:line="240" w:lineRule="auto"/>
        <w:rPr>
          <w:b/>
          <w:szCs w:val="22"/>
        </w:rPr>
      </w:pPr>
      <w:r>
        <w:rPr>
          <w:b/>
          <w:bCs/>
          <w:szCs w:val="22"/>
        </w:rPr>
        <w:t>3.</w:t>
      </w:r>
      <w:r>
        <w:rPr>
          <w:b/>
          <w:bCs/>
          <w:szCs w:val="22"/>
        </w:rPr>
        <w:tab/>
        <w:t>Para crianças com mais de 2 anos e peso igual ou inferior a 16 kg (ver Tabela 3)</w:t>
      </w:r>
      <w:r>
        <w:rPr>
          <w:b/>
          <w:szCs w:val="22"/>
        </w:rPr>
        <w:fldChar w:fldCharType="begin"/>
      </w:r>
      <w:r>
        <w:rPr>
          <w:b/>
          <w:szCs w:val="22"/>
        </w:rPr>
        <w:instrText xml:space="preserve"> DOCVARIABLE vault_nd_c5a04c7f-7255-4fdc-a1aa-895ec744c5b3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Tome este medicamento exatamente conforme indicado pelo seu médico, de acordo com a dose prescrita.</w:t>
      </w:r>
    </w:p>
    <w:p>
      <w:pPr>
        <w:pStyle w:val="ListParagraph"/>
        <w:numPr>
          <w:ilvl w:val="0"/>
          <w:numId w:val="31"/>
        </w:numPr>
        <w:tabs>
          <w:tab w:val="clear" w:pos="567"/>
        </w:tabs>
        <w:spacing w:line="240" w:lineRule="auto"/>
        <w:ind w:left="562" w:hanging="562"/>
        <w:rPr>
          <w:bCs/>
          <w:szCs w:val="22"/>
        </w:rPr>
      </w:pPr>
      <w:r>
        <w:rPr>
          <w:bCs/>
          <w:szCs w:val="22"/>
        </w:rPr>
        <w:t>Antes de abrir a(s) saqueta(s) de Sephience pó oral, agite-a(s) ou bata numa superfície dura para se certificar de que o pó está no fundo.</w:t>
      </w:r>
      <w:r>
        <w:rPr>
          <w:bCs/>
          <w:szCs w:val="22"/>
        </w:rPr>
        <w:fldChar w:fldCharType="begin"/>
      </w:r>
      <w:r>
        <w:rPr>
          <w:bCs/>
          <w:szCs w:val="22"/>
        </w:rPr>
        <w:instrText xml:space="preserve"> DOCVARIABLE vault_nd_0ffaf3f3-5804-4067-8fb9-d6ea1c5e8033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Abra a(s) saqueta(s) de Sephience pó oral rasgando/ou cortando cuidadosamente o topo da saqueta.</w:t>
      </w:r>
      <w:r>
        <w:rPr>
          <w:bCs/>
          <w:szCs w:val="22"/>
        </w:rPr>
        <w:fldChar w:fldCharType="begin"/>
      </w:r>
      <w:r>
        <w:rPr>
          <w:bCs/>
          <w:szCs w:val="22"/>
        </w:rPr>
        <w:instrText xml:space="preserve"> DOCVARIABLE vault_nd_5b4a7426-9785-4359-9b16-8e1a4254e9f0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Misture cada saqueta de</w:t>
      </w:r>
      <w:r>
        <w:rPr>
          <w:b/>
          <w:bCs/>
          <w:szCs w:val="22"/>
        </w:rPr>
        <w:t xml:space="preserve"> </w:t>
      </w:r>
      <w:r>
        <w:rPr>
          <w:szCs w:val="22"/>
        </w:rPr>
        <w:t xml:space="preserve">250 mg (ver Tabela 3) com </w:t>
      </w:r>
      <w:r>
        <w:rPr>
          <w:b/>
          <w:bCs/>
          <w:szCs w:val="22"/>
        </w:rPr>
        <w:t>9 ml</w:t>
      </w:r>
      <w:r>
        <w:rPr>
          <w:szCs w:val="22"/>
        </w:rPr>
        <w:t xml:space="preserve"> de água ou sumo de maçã. As</w:t>
      </w:r>
      <w:r>
        <w:rPr>
          <w:bCs/>
          <w:szCs w:val="22"/>
        </w:rPr>
        <w:fldChar w:fldCharType="begin"/>
      </w:r>
      <w:r>
        <w:rPr>
          <w:bCs/>
          <w:szCs w:val="22"/>
        </w:rPr>
        <w:instrText xml:space="preserve"> DOCVARIABLE vault_nd_3d2777e2-c948-4999-8240-54be23fc906f \* MERGEFORMAT </w:instrText>
      </w:r>
      <w:r>
        <w:rPr>
          <w:bCs/>
          <w:szCs w:val="22"/>
        </w:rPr>
        <w:fldChar w:fldCharType="separate"/>
      </w:r>
      <w:r>
        <w:rPr>
          <w:szCs w:val="22"/>
        </w:rPr>
        <w:t xml:space="preserve"> </w:t>
      </w:r>
      <w:r>
        <w:rPr>
          <w:bCs/>
          <w:szCs w:val="22"/>
        </w:rPr>
        <w:fldChar w:fldCharType="end"/>
      </w:r>
      <w:r>
        <w:rPr>
          <w:bCs/>
          <w:szCs w:val="22"/>
        </w:rPr>
        <w:t xml:space="preserve">saquetas podem ser misturadas em conjunto com a quantidade correspondente de água ou sumo </w:t>
      </w:r>
      <w:r>
        <w:rPr>
          <w:bCs/>
          <w:szCs w:val="22"/>
        </w:rPr>
        <w:lastRenderedPageBreak/>
        <w:t>de maçã (por exemplo, duas saquetas de 250 mg misturadas com 18 ml de água ou sumo de maçã).</w:t>
      </w:r>
    </w:p>
    <w:p>
      <w:pPr>
        <w:pStyle w:val="ListParagraph"/>
        <w:numPr>
          <w:ilvl w:val="0"/>
          <w:numId w:val="31"/>
        </w:numPr>
        <w:tabs>
          <w:tab w:val="clear" w:pos="567"/>
        </w:tabs>
        <w:spacing w:line="240" w:lineRule="auto"/>
        <w:ind w:left="562" w:hanging="562"/>
        <w:rPr>
          <w:bCs/>
          <w:szCs w:val="22"/>
        </w:rPr>
      </w:pPr>
      <w:r>
        <w:rPr>
          <w:bCs/>
          <w:szCs w:val="22"/>
        </w:rPr>
        <w:t>Misture bem durante, pelo menos 30 segundos ou mais até a mistura não apresentar grumos.</w:t>
      </w:r>
      <w:r>
        <w:rPr>
          <w:bCs/>
          <w:szCs w:val="22"/>
        </w:rPr>
        <w:fldChar w:fldCharType="begin"/>
      </w:r>
      <w:r>
        <w:rPr>
          <w:bCs/>
          <w:szCs w:val="22"/>
        </w:rPr>
        <w:instrText xml:space="preserve"> DOCVARIABLE vault_nd_39c66fb2-1d49-49da-88bb-e522a3223e9d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Uma vez misturada, a dose deve ser administrada imediatamente; caso contrário, a mistura pode ser armazenada durante 24 horas no frigorífico (2 °C - 8 °C) ou no prazo de 6 horas quando armazenada abaixo de 25 °C.</w:t>
      </w:r>
      <w:r>
        <w:rPr>
          <w:bCs/>
          <w:szCs w:val="22"/>
        </w:rPr>
        <w:fldChar w:fldCharType="begin"/>
      </w:r>
      <w:r>
        <w:rPr>
          <w:bCs/>
          <w:szCs w:val="22"/>
        </w:rPr>
        <w:instrText xml:space="preserve"> DOCVARIABLE vault_nd_e008be64-f392-4d14-9cd8-09e87c4f9424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Se não for imediatamente tomada, a mistura deve ser novamente misturada, imediatamente antes da administração, durante pelo menos 30 segundos ou mais até que a mistura não tenha grumos.</w:t>
      </w:r>
      <w:r>
        <w:rPr>
          <w:bCs/>
          <w:szCs w:val="22"/>
        </w:rPr>
        <w:fldChar w:fldCharType="begin"/>
      </w:r>
      <w:r>
        <w:rPr>
          <w:bCs/>
          <w:szCs w:val="22"/>
        </w:rPr>
        <w:instrText xml:space="preserve"> DOCVARIABLE vault_nd_517db5aa-6b26-43a8-82d6-3d93f43f2074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Administrar a dose necessária (ver Tabela 3) na boca utilizando uma seringa ou copo ou na sonda de alimentação entérica.</w:t>
      </w:r>
      <w:r>
        <w:rPr>
          <w:bCs/>
          <w:szCs w:val="22"/>
        </w:rPr>
        <w:fldChar w:fldCharType="begin"/>
      </w:r>
      <w:r>
        <w:rPr>
          <w:bCs/>
          <w:szCs w:val="22"/>
        </w:rPr>
        <w:instrText xml:space="preserve"> DOCVARIABLE vault_nd_bcac7e73-8787-486f-b45b-6216b7c70683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Para garantir a administração completa da dose, dilua água ou sumo adicional (pelo menos 15 ml) na seringa e engula imediatamente o conteúdo.</w:t>
      </w:r>
    </w:p>
    <w:p>
      <w:pPr>
        <w:tabs>
          <w:tab w:val="clear" w:pos="567"/>
          <w:tab w:val="left" w:pos="720"/>
        </w:tabs>
        <w:spacing w:line="240" w:lineRule="auto"/>
        <w:ind w:right="-2"/>
        <w:rPr>
          <w:b/>
          <w:szCs w:val="22"/>
        </w:rPr>
      </w:pPr>
    </w:p>
    <w:p>
      <w:pPr>
        <w:keepNext/>
        <w:tabs>
          <w:tab w:val="clear" w:pos="567"/>
          <w:tab w:val="left" w:pos="720"/>
        </w:tabs>
        <w:spacing w:line="240" w:lineRule="auto"/>
        <w:ind w:right="-2"/>
        <w:rPr>
          <w:b/>
          <w:szCs w:val="22"/>
        </w:rPr>
      </w:pPr>
      <w:r>
        <w:rPr>
          <w:b/>
          <w:bCs/>
          <w:szCs w:val="22"/>
        </w:rPr>
        <w:t>Tabela 3: Como calcular a dose para doentes com mais de 2 anos de idade que pesem 16 kg ou menos</w:t>
      </w:r>
      <w:r>
        <w:rPr>
          <w:b/>
          <w:szCs w:val="22"/>
        </w:rPr>
        <w:fldChar w:fldCharType="begin"/>
      </w:r>
      <w:r>
        <w:rPr>
          <w:b/>
          <w:szCs w:val="22"/>
        </w:rPr>
        <w:instrText xml:space="preserve"> DOCVARIABLE vault_nd_eec94163-930e-46e9-861b-e153073ca413 \* MERGEFORMAT </w:instrText>
      </w:r>
      <w:r>
        <w:rPr>
          <w:b/>
          <w:szCs w:val="22"/>
        </w:rPr>
        <w:fldChar w:fldCharType="separate"/>
      </w:r>
      <w:r>
        <w:rPr>
          <w:b/>
          <w:bCs/>
          <w:szCs w:val="22"/>
        </w:rPr>
        <w:t xml:space="preserve"> </w:t>
      </w:r>
      <w:r>
        <w:rPr>
          <w:b/>
          <w:szCs w:val="22"/>
        </w:rPr>
        <w:fldChar w:fldCharType="end"/>
      </w:r>
    </w:p>
    <w:tbl>
      <w:tblPr>
        <w:tblStyle w:val="TableGrid"/>
        <w:tblW w:w="0" w:type="auto"/>
        <w:tblInd w:w="-5" w:type="dxa"/>
        <w:tblLook w:val="04A0" w:firstRow="1" w:lastRow="0" w:firstColumn="1" w:lastColumn="0" w:noHBand="0" w:noVBand="1"/>
      </w:tblPr>
      <w:tblGrid>
        <w:gridCol w:w="2771"/>
        <w:gridCol w:w="2966"/>
        <w:gridCol w:w="3329"/>
      </w:tblGrid>
      <w:tr>
        <w:trPr>
          <w:trHeight w:val="355"/>
        </w:trPr>
        <w:tc>
          <w:tcPr>
            <w:tcW w:w="2771" w:type="dxa"/>
            <w:vMerge w:val="restart"/>
          </w:tcPr>
          <w:p>
            <w:pPr>
              <w:keepNext/>
              <w:jc w:val="center"/>
            </w:pPr>
            <w:r>
              <w:rPr>
                <w:b/>
                <w:bCs/>
                <w:szCs w:val="22"/>
              </w:rPr>
              <w:t>Peso (kg)</w:t>
            </w:r>
            <w:r>
              <w:rPr>
                <w:b/>
                <w:szCs w:val="22"/>
              </w:rPr>
              <w:fldChar w:fldCharType="begin"/>
            </w:r>
            <w:r>
              <w:rPr>
                <w:b/>
                <w:szCs w:val="22"/>
              </w:rPr>
              <w:instrText xml:space="preserve"> DOCVARIABLE vault_nd_d7196488-53d6-4ae9-862c-532d7315a40b \* MERGEFORMAT </w:instrText>
            </w:r>
            <w:r>
              <w:rPr>
                <w:b/>
                <w:szCs w:val="22"/>
              </w:rPr>
              <w:fldChar w:fldCharType="separate"/>
            </w:r>
            <w:r>
              <w:rPr>
                <w:b/>
                <w:bCs/>
                <w:szCs w:val="22"/>
              </w:rPr>
              <w:t xml:space="preserve"> </w:t>
            </w:r>
            <w:r>
              <w:rPr>
                <w:b/>
                <w:szCs w:val="22"/>
              </w:rPr>
              <w:fldChar w:fldCharType="end"/>
            </w:r>
          </w:p>
        </w:tc>
        <w:tc>
          <w:tcPr>
            <w:tcW w:w="6295" w:type="dxa"/>
            <w:gridSpan w:val="2"/>
          </w:tcPr>
          <w:p>
            <w:pPr>
              <w:keepNext/>
              <w:jc w:val="center"/>
            </w:pPr>
            <w:r>
              <w:rPr>
                <w:b/>
                <w:bCs/>
                <w:szCs w:val="22"/>
              </w:rPr>
              <w:t>Dose: 60 mg/kg/dia</w:t>
            </w:r>
            <w:r>
              <w:rPr>
                <w:b/>
                <w:szCs w:val="22"/>
              </w:rPr>
              <w:fldChar w:fldCharType="begin"/>
            </w:r>
            <w:r>
              <w:rPr>
                <w:b/>
                <w:szCs w:val="22"/>
              </w:rPr>
              <w:instrText xml:space="preserve"> DOCVARIABLE vault_nd_d2b5bee7-a0f6-40d5-847c-d5cb2ae858e6 \* MERGEFORMAT </w:instrText>
            </w:r>
            <w:r>
              <w:rPr>
                <w:b/>
                <w:szCs w:val="22"/>
              </w:rPr>
              <w:fldChar w:fldCharType="separate"/>
            </w:r>
            <w:r>
              <w:rPr>
                <w:b/>
                <w:bCs/>
                <w:szCs w:val="22"/>
              </w:rPr>
              <w:t xml:space="preserve"> </w:t>
            </w:r>
            <w:r>
              <w:rPr>
                <w:b/>
                <w:szCs w:val="22"/>
              </w:rPr>
              <w:fldChar w:fldCharType="end"/>
            </w:r>
          </w:p>
        </w:tc>
      </w:tr>
      <w:tr>
        <w:tc>
          <w:tcPr>
            <w:tcW w:w="2771" w:type="dxa"/>
            <w:vMerge/>
          </w:tcPr>
          <w:p>
            <w:pPr>
              <w:keepNext/>
              <w:jc w:val="center"/>
            </w:pPr>
          </w:p>
        </w:tc>
        <w:tc>
          <w:tcPr>
            <w:tcW w:w="6295" w:type="dxa"/>
            <w:gridSpan w:val="2"/>
          </w:tcPr>
          <w:p>
            <w:pPr>
              <w:keepNext/>
              <w:jc w:val="center"/>
            </w:pPr>
            <w:r>
              <w:rPr>
                <w:b/>
                <w:bCs/>
                <w:color w:val="000000"/>
                <w:szCs w:val="22"/>
                <w:lang w:eastAsia="en-GB"/>
              </w:rPr>
              <w:t>Idade: 2 anos ou mais</w:t>
            </w:r>
            <w:r>
              <w:rPr>
                <w:b/>
                <w:bCs/>
                <w:color w:val="000000"/>
                <w:szCs w:val="22"/>
                <w:lang w:eastAsia="en-GB"/>
              </w:rPr>
              <w:fldChar w:fldCharType="begin"/>
            </w:r>
            <w:r>
              <w:rPr>
                <w:b/>
                <w:bCs/>
                <w:color w:val="000000"/>
                <w:szCs w:val="22"/>
                <w:lang w:eastAsia="en-GB"/>
              </w:rPr>
              <w:instrText xml:space="preserve"> DOCVARIABLE vault_nd_e9e6dc18-f43b-4587-94fc-107002051f5c \* MERGEFORMAT </w:instrText>
            </w:r>
            <w:r>
              <w:rPr>
                <w:b/>
                <w:bCs/>
                <w:color w:val="000000"/>
                <w:szCs w:val="22"/>
                <w:lang w:eastAsia="en-GB"/>
              </w:rPr>
              <w:fldChar w:fldCharType="separate"/>
            </w:r>
            <w:r>
              <w:rPr>
                <w:b/>
                <w:bCs/>
                <w:color w:val="000000"/>
                <w:szCs w:val="22"/>
                <w:lang w:eastAsia="en-GB"/>
              </w:rPr>
              <w:t xml:space="preserve"> </w:t>
            </w:r>
            <w:r>
              <w:rPr>
                <w:b/>
                <w:bCs/>
                <w:color w:val="000000"/>
                <w:szCs w:val="22"/>
                <w:lang w:eastAsia="en-GB"/>
              </w:rPr>
              <w:fldChar w:fldCharType="end"/>
            </w:r>
          </w:p>
        </w:tc>
      </w:tr>
      <w:tr>
        <w:tc>
          <w:tcPr>
            <w:tcW w:w="1392" w:type="dxa"/>
          </w:tcPr>
          <w:p>
            <w:pPr>
              <w:keepNext/>
              <w:jc w:val="center"/>
            </w:pPr>
          </w:p>
        </w:tc>
        <w:tc>
          <w:tcPr>
            <w:tcW w:w="2966" w:type="dxa"/>
          </w:tcPr>
          <w:p>
            <w:pPr>
              <w:keepNext/>
              <w:jc w:val="center"/>
            </w:pPr>
            <w:r>
              <w:rPr>
                <w:b/>
                <w:bCs/>
                <w:szCs w:val="22"/>
              </w:rPr>
              <w:t>Número de saquetas de 250 mg</w:t>
            </w:r>
            <w:r>
              <w:rPr>
                <w:b/>
                <w:szCs w:val="22"/>
              </w:rPr>
              <w:fldChar w:fldCharType="begin"/>
            </w:r>
            <w:r>
              <w:rPr>
                <w:b/>
                <w:szCs w:val="22"/>
              </w:rPr>
              <w:instrText xml:space="preserve"> DOCVARIABLE vault_nd_0c67c22a-ffbb-49d2-a2e0-54f74855b37e \* MERGEFORMAT </w:instrText>
            </w:r>
            <w:r>
              <w:rPr>
                <w:b/>
                <w:szCs w:val="22"/>
              </w:rPr>
              <w:fldChar w:fldCharType="separate"/>
            </w:r>
            <w:r>
              <w:rPr>
                <w:b/>
                <w:bCs/>
                <w:szCs w:val="22"/>
              </w:rPr>
              <w:t xml:space="preserve"> </w:t>
            </w:r>
            <w:r>
              <w:rPr>
                <w:b/>
                <w:szCs w:val="22"/>
              </w:rPr>
              <w:fldChar w:fldCharType="end"/>
            </w:r>
          </w:p>
        </w:tc>
        <w:tc>
          <w:tcPr>
            <w:tcW w:w="3329" w:type="dxa"/>
          </w:tcPr>
          <w:p>
            <w:pPr>
              <w:keepNext/>
              <w:jc w:val="center"/>
            </w:pPr>
            <w:r>
              <w:rPr>
                <w:b/>
                <w:szCs w:val="22"/>
              </w:rPr>
              <w:t>Volume a administrar (ml)</w:t>
            </w:r>
          </w:p>
        </w:tc>
      </w:tr>
      <w:tr>
        <w:tc>
          <w:tcPr>
            <w:tcW w:w="1392" w:type="dxa"/>
          </w:tcPr>
          <w:p>
            <w:pPr>
              <w:keepNext/>
              <w:jc w:val="center"/>
            </w:pPr>
            <w:r>
              <w:t>5</w:t>
            </w:r>
            <w:r>
              <w:fldChar w:fldCharType="begin"/>
            </w:r>
            <w:r>
              <w:instrText xml:space="preserve"> DOCVARIABLE VAULT_ND_226bf39f-09ce-4bb0-993f-89bf86352a5a \* MERGEFORMAT </w:instrText>
            </w:r>
            <w:r>
              <w:fldChar w:fldCharType="separate"/>
            </w:r>
            <w:r>
              <w:t xml:space="preserve"> </w:t>
            </w:r>
            <w:r>
              <w:fldChar w:fldCharType="end"/>
            </w:r>
          </w:p>
        </w:tc>
        <w:tc>
          <w:tcPr>
            <w:tcW w:w="2966" w:type="dxa"/>
            <w:vAlign w:val="center"/>
          </w:tcPr>
          <w:p>
            <w:pPr>
              <w:keepNext/>
              <w:jc w:val="center"/>
            </w:pPr>
            <w:r>
              <w:rPr>
                <w:color w:val="000000"/>
              </w:rPr>
              <w:t>2</w:t>
            </w:r>
            <w:r>
              <w:rPr>
                <w:color w:val="000000"/>
              </w:rPr>
              <w:fldChar w:fldCharType="begin"/>
            </w:r>
            <w:r>
              <w:rPr>
                <w:color w:val="000000"/>
              </w:rPr>
              <w:instrText xml:space="preserve"> DOCVARIABLE VAULT_ND_62701bd9-c8b9-4b35-a71e-074393a25618 \* MERGEFORMAT </w:instrText>
            </w:r>
            <w:r>
              <w:rPr>
                <w:color w:val="000000"/>
              </w:rPr>
              <w:fldChar w:fldCharType="separate"/>
            </w:r>
            <w:r>
              <w:rPr>
                <w:color w:val="000000"/>
              </w:rPr>
              <w:t xml:space="preserve"> </w:t>
            </w:r>
            <w:r>
              <w:rPr>
                <w:color w:val="000000"/>
              </w:rPr>
              <w:fldChar w:fldCharType="end"/>
            </w:r>
          </w:p>
        </w:tc>
        <w:tc>
          <w:tcPr>
            <w:tcW w:w="3329" w:type="dxa"/>
            <w:vAlign w:val="center"/>
          </w:tcPr>
          <w:p>
            <w:pPr>
              <w:keepNext/>
              <w:jc w:val="center"/>
            </w:pPr>
            <w:r>
              <w:rPr>
                <w:color w:val="000000"/>
                <w:szCs w:val="22"/>
              </w:rPr>
              <w:t>12</w:t>
            </w:r>
            <w:r>
              <w:rPr>
                <w:color w:val="000000"/>
                <w:szCs w:val="22"/>
              </w:rPr>
              <w:fldChar w:fldCharType="begin"/>
            </w:r>
            <w:r>
              <w:rPr>
                <w:color w:val="000000"/>
                <w:szCs w:val="22"/>
              </w:rPr>
              <w:instrText xml:space="preserve"> DOCVARIABLE VAULT_ND_0e8e43ac-0df9-43ac-8f69-d6e1e8fc5e3b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92" w:type="dxa"/>
          </w:tcPr>
          <w:p>
            <w:pPr>
              <w:jc w:val="center"/>
            </w:pPr>
            <w:r>
              <w:t>6</w:t>
            </w:r>
            <w:r>
              <w:fldChar w:fldCharType="begin"/>
            </w:r>
            <w:r>
              <w:instrText xml:space="preserve"> DOCVARIABLE VAULT_ND_7bdcf5b0-3206-4e13-9587-3ea71df1a55c \* MERGEFORMAT </w:instrText>
            </w:r>
            <w:r>
              <w:fldChar w:fldCharType="separate"/>
            </w:r>
            <w:r>
              <w:t xml:space="preserve"> </w:t>
            </w:r>
            <w:r>
              <w:fldChar w:fldCharType="end"/>
            </w:r>
          </w:p>
        </w:tc>
        <w:tc>
          <w:tcPr>
            <w:tcW w:w="2966" w:type="dxa"/>
            <w:vAlign w:val="center"/>
          </w:tcPr>
          <w:p>
            <w:pPr>
              <w:jc w:val="center"/>
            </w:pPr>
            <w:r>
              <w:rPr>
                <w:color w:val="000000"/>
              </w:rPr>
              <w:t>2</w:t>
            </w:r>
            <w:r>
              <w:rPr>
                <w:color w:val="000000"/>
              </w:rPr>
              <w:fldChar w:fldCharType="begin"/>
            </w:r>
            <w:r>
              <w:rPr>
                <w:color w:val="000000"/>
              </w:rPr>
              <w:instrText xml:space="preserve"> DOCVARIABLE VAULT_ND_3862d594-6ecd-41ae-9f4a-8a738955ba02 \* MERGEFORMAT </w:instrText>
            </w:r>
            <w:r>
              <w:rPr>
                <w:color w:val="000000"/>
              </w:rPr>
              <w:fldChar w:fldCharType="separate"/>
            </w:r>
            <w:r>
              <w:rPr>
                <w:color w:val="000000"/>
              </w:rPr>
              <w:t xml:space="preserve"> </w:t>
            </w:r>
            <w:r>
              <w:rPr>
                <w:color w:val="000000"/>
              </w:rPr>
              <w:fldChar w:fldCharType="end"/>
            </w:r>
          </w:p>
        </w:tc>
        <w:tc>
          <w:tcPr>
            <w:tcW w:w="3329" w:type="dxa"/>
            <w:vAlign w:val="center"/>
          </w:tcPr>
          <w:p>
            <w:pPr>
              <w:jc w:val="center"/>
            </w:pPr>
            <w:r>
              <w:rPr>
                <w:color w:val="000000"/>
                <w:szCs w:val="22"/>
              </w:rPr>
              <w:t>14,4</w:t>
            </w:r>
            <w:r>
              <w:rPr>
                <w:color w:val="000000"/>
                <w:szCs w:val="22"/>
              </w:rPr>
              <w:fldChar w:fldCharType="begin"/>
            </w:r>
            <w:r>
              <w:rPr>
                <w:color w:val="000000"/>
                <w:szCs w:val="22"/>
              </w:rPr>
              <w:instrText xml:space="preserve"> DOCVARIABLE VAULT_ND_51a6b017-d75e-4b82-a299-dcd393d6ef8c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92" w:type="dxa"/>
          </w:tcPr>
          <w:p>
            <w:pPr>
              <w:jc w:val="center"/>
            </w:pPr>
            <w:r>
              <w:t>7</w:t>
            </w:r>
            <w:r>
              <w:fldChar w:fldCharType="begin"/>
            </w:r>
            <w:r>
              <w:instrText xml:space="preserve"> DOCVARIABLE VAULT_ND_5f5494e8-0387-4525-b747-f5882f8e67d0 \* MERGEFORMAT </w:instrText>
            </w:r>
            <w:r>
              <w:fldChar w:fldCharType="separate"/>
            </w:r>
            <w:r>
              <w:t xml:space="preserve"> </w:t>
            </w:r>
            <w:r>
              <w:fldChar w:fldCharType="end"/>
            </w:r>
          </w:p>
        </w:tc>
        <w:tc>
          <w:tcPr>
            <w:tcW w:w="2966" w:type="dxa"/>
            <w:vAlign w:val="center"/>
          </w:tcPr>
          <w:p>
            <w:pPr>
              <w:jc w:val="center"/>
            </w:pPr>
            <w:r>
              <w:rPr>
                <w:color w:val="000000"/>
              </w:rPr>
              <w:t>2</w:t>
            </w:r>
            <w:r>
              <w:rPr>
                <w:color w:val="000000"/>
              </w:rPr>
              <w:fldChar w:fldCharType="begin"/>
            </w:r>
            <w:r>
              <w:rPr>
                <w:color w:val="000000"/>
              </w:rPr>
              <w:instrText xml:space="preserve"> DOCVARIABLE VAULT_ND_9d3408e8-3203-410f-b3e7-b16b0913807d \* MERGEFORMAT </w:instrText>
            </w:r>
            <w:r>
              <w:rPr>
                <w:color w:val="000000"/>
              </w:rPr>
              <w:fldChar w:fldCharType="separate"/>
            </w:r>
            <w:r>
              <w:rPr>
                <w:color w:val="000000"/>
              </w:rPr>
              <w:t xml:space="preserve"> </w:t>
            </w:r>
            <w:r>
              <w:rPr>
                <w:color w:val="000000"/>
              </w:rPr>
              <w:fldChar w:fldCharType="end"/>
            </w:r>
          </w:p>
        </w:tc>
        <w:tc>
          <w:tcPr>
            <w:tcW w:w="3329" w:type="dxa"/>
            <w:vAlign w:val="center"/>
          </w:tcPr>
          <w:p>
            <w:pPr>
              <w:jc w:val="center"/>
            </w:pPr>
            <w:r>
              <w:rPr>
                <w:color w:val="000000"/>
                <w:szCs w:val="22"/>
              </w:rPr>
              <w:t>16,8</w:t>
            </w:r>
            <w:r>
              <w:rPr>
                <w:color w:val="000000"/>
                <w:szCs w:val="22"/>
              </w:rPr>
              <w:fldChar w:fldCharType="begin"/>
            </w:r>
            <w:r>
              <w:rPr>
                <w:color w:val="000000"/>
                <w:szCs w:val="22"/>
              </w:rPr>
              <w:instrText xml:space="preserve"> DOCVARIABLE VAULT_ND_a87f080e-73ad-42ec-ad8b-0eca0a519b36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92" w:type="dxa"/>
          </w:tcPr>
          <w:p>
            <w:pPr>
              <w:jc w:val="center"/>
            </w:pPr>
            <w:r>
              <w:t>8</w:t>
            </w:r>
            <w:r>
              <w:fldChar w:fldCharType="begin"/>
            </w:r>
            <w:r>
              <w:instrText xml:space="preserve"> DOCVARIABLE VAULT_ND_690a4e28-f34c-4259-b6ef-3d3a4f0e5ca2 \* MERGEFORMAT </w:instrText>
            </w:r>
            <w:r>
              <w:fldChar w:fldCharType="separate"/>
            </w:r>
            <w:r>
              <w:t xml:space="preserve"> </w:t>
            </w:r>
            <w:r>
              <w:fldChar w:fldCharType="end"/>
            </w:r>
          </w:p>
        </w:tc>
        <w:tc>
          <w:tcPr>
            <w:tcW w:w="2966" w:type="dxa"/>
            <w:vAlign w:val="center"/>
          </w:tcPr>
          <w:p>
            <w:pPr>
              <w:jc w:val="center"/>
            </w:pPr>
            <w:r>
              <w:rPr>
                <w:color w:val="000000"/>
              </w:rPr>
              <w:t>2</w:t>
            </w:r>
            <w:r>
              <w:rPr>
                <w:color w:val="000000"/>
              </w:rPr>
              <w:fldChar w:fldCharType="begin"/>
            </w:r>
            <w:r>
              <w:rPr>
                <w:color w:val="000000"/>
              </w:rPr>
              <w:instrText xml:space="preserve"> DOCVARIABLE VAULT_ND_f41e43e0-0d23-49f6-af03-eab24285577d \* MERGEFORMAT </w:instrText>
            </w:r>
            <w:r>
              <w:rPr>
                <w:color w:val="000000"/>
              </w:rPr>
              <w:fldChar w:fldCharType="separate"/>
            </w:r>
            <w:r>
              <w:rPr>
                <w:color w:val="000000"/>
              </w:rPr>
              <w:t xml:space="preserve"> </w:t>
            </w:r>
            <w:r>
              <w:rPr>
                <w:color w:val="000000"/>
              </w:rPr>
              <w:fldChar w:fldCharType="end"/>
            </w:r>
          </w:p>
        </w:tc>
        <w:tc>
          <w:tcPr>
            <w:tcW w:w="3329" w:type="dxa"/>
            <w:vAlign w:val="center"/>
          </w:tcPr>
          <w:p>
            <w:pPr>
              <w:jc w:val="center"/>
            </w:pPr>
            <w:r>
              <w:rPr>
                <w:color w:val="000000"/>
                <w:szCs w:val="22"/>
              </w:rPr>
              <w:t>19,2</w:t>
            </w:r>
            <w:r>
              <w:rPr>
                <w:color w:val="000000"/>
                <w:szCs w:val="22"/>
              </w:rPr>
              <w:fldChar w:fldCharType="begin"/>
            </w:r>
            <w:r>
              <w:rPr>
                <w:color w:val="000000"/>
                <w:szCs w:val="22"/>
              </w:rPr>
              <w:instrText xml:space="preserve"> DOCVARIABLE VAULT_ND_82fb07bb-b3c1-45a2-8231-dca1ca263a3a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92" w:type="dxa"/>
          </w:tcPr>
          <w:p>
            <w:pPr>
              <w:jc w:val="center"/>
            </w:pPr>
            <w:r>
              <w:t>9</w:t>
            </w:r>
            <w:r>
              <w:fldChar w:fldCharType="begin"/>
            </w:r>
            <w:r>
              <w:instrText xml:space="preserve"> DOCVARIABLE VAULT_ND_0e39a4c5-2171-4150-b5e6-5f293f5bfcc2 \* MERGEFORMAT </w:instrText>
            </w:r>
            <w:r>
              <w:fldChar w:fldCharType="separate"/>
            </w:r>
            <w:r>
              <w:t xml:space="preserve"> </w:t>
            </w:r>
            <w:r>
              <w:fldChar w:fldCharType="end"/>
            </w:r>
          </w:p>
        </w:tc>
        <w:tc>
          <w:tcPr>
            <w:tcW w:w="2966" w:type="dxa"/>
            <w:vAlign w:val="center"/>
          </w:tcPr>
          <w:p>
            <w:pPr>
              <w:jc w:val="center"/>
            </w:pPr>
            <w:r>
              <w:t>3</w:t>
            </w:r>
            <w:r>
              <w:fldChar w:fldCharType="begin"/>
            </w:r>
            <w:r>
              <w:instrText xml:space="preserve"> DOCVARIABLE VAULT_ND_4f116e62-ded5-4227-a512-e86245659ead \* MERGEFORMAT </w:instrText>
            </w:r>
            <w:r>
              <w:fldChar w:fldCharType="separate"/>
            </w:r>
            <w:r>
              <w:t xml:space="preserve"> </w:t>
            </w:r>
            <w:r>
              <w:fldChar w:fldCharType="end"/>
            </w:r>
          </w:p>
        </w:tc>
        <w:tc>
          <w:tcPr>
            <w:tcW w:w="3329" w:type="dxa"/>
            <w:vAlign w:val="center"/>
          </w:tcPr>
          <w:p>
            <w:pPr>
              <w:jc w:val="center"/>
            </w:pPr>
            <w:r>
              <w:rPr>
                <w:color w:val="000000"/>
                <w:szCs w:val="22"/>
              </w:rPr>
              <w:t>21,6</w:t>
            </w:r>
            <w:r>
              <w:rPr>
                <w:color w:val="000000"/>
                <w:szCs w:val="22"/>
              </w:rPr>
              <w:fldChar w:fldCharType="begin"/>
            </w:r>
            <w:r>
              <w:rPr>
                <w:color w:val="000000"/>
                <w:szCs w:val="22"/>
              </w:rPr>
              <w:instrText xml:space="preserve"> DOCVARIABLE VAULT_ND_225b410c-b317-4441-b0a9-9e05d599a2b2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92" w:type="dxa"/>
          </w:tcPr>
          <w:p>
            <w:pPr>
              <w:jc w:val="center"/>
            </w:pPr>
            <w:r>
              <w:t>10</w:t>
            </w:r>
            <w:r>
              <w:fldChar w:fldCharType="begin"/>
            </w:r>
            <w:r>
              <w:instrText xml:space="preserve"> DOCVARIABLE VAULT_ND_1b4ab81b-380f-480b-ad67-50fdb4cfc03c \* MERGEFORMAT </w:instrText>
            </w:r>
            <w:r>
              <w:fldChar w:fldCharType="separate"/>
            </w:r>
            <w:r>
              <w:t xml:space="preserve"> </w:t>
            </w:r>
            <w:r>
              <w:fldChar w:fldCharType="end"/>
            </w:r>
          </w:p>
        </w:tc>
        <w:tc>
          <w:tcPr>
            <w:tcW w:w="2966" w:type="dxa"/>
            <w:vAlign w:val="center"/>
          </w:tcPr>
          <w:p>
            <w:pPr>
              <w:jc w:val="center"/>
            </w:pPr>
            <w:r>
              <w:t>3</w:t>
            </w:r>
            <w:r>
              <w:fldChar w:fldCharType="begin"/>
            </w:r>
            <w:r>
              <w:instrText xml:space="preserve"> DOCVARIABLE VAULT_ND_8bed019b-99c4-4a65-abda-0ad8f923b967 \* MERGEFORMAT </w:instrText>
            </w:r>
            <w:r>
              <w:fldChar w:fldCharType="separate"/>
            </w:r>
            <w:r>
              <w:t xml:space="preserve"> </w:t>
            </w:r>
            <w:r>
              <w:fldChar w:fldCharType="end"/>
            </w:r>
          </w:p>
        </w:tc>
        <w:tc>
          <w:tcPr>
            <w:tcW w:w="3329" w:type="dxa"/>
            <w:vAlign w:val="center"/>
          </w:tcPr>
          <w:p>
            <w:pPr>
              <w:jc w:val="center"/>
            </w:pPr>
            <w:r>
              <w:rPr>
                <w:color w:val="000000"/>
                <w:szCs w:val="22"/>
              </w:rPr>
              <w:t>24</w:t>
            </w:r>
            <w:r>
              <w:rPr>
                <w:color w:val="000000"/>
                <w:szCs w:val="22"/>
              </w:rPr>
              <w:fldChar w:fldCharType="begin"/>
            </w:r>
            <w:r>
              <w:rPr>
                <w:color w:val="000000"/>
                <w:szCs w:val="22"/>
              </w:rPr>
              <w:instrText xml:space="preserve"> DOCVARIABLE VAULT_ND_d2582041-c057-4605-b1c4-3ffc41f00ae1 \* MERGEFORMAT </w:instrText>
            </w:r>
            <w:r>
              <w:rPr>
                <w:color w:val="000000"/>
                <w:szCs w:val="22"/>
              </w:rPr>
              <w:fldChar w:fldCharType="separate"/>
            </w:r>
            <w:r>
              <w:rPr>
                <w:color w:val="000000"/>
                <w:szCs w:val="22"/>
              </w:rPr>
              <w:t xml:space="preserve"> </w:t>
            </w:r>
            <w:r>
              <w:rPr>
                <w:color w:val="000000"/>
                <w:szCs w:val="22"/>
              </w:rPr>
              <w:fldChar w:fldCharType="end"/>
            </w:r>
          </w:p>
        </w:tc>
      </w:tr>
      <w:tr>
        <w:tc>
          <w:tcPr>
            <w:tcW w:w="1392" w:type="dxa"/>
          </w:tcPr>
          <w:p>
            <w:pPr>
              <w:jc w:val="center"/>
            </w:pPr>
            <w:r>
              <w:t>11</w:t>
            </w:r>
            <w:r>
              <w:fldChar w:fldCharType="begin"/>
            </w:r>
            <w:r>
              <w:instrText xml:space="preserve"> DOCVARIABLE VAULT_ND_7b8ac063-8558-4b53-a0ee-1e66b9501a9a \* MERGEFORMAT </w:instrText>
            </w:r>
            <w:r>
              <w:fldChar w:fldCharType="separate"/>
            </w:r>
            <w:r>
              <w:t xml:space="preserve"> </w:t>
            </w:r>
            <w:r>
              <w:fldChar w:fldCharType="end"/>
            </w:r>
          </w:p>
        </w:tc>
        <w:tc>
          <w:tcPr>
            <w:tcW w:w="2966" w:type="dxa"/>
            <w:vAlign w:val="center"/>
          </w:tcPr>
          <w:p>
            <w:pPr>
              <w:jc w:val="center"/>
            </w:pPr>
            <w:r>
              <w:t>3</w:t>
            </w:r>
            <w:r>
              <w:fldChar w:fldCharType="begin"/>
            </w:r>
            <w:r>
              <w:instrText xml:space="preserve"> DOCVARIABLE VAULT_ND_1f3b2838-f02f-4a56-8273-1d273aa7a65e \* MERGEFORMAT </w:instrText>
            </w:r>
            <w:r>
              <w:fldChar w:fldCharType="separate"/>
            </w:r>
            <w:r>
              <w:t xml:space="preserve"> </w:t>
            </w:r>
            <w:r>
              <w:fldChar w:fldCharType="end"/>
            </w:r>
          </w:p>
        </w:tc>
        <w:tc>
          <w:tcPr>
            <w:tcW w:w="3329" w:type="dxa"/>
            <w:vAlign w:val="center"/>
          </w:tcPr>
          <w:p>
            <w:pPr>
              <w:jc w:val="center"/>
            </w:pPr>
            <w:r>
              <w:rPr>
                <w:bCs/>
                <w:szCs w:val="22"/>
              </w:rPr>
              <w:t>26,4</w:t>
            </w:r>
            <w:r>
              <w:rPr>
                <w:bCs/>
                <w:szCs w:val="22"/>
              </w:rPr>
              <w:fldChar w:fldCharType="begin"/>
            </w:r>
            <w:r>
              <w:rPr>
                <w:bCs/>
                <w:szCs w:val="22"/>
              </w:rPr>
              <w:instrText xml:space="preserve"> DOCVARIABLE VAULT_ND_2f8babaa-6071-4808-a61c-ebf4620cdb70 \* MERGEFORMAT </w:instrText>
            </w:r>
            <w:r>
              <w:rPr>
                <w:bCs/>
                <w:szCs w:val="22"/>
              </w:rPr>
              <w:fldChar w:fldCharType="separate"/>
            </w:r>
            <w:r>
              <w:rPr>
                <w:bCs/>
                <w:szCs w:val="22"/>
              </w:rPr>
              <w:t xml:space="preserve"> </w:t>
            </w:r>
            <w:r>
              <w:rPr>
                <w:bCs/>
                <w:szCs w:val="22"/>
              </w:rPr>
              <w:fldChar w:fldCharType="end"/>
            </w:r>
          </w:p>
        </w:tc>
      </w:tr>
      <w:tr>
        <w:tc>
          <w:tcPr>
            <w:tcW w:w="1392" w:type="dxa"/>
          </w:tcPr>
          <w:p>
            <w:pPr>
              <w:jc w:val="center"/>
            </w:pPr>
            <w:r>
              <w:t>12</w:t>
            </w:r>
            <w:r>
              <w:fldChar w:fldCharType="begin"/>
            </w:r>
            <w:r>
              <w:instrText xml:space="preserve"> DOCVARIABLE VAULT_ND_ab495301-1086-4bb3-8b5a-aa6063a81a95 \* MERGEFORMAT </w:instrText>
            </w:r>
            <w:r>
              <w:fldChar w:fldCharType="separate"/>
            </w:r>
            <w:r>
              <w:t xml:space="preserve"> </w:t>
            </w:r>
            <w:r>
              <w:fldChar w:fldCharType="end"/>
            </w:r>
          </w:p>
        </w:tc>
        <w:tc>
          <w:tcPr>
            <w:tcW w:w="2966" w:type="dxa"/>
            <w:vAlign w:val="center"/>
          </w:tcPr>
          <w:p>
            <w:pPr>
              <w:jc w:val="center"/>
            </w:pPr>
            <w:r>
              <w:t>3</w:t>
            </w:r>
            <w:r>
              <w:fldChar w:fldCharType="begin"/>
            </w:r>
            <w:r>
              <w:instrText xml:space="preserve"> DOCVARIABLE VAULT_ND_7c9028f1-25c5-4b46-a632-2d2c77249e25 \* MERGEFORMAT </w:instrText>
            </w:r>
            <w:r>
              <w:fldChar w:fldCharType="separate"/>
            </w:r>
            <w:r>
              <w:t xml:space="preserve"> </w:t>
            </w:r>
            <w:r>
              <w:fldChar w:fldCharType="end"/>
            </w:r>
          </w:p>
        </w:tc>
        <w:tc>
          <w:tcPr>
            <w:tcW w:w="3329" w:type="dxa"/>
            <w:vAlign w:val="center"/>
          </w:tcPr>
          <w:p>
            <w:pPr>
              <w:jc w:val="center"/>
            </w:pPr>
            <w:r>
              <w:rPr>
                <w:bCs/>
                <w:szCs w:val="22"/>
              </w:rPr>
              <w:t>28,8</w:t>
            </w:r>
            <w:r>
              <w:rPr>
                <w:bCs/>
                <w:szCs w:val="22"/>
              </w:rPr>
              <w:fldChar w:fldCharType="begin"/>
            </w:r>
            <w:r>
              <w:rPr>
                <w:bCs/>
                <w:szCs w:val="22"/>
              </w:rPr>
              <w:instrText xml:space="preserve"> DOCVARIABLE VAULT_ND_566a6880-e8ac-409c-8699-44462865b963 \* MERGEFORMAT </w:instrText>
            </w:r>
            <w:r>
              <w:rPr>
                <w:bCs/>
                <w:szCs w:val="22"/>
              </w:rPr>
              <w:fldChar w:fldCharType="separate"/>
            </w:r>
            <w:r>
              <w:rPr>
                <w:bCs/>
                <w:szCs w:val="22"/>
              </w:rPr>
              <w:t xml:space="preserve"> </w:t>
            </w:r>
            <w:r>
              <w:rPr>
                <w:bCs/>
                <w:szCs w:val="22"/>
              </w:rPr>
              <w:fldChar w:fldCharType="end"/>
            </w:r>
          </w:p>
        </w:tc>
      </w:tr>
      <w:tr>
        <w:tc>
          <w:tcPr>
            <w:tcW w:w="1392" w:type="dxa"/>
          </w:tcPr>
          <w:p>
            <w:pPr>
              <w:jc w:val="center"/>
            </w:pPr>
            <w:r>
              <w:t>13</w:t>
            </w:r>
            <w:r>
              <w:fldChar w:fldCharType="begin"/>
            </w:r>
            <w:r>
              <w:instrText xml:space="preserve"> DOCVARIABLE VAULT_ND_56dfb874-4382-476e-924f-e05f6efe70bc \* MERGEFORMAT </w:instrText>
            </w:r>
            <w:r>
              <w:fldChar w:fldCharType="separate"/>
            </w:r>
            <w:r>
              <w:t xml:space="preserve"> </w:t>
            </w:r>
            <w:r>
              <w:fldChar w:fldCharType="end"/>
            </w:r>
          </w:p>
        </w:tc>
        <w:tc>
          <w:tcPr>
            <w:tcW w:w="2966" w:type="dxa"/>
            <w:vAlign w:val="center"/>
          </w:tcPr>
          <w:p>
            <w:pPr>
              <w:jc w:val="center"/>
            </w:pPr>
            <w:r>
              <w:t>4*</w:t>
            </w:r>
            <w:r>
              <w:fldChar w:fldCharType="begin"/>
            </w:r>
            <w:r>
              <w:instrText xml:space="preserve"> DOCVARIABLE VAULT_ND_5f415a51-e686-4bbf-beaf-63d7a67b7671 \* MERGEFORMAT </w:instrText>
            </w:r>
            <w:r>
              <w:fldChar w:fldCharType="separate"/>
            </w:r>
            <w:r>
              <w:t xml:space="preserve"> </w:t>
            </w:r>
            <w:r>
              <w:fldChar w:fldCharType="end"/>
            </w:r>
          </w:p>
        </w:tc>
        <w:tc>
          <w:tcPr>
            <w:tcW w:w="3329" w:type="dxa"/>
            <w:vAlign w:val="center"/>
          </w:tcPr>
          <w:p>
            <w:pPr>
              <w:jc w:val="center"/>
            </w:pPr>
            <w:r>
              <w:rPr>
                <w:bCs/>
                <w:szCs w:val="22"/>
              </w:rPr>
              <w:t>31,2</w:t>
            </w:r>
            <w:r>
              <w:rPr>
                <w:bCs/>
                <w:szCs w:val="22"/>
              </w:rPr>
              <w:fldChar w:fldCharType="begin"/>
            </w:r>
            <w:r>
              <w:rPr>
                <w:bCs/>
                <w:szCs w:val="22"/>
              </w:rPr>
              <w:instrText xml:space="preserve"> DOCVARIABLE VAULT_ND_ee3202c9-3477-44e0-88ed-fada321e2855 \* MERGEFORMAT </w:instrText>
            </w:r>
            <w:r>
              <w:rPr>
                <w:bCs/>
                <w:szCs w:val="22"/>
              </w:rPr>
              <w:fldChar w:fldCharType="separate"/>
            </w:r>
            <w:r>
              <w:rPr>
                <w:bCs/>
                <w:szCs w:val="22"/>
              </w:rPr>
              <w:t xml:space="preserve"> </w:t>
            </w:r>
            <w:r>
              <w:rPr>
                <w:bCs/>
                <w:szCs w:val="22"/>
              </w:rPr>
              <w:fldChar w:fldCharType="end"/>
            </w:r>
          </w:p>
        </w:tc>
      </w:tr>
      <w:tr>
        <w:tc>
          <w:tcPr>
            <w:tcW w:w="1392" w:type="dxa"/>
          </w:tcPr>
          <w:p>
            <w:pPr>
              <w:jc w:val="center"/>
            </w:pPr>
            <w:r>
              <w:t>14</w:t>
            </w:r>
            <w:r>
              <w:fldChar w:fldCharType="begin"/>
            </w:r>
            <w:r>
              <w:instrText xml:space="preserve"> DOCVARIABLE VAULT_ND_3056bcb2-f56b-4257-8ea5-a2e622dc122f \* MERGEFORMAT </w:instrText>
            </w:r>
            <w:r>
              <w:fldChar w:fldCharType="separate"/>
            </w:r>
            <w:r>
              <w:t xml:space="preserve"> </w:t>
            </w:r>
            <w:r>
              <w:fldChar w:fldCharType="end"/>
            </w:r>
          </w:p>
        </w:tc>
        <w:tc>
          <w:tcPr>
            <w:tcW w:w="2966" w:type="dxa"/>
            <w:vAlign w:val="center"/>
          </w:tcPr>
          <w:p>
            <w:pPr>
              <w:jc w:val="center"/>
            </w:pPr>
            <w:r>
              <w:rPr>
                <w:bCs/>
                <w:szCs w:val="22"/>
              </w:rPr>
              <w:t>4*</w:t>
            </w:r>
            <w:r>
              <w:rPr>
                <w:bCs/>
                <w:szCs w:val="22"/>
              </w:rPr>
              <w:fldChar w:fldCharType="begin"/>
            </w:r>
            <w:r>
              <w:rPr>
                <w:bCs/>
                <w:szCs w:val="22"/>
              </w:rPr>
              <w:instrText xml:space="preserve"> DOCVARIABLE VAULT_ND_202fd32b-f527-4e54-8308-9f732f15b336 \* MERGEFORMAT </w:instrText>
            </w:r>
            <w:r>
              <w:rPr>
                <w:bCs/>
                <w:szCs w:val="22"/>
              </w:rPr>
              <w:fldChar w:fldCharType="separate"/>
            </w:r>
            <w:r>
              <w:rPr>
                <w:bCs/>
                <w:szCs w:val="22"/>
              </w:rPr>
              <w:t xml:space="preserve"> </w:t>
            </w:r>
            <w:r>
              <w:rPr>
                <w:bCs/>
                <w:szCs w:val="22"/>
              </w:rPr>
              <w:fldChar w:fldCharType="end"/>
            </w:r>
          </w:p>
        </w:tc>
        <w:tc>
          <w:tcPr>
            <w:tcW w:w="3329" w:type="dxa"/>
            <w:vAlign w:val="center"/>
          </w:tcPr>
          <w:p>
            <w:pPr>
              <w:jc w:val="center"/>
            </w:pPr>
            <w:r>
              <w:rPr>
                <w:bCs/>
                <w:szCs w:val="22"/>
              </w:rPr>
              <w:t>33,6</w:t>
            </w:r>
            <w:r>
              <w:rPr>
                <w:bCs/>
                <w:szCs w:val="22"/>
              </w:rPr>
              <w:fldChar w:fldCharType="begin"/>
            </w:r>
            <w:r>
              <w:rPr>
                <w:bCs/>
                <w:szCs w:val="22"/>
              </w:rPr>
              <w:instrText xml:space="preserve"> DOCVARIABLE VAULT_ND_4affc747-7850-4fc1-addf-78d95e4ec75f \* MERGEFORMAT </w:instrText>
            </w:r>
            <w:r>
              <w:rPr>
                <w:bCs/>
                <w:szCs w:val="22"/>
              </w:rPr>
              <w:fldChar w:fldCharType="separate"/>
            </w:r>
            <w:r>
              <w:rPr>
                <w:bCs/>
                <w:szCs w:val="22"/>
              </w:rPr>
              <w:t xml:space="preserve"> </w:t>
            </w:r>
            <w:r>
              <w:rPr>
                <w:bCs/>
                <w:szCs w:val="22"/>
              </w:rPr>
              <w:fldChar w:fldCharType="end"/>
            </w:r>
          </w:p>
        </w:tc>
      </w:tr>
      <w:tr>
        <w:tc>
          <w:tcPr>
            <w:tcW w:w="1392" w:type="dxa"/>
          </w:tcPr>
          <w:p>
            <w:pPr>
              <w:jc w:val="center"/>
            </w:pPr>
            <w:r>
              <w:t>15</w:t>
            </w:r>
            <w:r>
              <w:fldChar w:fldCharType="begin"/>
            </w:r>
            <w:r>
              <w:instrText xml:space="preserve"> DOCVARIABLE VAULT_ND_3eb6138e-0f92-4b97-ba93-ab10bfc3938d \* MERGEFORMAT </w:instrText>
            </w:r>
            <w:r>
              <w:fldChar w:fldCharType="separate"/>
            </w:r>
            <w:r>
              <w:t xml:space="preserve"> </w:t>
            </w:r>
            <w:r>
              <w:fldChar w:fldCharType="end"/>
            </w:r>
          </w:p>
        </w:tc>
        <w:tc>
          <w:tcPr>
            <w:tcW w:w="2966" w:type="dxa"/>
            <w:vAlign w:val="center"/>
          </w:tcPr>
          <w:p>
            <w:pPr>
              <w:jc w:val="center"/>
            </w:pPr>
            <w:r>
              <w:rPr>
                <w:bCs/>
                <w:szCs w:val="22"/>
              </w:rPr>
              <w:t>4*</w:t>
            </w:r>
            <w:r>
              <w:rPr>
                <w:bCs/>
                <w:szCs w:val="22"/>
              </w:rPr>
              <w:fldChar w:fldCharType="begin"/>
            </w:r>
            <w:r>
              <w:rPr>
                <w:bCs/>
                <w:szCs w:val="22"/>
              </w:rPr>
              <w:instrText xml:space="preserve"> DOCVARIABLE VAULT_ND_64afb3b3-856b-47ca-a1dc-764bfd43e302 \* MERGEFORMAT </w:instrText>
            </w:r>
            <w:r>
              <w:rPr>
                <w:bCs/>
                <w:szCs w:val="22"/>
              </w:rPr>
              <w:fldChar w:fldCharType="separate"/>
            </w:r>
            <w:r>
              <w:rPr>
                <w:bCs/>
                <w:szCs w:val="22"/>
              </w:rPr>
              <w:t xml:space="preserve"> </w:t>
            </w:r>
            <w:r>
              <w:rPr>
                <w:bCs/>
                <w:szCs w:val="22"/>
              </w:rPr>
              <w:fldChar w:fldCharType="end"/>
            </w:r>
          </w:p>
        </w:tc>
        <w:tc>
          <w:tcPr>
            <w:tcW w:w="3329" w:type="dxa"/>
            <w:vAlign w:val="center"/>
          </w:tcPr>
          <w:p>
            <w:pPr>
              <w:jc w:val="center"/>
            </w:pPr>
            <w:r>
              <w:rPr>
                <w:bCs/>
                <w:szCs w:val="22"/>
              </w:rPr>
              <w:t>36</w:t>
            </w:r>
            <w:r>
              <w:rPr>
                <w:bCs/>
                <w:szCs w:val="22"/>
              </w:rPr>
              <w:fldChar w:fldCharType="begin"/>
            </w:r>
            <w:r>
              <w:rPr>
                <w:bCs/>
                <w:szCs w:val="22"/>
              </w:rPr>
              <w:instrText xml:space="preserve"> DOCVARIABLE VAULT_ND_dd05c27d-4afd-4e75-a3e4-abcf53d003c6 \* MERGEFORMAT </w:instrText>
            </w:r>
            <w:r>
              <w:rPr>
                <w:bCs/>
                <w:szCs w:val="22"/>
              </w:rPr>
              <w:fldChar w:fldCharType="separate"/>
            </w:r>
            <w:r>
              <w:rPr>
                <w:bCs/>
                <w:szCs w:val="22"/>
              </w:rPr>
              <w:t xml:space="preserve"> </w:t>
            </w:r>
            <w:r>
              <w:rPr>
                <w:bCs/>
                <w:szCs w:val="22"/>
              </w:rPr>
              <w:fldChar w:fldCharType="end"/>
            </w:r>
          </w:p>
        </w:tc>
      </w:tr>
      <w:tr>
        <w:tc>
          <w:tcPr>
            <w:tcW w:w="1392" w:type="dxa"/>
          </w:tcPr>
          <w:p>
            <w:pPr>
              <w:jc w:val="center"/>
            </w:pPr>
            <w:r>
              <w:t>16</w:t>
            </w:r>
            <w:r>
              <w:fldChar w:fldCharType="begin"/>
            </w:r>
            <w:r>
              <w:instrText xml:space="preserve"> DOCVARIABLE VAULT_ND_4232a497-33fa-4b93-bc0f-e8d6de3e2600 \* MERGEFORMAT </w:instrText>
            </w:r>
            <w:r>
              <w:fldChar w:fldCharType="separate"/>
            </w:r>
            <w:r>
              <w:t xml:space="preserve"> </w:t>
            </w:r>
            <w:r>
              <w:fldChar w:fldCharType="end"/>
            </w:r>
          </w:p>
        </w:tc>
        <w:tc>
          <w:tcPr>
            <w:tcW w:w="2966" w:type="dxa"/>
            <w:vAlign w:val="center"/>
          </w:tcPr>
          <w:p>
            <w:pPr>
              <w:jc w:val="center"/>
            </w:pPr>
            <w:r>
              <w:t>4*</w:t>
            </w:r>
            <w:r>
              <w:fldChar w:fldCharType="begin"/>
            </w:r>
            <w:r>
              <w:instrText xml:space="preserve"> DOCVARIABLE VAULT_ND_54d060dc-838f-4a37-8b24-756f980d6961 \* MERGEFORMAT </w:instrText>
            </w:r>
            <w:r>
              <w:fldChar w:fldCharType="separate"/>
            </w:r>
            <w:r>
              <w:t xml:space="preserve"> </w:t>
            </w:r>
            <w:r>
              <w:fldChar w:fldCharType="end"/>
            </w:r>
          </w:p>
        </w:tc>
        <w:tc>
          <w:tcPr>
            <w:tcW w:w="3329" w:type="dxa"/>
            <w:vAlign w:val="center"/>
          </w:tcPr>
          <w:p>
            <w:pPr>
              <w:jc w:val="center"/>
            </w:pPr>
            <w:r>
              <w:rPr>
                <w:bCs/>
                <w:szCs w:val="22"/>
              </w:rPr>
              <w:t>38,4</w:t>
            </w:r>
            <w:r>
              <w:rPr>
                <w:bCs/>
                <w:szCs w:val="22"/>
              </w:rPr>
              <w:fldChar w:fldCharType="begin"/>
            </w:r>
            <w:r>
              <w:rPr>
                <w:bCs/>
                <w:szCs w:val="22"/>
              </w:rPr>
              <w:instrText xml:space="preserve"> DOCVARIABLE VAULT_ND_9c7fb44c-4dbe-4564-9ed5-4fcb1238438c \* MERGEFORMAT </w:instrText>
            </w:r>
            <w:r>
              <w:rPr>
                <w:bCs/>
                <w:szCs w:val="22"/>
              </w:rPr>
              <w:fldChar w:fldCharType="separate"/>
            </w:r>
            <w:r>
              <w:rPr>
                <w:bCs/>
                <w:szCs w:val="22"/>
              </w:rPr>
              <w:t xml:space="preserve"> </w:t>
            </w:r>
            <w:r>
              <w:rPr>
                <w:bCs/>
                <w:szCs w:val="22"/>
              </w:rPr>
              <w:fldChar w:fldCharType="end"/>
            </w:r>
          </w:p>
        </w:tc>
      </w:tr>
    </w:tbl>
    <w:p>
      <w:pPr>
        <w:keepNext/>
        <w:tabs>
          <w:tab w:val="clear" w:pos="567"/>
          <w:tab w:val="left" w:pos="720"/>
        </w:tabs>
        <w:spacing w:line="240" w:lineRule="auto"/>
        <w:ind w:right="-2"/>
        <w:rPr>
          <w:b/>
          <w:sz w:val="28"/>
          <w:szCs w:val="28"/>
        </w:rPr>
      </w:pPr>
      <w:r>
        <w:rPr>
          <w:szCs w:val="22"/>
        </w:rPr>
        <w:t>* Em vez de quatro saquetas de 250 mg, pode ser administrada uma saqueta completa de 1000 mg misturada com 36 ml de água ou sumo de maçã. Esta mistura deve ser administrada com uma seringa, de acordo com volume de dose administrado detalhado na Tabela 5.</w:t>
      </w:r>
    </w:p>
    <w:p>
      <w:pPr>
        <w:keepNext/>
        <w:tabs>
          <w:tab w:val="clear" w:pos="567"/>
          <w:tab w:val="left" w:pos="720"/>
        </w:tabs>
        <w:spacing w:line="240" w:lineRule="auto"/>
        <w:ind w:right="-2"/>
        <w:rPr>
          <w:b/>
          <w:szCs w:val="22"/>
        </w:rPr>
      </w:pPr>
    </w:p>
    <w:p>
      <w:pPr>
        <w:spacing w:line="240" w:lineRule="auto"/>
        <w:ind w:right="-2"/>
        <w:rPr>
          <w:bCs/>
          <w:szCs w:val="22"/>
        </w:rPr>
      </w:pPr>
      <w:r>
        <w:rPr>
          <w:b/>
          <w:bCs/>
          <w:szCs w:val="22"/>
        </w:rPr>
        <w:t>4.</w:t>
      </w:r>
      <w:r>
        <w:rPr>
          <w:b/>
          <w:bCs/>
          <w:szCs w:val="22"/>
        </w:rPr>
        <w:tab/>
        <w:t>Para doentes com idade igual ou superior a 2 anos e peso superior a 16 kg (ver Tabela 4)</w:t>
      </w:r>
      <w:r>
        <w:rPr>
          <w:b/>
          <w:szCs w:val="22"/>
        </w:rPr>
        <w:fldChar w:fldCharType="begin"/>
      </w:r>
      <w:r>
        <w:rPr>
          <w:b/>
          <w:szCs w:val="22"/>
        </w:rPr>
        <w:instrText xml:space="preserve"> DOCVARIABLE vault_nd_bbf83c7f-6f3c-4d7c-ad28-7bbcdcd76448 \* MERGEFORMAT </w:instrText>
      </w:r>
      <w:r>
        <w:rPr>
          <w:b/>
          <w:szCs w:val="22"/>
        </w:rPr>
        <w:fldChar w:fldCharType="separate"/>
      </w:r>
      <w:r>
        <w:rPr>
          <w:b/>
          <w:bCs/>
          <w:szCs w:val="22"/>
        </w:rPr>
        <w:t xml:space="preserve"> </w:t>
      </w:r>
      <w:r>
        <w:rPr>
          <w:b/>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Tome este medicamento exatamente conforme indicado pelo seu médico, de acordo com a dose prescrita.</w:t>
      </w:r>
    </w:p>
    <w:p>
      <w:pPr>
        <w:pStyle w:val="ListParagraph"/>
        <w:numPr>
          <w:ilvl w:val="0"/>
          <w:numId w:val="31"/>
        </w:numPr>
        <w:tabs>
          <w:tab w:val="clear" w:pos="567"/>
        </w:tabs>
        <w:spacing w:line="240" w:lineRule="auto"/>
        <w:ind w:left="562" w:hanging="562"/>
        <w:rPr>
          <w:bCs/>
          <w:szCs w:val="22"/>
        </w:rPr>
      </w:pPr>
      <w:r>
        <w:rPr>
          <w:bCs/>
          <w:szCs w:val="22"/>
        </w:rPr>
        <w:t>Antes de abrir a(s) saqueta(s) de Sephience pó oral, agite-a(s) ou bata numa superfície dura para se certificar de que o pó está no fundo.</w:t>
      </w:r>
      <w:r>
        <w:rPr>
          <w:bCs/>
          <w:szCs w:val="22"/>
        </w:rPr>
        <w:fldChar w:fldCharType="begin"/>
      </w:r>
      <w:r>
        <w:rPr>
          <w:bCs/>
          <w:szCs w:val="22"/>
        </w:rPr>
        <w:instrText xml:space="preserve"> DOCVARIABLE vault_nd_6d89d7cf-169b-491d-9213-bb9b287a6227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Abra a(s) saqueta(s) de Sephience pó oral rasgando/ou cortando cuidadosamente o topo da saqueta.</w:t>
      </w:r>
      <w:r>
        <w:rPr>
          <w:bCs/>
          <w:szCs w:val="22"/>
        </w:rPr>
        <w:fldChar w:fldCharType="begin"/>
      </w:r>
      <w:r>
        <w:rPr>
          <w:bCs/>
          <w:szCs w:val="22"/>
        </w:rPr>
        <w:instrText xml:space="preserve"> DOCVARIABLE vault_nd_54bf9d43-4a06-49e4-8ccf-029fe12c45bc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Misture cada</w:t>
      </w:r>
      <w:r>
        <w:rPr>
          <w:b/>
          <w:bCs/>
          <w:szCs w:val="22"/>
        </w:rPr>
        <w:t xml:space="preserve"> </w:t>
      </w:r>
      <w:r>
        <w:rPr>
          <w:szCs w:val="22"/>
        </w:rPr>
        <w:t>saqueta (ver Tabela 4) com água ou sumo de maçã (9 ml para cada saqueta de 250 mg; 20 ml para cada saqueta de 1000 mg) ou 2 colheres de sopa de puré de maçã ou compota.</w:t>
      </w:r>
      <w:r>
        <w:rPr>
          <w:bCs/>
          <w:szCs w:val="22"/>
        </w:rPr>
        <w:fldChar w:fldCharType="begin"/>
      </w:r>
      <w:r>
        <w:rPr>
          <w:bCs/>
          <w:szCs w:val="22"/>
        </w:rPr>
        <w:instrText xml:space="preserve"> DOCVARIABLE vault_nd_c83f4f26-e888-49a9-bf44-3f1e4e14ea82 \* MERGEFORMAT </w:instrText>
      </w:r>
      <w:r>
        <w:rPr>
          <w:bCs/>
          <w:szCs w:val="22"/>
        </w:rPr>
        <w:fldChar w:fldCharType="separate"/>
      </w:r>
      <w:r>
        <w:rPr>
          <w:szCs w:val="22"/>
        </w:rPr>
        <w:t xml:space="preserve"> </w:t>
      </w:r>
      <w:r>
        <w:rPr>
          <w:bCs/>
          <w:szCs w:val="22"/>
        </w:rPr>
        <w:fldChar w:fldCharType="end"/>
      </w:r>
      <w:r>
        <w:rPr>
          <w:szCs w:val="22"/>
        </w:rPr>
        <w:t>Quando for recomendada mais do que uma saqueta, as</w:t>
      </w:r>
      <w:r>
        <w:rPr>
          <w:bCs/>
          <w:szCs w:val="22"/>
        </w:rPr>
        <w:fldChar w:fldCharType="begin"/>
      </w:r>
      <w:r>
        <w:rPr>
          <w:bCs/>
          <w:szCs w:val="22"/>
        </w:rPr>
        <w:instrText xml:space="preserve"> DOCVARIABLE vault_nd_3d2777e2-c948-4999-8240-54be23fc906f \* MERGEFORMAT </w:instrText>
      </w:r>
      <w:r>
        <w:rPr>
          <w:bCs/>
          <w:szCs w:val="22"/>
        </w:rPr>
        <w:fldChar w:fldCharType="separate"/>
      </w:r>
      <w:r>
        <w:rPr>
          <w:szCs w:val="22"/>
        </w:rPr>
        <w:t xml:space="preserve"> </w:t>
      </w:r>
      <w:r>
        <w:rPr>
          <w:bCs/>
          <w:szCs w:val="22"/>
        </w:rPr>
        <w:fldChar w:fldCharType="end"/>
      </w:r>
      <w:r>
        <w:rPr>
          <w:bCs/>
          <w:szCs w:val="22"/>
        </w:rPr>
        <w:t>saquetas podem ser misturadas em conjunto com a quantidade correspondente de água ou sumo de maçã (por exemplo, uma saqueta de 250 mg misturada com 9 ml de água ou sumo de maçã e uma saqueta de 1000 mg misturada com 20 ml de água ou sumo de maçã).</w:t>
      </w:r>
    </w:p>
    <w:p>
      <w:pPr>
        <w:pStyle w:val="ListParagraph"/>
        <w:numPr>
          <w:ilvl w:val="0"/>
          <w:numId w:val="31"/>
        </w:numPr>
        <w:tabs>
          <w:tab w:val="clear" w:pos="567"/>
        </w:tabs>
        <w:spacing w:line="240" w:lineRule="auto"/>
        <w:ind w:left="562" w:hanging="562"/>
        <w:rPr>
          <w:bCs/>
          <w:szCs w:val="22"/>
        </w:rPr>
      </w:pPr>
      <w:r>
        <w:rPr>
          <w:bCs/>
          <w:szCs w:val="22"/>
        </w:rPr>
        <w:t>Se usar água ou sumo de maçã, misture bem durante pelo menos 30 segundos ou mais até a mistura não ter grumos.</w:t>
      </w:r>
      <w:r>
        <w:rPr>
          <w:bCs/>
          <w:szCs w:val="22"/>
        </w:rPr>
        <w:fldChar w:fldCharType="begin"/>
      </w:r>
      <w:r>
        <w:rPr>
          <w:bCs/>
          <w:szCs w:val="22"/>
        </w:rPr>
        <w:instrText xml:space="preserve"> DOCVARIABLE vault_nd_193e1ff5-8bd5-47b3-90b3-f894e053de27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Se utilizar puré de maçã ou compota, misture bem durante pelo menos 60 segundos ou mais até a mistura não ter grumos.</w:t>
      </w:r>
      <w:r>
        <w:rPr>
          <w:bCs/>
          <w:szCs w:val="22"/>
        </w:rPr>
        <w:fldChar w:fldCharType="begin"/>
      </w:r>
      <w:r>
        <w:rPr>
          <w:bCs/>
          <w:szCs w:val="22"/>
        </w:rPr>
        <w:instrText xml:space="preserve"> DOCVARIABLE vault_nd_1dd21267-62ab-4bd8-bb30-7230e9a31074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lastRenderedPageBreak/>
        <w:t>Uma vez misturada, a dose deve ser administrada imediatamente; caso contrário, a mistura pode ser armazenada durante 24 horas no frigorífico (2 °C - 8 °C) ou no prazo de 6 horas quando armazenada abaixo de 25 °C.</w:t>
      </w:r>
      <w:r>
        <w:rPr>
          <w:bCs/>
          <w:szCs w:val="22"/>
        </w:rPr>
        <w:fldChar w:fldCharType="begin"/>
      </w:r>
      <w:r>
        <w:rPr>
          <w:bCs/>
          <w:szCs w:val="22"/>
        </w:rPr>
        <w:instrText xml:space="preserve"> DOCVARIABLE vault_nd_28288a06-90d0-4274-85b8-cf51510013da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Cs/>
          <w:szCs w:val="22"/>
        </w:rPr>
      </w:pPr>
      <w:r>
        <w:rPr>
          <w:bCs/>
          <w:szCs w:val="22"/>
        </w:rPr>
        <w:t>Se não for tomada imediatamente, a mistura deve ser novamente misturada, imediatamente antes da administração, durante pelo menos 30 segundos ou 60 segundos, conforme indicado acima.</w:t>
      </w:r>
      <w:r>
        <w:rPr>
          <w:bCs/>
          <w:szCs w:val="22"/>
        </w:rPr>
        <w:fldChar w:fldCharType="begin"/>
      </w:r>
      <w:r>
        <w:rPr>
          <w:bCs/>
          <w:szCs w:val="22"/>
        </w:rPr>
        <w:instrText xml:space="preserve"> DOCVARIABLE vault_nd_bccd0fd3-c84e-48fc-822f-131a5fa7eb7f \* MERGEFORMAT </w:instrText>
      </w:r>
      <w:r>
        <w:rPr>
          <w:bCs/>
          <w:szCs w:val="22"/>
        </w:rPr>
        <w:fldChar w:fldCharType="separate"/>
      </w:r>
      <w:r>
        <w:rPr>
          <w:bCs/>
          <w:szCs w:val="22"/>
        </w:rPr>
        <w:t xml:space="preserve"> </w:t>
      </w:r>
      <w:r>
        <w:rPr>
          <w:bCs/>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Beba ou administre a dose necessária (ver Tabela 4), na boca utilizando um copo de vidro ou de plástico ou administre a dose necessária na sonda de alimentação entérica.</w:t>
      </w:r>
      <w:r>
        <w:rPr>
          <w:szCs w:val="22"/>
        </w:rPr>
        <w:fldChar w:fldCharType="begin"/>
      </w:r>
      <w:r>
        <w:rPr>
          <w:szCs w:val="22"/>
        </w:rPr>
        <w:instrText xml:space="preserve"> DOCVARIABLE vault_nd_bfb53d19-ff08-4a17-862a-09989f6d2f74 \* MERGEFORMAT </w:instrText>
      </w:r>
      <w:r>
        <w:rPr>
          <w:szCs w:val="22"/>
        </w:rPr>
        <w:fldChar w:fldCharType="separate"/>
      </w:r>
      <w:r>
        <w:rPr>
          <w:bCs/>
          <w:szCs w:val="22"/>
        </w:rPr>
        <w:t xml:space="preserve"> </w:t>
      </w:r>
      <w:r>
        <w:rPr>
          <w:szCs w:val="22"/>
        </w:rPr>
        <w:fldChar w:fldCharType="end"/>
      </w:r>
    </w:p>
    <w:p>
      <w:pPr>
        <w:pStyle w:val="ListParagraph"/>
        <w:numPr>
          <w:ilvl w:val="0"/>
          <w:numId w:val="31"/>
        </w:numPr>
        <w:tabs>
          <w:tab w:val="clear" w:pos="567"/>
        </w:tabs>
        <w:spacing w:line="240" w:lineRule="auto"/>
        <w:ind w:left="562" w:hanging="562"/>
        <w:rPr>
          <w:b/>
          <w:szCs w:val="22"/>
        </w:rPr>
      </w:pPr>
      <w:r>
        <w:rPr>
          <w:bCs/>
          <w:szCs w:val="22"/>
        </w:rPr>
        <w:t>Enxague o recipiente com água ou sumo de maçã adicionais (pelo menos 15 ml) e engula para garantir que é tomada uma dose completa.</w:t>
      </w:r>
      <w:r>
        <w:rPr>
          <w:bCs/>
          <w:szCs w:val="22"/>
        </w:rPr>
        <w:fldChar w:fldCharType="begin"/>
      </w:r>
      <w:r>
        <w:rPr>
          <w:bCs/>
          <w:szCs w:val="22"/>
        </w:rPr>
        <w:instrText xml:space="preserve"> DOCVARIABLE vault_nd_a4933a96-a950-4748-8920-285fa793f3cf \* MERGEFORMAT </w:instrText>
      </w:r>
      <w:r>
        <w:rPr>
          <w:bCs/>
          <w:szCs w:val="22"/>
        </w:rPr>
        <w:fldChar w:fldCharType="separate"/>
      </w:r>
      <w:r>
        <w:rPr>
          <w:bCs/>
          <w:szCs w:val="22"/>
        </w:rPr>
        <w:t xml:space="preserve"> </w:t>
      </w:r>
      <w:r>
        <w:rPr>
          <w:bCs/>
          <w:szCs w:val="22"/>
        </w:rPr>
        <w:fldChar w:fldCharType="end"/>
      </w:r>
    </w:p>
    <w:p>
      <w:pPr>
        <w:tabs>
          <w:tab w:val="clear" w:pos="567"/>
          <w:tab w:val="left" w:pos="720"/>
        </w:tabs>
        <w:spacing w:line="240" w:lineRule="auto"/>
        <w:ind w:left="360" w:right="-2"/>
        <w:rPr>
          <w:b/>
          <w:szCs w:val="22"/>
        </w:rPr>
      </w:pPr>
    </w:p>
    <w:p>
      <w:pPr>
        <w:keepNext/>
        <w:tabs>
          <w:tab w:val="clear" w:pos="567"/>
          <w:tab w:val="left" w:pos="720"/>
        </w:tabs>
        <w:spacing w:line="240" w:lineRule="auto"/>
        <w:ind w:right="-2"/>
        <w:rPr>
          <w:b/>
          <w:szCs w:val="22"/>
        </w:rPr>
      </w:pPr>
      <w:r>
        <w:rPr>
          <w:b/>
          <w:bCs/>
          <w:szCs w:val="22"/>
        </w:rPr>
        <w:t>Tabela 4: Como calcular o volume necessário para a dose para doentes com idade igual ou superior a 2 anos e com peso superior a 16 kg</w:t>
      </w:r>
      <w:r>
        <w:rPr>
          <w:b/>
          <w:szCs w:val="22"/>
        </w:rPr>
        <w:fldChar w:fldCharType="begin"/>
      </w:r>
      <w:r>
        <w:rPr>
          <w:b/>
          <w:szCs w:val="22"/>
        </w:rPr>
        <w:instrText xml:space="preserve"> DOCVARIABLE vault_nd_59079abf-17a9-437a-a356-cdd603f14865 \* MERGEFORMAT </w:instrText>
      </w:r>
      <w:r>
        <w:rPr>
          <w:b/>
          <w:szCs w:val="22"/>
        </w:rPr>
        <w:fldChar w:fldCharType="separate"/>
      </w:r>
      <w:r>
        <w:rPr>
          <w:b/>
          <w:bCs/>
          <w:szCs w:val="22"/>
        </w:rPr>
        <w:t xml:space="preserve"> </w:t>
      </w:r>
      <w:r>
        <w:rPr>
          <w:b/>
          <w:szCs w:val="22"/>
        </w:rPr>
        <w:fldChar w:fldCharType="end"/>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jc w:val="center"/>
              <w:textAlignment w:val="baseline"/>
              <w:rPr>
                <w:b/>
                <w:bCs/>
                <w:color w:val="000000"/>
                <w:szCs w:val="22"/>
                <w:lang w:eastAsia="en-GB"/>
              </w:rPr>
            </w:pPr>
            <w:r>
              <w:rPr>
                <w:b/>
                <w:bCs/>
                <w:color w:val="000000"/>
                <w:szCs w:val="22"/>
                <w:lang w:eastAsia="en-GB"/>
              </w:rPr>
              <w:t>Número de saquetas de 250 mg</w:t>
            </w:r>
          </w:p>
          <w:p>
            <w:pPr>
              <w:keepNext/>
              <w:tabs>
                <w:tab w:val="clear" w:pos="567"/>
                <w:tab w:val="left" w:pos="720"/>
              </w:tabs>
              <w:spacing w:line="240" w:lineRule="auto"/>
              <w:jc w:val="center"/>
              <w:textAlignment w:val="baseline"/>
              <w:rPr>
                <w:szCs w:val="22"/>
                <w:lang w:eastAsia="en-GB"/>
              </w:rPr>
            </w:pPr>
          </w:p>
        </w:tc>
        <w:tc>
          <w:tcPr>
            <w:tcW w:w="1531" w:type="pct"/>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jc w:val="center"/>
              <w:textAlignment w:val="baseline"/>
              <w:rPr>
                <w:szCs w:val="22"/>
                <w:lang w:eastAsia="en-GB"/>
              </w:rPr>
            </w:pPr>
            <w:r>
              <w:rPr>
                <w:b/>
                <w:bCs/>
                <w:color w:val="000000"/>
                <w:szCs w:val="22"/>
                <w:lang w:eastAsia="en-GB"/>
              </w:rPr>
              <w:t>Número de saquetas de 1000 mg</w:t>
            </w:r>
          </w:p>
        </w:tc>
        <w:tc>
          <w:tcPr>
            <w:tcW w:w="1941" w:type="pct"/>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jc w:val="center"/>
              <w:textAlignment w:val="baseline"/>
              <w:rPr>
                <w:b/>
                <w:bCs/>
                <w:color w:val="000000"/>
                <w:szCs w:val="22"/>
                <w:lang w:eastAsia="en-GB"/>
              </w:rPr>
            </w:pPr>
            <w:r>
              <w:rPr>
                <w:b/>
                <w:bCs/>
                <w:color w:val="000000"/>
                <w:szCs w:val="22"/>
                <w:lang w:eastAsia="en-GB"/>
              </w:rPr>
              <w:t xml:space="preserve">Volume de </w:t>
            </w:r>
          </w:p>
          <w:p>
            <w:pPr>
              <w:keepNext/>
              <w:tabs>
                <w:tab w:val="clear" w:pos="567"/>
                <w:tab w:val="left" w:pos="720"/>
              </w:tabs>
              <w:spacing w:line="240" w:lineRule="auto"/>
              <w:jc w:val="center"/>
              <w:textAlignment w:val="baseline"/>
              <w:rPr>
                <w:szCs w:val="22"/>
                <w:lang w:eastAsia="en-GB"/>
              </w:rPr>
            </w:pPr>
            <w:r>
              <w:rPr>
                <w:color w:val="000000"/>
                <w:szCs w:val="22"/>
                <w:lang w:eastAsia="en-GB"/>
              </w:rPr>
              <w:t xml:space="preserve"> </w:t>
            </w:r>
            <w:r>
              <w:rPr>
                <w:b/>
                <w:bCs/>
                <w:color w:val="000000"/>
                <w:szCs w:val="22"/>
                <w:lang w:eastAsia="en-GB"/>
              </w:rPr>
              <w:t>água ou sumo de maçã a adicionar (ml)</w:t>
            </w:r>
          </w:p>
        </w:tc>
      </w:tr>
      <w:tr>
        <w:trPr>
          <w:trHeight w:val="255"/>
        </w:trPr>
        <w:tc>
          <w:tcPr>
            <w:tcW w:w="1528" w:type="pct"/>
            <w:tcBorders>
              <w:top w:val="single" w:sz="4" w:space="0" w:color="auto"/>
              <w:left w:val="single" w:sz="4" w:space="0" w:color="auto"/>
              <w:bottom w:val="single" w:sz="6" w:space="0" w:color="auto"/>
              <w:right w:val="single" w:sz="6" w:space="0" w:color="auto"/>
            </w:tcBorders>
            <w:hideMark/>
          </w:tcPr>
          <w:p>
            <w:pPr>
              <w:tabs>
                <w:tab w:val="clear" w:pos="567"/>
                <w:tab w:val="left" w:pos="720"/>
              </w:tabs>
              <w:spacing w:line="240" w:lineRule="auto"/>
              <w:jc w:val="center"/>
              <w:textAlignment w:val="baseline"/>
              <w:rPr>
                <w:szCs w:val="22"/>
                <w:lang w:eastAsia="en-GB"/>
              </w:rPr>
            </w:pPr>
            <w:r>
              <w:rPr>
                <w:color w:val="000000"/>
                <w:szCs w:val="22"/>
                <w:lang w:eastAsia="en-GB"/>
              </w:rPr>
              <w:t>0</w:t>
            </w:r>
          </w:p>
        </w:tc>
        <w:tc>
          <w:tcPr>
            <w:tcW w:w="1531" w:type="pct"/>
            <w:tcBorders>
              <w:top w:val="single" w:sz="4" w:space="0" w:color="auto"/>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w:t>
            </w:r>
          </w:p>
        </w:tc>
        <w:tc>
          <w:tcPr>
            <w:tcW w:w="1941" w:type="pct"/>
            <w:tcBorders>
              <w:top w:val="single" w:sz="4" w:space="0" w:color="auto"/>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20 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29</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38</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47</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40</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49 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58 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67 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60 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69 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78 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87 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80 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89 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98</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107 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100 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109 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118 </w:t>
            </w:r>
          </w:p>
        </w:tc>
      </w:tr>
      <w:tr>
        <w:trPr>
          <w:trHeight w:val="255"/>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127</w:t>
            </w:r>
          </w:p>
        </w:tc>
      </w:tr>
      <w:tr>
        <w:trPr>
          <w:trHeight w:val="139"/>
        </w:trPr>
        <w:tc>
          <w:tcPr>
            <w:tcW w:w="1528" w:type="pct"/>
            <w:tcBorders>
              <w:top w:val="single" w:sz="6"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6 </w:t>
            </w:r>
          </w:p>
        </w:tc>
        <w:tc>
          <w:tcPr>
            <w:tcW w:w="1941" w:type="pct"/>
            <w:tcBorders>
              <w:top w:val="nil"/>
              <w:left w:val="nil"/>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120 </w:t>
            </w:r>
          </w:p>
        </w:tc>
      </w:tr>
    </w:tbl>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bCs/>
          <w:szCs w:val="22"/>
        </w:rPr>
      </w:pPr>
      <w:r>
        <w:rPr>
          <w:b/>
          <w:bCs/>
          <w:szCs w:val="22"/>
        </w:rPr>
        <w:t xml:space="preserve">Caso se tenha esquecido de tomar Sephience </w:t>
      </w:r>
    </w:p>
    <w:p>
      <w:pPr>
        <w:numPr>
          <w:ilvl w:val="12"/>
          <w:numId w:val="0"/>
        </w:numPr>
        <w:tabs>
          <w:tab w:val="clear" w:pos="567"/>
          <w:tab w:val="left" w:pos="720"/>
        </w:tabs>
        <w:spacing w:line="240" w:lineRule="auto"/>
        <w:ind w:right="-29"/>
        <w:rPr>
          <w:szCs w:val="22"/>
        </w:rPr>
      </w:pPr>
      <w:r>
        <w:rPr>
          <w:szCs w:val="22"/>
        </w:rPr>
        <w:t>Caso se esqueça de tomar a dose na altura certa, tome-a assim que se lembrar no mesmo dia ou no dia seguinte, como normalmente.</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szCs w:val="22"/>
        </w:rPr>
      </w:pPr>
      <w:r>
        <w:rPr>
          <w:b/>
          <w:bCs/>
          <w:szCs w:val="22"/>
        </w:rPr>
        <w:t>Não</w:t>
      </w:r>
      <w:r>
        <w:rPr>
          <w:szCs w:val="22"/>
        </w:rPr>
        <w:t xml:space="preserve"> tome uma dose a dobrar para compensar uma dose que se esqueceu de tomar.</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bCs/>
          <w:szCs w:val="22"/>
        </w:rPr>
      </w:pPr>
      <w:r>
        <w:rPr>
          <w:b/>
          <w:bCs/>
          <w:szCs w:val="22"/>
        </w:rPr>
        <w:t xml:space="preserve">Se parar de tomar Sephience </w:t>
      </w:r>
    </w:p>
    <w:p>
      <w:pPr>
        <w:numPr>
          <w:ilvl w:val="12"/>
          <w:numId w:val="0"/>
        </w:numPr>
        <w:tabs>
          <w:tab w:val="clear" w:pos="567"/>
          <w:tab w:val="left" w:pos="720"/>
        </w:tabs>
        <w:spacing w:line="240" w:lineRule="auto"/>
        <w:ind w:right="-29"/>
        <w:rPr>
          <w:szCs w:val="22"/>
        </w:rPr>
      </w:pPr>
      <w:r>
        <w:rPr>
          <w:b/>
          <w:bCs/>
          <w:szCs w:val="22"/>
        </w:rPr>
        <w:t>Não</w:t>
      </w:r>
      <w:r>
        <w:rPr>
          <w:szCs w:val="22"/>
        </w:rPr>
        <w:t xml:space="preserve"> pare de tomar Sephience sem falar previamente com o seu médico, uma vez que os níveis de fenilalanina no seu sangue podem aumentar.</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pPr>
      <w:r>
        <w:rPr>
          <w:szCs w:val="22"/>
        </w:rPr>
        <w:t>Caso ainda tenha dúvidas sobre a utilização deste medicamento, fale com o seu médico ou farmacêutico.</w:t>
      </w:r>
    </w:p>
    <w:p>
      <w:pPr>
        <w:numPr>
          <w:ilvl w:val="12"/>
          <w:numId w:val="0"/>
        </w:numPr>
        <w:tabs>
          <w:tab w:val="clear" w:pos="567"/>
        </w:tabs>
        <w:spacing w:line="240" w:lineRule="auto"/>
      </w:pPr>
    </w:p>
    <w:p>
      <w:pPr>
        <w:numPr>
          <w:ilvl w:val="12"/>
          <w:numId w:val="0"/>
        </w:numPr>
        <w:tabs>
          <w:tab w:val="clear" w:pos="567"/>
        </w:tabs>
        <w:spacing w:line="240" w:lineRule="auto"/>
      </w:pPr>
    </w:p>
    <w:p>
      <w:pPr>
        <w:keepNext/>
        <w:keepLines/>
        <w:numPr>
          <w:ilvl w:val="12"/>
          <w:numId w:val="0"/>
        </w:numPr>
        <w:tabs>
          <w:tab w:val="clear" w:pos="567"/>
        </w:tabs>
        <w:spacing w:line="240" w:lineRule="auto"/>
        <w:ind w:left="567" w:right="-2" w:hanging="567"/>
      </w:pPr>
      <w:r>
        <w:rPr>
          <w:b/>
          <w:bCs/>
          <w:szCs w:val="22"/>
        </w:rPr>
        <w:lastRenderedPageBreak/>
        <w:t>4.</w:t>
      </w:r>
      <w:r>
        <w:rPr>
          <w:b/>
          <w:bCs/>
          <w:szCs w:val="22"/>
        </w:rPr>
        <w:tab/>
        <w:t>Efeitos indesejáveis possíveis</w:t>
      </w:r>
    </w:p>
    <w:p>
      <w:pPr>
        <w:keepNext/>
        <w:keepLines/>
        <w:numPr>
          <w:ilvl w:val="12"/>
          <w:numId w:val="0"/>
        </w:numPr>
        <w:tabs>
          <w:tab w:val="clear" w:pos="567"/>
        </w:tabs>
        <w:spacing w:line="240" w:lineRule="auto"/>
      </w:pPr>
    </w:p>
    <w:p>
      <w:pPr>
        <w:numPr>
          <w:ilvl w:val="12"/>
          <w:numId w:val="0"/>
        </w:numPr>
        <w:tabs>
          <w:tab w:val="clear" w:pos="567"/>
          <w:tab w:val="left" w:pos="720"/>
        </w:tabs>
        <w:spacing w:line="240" w:lineRule="auto"/>
        <w:ind w:right="-29"/>
        <w:rPr>
          <w:szCs w:val="22"/>
        </w:rPr>
      </w:pPr>
      <w:r>
        <w:rPr>
          <w:szCs w:val="22"/>
        </w:rPr>
        <w:t>Como todos os medicamentos, este medicamento pode causar efeitos indesejáveis, embora estes não se manifestem em todas as pessoas.</w:t>
      </w:r>
    </w:p>
    <w:p>
      <w:pPr>
        <w:numPr>
          <w:ilvl w:val="12"/>
          <w:numId w:val="0"/>
        </w:numPr>
        <w:tabs>
          <w:tab w:val="clear" w:pos="567"/>
          <w:tab w:val="left" w:pos="720"/>
        </w:tabs>
        <w:spacing w:line="240" w:lineRule="auto"/>
        <w:ind w:right="-29"/>
        <w:rPr>
          <w:szCs w:val="22"/>
        </w:rPr>
      </w:pPr>
    </w:p>
    <w:p>
      <w:pPr>
        <w:numPr>
          <w:ilvl w:val="12"/>
          <w:numId w:val="0"/>
        </w:numPr>
        <w:tabs>
          <w:tab w:val="clear" w:pos="567"/>
          <w:tab w:val="left" w:pos="720"/>
        </w:tabs>
        <w:spacing w:line="240" w:lineRule="auto"/>
        <w:ind w:right="-29"/>
        <w:rPr>
          <w:b/>
          <w:bCs/>
          <w:szCs w:val="22"/>
        </w:rPr>
      </w:pPr>
      <w:r>
        <w:rPr>
          <w:b/>
          <w:bCs/>
          <w:szCs w:val="22"/>
        </w:rPr>
        <w:t>Efeitos indesejáveis muito frequentes (podem afetar mais de 1 em 10 pessoas):</w:t>
      </w:r>
    </w:p>
    <w:p>
      <w:pPr>
        <w:pStyle w:val="ListParagraph"/>
        <w:numPr>
          <w:ilvl w:val="0"/>
          <w:numId w:val="32"/>
        </w:numPr>
        <w:tabs>
          <w:tab w:val="clear" w:pos="567"/>
        </w:tabs>
        <w:spacing w:line="240" w:lineRule="auto"/>
        <w:ind w:left="562" w:hanging="562"/>
        <w:rPr>
          <w:szCs w:val="22"/>
        </w:rPr>
      </w:pPr>
      <w:r>
        <w:rPr>
          <w:szCs w:val="22"/>
        </w:rPr>
        <w:t>Infeção respiratória superior (nariz e garganta)</w:t>
      </w:r>
    </w:p>
    <w:p>
      <w:pPr>
        <w:pStyle w:val="ListParagraph"/>
        <w:numPr>
          <w:ilvl w:val="0"/>
          <w:numId w:val="32"/>
        </w:numPr>
        <w:tabs>
          <w:tab w:val="clear" w:pos="567"/>
        </w:tabs>
        <w:spacing w:line="240" w:lineRule="auto"/>
        <w:ind w:left="562" w:hanging="562"/>
        <w:rPr>
          <w:szCs w:val="22"/>
        </w:rPr>
      </w:pPr>
      <w:r>
        <w:rPr>
          <w:szCs w:val="22"/>
        </w:rPr>
        <w:t>Dor de cabeça</w:t>
      </w:r>
    </w:p>
    <w:p>
      <w:pPr>
        <w:pStyle w:val="ListParagraph"/>
        <w:numPr>
          <w:ilvl w:val="0"/>
          <w:numId w:val="32"/>
        </w:numPr>
        <w:tabs>
          <w:tab w:val="clear" w:pos="567"/>
        </w:tabs>
        <w:spacing w:line="240" w:lineRule="auto"/>
        <w:ind w:left="562" w:hanging="562"/>
        <w:rPr>
          <w:szCs w:val="22"/>
        </w:rPr>
      </w:pPr>
      <w:r>
        <w:rPr>
          <w:szCs w:val="22"/>
        </w:rPr>
        <w:t>Diarreia</w:t>
      </w:r>
    </w:p>
    <w:p>
      <w:pPr>
        <w:pStyle w:val="ListParagraph"/>
        <w:numPr>
          <w:ilvl w:val="0"/>
          <w:numId w:val="32"/>
        </w:numPr>
        <w:tabs>
          <w:tab w:val="clear" w:pos="567"/>
        </w:tabs>
        <w:spacing w:line="240" w:lineRule="auto"/>
        <w:ind w:left="562" w:hanging="562"/>
        <w:rPr>
          <w:szCs w:val="22"/>
        </w:rPr>
      </w:pPr>
      <w:r>
        <w:rPr>
          <w:szCs w:val="22"/>
        </w:rPr>
        <w:t>Dor abdominal (barriga)</w:t>
      </w:r>
    </w:p>
    <w:p>
      <w:pPr>
        <w:tabs>
          <w:tab w:val="clear" w:pos="567"/>
          <w:tab w:val="left" w:pos="720"/>
        </w:tabs>
        <w:spacing w:line="240" w:lineRule="auto"/>
        <w:ind w:right="-29"/>
        <w:rPr>
          <w:szCs w:val="22"/>
        </w:rPr>
      </w:pPr>
    </w:p>
    <w:p>
      <w:pPr>
        <w:tabs>
          <w:tab w:val="clear" w:pos="567"/>
          <w:tab w:val="left" w:pos="720"/>
        </w:tabs>
        <w:spacing w:line="240" w:lineRule="auto"/>
        <w:ind w:right="-29"/>
        <w:rPr>
          <w:b/>
          <w:bCs/>
          <w:szCs w:val="22"/>
        </w:rPr>
      </w:pPr>
      <w:r>
        <w:rPr>
          <w:b/>
          <w:bCs/>
          <w:szCs w:val="22"/>
        </w:rPr>
        <w:t>Efeitos indesejáveis frequentes (podem afetar até 1 em 10 pessoas):</w:t>
      </w:r>
    </w:p>
    <w:p>
      <w:pPr>
        <w:pStyle w:val="ListParagraph"/>
        <w:numPr>
          <w:ilvl w:val="0"/>
          <w:numId w:val="33"/>
        </w:numPr>
        <w:tabs>
          <w:tab w:val="clear" w:pos="567"/>
        </w:tabs>
        <w:spacing w:line="240" w:lineRule="auto"/>
        <w:ind w:left="562" w:hanging="562"/>
        <w:rPr>
          <w:szCs w:val="22"/>
        </w:rPr>
      </w:pPr>
      <w:r>
        <w:rPr>
          <w:szCs w:val="22"/>
        </w:rPr>
        <w:t>Fezes com cor invulgar</w:t>
      </w:r>
    </w:p>
    <w:p>
      <w:pPr>
        <w:pStyle w:val="ListParagraph"/>
        <w:numPr>
          <w:ilvl w:val="0"/>
          <w:numId w:val="33"/>
        </w:numPr>
        <w:tabs>
          <w:tab w:val="clear" w:pos="567"/>
        </w:tabs>
        <w:spacing w:line="240" w:lineRule="auto"/>
        <w:ind w:left="562" w:hanging="562"/>
        <w:rPr>
          <w:szCs w:val="22"/>
        </w:rPr>
      </w:pPr>
      <w:r>
        <w:rPr>
          <w:szCs w:val="22"/>
        </w:rPr>
        <w:t>Baixos níveis de fenilalanina (um aminoácido essencial) no sangue</w:t>
      </w:r>
    </w:p>
    <w:p>
      <w:pPr>
        <w:tabs>
          <w:tab w:val="clear" w:pos="567"/>
          <w:tab w:val="left" w:pos="720"/>
        </w:tabs>
        <w:spacing w:line="240" w:lineRule="auto"/>
        <w:ind w:right="-2"/>
      </w:pPr>
    </w:p>
    <w:p>
      <w:pPr>
        <w:keepNext/>
        <w:numPr>
          <w:ilvl w:val="12"/>
          <w:numId w:val="0"/>
        </w:numPr>
        <w:spacing w:line="240" w:lineRule="auto"/>
        <w:rPr>
          <w:b/>
          <w:szCs w:val="22"/>
        </w:rPr>
      </w:pPr>
      <w:r>
        <w:rPr>
          <w:b/>
          <w:bCs/>
          <w:szCs w:val="22"/>
        </w:rPr>
        <w:t>Comunicação de efeitos indesejáveis</w:t>
      </w:r>
    </w:p>
    <w:p>
      <w:pPr>
        <w:pStyle w:val="BodytextAgency"/>
        <w:keepNext/>
        <w:spacing w:after="0" w:line="240" w:lineRule="auto"/>
        <w:rPr>
          <w:rFonts w:ascii="Times New Roman" w:hAnsi="Times New Roman"/>
          <w:sz w:val="22"/>
        </w:rPr>
      </w:pPr>
      <w:r>
        <w:rPr>
          <w:rFonts w:ascii="Times New Roman" w:eastAsia="Times New Roman" w:hAnsi="Times New Roman" w:cs="Times New Roman"/>
          <w:sz w:val="22"/>
          <w:szCs w:val="22"/>
        </w:rPr>
        <w:t>Se tiver quaisquer efeitos indesejáveis, incluindo possíveis efeitos indesejáveis não indicados neste folheto, fale com o seu médico ou farmacêutico.</w:t>
      </w:r>
      <w:r>
        <w:t xml:space="preserve"> </w:t>
      </w:r>
      <w:r>
        <w:rPr>
          <w:rFonts w:ascii="Times New Roman" w:eastAsia="Times New Roman" w:hAnsi="Times New Roman" w:cs="Times New Roman"/>
          <w:sz w:val="22"/>
          <w:szCs w:val="22"/>
        </w:rPr>
        <w:t xml:space="preserve">Também poderá comunicar efeitos indesejáveis diretamente através </w:t>
      </w:r>
      <w:r>
        <w:rPr>
          <w:rFonts w:ascii="Times New Roman" w:eastAsia="Times New Roman" w:hAnsi="Times New Roman" w:cs="Times New Roman"/>
          <w:sz w:val="22"/>
          <w:szCs w:val="22"/>
          <w:shd w:val="clear" w:color="auto" w:fill="FFFFFF"/>
        </w:rPr>
        <w:t xml:space="preserve">do </w:t>
      </w:r>
      <w:r>
        <w:rPr>
          <w:rFonts w:ascii="Times New Roman" w:eastAsia="Times New Roman" w:hAnsi="Times New Roman" w:cs="Times New Roman"/>
          <w:sz w:val="22"/>
          <w:szCs w:val="22"/>
          <w:shd w:val="pct15" w:color="auto" w:fill="FFFFFF"/>
        </w:rPr>
        <w:t xml:space="preserve">sistema nacional de notificação mencionado no </w:t>
      </w:r>
      <w:hyperlink r:id="rId14" w:history="1">
        <w:r>
          <w:rPr>
            <w:rFonts w:ascii="Times New Roman" w:eastAsia="Times New Roman" w:hAnsi="Times New Roman" w:cs="Times New Roman"/>
            <w:color w:val="0000FF"/>
            <w:sz w:val="22"/>
            <w:szCs w:val="22"/>
            <w:u w:val="single"/>
            <w:shd w:val="pct15" w:color="auto" w:fill="FFFFFF"/>
          </w:rPr>
          <w:t>Apêndice V</w:t>
        </w:r>
      </w:hyperlink>
      <w:r>
        <w:rPr>
          <w:rFonts w:ascii="Times New Roman" w:eastAsia="Times New Roman" w:hAnsi="Times New Roman" w:cs="Times New Roman"/>
          <w:sz w:val="22"/>
          <w:szCs w:val="22"/>
        </w:rPr>
        <w:t>.</w:t>
      </w:r>
      <w:r>
        <w:rPr>
          <w:rFonts w:ascii="Times New Roman" w:eastAsia="Times New Roman" w:hAnsi="Times New Roman"/>
          <w:sz w:val="22"/>
          <w:szCs w:val="22"/>
        </w:rPr>
        <w:t xml:space="preserve"> Ao comunicar efeitos indesejáveis, estará a ajudar a fornecer mais informações sobre a segurança deste medicamento.</w:t>
      </w:r>
    </w:p>
    <w:p>
      <w:pPr>
        <w:autoSpaceDE w:val="0"/>
        <w:autoSpaceDN w:val="0"/>
        <w:adjustRightInd w:val="0"/>
        <w:spacing w:line="240" w:lineRule="auto"/>
        <w:rPr>
          <w:szCs w:val="22"/>
        </w:rPr>
      </w:pPr>
    </w:p>
    <w:p>
      <w:pPr>
        <w:autoSpaceDE w:val="0"/>
        <w:autoSpaceDN w:val="0"/>
        <w:adjustRightInd w:val="0"/>
        <w:spacing w:line="240" w:lineRule="auto"/>
        <w:rPr>
          <w:szCs w:val="22"/>
        </w:rPr>
      </w:pPr>
    </w:p>
    <w:p>
      <w:pPr>
        <w:keepNext/>
        <w:numPr>
          <w:ilvl w:val="12"/>
          <w:numId w:val="0"/>
        </w:numPr>
        <w:spacing w:line="240" w:lineRule="auto"/>
        <w:ind w:left="567" w:hanging="567"/>
        <w:rPr>
          <w:b/>
          <w:szCs w:val="22"/>
        </w:rPr>
      </w:pPr>
      <w:r>
        <w:rPr>
          <w:b/>
          <w:bCs/>
          <w:szCs w:val="22"/>
        </w:rPr>
        <w:t>5.</w:t>
      </w:r>
      <w:r>
        <w:rPr>
          <w:b/>
          <w:bCs/>
          <w:szCs w:val="22"/>
        </w:rPr>
        <w:tab/>
        <w:t>Como conservar Sephience</w:t>
      </w:r>
    </w:p>
    <w:p>
      <w:pPr>
        <w:keepNext/>
        <w:numPr>
          <w:ilvl w:val="12"/>
          <w:numId w:val="0"/>
        </w:numPr>
        <w:tabs>
          <w:tab w:val="clear" w:pos="567"/>
          <w:tab w:val="left" w:pos="720"/>
        </w:tabs>
        <w:spacing w:line="240" w:lineRule="auto"/>
        <w:rPr>
          <w:szCs w:val="22"/>
        </w:rPr>
      </w:pPr>
    </w:p>
    <w:p>
      <w:pPr>
        <w:numPr>
          <w:ilvl w:val="12"/>
          <w:numId w:val="0"/>
        </w:numPr>
        <w:tabs>
          <w:tab w:val="clear" w:pos="567"/>
          <w:tab w:val="left" w:pos="720"/>
        </w:tabs>
        <w:spacing w:line="240" w:lineRule="auto"/>
        <w:ind w:right="-2"/>
        <w:rPr>
          <w:szCs w:val="22"/>
        </w:rPr>
      </w:pPr>
      <w:r>
        <w:rPr>
          <w:szCs w:val="22"/>
        </w:rPr>
        <w:t>Manter este medicamento fora da vista e do alcance das crianças.</w:t>
      </w:r>
    </w:p>
    <w:p>
      <w:pPr>
        <w:numPr>
          <w:ilvl w:val="12"/>
          <w:numId w:val="0"/>
        </w:numPr>
        <w:tabs>
          <w:tab w:val="clear" w:pos="567"/>
          <w:tab w:val="left" w:pos="720"/>
        </w:tabs>
        <w:spacing w:line="240" w:lineRule="auto"/>
        <w:ind w:right="-2"/>
        <w:rPr>
          <w:szCs w:val="22"/>
        </w:rPr>
      </w:pPr>
    </w:p>
    <w:p>
      <w:pPr>
        <w:tabs>
          <w:tab w:val="clear" w:pos="567"/>
          <w:tab w:val="left" w:pos="720"/>
        </w:tabs>
        <w:spacing w:line="240" w:lineRule="auto"/>
        <w:ind w:right="-2"/>
      </w:pPr>
      <w:r>
        <w:rPr>
          <w:szCs w:val="22"/>
        </w:rPr>
        <w:t>Não utilize este medicamento após o prazo de validade impresso na saqueta e na embalagem exterior. O prazo de validade corresponde ao último dia do mês indicado.</w:t>
      </w:r>
    </w:p>
    <w:p>
      <w:pPr>
        <w:tabs>
          <w:tab w:val="clear" w:pos="567"/>
          <w:tab w:val="left" w:pos="720"/>
        </w:tabs>
        <w:spacing w:line="240" w:lineRule="auto"/>
        <w:ind w:right="-2"/>
      </w:pPr>
    </w:p>
    <w:p>
      <w:pPr>
        <w:numPr>
          <w:ilvl w:val="12"/>
          <w:numId w:val="0"/>
        </w:numPr>
        <w:tabs>
          <w:tab w:val="clear" w:pos="567"/>
          <w:tab w:val="left" w:pos="720"/>
        </w:tabs>
        <w:spacing w:line="240" w:lineRule="auto"/>
        <w:ind w:right="-2"/>
        <w:rPr>
          <w:szCs w:val="22"/>
        </w:rPr>
      </w:pPr>
      <w:r>
        <w:rPr>
          <w:szCs w:val="22"/>
        </w:rPr>
        <w:t xml:space="preserve">O medicamento não necessita de quaisquer temperatura especial de conservação. </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Conservar na embalagem de origem para proteger da luz.</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 xml:space="preserve">Após misturar o medicamento, tome-o imediatamente. </w:t>
      </w:r>
      <w:bookmarkStart w:id="15" w:name="_Hlk158714384"/>
      <w:r>
        <w:rPr>
          <w:szCs w:val="22"/>
        </w:rPr>
        <w:t>Caso contrário, a mistura pode ser armazenada até 24 horas no frigorífico (2 °C - 8 °C) ou no prazo de 6 horas abaixo de 25 °C.</w:t>
      </w:r>
      <w:bookmarkEnd w:id="15"/>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i/>
          <w:szCs w:val="22"/>
        </w:rPr>
      </w:pPr>
      <w:r>
        <w:rPr>
          <w:szCs w:val="22"/>
        </w:rPr>
        <w:t>Não deite fora quaisquer medicamentos na canalização ou no lixo doméstico. Pergunte ao seu farmacêutico como deitar fora os medicamentos que já não utiliza. Estas medidas ajudarão a proteger o ambiente.</w:t>
      </w:r>
    </w:p>
    <w:p>
      <w:pPr>
        <w:numPr>
          <w:ilvl w:val="12"/>
          <w:numId w:val="0"/>
        </w:numPr>
        <w:tabs>
          <w:tab w:val="clear" w:pos="567"/>
        </w:tabs>
        <w:spacing w:line="240" w:lineRule="auto"/>
        <w:ind w:right="-2"/>
        <w:rPr>
          <w:szCs w:val="22"/>
        </w:rPr>
      </w:pPr>
    </w:p>
    <w:p>
      <w:pPr>
        <w:numPr>
          <w:ilvl w:val="12"/>
          <w:numId w:val="0"/>
        </w:numPr>
        <w:tabs>
          <w:tab w:val="clear" w:pos="567"/>
        </w:tabs>
        <w:spacing w:line="240" w:lineRule="auto"/>
        <w:ind w:right="-2"/>
        <w:rPr>
          <w:szCs w:val="22"/>
        </w:rPr>
      </w:pPr>
    </w:p>
    <w:p>
      <w:pPr>
        <w:numPr>
          <w:ilvl w:val="12"/>
          <w:numId w:val="0"/>
        </w:numPr>
        <w:spacing w:line="240" w:lineRule="auto"/>
        <w:ind w:left="567" w:right="-2" w:hanging="567"/>
        <w:rPr>
          <w:b/>
        </w:rPr>
      </w:pPr>
      <w:r>
        <w:rPr>
          <w:b/>
          <w:bCs/>
          <w:szCs w:val="22"/>
        </w:rPr>
        <w:t>6.</w:t>
      </w:r>
      <w:r>
        <w:rPr>
          <w:b/>
          <w:bCs/>
          <w:szCs w:val="22"/>
        </w:rPr>
        <w:tab/>
        <w:t>Conteúdo da embalagem e outras informações</w:t>
      </w:r>
    </w:p>
    <w:p>
      <w:pPr>
        <w:numPr>
          <w:ilvl w:val="12"/>
          <w:numId w:val="0"/>
        </w:numPr>
        <w:tabs>
          <w:tab w:val="clear" w:pos="567"/>
          <w:tab w:val="left" w:pos="720"/>
        </w:tabs>
        <w:spacing w:line="240" w:lineRule="auto"/>
      </w:pPr>
    </w:p>
    <w:p>
      <w:pPr>
        <w:numPr>
          <w:ilvl w:val="12"/>
          <w:numId w:val="0"/>
        </w:numPr>
        <w:tabs>
          <w:tab w:val="clear" w:pos="567"/>
          <w:tab w:val="left" w:pos="720"/>
        </w:tabs>
        <w:spacing w:line="240" w:lineRule="auto"/>
        <w:ind w:right="-2"/>
        <w:rPr>
          <w:b/>
        </w:rPr>
      </w:pPr>
      <w:r>
        <w:rPr>
          <w:b/>
          <w:bCs/>
          <w:szCs w:val="22"/>
        </w:rPr>
        <w:t>Qual a composição de Sephience</w:t>
      </w:r>
    </w:p>
    <w:p>
      <w:pPr>
        <w:keepNext/>
        <w:numPr>
          <w:ilvl w:val="0"/>
          <w:numId w:val="27"/>
        </w:numPr>
        <w:tabs>
          <w:tab w:val="clear" w:pos="567"/>
          <w:tab w:val="left" w:pos="720"/>
        </w:tabs>
        <w:spacing w:line="240" w:lineRule="auto"/>
        <w:ind w:left="567" w:right="-2" w:hanging="567"/>
        <w:rPr>
          <w:i/>
          <w:szCs w:val="22"/>
        </w:rPr>
      </w:pPr>
      <w:r>
        <w:rPr>
          <w:szCs w:val="22"/>
        </w:rPr>
        <w:t xml:space="preserve">A substância ativa é sepiapterina. Cada saqueta contém 250 mg ou 1000 mg de sepiapterina. </w:t>
      </w:r>
    </w:p>
    <w:p>
      <w:pPr>
        <w:keepNext/>
        <w:numPr>
          <w:ilvl w:val="0"/>
          <w:numId w:val="27"/>
        </w:numPr>
        <w:tabs>
          <w:tab w:val="clear" w:pos="567"/>
          <w:tab w:val="left" w:pos="720"/>
        </w:tabs>
        <w:spacing w:line="240" w:lineRule="auto"/>
        <w:ind w:left="567" w:right="-2" w:hanging="567"/>
        <w:rPr>
          <w:szCs w:val="22"/>
        </w:rPr>
      </w:pPr>
      <w:r>
        <w:rPr>
          <w:szCs w:val="22"/>
        </w:rPr>
        <w:t>Os outros componentes são celulose microcristalina (E460), isomaltitol (E953), manitol (E421), croscarmelose sódica (E468), goma xantana (E415), sílica coloidal anidra ou dióxido de silício coloidal (E551), sucralose (E955) e estearato de magnésio (E470). Ver secção 2 para mais informações sobre isomaltitol (E953) e sódio.</w:t>
      </w:r>
    </w:p>
    <w:p>
      <w:pPr>
        <w:tabs>
          <w:tab w:val="clear" w:pos="567"/>
          <w:tab w:val="left" w:pos="720"/>
        </w:tabs>
        <w:spacing w:line="240" w:lineRule="auto"/>
        <w:ind w:right="-2"/>
        <w:rPr>
          <w:szCs w:val="22"/>
        </w:rPr>
      </w:pPr>
    </w:p>
    <w:p>
      <w:pPr>
        <w:keepNext/>
        <w:numPr>
          <w:ilvl w:val="12"/>
          <w:numId w:val="0"/>
        </w:numPr>
        <w:tabs>
          <w:tab w:val="clear" w:pos="567"/>
          <w:tab w:val="left" w:pos="720"/>
        </w:tabs>
        <w:spacing w:line="240" w:lineRule="auto"/>
        <w:rPr>
          <w:b/>
        </w:rPr>
      </w:pPr>
      <w:r>
        <w:rPr>
          <w:b/>
          <w:bCs/>
          <w:szCs w:val="22"/>
        </w:rPr>
        <w:t>Qual o aspeto de Sephience e conteúdo da embalagem</w:t>
      </w:r>
    </w:p>
    <w:p>
      <w:pPr>
        <w:spacing w:line="240" w:lineRule="auto"/>
      </w:pPr>
      <w:r>
        <w:rPr>
          <w:bCs/>
          <w:szCs w:val="22"/>
        </w:rPr>
        <w:t>O pó oral é de cor amarela a laranja. O pó é colocado em saquetas de utilização única contendo 250 mg ou 1000 mg de sepiapterina.</w:t>
      </w:r>
      <w:r>
        <w:fldChar w:fldCharType="begin"/>
      </w:r>
      <w:r>
        <w:instrText xml:space="preserve"> DOCVARIABLE vault_nd_078bbb48-d3b1-4042-84d9-553b27238a46 \* MERGEFORMAT </w:instrText>
      </w:r>
      <w:r>
        <w:fldChar w:fldCharType="separate"/>
      </w:r>
      <w:r>
        <w:rPr>
          <w:bCs/>
          <w:szCs w:val="22"/>
        </w:rPr>
        <w:t xml:space="preserve"> </w:t>
      </w:r>
      <w:r>
        <w:rPr>
          <w:bCs/>
          <w:szCs w:val="22"/>
        </w:rPr>
        <w:fldChar w:fldCharType="end"/>
      </w:r>
    </w:p>
    <w:p>
      <w:pPr>
        <w:spacing w:line="240" w:lineRule="auto"/>
      </w:pPr>
    </w:p>
    <w:p>
      <w:pPr>
        <w:spacing w:line="240" w:lineRule="auto"/>
        <w:rPr>
          <w:bCs/>
          <w:szCs w:val="22"/>
        </w:rPr>
      </w:pPr>
      <w:r>
        <w:rPr>
          <w:szCs w:val="22"/>
        </w:rPr>
        <w:t>Sephience está disponível em embalagens contendo 30 saquetas de 250 mg ou 1000 mg.</w:t>
      </w:r>
      <w:r>
        <w:rPr>
          <w:bCs/>
          <w:szCs w:val="22"/>
        </w:rPr>
        <w:fldChar w:fldCharType="begin"/>
      </w:r>
      <w:r>
        <w:rPr>
          <w:bCs/>
          <w:szCs w:val="22"/>
        </w:rPr>
        <w:instrText xml:space="preserve"> DOCVARIABLE vault_nd_4c265125-cb58-418b-a331-13a37b36e03b \* MERGEFORMAT </w:instrText>
      </w:r>
      <w:r>
        <w:rPr>
          <w:bCs/>
          <w:szCs w:val="22"/>
        </w:rPr>
        <w:fldChar w:fldCharType="separate"/>
      </w:r>
      <w:r>
        <w:rPr>
          <w:szCs w:val="22"/>
        </w:rPr>
        <w:t xml:space="preserve"> </w:t>
      </w:r>
      <w:r>
        <w:rPr>
          <w:bCs/>
          <w:szCs w:val="22"/>
        </w:rPr>
        <w:fldChar w:fldCharType="end"/>
      </w:r>
    </w:p>
    <w:p>
      <w:pPr>
        <w:spacing w:line="240" w:lineRule="auto"/>
        <w:rPr>
          <w:bCs/>
          <w:szCs w:val="22"/>
        </w:rPr>
      </w:pPr>
    </w:p>
    <w:p>
      <w:pPr>
        <w:keepNext/>
        <w:keepLines/>
        <w:numPr>
          <w:ilvl w:val="12"/>
          <w:numId w:val="0"/>
        </w:numPr>
        <w:tabs>
          <w:tab w:val="clear" w:pos="567"/>
          <w:tab w:val="left" w:pos="720"/>
        </w:tabs>
        <w:spacing w:line="240" w:lineRule="auto"/>
        <w:ind w:right="-2"/>
        <w:rPr>
          <w:b/>
        </w:rPr>
      </w:pPr>
      <w:r>
        <w:rPr>
          <w:b/>
          <w:bCs/>
          <w:szCs w:val="22"/>
        </w:rPr>
        <w:lastRenderedPageBreak/>
        <w:t>Titular da Autorização de Introdução no Mercado e Fabricante</w:t>
      </w:r>
    </w:p>
    <w:p>
      <w:pPr>
        <w:keepNext/>
        <w:keepLines/>
        <w:spacing w:line="240" w:lineRule="auto"/>
        <w:rPr>
          <w:szCs w:val="22"/>
          <w:lang w:val="en-US"/>
        </w:rPr>
      </w:pPr>
      <w:r>
        <w:rPr>
          <w:szCs w:val="22"/>
          <w:lang w:val="en-US"/>
        </w:rPr>
        <w:t>PTC Therapeutics International Limited</w:t>
      </w:r>
    </w:p>
    <w:p>
      <w:pPr>
        <w:spacing w:line="240" w:lineRule="auto"/>
        <w:rPr>
          <w:szCs w:val="22"/>
          <w:lang w:val="en-US"/>
        </w:rPr>
      </w:pPr>
      <w:bookmarkStart w:id="16" w:name="_Hlk178839270"/>
      <w:r>
        <w:rPr>
          <w:szCs w:val="22"/>
          <w:lang w:val="en-US"/>
        </w:rPr>
        <w:t xml:space="preserve">Unit 1, 52-55 Sir John Rogerson’s Quay </w:t>
      </w:r>
    </w:p>
    <w:p>
      <w:pPr>
        <w:spacing w:line="240" w:lineRule="auto"/>
        <w:rPr>
          <w:szCs w:val="22"/>
        </w:rPr>
      </w:pPr>
      <w:r>
        <w:rPr>
          <w:szCs w:val="22"/>
        </w:rPr>
        <w:t>Dublin 2, D02 NA07</w:t>
      </w:r>
    </w:p>
    <w:bookmarkEnd w:id="16"/>
    <w:p>
      <w:pPr>
        <w:spacing w:line="240" w:lineRule="auto"/>
        <w:rPr>
          <w:szCs w:val="22"/>
        </w:rPr>
      </w:pPr>
      <w:r>
        <w:rPr>
          <w:szCs w:val="22"/>
        </w:rPr>
        <w:t>Irlanda</w:t>
      </w:r>
    </w:p>
    <w:p>
      <w:pPr>
        <w:numPr>
          <w:ilvl w:val="12"/>
          <w:numId w:val="0"/>
        </w:numPr>
        <w:tabs>
          <w:tab w:val="clear" w:pos="567"/>
          <w:tab w:val="left" w:pos="720"/>
        </w:tabs>
        <w:spacing w:line="240" w:lineRule="auto"/>
        <w:ind w:right="-2"/>
        <w:rPr>
          <w:szCs w:val="22"/>
        </w:rPr>
      </w:pPr>
    </w:p>
    <w:p>
      <w:pPr>
        <w:numPr>
          <w:ilvl w:val="12"/>
          <w:numId w:val="0"/>
        </w:numPr>
        <w:tabs>
          <w:tab w:val="clear" w:pos="567"/>
          <w:tab w:val="left" w:pos="720"/>
        </w:tabs>
        <w:spacing w:line="240" w:lineRule="auto"/>
        <w:ind w:right="-2"/>
        <w:rPr>
          <w:szCs w:val="22"/>
        </w:rPr>
      </w:pPr>
      <w:r>
        <w:rPr>
          <w:szCs w:val="22"/>
        </w:rPr>
        <w:t>Para quaisquer informações sobre este medicamento, queira contactar o representante local do Titular da Autorização de Introdução no Mercado:</w:t>
      </w:r>
    </w:p>
    <w:p>
      <w:pPr>
        <w:spacing w:line="240" w:lineRule="auto"/>
        <w:rPr>
          <w:szCs w:val="22"/>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keepNext/>
              <w:spacing w:line="240" w:lineRule="auto"/>
              <w:ind w:right="34"/>
              <w:rPr>
                <w:szCs w:val="22"/>
                <w:lang w:eastAsia="en-GB"/>
              </w:rPr>
            </w:pPr>
            <w:r>
              <w:rPr>
                <w:b/>
                <w:bCs/>
                <w:szCs w:val="22"/>
                <w:lang w:eastAsia="en-GB"/>
              </w:rPr>
              <w:t>AT, BE, BG, CY, CZ, DK, DE, EE, EL, ES, HR, HU, IE, IS, IT, LT, LU, LV, MT, NL, NO, PL, PT, RO, SI, SK, FI, SE</w:t>
            </w:r>
          </w:p>
          <w:p>
            <w:pPr>
              <w:keepNext/>
              <w:spacing w:line="240" w:lineRule="auto"/>
              <w:ind w:right="34"/>
              <w:rPr>
                <w:szCs w:val="22"/>
                <w:lang w:eastAsia="en-GB"/>
              </w:rPr>
            </w:pPr>
            <w:r>
              <w:rPr>
                <w:szCs w:val="22"/>
                <w:lang w:eastAsia="en-GB"/>
              </w:rPr>
              <w:t xml:space="preserve">PTC Therapeutics International Ltd. (Ireland) </w:t>
            </w:r>
          </w:p>
          <w:p>
            <w:pPr>
              <w:keepNext/>
              <w:spacing w:line="240" w:lineRule="auto"/>
              <w:ind w:right="34"/>
              <w:rPr>
                <w:szCs w:val="22"/>
                <w:lang w:eastAsia="en-GB"/>
              </w:rPr>
            </w:pPr>
            <w:r>
              <w:rPr>
                <w:szCs w:val="22"/>
                <w:lang w:eastAsia="en-GB"/>
              </w:rPr>
              <w:t xml:space="preserve">Tel: +353 (0)1 447 5165 </w:t>
            </w:r>
          </w:p>
          <w:p>
            <w:pPr>
              <w:keepNext/>
              <w:spacing w:line="240" w:lineRule="auto"/>
              <w:ind w:right="34"/>
              <w:rPr>
                <w:szCs w:val="22"/>
                <w:lang w:eastAsia="en-GB"/>
              </w:rPr>
            </w:pPr>
            <w:r>
              <w:rPr>
                <w:color w:val="0000FF"/>
                <w:szCs w:val="22"/>
              </w:rPr>
              <w:t>medinfo@ptcbio.com</w:t>
            </w:r>
          </w:p>
        </w:tc>
        <w:tc>
          <w:tcPr>
            <w:tcW w:w="4678" w:type="dxa"/>
          </w:tcPr>
          <w:p>
            <w:pPr>
              <w:keepNext/>
              <w:autoSpaceDE w:val="0"/>
              <w:autoSpaceDN w:val="0"/>
              <w:adjustRightInd w:val="0"/>
              <w:spacing w:line="240" w:lineRule="auto"/>
              <w:rPr>
                <w:b/>
                <w:szCs w:val="22"/>
                <w:lang w:val="fr-FR" w:eastAsia="en-GB"/>
              </w:rPr>
            </w:pPr>
            <w:r>
              <w:rPr>
                <w:b/>
                <w:bCs/>
                <w:szCs w:val="22"/>
                <w:lang w:val="fr-FR" w:eastAsia="en-GB"/>
              </w:rPr>
              <w:t>FR</w:t>
            </w:r>
          </w:p>
          <w:p>
            <w:pPr>
              <w:keepNext/>
              <w:autoSpaceDE w:val="0"/>
              <w:autoSpaceDN w:val="0"/>
              <w:adjustRightInd w:val="0"/>
              <w:spacing w:line="240" w:lineRule="auto"/>
              <w:rPr>
                <w:szCs w:val="22"/>
                <w:lang w:val="fr-FR" w:eastAsia="en-GB"/>
              </w:rPr>
            </w:pPr>
            <w:r>
              <w:rPr>
                <w:szCs w:val="22"/>
                <w:lang w:val="fr-FR" w:eastAsia="en-GB"/>
              </w:rPr>
              <w:t xml:space="preserve">PTC Therapeutics France </w:t>
            </w:r>
          </w:p>
          <w:p>
            <w:pPr>
              <w:keepNext/>
              <w:autoSpaceDE w:val="0"/>
              <w:autoSpaceDN w:val="0"/>
              <w:adjustRightInd w:val="0"/>
              <w:spacing w:line="240" w:lineRule="auto"/>
              <w:rPr>
                <w:szCs w:val="22"/>
                <w:lang w:val="fr-FR" w:eastAsia="en-GB"/>
              </w:rPr>
            </w:pPr>
            <w:r>
              <w:rPr>
                <w:szCs w:val="22"/>
                <w:lang w:val="fr-FR"/>
              </w:rPr>
              <w:t>Tél:</w:t>
            </w:r>
            <w:r>
              <w:rPr>
                <w:szCs w:val="22"/>
                <w:lang w:val="fr-FR" w:eastAsia="en-GB"/>
              </w:rPr>
              <w:t xml:space="preserve"> +33(0)1 76 70 10 01 </w:t>
            </w:r>
          </w:p>
          <w:p>
            <w:pPr>
              <w:keepNext/>
              <w:spacing w:line="240" w:lineRule="auto"/>
              <w:ind w:right="34"/>
              <w:rPr>
                <w:szCs w:val="22"/>
              </w:rPr>
            </w:pPr>
            <w:r>
              <w:rPr>
                <w:color w:val="0000FF"/>
                <w:szCs w:val="22"/>
              </w:rPr>
              <w:t>medinfo@ptcbio.com</w:t>
            </w:r>
          </w:p>
          <w:p>
            <w:pPr>
              <w:keepNext/>
              <w:suppressAutoHyphens/>
              <w:spacing w:line="240" w:lineRule="auto"/>
              <w:rPr>
                <w:szCs w:val="22"/>
                <w:lang w:eastAsia="en-GB"/>
              </w:rPr>
            </w:pPr>
          </w:p>
        </w:tc>
      </w:tr>
    </w:tbl>
    <w:p>
      <w:pPr>
        <w:numPr>
          <w:ilvl w:val="12"/>
          <w:numId w:val="0"/>
        </w:numPr>
        <w:tabs>
          <w:tab w:val="clear" w:pos="567"/>
          <w:tab w:val="left" w:pos="720"/>
        </w:tabs>
        <w:spacing w:line="240" w:lineRule="auto"/>
        <w:ind w:right="-2"/>
        <w:rPr>
          <w:b/>
          <w:szCs w:val="22"/>
        </w:rPr>
      </w:pPr>
    </w:p>
    <w:p>
      <w:pPr>
        <w:numPr>
          <w:ilvl w:val="12"/>
          <w:numId w:val="0"/>
        </w:numPr>
        <w:tabs>
          <w:tab w:val="clear" w:pos="567"/>
          <w:tab w:val="left" w:pos="720"/>
        </w:tabs>
        <w:spacing w:line="240" w:lineRule="auto"/>
        <w:ind w:right="-2"/>
        <w:rPr>
          <w:szCs w:val="22"/>
        </w:rPr>
      </w:pPr>
      <w:r>
        <w:rPr>
          <w:b/>
          <w:bCs/>
          <w:szCs w:val="22"/>
        </w:rPr>
        <w:t>Este folheto foi revisto pela última vez em</w:t>
      </w:r>
      <w:r>
        <w:rPr>
          <w:rFonts w:eastAsia="MS Mincho"/>
          <w:szCs w:val="22"/>
          <w:lang w:eastAsia="ja-JP"/>
        </w:rPr>
        <w:fldChar w:fldCharType="begin"/>
      </w:r>
      <w:r>
        <w:rPr>
          <w:rFonts w:eastAsia="MS Mincho"/>
          <w:szCs w:val="22"/>
          <w:lang w:eastAsia="ja-JP"/>
        </w:rPr>
        <w:instrText xml:space="preserve"> DOCVARIABLE vault_nd_085e82be-890e-4ea8-a0b3-4d8eb0841c70 \* MERGEFORMAT </w:instrText>
      </w:r>
      <w:r>
        <w:rPr>
          <w:rFonts w:eastAsia="MS Mincho"/>
          <w:szCs w:val="22"/>
          <w:lang w:eastAsia="ja-JP"/>
        </w:rPr>
        <w:fldChar w:fldCharType="separate"/>
      </w:r>
      <w:r>
        <w:rPr>
          <w:szCs w:val="22"/>
        </w:rPr>
        <w:t xml:space="preserve"> </w:t>
      </w:r>
      <w:r>
        <w:rPr>
          <w:rFonts w:eastAsia="MS Mincho"/>
          <w:szCs w:val="22"/>
          <w:lang w:eastAsia="ja-JP"/>
        </w:rPr>
        <w:fldChar w:fldCharType="end"/>
      </w:r>
    </w:p>
    <w:p>
      <w:pPr>
        <w:numPr>
          <w:ilvl w:val="12"/>
          <w:numId w:val="0"/>
        </w:numPr>
        <w:spacing w:line="240" w:lineRule="auto"/>
        <w:ind w:right="-2"/>
        <w:rPr>
          <w:szCs w:val="22"/>
        </w:rPr>
      </w:pPr>
    </w:p>
    <w:p>
      <w:pPr>
        <w:keepNext/>
        <w:numPr>
          <w:ilvl w:val="12"/>
          <w:numId w:val="0"/>
        </w:numPr>
        <w:tabs>
          <w:tab w:val="clear" w:pos="567"/>
          <w:tab w:val="left" w:pos="720"/>
        </w:tabs>
        <w:spacing w:line="240" w:lineRule="auto"/>
        <w:rPr>
          <w:b/>
        </w:rPr>
      </w:pPr>
      <w:r>
        <w:rPr>
          <w:b/>
          <w:bCs/>
          <w:szCs w:val="22"/>
        </w:rPr>
        <w:t>Outras fontes de informação</w:t>
      </w:r>
    </w:p>
    <w:p>
      <w:pPr>
        <w:keepNext/>
        <w:numPr>
          <w:ilvl w:val="12"/>
          <w:numId w:val="0"/>
        </w:numPr>
        <w:spacing w:line="240" w:lineRule="auto"/>
      </w:pPr>
    </w:p>
    <w:p>
      <w:pPr>
        <w:keepNext/>
        <w:numPr>
          <w:ilvl w:val="12"/>
          <w:numId w:val="0"/>
        </w:numPr>
        <w:spacing w:line="240" w:lineRule="auto"/>
        <w:rPr>
          <w:szCs w:val="22"/>
        </w:rPr>
      </w:pPr>
      <w:r>
        <w:rPr>
          <w:szCs w:val="22"/>
        </w:rPr>
        <w:t xml:space="preserve">Está disponível informação pormenorizada sobre este medicamento no sítio da internet da Agência Europeia de Medicamentos: </w:t>
      </w:r>
      <w:hyperlink r:id="rId15" w:history="1">
        <w:r>
          <w:rPr>
            <w:color w:val="0000FF"/>
            <w:szCs w:val="22"/>
            <w:u w:val="single"/>
          </w:rPr>
          <w:t>https://www.ema.europa.eu</w:t>
        </w:r>
      </w:hyperlink>
      <w:r>
        <w:rPr>
          <w:szCs w:val="22"/>
        </w:rPr>
        <w:t xml:space="preserve">. Também existem </w:t>
      </w:r>
      <w:r>
        <w:rPr>
          <w:i/>
          <w:iCs/>
          <w:szCs w:val="22"/>
        </w:rPr>
        <w:t>links</w:t>
      </w:r>
      <w:r>
        <w:rPr>
          <w:szCs w:val="22"/>
        </w:rPr>
        <w:t xml:space="preserve"> para outros sítios da internet sobre doenças raras e tratamentos. </w:t>
      </w:r>
    </w:p>
    <w:p>
      <w:pPr>
        <w:numPr>
          <w:ilvl w:val="12"/>
          <w:numId w:val="0"/>
        </w:numPr>
        <w:spacing w:line="240" w:lineRule="auto"/>
        <w:ind w:right="-2"/>
        <w:rPr>
          <w:szCs w:val="22"/>
        </w:rPr>
      </w:pPr>
    </w:p>
    <w:p>
      <w:pPr>
        <w:numPr>
          <w:ilvl w:val="12"/>
          <w:numId w:val="0"/>
        </w:numPr>
        <w:tabs>
          <w:tab w:val="clear" w:pos="567"/>
        </w:tabs>
        <w:spacing w:line="240" w:lineRule="auto"/>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47C9C" w16cex:dateUtc="2026-04-23T15:10:00Z"/>
  <w16cex:commentExtensible w16cex:durableId="2D947C57" w16cex:dateUtc="2026-04-23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noProof w:val="0"/>
      </w:rPr>
      <w:t>16</w:t>
    </w:r>
    <w:r>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PageNumber"/>
        <w:rFonts w:cs="Arial"/>
        <w:noProof w:val="0"/>
      </w:rPr>
      <w:fldChar w:fldCharType="begin"/>
    </w:r>
    <w:r>
      <w:rPr>
        <w:rStyle w:val="PageNumber"/>
        <w:rFonts w:cs="Arial"/>
        <w:noProof w:val="0"/>
      </w:rPr>
      <w:instrText xml:space="preserve">PAGE  </w:instrText>
    </w:r>
    <w:r>
      <w:rPr>
        <w:rStyle w:val="PageNumber"/>
        <w:rFonts w:cs="Arial"/>
        <w:noProof w:val="0"/>
      </w:rPr>
      <w:fldChar w:fldCharType="separate"/>
    </w:r>
    <w:r>
      <w:rPr>
        <w:rStyle w:val="PageNumber"/>
        <w:rFonts w:cs="Arial"/>
        <w:noProof w:val="0"/>
      </w:rPr>
      <w:t>1</w:t>
    </w:r>
    <w:r>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85pt;height:13.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4E4CC7A">
      <w:start w:val="1"/>
      <w:numFmt w:val="bullet"/>
      <w:lvlText w:val=""/>
      <w:lvlJc w:val="left"/>
      <w:pPr>
        <w:tabs>
          <w:tab w:val="num" w:pos="360"/>
        </w:tabs>
        <w:ind w:left="360" w:hanging="360"/>
      </w:pPr>
      <w:rPr>
        <w:rFonts w:ascii="Symbol" w:hAnsi="Symbol" w:hint="default"/>
      </w:rPr>
    </w:lvl>
    <w:lvl w:ilvl="1" w:tplc="DD28EF66" w:tentative="1">
      <w:start w:val="1"/>
      <w:numFmt w:val="bullet"/>
      <w:lvlText w:val="o"/>
      <w:lvlJc w:val="left"/>
      <w:pPr>
        <w:tabs>
          <w:tab w:val="num" w:pos="1080"/>
        </w:tabs>
        <w:ind w:left="1080" w:hanging="360"/>
      </w:pPr>
      <w:rPr>
        <w:rFonts w:ascii="Courier New" w:hAnsi="Courier New" w:cs="Courier New" w:hint="default"/>
      </w:rPr>
    </w:lvl>
    <w:lvl w:ilvl="2" w:tplc="CD04BDFC" w:tentative="1">
      <w:start w:val="1"/>
      <w:numFmt w:val="bullet"/>
      <w:lvlText w:val=""/>
      <w:lvlJc w:val="left"/>
      <w:pPr>
        <w:tabs>
          <w:tab w:val="num" w:pos="1800"/>
        </w:tabs>
        <w:ind w:left="1800" w:hanging="360"/>
      </w:pPr>
      <w:rPr>
        <w:rFonts w:ascii="Wingdings" w:hAnsi="Wingdings" w:hint="default"/>
      </w:rPr>
    </w:lvl>
    <w:lvl w:ilvl="3" w:tplc="135ACB0A" w:tentative="1">
      <w:start w:val="1"/>
      <w:numFmt w:val="bullet"/>
      <w:lvlText w:val=""/>
      <w:lvlJc w:val="left"/>
      <w:pPr>
        <w:tabs>
          <w:tab w:val="num" w:pos="2520"/>
        </w:tabs>
        <w:ind w:left="2520" w:hanging="360"/>
      </w:pPr>
      <w:rPr>
        <w:rFonts w:ascii="Symbol" w:hAnsi="Symbol" w:hint="default"/>
      </w:rPr>
    </w:lvl>
    <w:lvl w:ilvl="4" w:tplc="BB702CFE" w:tentative="1">
      <w:start w:val="1"/>
      <w:numFmt w:val="bullet"/>
      <w:lvlText w:val="o"/>
      <w:lvlJc w:val="left"/>
      <w:pPr>
        <w:tabs>
          <w:tab w:val="num" w:pos="3240"/>
        </w:tabs>
        <w:ind w:left="3240" w:hanging="360"/>
      </w:pPr>
      <w:rPr>
        <w:rFonts w:ascii="Courier New" w:hAnsi="Courier New" w:cs="Courier New" w:hint="default"/>
      </w:rPr>
    </w:lvl>
    <w:lvl w:ilvl="5" w:tplc="5A087D16" w:tentative="1">
      <w:start w:val="1"/>
      <w:numFmt w:val="bullet"/>
      <w:lvlText w:val=""/>
      <w:lvlJc w:val="left"/>
      <w:pPr>
        <w:tabs>
          <w:tab w:val="num" w:pos="3960"/>
        </w:tabs>
        <w:ind w:left="3960" w:hanging="360"/>
      </w:pPr>
      <w:rPr>
        <w:rFonts w:ascii="Wingdings" w:hAnsi="Wingdings" w:hint="default"/>
      </w:rPr>
    </w:lvl>
    <w:lvl w:ilvl="6" w:tplc="4882089A" w:tentative="1">
      <w:start w:val="1"/>
      <w:numFmt w:val="bullet"/>
      <w:lvlText w:val=""/>
      <w:lvlJc w:val="left"/>
      <w:pPr>
        <w:tabs>
          <w:tab w:val="num" w:pos="4680"/>
        </w:tabs>
        <w:ind w:left="4680" w:hanging="360"/>
      </w:pPr>
      <w:rPr>
        <w:rFonts w:ascii="Symbol" w:hAnsi="Symbol" w:hint="default"/>
      </w:rPr>
    </w:lvl>
    <w:lvl w:ilvl="7" w:tplc="67A0BAAA" w:tentative="1">
      <w:start w:val="1"/>
      <w:numFmt w:val="bullet"/>
      <w:lvlText w:val="o"/>
      <w:lvlJc w:val="left"/>
      <w:pPr>
        <w:tabs>
          <w:tab w:val="num" w:pos="5400"/>
        </w:tabs>
        <w:ind w:left="5400" w:hanging="360"/>
      </w:pPr>
      <w:rPr>
        <w:rFonts w:ascii="Courier New" w:hAnsi="Courier New" w:cs="Courier New" w:hint="default"/>
      </w:rPr>
    </w:lvl>
    <w:lvl w:ilvl="8" w:tplc="C0CCDCC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0C5EB90C">
      <w:start w:val="1"/>
      <w:numFmt w:val="bullet"/>
      <w:lvlText w:val=""/>
      <w:lvlJc w:val="left"/>
      <w:pPr>
        <w:ind w:left="720" w:hanging="360"/>
      </w:pPr>
      <w:rPr>
        <w:rFonts w:ascii="Symbol" w:hAnsi="Symbol"/>
      </w:rPr>
    </w:lvl>
    <w:lvl w:ilvl="1" w:tplc="8C843E84">
      <w:start w:val="1"/>
      <w:numFmt w:val="bullet"/>
      <w:lvlText w:val=""/>
      <w:lvlJc w:val="left"/>
      <w:pPr>
        <w:ind w:left="720" w:hanging="360"/>
      </w:pPr>
      <w:rPr>
        <w:rFonts w:ascii="Symbol" w:hAnsi="Symbol"/>
      </w:rPr>
    </w:lvl>
    <w:lvl w:ilvl="2" w:tplc="AF8ADBCA">
      <w:start w:val="1"/>
      <w:numFmt w:val="bullet"/>
      <w:lvlText w:val=""/>
      <w:lvlJc w:val="left"/>
      <w:pPr>
        <w:ind w:left="720" w:hanging="360"/>
      </w:pPr>
      <w:rPr>
        <w:rFonts w:ascii="Symbol" w:hAnsi="Symbol"/>
      </w:rPr>
    </w:lvl>
    <w:lvl w:ilvl="3" w:tplc="70F611DC">
      <w:start w:val="1"/>
      <w:numFmt w:val="bullet"/>
      <w:lvlText w:val=""/>
      <w:lvlJc w:val="left"/>
      <w:pPr>
        <w:ind w:left="720" w:hanging="360"/>
      </w:pPr>
      <w:rPr>
        <w:rFonts w:ascii="Symbol" w:hAnsi="Symbol"/>
      </w:rPr>
    </w:lvl>
    <w:lvl w:ilvl="4" w:tplc="889EBABE">
      <w:start w:val="1"/>
      <w:numFmt w:val="bullet"/>
      <w:lvlText w:val=""/>
      <w:lvlJc w:val="left"/>
      <w:pPr>
        <w:ind w:left="720" w:hanging="360"/>
      </w:pPr>
      <w:rPr>
        <w:rFonts w:ascii="Symbol" w:hAnsi="Symbol"/>
      </w:rPr>
    </w:lvl>
    <w:lvl w:ilvl="5" w:tplc="A6E6520A">
      <w:start w:val="1"/>
      <w:numFmt w:val="bullet"/>
      <w:lvlText w:val=""/>
      <w:lvlJc w:val="left"/>
      <w:pPr>
        <w:ind w:left="720" w:hanging="360"/>
      </w:pPr>
      <w:rPr>
        <w:rFonts w:ascii="Symbol" w:hAnsi="Symbol"/>
      </w:rPr>
    </w:lvl>
    <w:lvl w:ilvl="6" w:tplc="CCB85BEA">
      <w:start w:val="1"/>
      <w:numFmt w:val="bullet"/>
      <w:lvlText w:val=""/>
      <w:lvlJc w:val="left"/>
      <w:pPr>
        <w:ind w:left="720" w:hanging="360"/>
      </w:pPr>
      <w:rPr>
        <w:rFonts w:ascii="Symbol" w:hAnsi="Symbol"/>
      </w:rPr>
    </w:lvl>
    <w:lvl w:ilvl="7" w:tplc="846C9BA4">
      <w:start w:val="1"/>
      <w:numFmt w:val="bullet"/>
      <w:lvlText w:val=""/>
      <w:lvlJc w:val="left"/>
      <w:pPr>
        <w:ind w:left="720" w:hanging="360"/>
      </w:pPr>
      <w:rPr>
        <w:rFonts w:ascii="Symbol" w:hAnsi="Symbol"/>
      </w:rPr>
    </w:lvl>
    <w:lvl w:ilvl="8" w:tplc="55BEED7A">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7604EB5E">
      <w:numFmt w:val="bullet"/>
      <w:lvlText w:val="-"/>
      <w:lvlJc w:val="left"/>
      <w:pPr>
        <w:ind w:left="1080" w:hanging="720"/>
      </w:pPr>
      <w:rPr>
        <w:rFonts w:ascii="Verdana" w:eastAsia="SimSun" w:hAnsi="Verdana" w:cs="Verdana" w:hint="default"/>
      </w:rPr>
    </w:lvl>
    <w:lvl w:ilvl="1" w:tplc="3DC04108" w:tentative="1">
      <w:start w:val="1"/>
      <w:numFmt w:val="bullet"/>
      <w:lvlText w:val="o"/>
      <w:lvlJc w:val="left"/>
      <w:pPr>
        <w:ind w:left="1440" w:hanging="360"/>
      </w:pPr>
      <w:rPr>
        <w:rFonts w:ascii="Courier New" w:hAnsi="Courier New" w:cs="Courier New" w:hint="default"/>
      </w:rPr>
    </w:lvl>
    <w:lvl w:ilvl="2" w:tplc="22022EBE" w:tentative="1">
      <w:start w:val="1"/>
      <w:numFmt w:val="bullet"/>
      <w:lvlText w:val=""/>
      <w:lvlJc w:val="left"/>
      <w:pPr>
        <w:ind w:left="2160" w:hanging="360"/>
      </w:pPr>
      <w:rPr>
        <w:rFonts w:ascii="Wingdings" w:hAnsi="Wingdings" w:hint="default"/>
      </w:rPr>
    </w:lvl>
    <w:lvl w:ilvl="3" w:tplc="BF7C7C56" w:tentative="1">
      <w:start w:val="1"/>
      <w:numFmt w:val="bullet"/>
      <w:lvlText w:val=""/>
      <w:lvlJc w:val="left"/>
      <w:pPr>
        <w:ind w:left="2880" w:hanging="360"/>
      </w:pPr>
      <w:rPr>
        <w:rFonts w:ascii="Symbol" w:hAnsi="Symbol" w:hint="default"/>
      </w:rPr>
    </w:lvl>
    <w:lvl w:ilvl="4" w:tplc="7B0ABECA" w:tentative="1">
      <w:start w:val="1"/>
      <w:numFmt w:val="bullet"/>
      <w:lvlText w:val="o"/>
      <w:lvlJc w:val="left"/>
      <w:pPr>
        <w:ind w:left="3600" w:hanging="360"/>
      </w:pPr>
      <w:rPr>
        <w:rFonts w:ascii="Courier New" w:hAnsi="Courier New" w:cs="Courier New" w:hint="default"/>
      </w:rPr>
    </w:lvl>
    <w:lvl w:ilvl="5" w:tplc="CFAEE07A" w:tentative="1">
      <w:start w:val="1"/>
      <w:numFmt w:val="bullet"/>
      <w:lvlText w:val=""/>
      <w:lvlJc w:val="left"/>
      <w:pPr>
        <w:ind w:left="4320" w:hanging="360"/>
      </w:pPr>
      <w:rPr>
        <w:rFonts w:ascii="Wingdings" w:hAnsi="Wingdings" w:hint="default"/>
      </w:rPr>
    </w:lvl>
    <w:lvl w:ilvl="6" w:tplc="514C4386" w:tentative="1">
      <w:start w:val="1"/>
      <w:numFmt w:val="bullet"/>
      <w:lvlText w:val=""/>
      <w:lvlJc w:val="left"/>
      <w:pPr>
        <w:ind w:left="5040" w:hanging="360"/>
      </w:pPr>
      <w:rPr>
        <w:rFonts w:ascii="Symbol" w:hAnsi="Symbol" w:hint="default"/>
      </w:rPr>
    </w:lvl>
    <w:lvl w:ilvl="7" w:tplc="CEA29C50" w:tentative="1">
      <w:start w:val="1"/>
      <w:numFmt w:val="bullet"/>
      <w:lvlText w:val="o"/>
      <w:lvlJc w:val="left"/>
      <w:pPr>
        <w:ind w:left="5760" w:hanging="360"/>
      </w:pPr>
      <w:rPr>
        <w:rFonts w:ascii="Courier New" w:hAnsi="Courier New" w:cs="Courier New" w:hint="default"/>
      </w:rPr>
    </w:lvl>
    <w:lvl w:ilvl="8" w:tplc="37449E04"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0F765CFA">
      <w:start w:val="1"/>
      <w:numFmt w:val="bullet"/>
      <w:lvlText w:val=""/>
      <w:lvlJc w:val="left"/>
      <w:pPr>
        <w:tabs>
          <w:tab w:val="num" w:pos="720"/>
        </w:tabs>
        <w:ind w:left="720" w:hanging="360"/>
      </w:pPr>
      <w:rPr>
        <w:rFonts w:ascii="Symbol" w:hAnsi="Symbol" w:hint="default"/>
      </w:rPr>
    </w:lvl>
    <w:lvl w:ilvl="1" w:tplc="518CE8D4" w:tentative="1">
      <w:start w:val="1"/>
      <w:numFmt w:val="bullet"/>
      <w:lvlText w:val="o"/>
      <w:lvlJc w:val="left"/>
      <w:pPr>
        <w:tabs>
          <w:tab w:val="num" w:pos="1440"/>
        </w:tabs>
        <w:ind w:left="1440" w:hanging="360"/>
      </w:pPr>
      <w:rPr>
        <w:rFonts w:ascii="Courier New" w:hAnsi="Courier New" w:cs="Courier New" w:hint="default"/>
      </w:rPr>
    </w:lvl>
    <w:lvl w:ilvl="2" w:tplc="B93841FA" w:tentative="1">
      <w:start w:val="1"/>
      <w:numFmt w:val="bullet"/>
      <w:lvlText w:val=""/>
      <w:lvlJc w:val="left"/>
      <w:pPr>
        <w:tabs>
          <w:tab w:val="num" w:pos="2160"/>
        </w:tabs>
        <w:ind w:left="2160" w:hanging="360"/>
      </w:pPr>
      <w:rPr>
        <w:rFonts w:ascii="Wingdings" w:hAnsi="Wingdings" w:hint="default"/>
      </w:rPr>
    </w:lvl>
    <w:lvl w:ilvl="3" w:tplc="735C1A18" w:tentative="1">
      <w:start w:val="1"/>
      <w:numFmt w:val="bullet"/>
      <w:lvlText w:val=""/>
      <w:lvlJc w:val="left"/>
      <w:pPr>
        <w:tabs>
          <w:tab w:val="num" w:pos="2880"/>
        </w:tabs>
        <w:ind w:left="2880" w:hanging="360"/>
      </w:pPr>
      <w:rPr>
        <w:rFonts w:ascii="Symbol" w:hAnsi="Symbol" w:hint="default"/>
      </w:rPr>
    </w:lvl>
    <w:lvl w:ilvl="4" w:tplc="4E881A32" w:tentative="1">
      <w:start w:val="1"/>
      <w:numFmt w:val="bullet"/>
      <w:lvlText w:val="o"/>
      <w:lvlJc w:val="left"/>
      <w:pPr>
        <w:tabs>
          <w:tab w:val="num" w:pos="3600"/>
        </w:tabs>
        <w:ind w:left="3600" w:hanging="360"/>
      </w:pPr>
      <w:rPr>
        <w:rFonts w:ascii="Courier New" w:hAnsi="Courier New" w:cs="Courier New" w:hint="default"/>
      </w:rPr>
    </w:lvl>
    <w:lvl w:ilvl="5" w:tplc="41F22DCC" w:tentative="1">
      <w:start w:val="1"/>
      <w:numFmt w:val="bullet"/>
      <w:lvlText w:val=""/>
      <w:lvlJc w:val="left"/>
      <w:pPr>
        <w:tabs>
          <w:tab w:val="num" w:pos="4320"/>
        </w:tabs>
        <w:ind w:left="4320" w:hanging="360"/>
      </w:pPr>
      <w:rPr>
        <w:rFonts w:ascii="Wingdings" w:hAnsi="Wingdings" w:hint="default"/>
      </w:rPr>
    </w:lvl>
    <w:lvl w:ilvl="6" w:tplc="496873E2" w:tentative="1">
      <w:start w:val="1"/>
      <w:numFmt w:val="bullet"/>
      <w:lvlText w:val=""/>
      <w:lvlJc w:val="left"/>
      <w:pPr>
        <w:tabs>
          <w:tab w:val="num" w:pos="5040"/>
        </w:tabs>
        <w:ind w:left="5040" w:hanging="360"/>
      </w:pPr>
      <w:rPr>
        <w:rFonts w:ascii="Symbol" w:hAnsi="Symbol" w:hint="default"/>
      </w:rPr>
    </w:lvl>
    <w:lvl w:ilvl="7" w:tplc="246E1348" w:tentative="1">
      <w:start w:val="1"/>
      <w:numFmt w:val="bullet"/>
      <w:lvlText w:val="o"/>
      <w:lvlJc w:val="left"/>
      <w:pPr>
        <w:tabs>
          <w:tab w:val="num" w:pos="5760"/>
        </w:tabs>
        <w:ind w:left="5760" w:hanging="360"/>
      </w:pPr>
      <w:rPr>
        <w:rFonts w:ascii="Courier New" w:hAnsi="Courier New" w:cs="Courier New" w:hint="default"/>
      </w:rPr>
    </w:lvl>
    <w:lvl w:ilvl="8" w:tplc="FA2C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BDFE64EA">
      <w:start w:val="1"/>
      <w:numFmt w:val="bullet"/>
      <w:lvlText w:val=""/>
      <w:lvlJc w:val="left"/>
      <w:pPr>
        <w:ind w:left="720" w:hanging="360"/>
      </w:pPr>
      <w:rPr>
        <w:rFonts w:ascii="Symbol" w:hAnsi="Symbol" w:hint="default"/>
      </w:rPr>
    </w:lvl>
    <w:lvl w:ilvl="1" w:tplc="C0BA259E">
      <w:start w:val="1"/>
      <w:numFmt w:val="bullet"/>
      <w:lvlText w:val="o"/>
      <w:lvlJc w:val="left"/>
      <w:pPr>
        <w:ind w:left="1440" w:hanging="360"/>
      </w:pPr>
      <w:rPr>
        <w:rFonts w:ascii="Courier New" w:hAnsi="Courier New" w:cs="Courier New" w:hint="default"/>
      </w:rPr>
    </w:lvl>
    <w:lvl w:ilvl="2" w:tplc="5FC6A816">
      <w:start w:val="1"/>
      <w:numFmt w:val="bullet"/>
      <w:lvlText w:val=""/>
      <w:lvlJc w:val="left"/>
      <w:pPr>
        <w:ind w:left="2160" w:hanging="360"/>
      </w:pPr>
      <w:rPr>
        <w:rFonts w:ascii="Wingdings" w:hAnsi="Wingdings" w:hint="default"/>
      </w:rPr>
    </w:lvl>
    <w:lvl w:ilvl="3" w:tplc="E974B9E4">
      <w:start w:val="1"/>
      <w:numFmt w:val="bullet"/>
      <w:lvlText w:val=""/>
      <w:lvlJc w:val="left"/>
      <w:pPr>
        <w:ind w:left="2880" w:hanging="360"/>
      </w:pPr>
      <w:rPr>
        <w:rFonts w:ascii="Symbol" w:hAnsi="Symbol" w:hint="default"/>
      </w:rPr>
    </w:lvl>
    <w:lvl w:ilvl="4" w:tplc="D410F32C">
      <w:start w:val="1"/>
      <w:numFmt w:val="bullet"/>
      <w:lvlText w:val="o"/>
      <w:lvlJc w:val="left"/>
      <w:pPr>
        <w:ind w:left="3600" w:hanging="360"/>
      </w:pPr>
      <w:rPr>
        <w:rFonts w:ascii="Courier New" w:hAnsi="Courier New" w:cs="Courier New" w:hint="default"/>
      </w:rPr>
    </w:lvl>
    <w:lvl w:ilvl="5" w:tplc="A6C67EEC">
      <w:start w:val="1"/>
      <w:numFmt w:val="bullet"/>
      <w:lvlText w:val=""/>
      <w:lvlJc w:val="left"/>
      <w:pPr>
        <w:ind w:left="4320" w:hanging="360"/>
      </w:pPr>
      <w:rPr>
        <w:rFonts w:ascii="Wingdings" w:hAnsi="Wingdings" w:hint="default"/>
      </w:rPr>
    </w:lvl>
    <w:lvl w:ilvl="6" w:tplc="B80425A2">
      <w:start w:val="1"/>
      <w:numFmt w:val="bullet"/>
      <w:lvlText w:val=""/>
      <w:lvlJc w:val="left"/>
      <w:pPr>
        <w:ind w:left="5040" w:hanging="360"/>
      </w:pPr>
      <w:rPr>
        <w:rFonts w:ascii="Symbol" w:hAnsi="Symbol" w:hint="default"/>
      </w:rPr>
    </w:lvl>
    <w:lvl w:ilvl="7" w:tplc="29A4077E">
      <w:start w:val="1"/>
      <w:numFmt w:val="bullet"/>
      <w:lvlText w:val="o"/>
      <w:lvlJc w:val="left"/>
      <w:pPr>
        <w:ind w:left="5760" w:hanging="360"/>
      </w:pPr>
      <w:rPr>
        <w:rFonts w:ascii="Courier New" w:hAnsi="Courier New" w:cs="Courier New" w:hint="default"/>
      </w:rPr>
    </w:lvl>
    <w:lvl w:ilvl="8" w:tplc="D3A4C8F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31F8610A">
      <w:start w:val="1"/>
      <w:numFmt w:val="bullet"/>
      <w:lvlText w:val=""/>
      <w:lvlJc w:val="left"/>
      <w:pPr>
        <w:ind w:left="720" w:hanging="360"/>
      </w:pPr>
      <w:rPr>
        <w:rFonts w:ascii="Symbol" w:hAnsi="Symbol" w:hint="default"/>
      </w:rPr>
    </w:lvl>
    <w:lvl w:ilvl="1" w:tplc="3ED4C9B2">
      <w:start w:val="1"/>
      <w:numFmt w:val="bullet"/>
      <w:lvlText w:val="o"/>
      <w:lvlJc w:val="left"/>
      <w:pPr>
        <w:ind w:left="1440" w:hanging="360"/>
      </w:pPr>
      <w:rPr>
        <w:rFonts w:ascii="Courier New" w:hAnsi="Courier New" w:cs="Courier New" w:hint="default"/>
      </w:rPr>
    </w:lvl>
    <w:lvl w:ilvl="2" w:tplc="40D0D0B2">
      <w:start w:val="1"/>
      <w:numFmt w:val="bullet"/>
      <w:lvlText w:val=""/>
      <w:lvlJc w:val="left"/>
      <w:pPr>
        <w:ind w:left="2160" w:hanging="360"/>
      </w:pPr>
      <w:rPr>
        <w:rFonts w:ascii="Wingdings" w:hAnsi="Wingdings" w:hint="default"/>
      </w:rPr>
    </w:lvl>
    <w:lvl w:ilvl="3" w:tplc="FBB60E36">
      <w:start w:val="1"/>
      <w:numFmt w:val="bullet"/>
      <w:lvlText w:val=""/>
      <w:lvlJc w:val="left"/>
      <w:pPr>
        <w:ind w:left="2880" w:hanging="360"/>
      </w:pPr>
      <w:rPr>
        <w:rFonts w:ascii="Symbol" w:hAnsi="Symbol" w:hint="default"/>
      </w:rPr>
    </w:lvl>
    <w:lvl w:ilvl="4" w:tplc="79E4A4C4">
      <w:start w:val="1"/>
      <w:numFmt w:val="bullet"/>
      <w:lvlText w:val="o"/>
      <w:lvlJc w:val="left"/>
      <w:pPr>
        <w:ind w:left="3600" w:hanging="360"/>
      </w:pPr>
      <w:rPr>
        <w:rFonts w:ascii="Courier New" w:hAnsi="Courier New" w:cs="Courier New" w:hint="default"/>
      </w:rPr>
    </w:lvl>
    <w:lvl w:ilvl="5" w:tplc="734EFE52">
      <w:start w:val="1"/>
      <w:numFmt w:val="bullet"/>
      <w:lvlText w:val=""/>
      <w:lvlJc w:val="left"/>
      <w:pPr>
        <w:ind w:left="4320" w:hanging="360"/>
      </w:pPr>
      <w:rPr>
        <w:rFonts w:ascii="Wingdings" w:hAnsi="Wingdings" w:hint="default"/>
      </w:rPr>
    </w:lvl>
    <w:lvl w:ilvl="6" w:tplc="327E806A">
      <w:start w:val="1"/>
      <w:numFmt w:val="bullet"/>
      <w:lvlText w:val=""/>
      <w:lvlJc w:val="left"/>
      <w:pPr>
        <w:ind w:left="5040" w:hanging="360"/>
      </w:pPr>
      <w:rPr>
        <w:rFonts w:ascii="Symbol" w:hAnsi="Symbol" w:hint="default"/>
      </w:rPr>
    </w:lvl>
    <w:lvl w:ilvl="7" w:tplc="F078D820">
      <w:start w:val="1"/>
      <w:numFmt w:val="bullet"/>
      <w:lvlText w:val="o"/>
      <w:lvlJc w:val="left"/>
      <w:pPr>
        <w:ind w:left="5760" w:hanging="360"/>
      </w:pPr>
      <w:rPr>
        <w:rFonts w:ascii="Courier New" w:hAnsi="Courier New" w:cs="Courier New" w:hint="default"/>
      </w:rPr>
    </w:lvl>
    <w:lvl w:ilvl="8" w:tplc="EF1E16A4">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520ABCAE">
      <w:start w:val="1"/>
      <w:numFmt w:val="bullet"/>
      <w:lvlText w:val=""/>
      <w:lvlJc w:val="left"/>
      <w:pPr>
        <w:ind w:left="720" w:hanging="360"/>
      </w:pPr>
      <w:rPr>
        <w:rFonts w:ascii="Symbol" w:hAnsi="Symbol" w:hint="default"/>
      </w:rPr>
    </w:lvl>
    <w:lvl w:ilvl="1" w:tplc="EB245F42">
      <w:start w:val="1"/>
      <w:numFmt w:val="bullet"/>
      <w:lvlText w:val="o"/>
      <w:lvlJc w:val="left"/>
      <w:pPr>
        <w:ind w:left="1440" w:hanging="360"/>
      </w:pPr>
      <w:rPr>
        <w:rFonts w:ascii="Courier New" w:hAnsi="Courier New" w:cs="Courier New" w:hint="default"/>
      </w:rPr>
    </w:lvl>
    <w:lvl w:ilvl="2" w:tplc="DACA0768">
      <w:start w:val="1"/>
      <w:numFmt w:val="bullet"/>
      <w:lvlText w:val=""/>
      <w:lvlJc w:val="left"/>
      <w:pPr>
        <w:ind w:left="2160" w:hanging="360"/>
      </w:pPr>
      <w:rPr>
        <w:rFonts w:ascii="Wingdings" w:hAnsi="Wingdings" w:hint="default"/>
      </w:rPr>
    </w:lvl>
    <w:lvl w:ilvl="3" w:tplc="9FFC271E">
      <w:start w:val="1"/>
      <w:numFmt w:val="bullet"/>
      <w:lvlText w:val=""/>
      <w:lvlJc w:val="left"/>
      <w:pPr>
        <w:ind w:left="2880" w:hanging="360"/>
      </w:pPr>
      <w:rPr>
        <w:rFonts w:ascii="Symbol" w:hAnsi="Symbol" w:hint="default"/>
      </w:rPr>
    </w:lvl>
    <w:lvl w:ilvl="4" w:tplc="0C7683FA">
      <w:start w:val="1"/>
      <w:numFmt w:val="bullet"/>
      <w:lvlText w:val="o"/>
      <w:lvlJc w:val="left"/>
      <w:pPr>
        <w:ind w:left="3600" w:hanging="360"/>
      </w:pPr>
      <w:rPr>
        <w:rFonts w:ascii="Courier New" w:hAnsi="Courier New" w:cs="Courier New" w:hint="default"/>
      </w:rPr>
    </w:lvl>
    <w:lvl w:ilvl="5" w:tplc="7ADA9DF4">
      <w:start w:val="1"/>
      <w:numFmt w:val="bullet"/>
      <w:lvlText w:val=""/>
      <w:lvlJc w:val="left"/>
      <w:pPr>
        <w:ind w:left="4320" w:hanging="360"/>
      </w:pPr>
      <w:rPr>
        <w:rFonts w:ascii="Wingdings" w:hAnsi="Wingdings" w:hint="default"/>
      </w:rPr>
    </w:lvl>
    <w:lvl w:ilvl="6" w:tplc="088C4C82">
      <w:start w:val="1"/>
      <w:numFmt w:val="bullet"/>
      <w:lvlText w:val=""/>
      <w:lvlJc w:val="left"/>
      <w:pPr>
        <w:ind w:left="5040" w:hanging="360"/>
      </w:pPr>
      <w:rPr>
        <w:rFonts w:ascii="Symbol" w:hAnsi="Symbol" w:hint="default"/>
      </w:rPr>
    </w:lvl>
    <w:lvl w:ilvl="7" w:tplc="7304E506">
      <w:start w:val="1"/>
      <w:numFmt w:val="bullet"/>
      <w:lvlText w:val="o"/>
      <w:lvlJc w:val="left"/>
      <w:pPr>
        <w:ind w:left="5760" w:hanging="360"/>
      </w:pPr>
      <w:rPr>
        <w:rFonts w:ascii="Courier New" w:hAnsi="Courier New" w:cs="Courier New" w:hint="default"/>
      </w:rPr>
    </w:lvl>
    <w:lvl w:ilvl="8" w:tplc="A53680E8">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98707CB6">
      <w:start w:val="1"/>
      <w:numFmt w:val="decimal"/>
      <w:lvlText w:val="%1."/>
      <w:lvlJc w:val="left"/>
      <w:pPr>
        <w:ind w:left="360" w:hanging="360"/>
      </w:pPr>
    </w:lvl>
    <w:lvl w:ilvl="1" w:tplc="ED8CADB6">
      <w:start w:val="1"/>
      <w:numFmt w:val="lowerLetter"/>
      <w:lvlText w:val="%2."/>
      <w:lvlJc w:val="left"/>
      <w:pPr>
        <w:ind w:left="1080" w:hanging="360"/>
      </w:pPr>
    </w:lvl>
    <w:lvl w:ilvl="2" w:tplc="9ED6ED04">
      <w:start w:val="1"/>
      <w:numFmt w:val="lowerRoman"/>
      <w:lvlText w:val="%3."/>
      <w:lvlJc w:val="right"/>
      <w:pPr>
        <w:ind w:left="1800" w:hanging="180"/>
      </w:pPr>
    </w:lvl>
    <w:lvl w:ilvl="3" w:tplc="6634365C">
      <w:start w:val="1"/>
      <w:numFmt w:val="decimal"/>
      <w:lvlText w:val="%4."/>
      <w:lvlJc w:val="left"/>
      <w:pPr>
        <w:ind w:left="2520" w:hanging="360"/>
      </w:pPr>
    </w:lvl>
    <w:lvl w:ilvl="4" w:tplc="DA7ECC5A">
      <w:start w:val="1"/>
      <w:numFmt w:val="lowerLetter"/>
      <w:lvlText w:val="%5."/>
      <w:lvlJc w:val="left"/>
      <w:pPr>
        <w:ind w:left="3240" w:hanging="360"/>
      </w:pPr>
    </w:lvl>
    <w:lvl w:ilvl="5" w:tplc="39109406">
      <w:start w:val="1"/>
      <w:numFmt w:val="lowerRoman"/>
      <w:lvlText w:val="%6."/>
      <w:lvlJc w:val="right"/>
      <w:pPr>
        <w:ind w:left="3960" w:hanging="180"/>
      </w:pPr>
    </w:lvl>
    <w:lvl w:ilvl="6" w:tplc="35CEA3BC">
      <w:start w:val="1"/>
      <w:numFmt w:val="decimal"/>
      <w:lvlText w:val="%7."/>
      <w:lvlJc w:val="left"/>
      <w:pPr>
        <w:ind w:left="4680" w:hanging="360"/>
      </w:pPr>
    </w:lvl>
    <w:lvl w:ilvl="7" w:tplc="F1003A74">
      <w:start w:val="1"/>
      <w:numFmt w:val="lowerLetter"/>
      <w:lvlText w:val="%8."/>
      <w:lvlJc w:val="left"/>
      <w:pPr>
        <w:ind w:left="5400" w:hanging="360"/>
      </w:pPr>
    </w:lvl>
    <w:lvl w:ilvl="8" w:tplc="EADEDCF6">
      <w:start w:val="1"/>
      <w:numFmt w:val="lowerRoman"/>
      <w:lvlText w:val="%9."/>
      <w:lvlJc w:val="right"/>
      <w:pPr>
        <w:ind w:left="6120" w:hanging="180"/>
      </w:pPr>
    </w:lvl>
  </w:abstractNum>
  <w:abstractNum w:abstractNumId="11" w15:restartNumberingAfterBreak="0">
    <w:nsid w:val="2E135BD9"/>
    <w:multiLevelType w:val="hybridMultilevel"/>
    <w:tmpl w:val="DAD6C0E0"/>
    <w:lvl w:ilvl="0" w:tplc="A79A5D50">
      <w:start w:val="1"/>
      <w:numFmt w:val="bullet"/>
      <w:lvlText w:val=""/>
      <w:lvlJc w:val="left"/>
      <w:pPr>
        <w:tabs>
          <w:tab w:val="num" w:pos="397"/>
        </w:tabs>
        <w:ind w:left="397" w:hanging="397"/>
      </w:pPr>
      <w:rPr>
        <w:rFonts w:ascii="Symbol" w:hAnsi="Symbol" w:hint="default"/>
      </w:rPr>
    </w:lvl>
    <w:lvl w:ilvl="1" w:tplc="3CE45512" w:tentative="1">
      <w:start w:val="1"/>
      <w:numFmt w:val="bullet"/>
      <w:lvlText w:val="o"/>
      <w:lvlJc w:val="left"/>
      <w:pPr>
        <w:tabs>
          <w:tab w:val="num" w:pos="1440"/>
        </w:tabs>
        <w:ind w:left="1440" w:hanging="360"/>
      </w:pPr>
      <w:rPr>
        <w:rFonts w:ascii="Courier New" w:hAnsi="Courier New" w:cs="Courier New" w:hint="default"/>
      </w:rPr>
    </w:lvl>
    <w:lvl w:ilvl="2" w:tplc="139000E4" w:tentative="1">
      <w:start w:val="1"/>
      <w:numFmt w:val="bullet"/>
      <w:lvlText w:val=""/>
      <w:lvlJc w:val="left"/>
      <w:pPr>
        <w:tabs>
          <w:tab w:val="num" w:pos="2160"/>
        </w:tabs>
        <w:ind w:left="2160" w:hanging="360"/>
      </w:pPr>
      <w:rPr>
        <w:rFonts w:ascii="Wingdings" w:hAnsi="Wingdings" w:hint="default"/>
      </w:rPr>
    </w:lvl>
    <w:lvl w:ilvl="3" w:tplc="7A6CDCD8" w:tentative="1">
      <w:start w:val="1"/>
      <w:numFmt w:val="bullet"/>
      <w:lvlText w:val=""/>
      <w:lvlJc w:val="left"/>
      <w:pPr>
        <w:tabs>
          <w:tab w:val="num" w:pos="2880"/>
        </w:tabs>
        <w:ind w:left="2880" w:hanging="360"/>
      </w:pPr>
      <w:rPr>
        <w:rFonts w:ascii="Symbol" w:hAnsi="Symbol" w:hint="default"/>
      </w:rPr>
    </w:lvl>
    <w:lvl w:ilvl="4" w:tplc="F170F482" w:tentative="1">
      <w:start w:val="1"/>
      <w:numFmt w:val="bullet"/>
      <w:lvlText w:val="o"/>
      <w:lvlJc w:val="left"/>
      <w:pPr>
        <w:tabs>
          <w:tab w:val="num" w:pos="3600"/>
        </w:tabs>
        <w:ind w:left="3600" w:hanging="360"/>
      </w:pPr>
      <w:rPr>
        <w:rFonts w:ascii="Courier New" w:hAnsi="Courier New" w:cs="Courier New" w:hint="default"/>
      </w:rPr>
    </w:lvl>
    <w:lvl w:ilvl="5" w:tplc="A61C1A5C" w:tentative="1">
      <w:start w:val="1"/>
      <w:numFmt w:val="bullet"/>
      <w:lvlText w:val=""/>
      <w:lvlJc w:val="left"/>
      <w:pPr>
        <w:tabs>
          <w:tab w:val="num" w:pos="4320"/>
        </w:tabs>
        <w:ind w:left="4320" w:hanging="360"/>
      </w:pPr>
      <w:rPr>
        <w:rFonts w:ascii="Wingdings" w:hAnsi="Wingdings" w:hint="default"/>
      </w:rPr>
    </w:lvl>
    <w:lvl w:ilvl="6" w:tplc="B06EFFC8" w:tentative="1">
      <w:start w:val="1"/>
      <w:numFmt w:val="bullet"/>
      <w:lvlText w:val=""/>
      <w:lvlJc w:val="left"/>
      <w:pPr>
        <w:tabs>
          <w:tab w:val="num" w:pos="5040"/>
        </w:tabs>
        <w:ind w:left="5040" w:hanging="360"/>
      </w:pPr>
      <w:rPr>
        <w:rFonts w:ascii="Symbol" w:hAnsi="Symbol" w:hint="default"/>
      </w:rPr>
    </w:lvl>
    <w:lvl w:ilvl="7" w:tplc="2B26D862" w:tentative="1">
      <w:start w:val="1"/>
      <w:numFmt w:val="bullet"/>
      <w:lvlText w:val="o"/>
      <w:lvlJc w:val="left"/>
      <w:pPr>
        <w:tabs>
          <w:tab w:val="num" w:pos="5760"/>
        </w:tabs>
        <w:ind w:left="5760" w:hanging="360"/>
      </w:pPr>
      <w:rPr>
        <w:rFonts w:ascii="Courier New" w:hAnsi="Courier New" w:cs="Courier New" w:hint="default"/>
      </w:rPr>
    </w:lvl>
    <w:lvl w:ilvl="8" w:tplc="AF90C6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FAA40862">
      <w:start w:val="1"/>
      <w:numFmt w:val="decimal"/>
      <w:lvlText w:val="%1."/>
      <w:lvlJc w:val="left"/>
      <w:pPr>
        <w:tabs>
          <w:tab w:val="num" w:pos="570"/>
        </w:tabs>
        <w:ind w:left="570" w:hanging="570"/>
      </w:pPr>
      <w:rPr>
        <w:rFonts w:hint="default"/>
      </w:rPr>
    </w:lvl>
    <w:lvl w:ilvl="1" w:tplc="F51247E6" w:tentative="1">
      <w:start w:val="1"/>
      <w:numFmt w:val="lowerLetter"/>
      <w:lvlText w:val="%2."/>
      <w:lvlJc w:val="left"/>
      <w:pPr>
        <w:tabs>
          <w:tab w:val="num" w:pos="1080"/>
        </w:tabs>
        <w:ind w:left="1080" w:hanging="360"/>
      </w:pPr>
    </w:lvl>
    <w:lvl w:ilvl="2" w:tplc="AE82523A" w:tentative="1">
      <w:start w:val="1"/>
      <w:numFmt w:val="lowerRoman"/>
      <w:lvlText w:val="%3."/>
      <w:lvlJc w:val="right"/>
      <w:pPr>
        <w:tabs>
          <w:tab w:val="num" w:pos="1800"/>
        </w:tabs>
        <w:ind w:left="1800" w:hanging="180"/>
      </w:pPr>
    </w:lvl>
    <w:lvl w:ilvl="3" w:tplc="F7ECDCEE" w:tentative="1">
      <w:start w:val="1"/>
      <w:numFmt w:val="decimal"/>
      <w:lvlText w:val="%4."/>
      <w:lvlJc w:val="left"/>
      <w:pPr>
        <w:tabs>
          <w:tab w:val="num" w:pos="2520"/>
        </w:tabs>
        <w:ind w:left="2520" w:hanging="360"/>
      </w:pPr>
    </w:lvl>
    <w:lvl w:ilvl="4" w:tplc="43AEE5C4" w:tentative="1">
      <w:start w:val="1"/>
      <w:numFmt w:val="lowerLetter"/>
      <w:lvlText w:val="%5."/>
      <w:lvlJc w:val="left"/>
      <w:pPr>
        <w:tabs>
          <w:tab w:val="num" w:pos="3240"/>
        </w:tabs>
        <w:ind w:left="3240" w:hanging="360"/>
      </w:pPr>
    </w:lvl>
    <w:lvl w:ilvl="5" w:tplc="2A0C593A" w:tentative="1">
      <w:start w:val="1"/>
      <w:numFmt w:val="lowerRoman"/>
      <w:lvlText w:val="%6."/>
      <w:lvlJc w:val="right"/>
      <w:pPr>
        <w:tabs>
          <w:tab w:val="num" w:pos="3960"/>
        </w:tabs>
        <w:ind w:left="3960" w:hanging="180"/>
      </w:pPr>
    </w:lvl>
    <w:lvl w:ilvl="6" w:tplc="880CA0F6" w:tentative="1">
      <w:start w:val="1"/>
      <w:numFmt w:val="decimal"/>
      <w:lvlText w:val="%7."/>
      <w:lvlJc w:val="left"/>
      <w:pPr>
        <w:tabs>
          <w:tab w:val="num" w:pos="4680"/>
        </w:tabs>
        <w:ind w:left="4680" w:hanging="360"/>
      </w:pPr>
    </w:lvl>
    <w:lvl w:ilvl="7" w:tplc="64F810B6" w:tentative="1">
      <w:start w:val="1"/>
      <w:numFmt w:val="lowerLetter"/>
      <w:lvlText w:val="%8."/>
      <w:lvlJc w:val="left"/>
      <w:pPr>
        <w:tabs>
          <w:tab w:val="num" w:pos="5400"/>
        </w:tabs>
        <w:ind w:left="5400" w:hanging="360"/>
      </w:pPr>
    </w:lvl>
    <w:lvl w:ilvl="8" w:tplc="729ADB62"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A7D8B750">
      <w:start w:val="1"/>
      <w:numFmt w:val="bullet"/>
      <w:lvlText w:val=""/>
      <w:lvlJc w:val="left"/>
      <w:pPr>
        <w:ind w:left="1080" w:hanging="360"/>
      </w:pPr>
      <w:rPr>
        <w:rFonts w:ascii="Symbol" w:hAnsi="Symbol"/>
      </w:rPr>
    </w:lvl>
    <w:lvl w:ilvl="1" w:tplc="116CC618">
      <w:start w:val="1"/>
      <w:numFmt w:val="bullet"/>
      <w:lvlText w:val=""/>
      <w:lvlJc w:val="left"/>
      <w:pPr>
        <w:ind w:left="1080" w:hanging="360"/>
      </w:pPr>
      <w:rPr>
        <w:rFonts w:ascii="Symbol" w:hAnsi="Symbol"/>
      </w:rPr>
    </w:lvl>
    <w:lvl w:ilvl="2" w:tplc="2A5ECBF8">
      <w:start w:val="1"/>
      <w:numFmt w:val="bullet"/>
      <w:lvlText w:val=""/>
      <w:lvlJc w:val="left"/>
      <w:pPr>
        <w:ind w:left="1080" w:hanging="360"/>
      </w:pPr>
      <w:rPr>
        <w:rFonts w:ascii="Symbol" w:hAnsi="Symbol"/>
      </w:rPr>
    </w:lvl>
    <w:lvl w:ilvl="3" w:tplc="5DF4D99E">
      <w:start w:val="1"/>
      <w:numFmt w:val="bullet"/>
      <w:lvlText w:val=""/>
      <w:lvlJc w:val="left"/>
      <w:pPr>
        <w:ind w:left="1080" w:hanging="360"/>
      </w:pPr>
      <w:rPr>
        <w:rFonts w:ascii="Symbol" w:hAnsi="Symbol"/>
      </w:rPr>
    </w:lvl>
    <w:lvl w:ilvl="4" w:tplc="1ABE358A">
      <w:start w:val="1"/>
      <w:numFmt w:val="bullet"/>
      <w:lvlText w:val=""/>
      <w:lvlJc w:val="left"/>
      <w:pPr>
        <w:ind w:left="1080" w:hanging="360"/>
      </w:pPr>
      <w:rPr>
        <w:rFonts w:ascii="Symbol" w:hAnsi="Symbol"/>
      </w:rPr>
    </w:lvl>
    <w:lvl w:ilvl="5" w:tplc="5FC0B9F8">
      <w:start w:val="1"/>
      <w:numFmt w:val="bullet"/>
      <w:lvlText w:val=""/>
      <w:lvlJc w:val="left"/>
      <w:pPr>
        <w:ind w:left="1080" w:hanging="360"/>
      </w:pPr>
      <w:rPr>
        <w:rFonts w:ascii="Symbol" w:hAnsi="Symbol"/>
      </w:rPr>
    </w:lvl>
    <w:lvl w:ilvl="6" w:tplc="17D807EA">
      <w:start w:val="1"/>
      <w:numFmt w:val="bullet"/>
      <w:lvlText w:val=""/>
      <w:lvlJc w:val="left"/>
      <w:pPr>
        <w:ind w:left="1080" w:hanging="360"/>
      </w:pPr>
      <w:rPr>
        <w:rFonts w:ascii="Symbol" w:hAnsi="Symbol"/>
      </w:rPr>
    </w:lvl>
    <w:lvl w:ilvl="7" w:tplc="DB5A9E1E">
      <w:start w:val="1"/>
      <w:numFmt w:val="bullet"/>
      <w:lvlText w:val=""/>
      <w:lvlJc w:val="left"/>
      <w:pPr>
        <w:ind w:left="1080" w:hanging="360"/>
      </w:pPr>
      <w:rPr>
        <w:rFonts w:ascii="Symbol" w:hAnsi="Symbol"/>
      </w:rPr>
    </w:lvl>
    <w:lvl w:ilvl="8" w:tplc="7F6256D2">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130290C0">
      <w:start w:val="1"/>
      <w:numFmt w:val="bullet"/>
      <w:lvlText w:val=""/>
      <w:lvlJc w:val="left"/>
      <w:pPr>
        <w:ind w:left="720" w:hanging="360"/>
      </w:pPr>
      <w:rPr>
        <w:rFonts w:ascii="Symbol" w:hAnsi="Symbol" w:hint="default"/>
      </w:rPr>
    </w:lvl>
    <w:lvl w:ilvl="1" w:tplc="B0786046" w:tentative="1">
      <w:start w:val="1"/>
      <w:numFmt w:val="bullet"/>
      <w:lvlText w:val="o"/>
      <w:lvlJc w:val="left"/>
      <w:pPr>
        <w:ind w:left="1440" w:hanging="360"/>
      </w:pPr>
      <w:rPr>
        <w:rFonts w:ascii="Courier New" w:hAnsi="Courier New" w:cs="Courier New" w:hint="default"/>
      </w:rPr>
    </w:lvl>
    <w:lvl w:ilvl="2" w:tplc="C26E9C16" w:tentative="1">
      <w:start w:val="1"/>
      <w:numFmt w:val="bullet"/>
      <w:lvlText w:val=""/>
      <w:lvlJc w:val="left"/>
      <w:pPr>
        <w:ind w:left="2160" w:hanging="360"/>
      </w:pPr>
      <w:rPr>
        <w:rFonts w:ascii="Wingdings" w:hAnsi="Wingdings" w:hint="default"/>
      </w:rPr>
    </w:lvl>
    <w:lvl w:ilvl="3" w:tplc="899A791A" w:tentative="1">
      <w:start w:val="1"/>
      <w:numFmt w:val="bullet"/>
      <w:lvlText w:val=""/>
      <w:lvlJc w:val="left"/>
      <w:pPr>
        <w:ind w:left="2880" w:hanging="360"/>
      </w:pPr>
      <w:rPr>
        <w:rFonts w:ascii="Symbol" w:hAnsi="Symbol" w:hint="default"/>
      </w:rPr>
    </w:lvl>
    <w:lvl w:ilvl="4" w:tplc="41F24FCC" w:tentative="1">
      <w:start w:val="1"/>
      <w:numFmt w:val="bullet"/>
      <w:lvlText w:val="o"/>
      <w:lvlJc w:val="left"/>
      <w:pPr>
        <w:ind w:left="3600" w:hanging="360"/>
      </w:pPr>
      <w:rPr>
        <w:rFonts w:ascii="Courier New" w:hAnsi="Courier New" w:cs="Courier New" w:hint="default"/>
      </w:rPr>
    </w:lvl>
    <w:lvl w:ilvl="5" w:tplc="AA8C5D84" w:tentative="1">
      <w:start w:val="1"/>
      <w:numFmt w:val="bullet"/>
      <w:lvlText w:val=""/>
      <w:lvlJc w:val="left"/>
      <w:pPr>
        <w:ind w:left="4320" w:hanging="360"/>
      </w:pPr>
      <w:rPr>
        <w:rFonts w:ascii="Wingdings" w:hAnsi="Wingdings" w:hint="default"/>
      </w:rPr>
    </w:lvl>
    <w:lvl w:ilvl="6" w:tplc="0CE28882" w:tentative="1">
      <w:start w:val="1"/>
      <w:numFmt w:val="bullet"/>
      <w:lvlText w:val=""/>
      <w:lvlJc w:val="left"/>
      <w:pPr>
        <w:ind w:left="5040" w:hanging="360"/>
      </w:pPr>
      <w:rPr>
        <w:rFonts w:ascii="Symbol" w:hAnsi="Symbol" w:hint="default"/>
      </w:rPr>
    </w:lvl>
    <w:lvl w:ilvl="7" w:tplc="826CC9B2" w:tentative="1">
      <w:start w:val="1"/>
      <w:numFmt w:val="bullet"/>
      <w:lvlText w:val="o"/>
      <w:lvlJc w:val="left"/>
      <w:pPr>
        <w:ind w:left="5760" w:hanging="360"/>
      </w:pPr>
      <w:rPr>
        <w:rFonts w:ascii="Courier New" w:hAnsi="Courier New" w:cs="Courier New" w:hint="default"/>
      </w:rPr>
    </w:lvl>
    <w:lvl w:ilvl="8" w:tplc="6046EE12"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A5AC4DC2">
      <w:start w:val="1"/>
      <w:numFmt w:val="bullet"/>
      <w:lvlText w:val=""/>
      <w:lvlJc w:val="left"/>
      <w:pPr>
        <w:ind w:left="720" w:hanging="360"/>
      </w:pPr>
      <w:rPr>
        <w:rFonts w:ascii="Symbol" w:hAnsi="Symbol" w:hint="default"/>
      </w:rPr>
    </w:lvl>
    <w:lvl w:ilvl="1" w:tplc="8CECBFA8" w:tentative="1">
      <w:start w:val="1"/>
      <w:numFmt w:val="bullet"/>
      <w:lvlText w:val="o"/>
      <w:lvlJc w:val="left"/>
      <w:pPr>
        <w:ind w:left="1440" w:hanging="360"/>
      </w:pPr>
      <w:rPr>
        <w:rFonts w:ascii="Courier New" w:hAnsi="Courier New" w:cs="Courier New" w:hint="default"/>
      </w:rPr>
    </w:lvl>
    <w:lvl w:ilvl="2" w:tplc="3E743442" w:tentative="1">
      <w:start w:val="1"/>
      <w:numFmt w:val="bullet"/>
      <w:lvlText w:val=""/>
      <w:lvlJc w:val="left"/>
      <w:pPr>
        <w:ind w:left="2160" w:hanging="360"/>
      </w:pPr>
      <w:rPr>
        <w:rFonts w:ascii="Wingdings" w:hAnsi="Wingdings" w:hint="default"/>
      </w:rPr>
    </w:lvl>
    <w:lvl w:ilvl="3" w:tplc="4FAE264E" w:tentative="1">
      <w:start w:val="1"/>
      <w:numFmt w:val="bullet"/>
      <w:lvlText w:val=""/>
      <w:lvlJc w:val="left"/>
      <w:pPr>
        <w:ind w:left="2880" w:hanging="360"/>
      </w:pPr>
      <w:rPr>
        <w:rFonts w:ascii="Symbol" w:hAnsi="Symbol" w:hint="default"/>
      </w:rPr>
    </w:lvl>
    <w:lvl w:ilvl="4" w:tplc="D2E64A56" w:tentative="1">
      <w:start w:val="1"/>
      <w:numFmt w:val="bullet"/>
      <w:lvlText w:val="o"/>
      <w:lvlJc w:val="left"/>
      <w:pPr>
        <w:ind w:left="3600" w:hanging="360"/>
      </w:pPr>
      <w:rPr>
        <w:rFonts w:ascii="Courier New" w:hAnsi="Courier New" w:cs="Courier New" w:hint="default"/>
      </w:rPr>
    </w:lvl>
    <w:lvl w:ilvl="5" w:tplc="29283FE6" w:tentative="1">
      <w:start w:val="1"/>
      <w:numFmt w:val="bullet"/>
      <w:lvlText w:val=""/>
      <w:lvlJc w:val="left"/>
      <w:pPr>
        <w:ind w:left="4320" w:hanging="360"/>
      </w:pPr>
      <w:rPr>
        <w:rFonts w:ascii="Wingdings" w:hAnsi="Wingdings" w:hint="default"/>
      </w:rPr>
    </w:lvl>
    <w:lvl w:ilvl="6" w:tplc="CB60B73E" w:tentative="1">
      <w:start w:val="1"/>
      <w:numFmt w:val="bullet"/>
      <w:lvlText w:val=""/>
      <w:lvlJc w:val="left"/>
      <w:pPr>
        <w:ind w:left="5040" w:hanging="360"/>
      </w:pPr>
      <w:rPr>
        <w:rFonts w:ascii="Symbol" w:hAnsi="Symbol" w:hint="default"/>
      </w:rPr>
    </w:lvl>
    <w:lvl w:ilvl="7" w:tplc="3FD2D7B8" w:tentative="1">
      <w:start w:val="1"/>
      <w:numFmt w:val="bullet"/>
      <w:lvlText w:val="o"/>
      <w:lvlJc w:val="left"/>
      <w:pPr>
        <w:ind w:left="5760" w:hanging="360"/>
      </w:pPr>
      <w:rPr>
        <w:rFonts w:ascii="Courier New" w:hAnsi="Courier New" w:cs="Courier New" w:hint="default"/>
      </w:rPr>
    </w:lvl>
    <w:lvl w:ilvl="8" w:tplc="5C34AFF0"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18D062FE">
      <w:start w:val="1"/>
      <w:numFmt w:val="bullet"/>
      <w:lvlText w:val=""/>
      <w:lvlJc w:val="left"/>
      <w:pPr>
        <w:ind w:left="720" w:hanging="360"/>
      </w:pPr>
      <w:rPr>
        <w:rFonts w:ascii="Symbol" w:hAnsi="Symbol" w:hint="default"/>
      </w:rPr>
    </w:lvl>
    <w:lvl w:ilvl="1" w:tplc="2098C1D8" w:tentative="1">
      <w:start w:val="1"/>
      <w:numFmt w:val="bullet"/>
      <w:lvlText w:val="o"/>
      <w:lvlJc w:val="left"/>
      <w:pPr>
        <w:ind w:left="1440" w:hanging="360"/>
      </w:pPr>
      <w:rPr>
        <w:rFonts w:ascii="Courier New" w:hAnsi="Courier New" w:cs="Courier New" w:hint="default"/>
      </w:rPr>
    </w:lvl>
    <w:lvl w:ilvl="2" w:tplc="104A52FC" w:tentative="1">
      <w:start w:val="1"/>
      <w:numFmt w:val="bullet"/>
      <w:lvlText w:val=""/>
      <w:lvlJc w:val="left"/>
      <w:pPr>
        <w:ind w:left="2160" w:hanging="360"/>
      </w:pPr>
      <w:rPr>
        <w:rFonts w:ascii="Wingdings" w:hAnsi="Wingdings" w:hint="default"/>
      </w:rPr>
    </w:lvl>
    <w:lvl w:ilvl="3" w:tplc="27D43B92" w:tentative="1">
      <w:start w:val="1"/>
      <w:numFmt w:val="bullet"/>
      <w:lvlText w:val=""/>
      <w:lvlJc w:val="left"/>
      <w:pPr>
        <w:ind w:left="2880" w:hanging="360"/>
      </w:pPr>
      <w:rPr>
        <w:rFonts w:ascii="Symbol" w:hAnsi="Symbol" w:hint="default"/>
      </w:rPr>
    </w:lvl>
    <w:lvl w:ilvl="4" w:tplc="9E7A42F4" w:tentative="1">
      <w:start w:val="1"/>
      <w:numFmt w:val="bullet"/>
      <w:lvlText w:val="o"/>
      <w:lvlJc w:val="left"/>
      <w:pPr>
        <w:ind w:left="3600" w:hanging="360"/>
      </w:pPr>
      <w:rPr>
        <w:rFonts w:ascii="Courier New" w:hAnsi="Courier New" w:cs="Courier New" w:hint="default"/>
      </w:rPr>
    </w:lvl>
    <w:lvl w:ilvl="5" w:tplc="DE585164" w:tentative="1">
      <w:start w:val="1"/>
      <w:numFmt w:val="bullet"/>
      <w:lvlText w:val=""/>
      <w:lvlJc w:val="left"/>
      <w:pPr>
        <w:ind w:left="4320" w:hanging="360"/>
      </w:pPr>
      <w:rPr>
        <w:rFonts w:ascii="Wingdings" w:hAnsi="Wingdings" w:hint="default"/>
      </w:rPr>
    </w:lvl>
    <w:lvl w:ilvl="6" w:tplc="BCBE6A26" w:tentative="1">
      <w:start w:val="1"/>
      <w:numFmt w:val="bullet"/>
      <w:lvlText w:val=""/>
      <w:lvlJc w:val="left"/>
      <w:pPr>
        <w:ind w:left="5040" w:hanging="360"/>
      </w:pPr>
      <w:rPr>
        <w:rFonts w:ascii="Symbol" w:hAnsi="Symbol" w:hint="default"/>
      </w:rPr>
    </w:lvl>
    <w:lvl w:ilvl="7" w:tplc="B150E0FA" w:tentative="1">
      <w:start w:val="1"/>
      <w:numFmt w:val="bullet"/>
      <w:lvlText w:val="o"/>
      <w:lvlJc w:val="left"/>
      <w:pPr>
        <w:ind w:left="5760" w:hanging="360"/>
      </w:pPr>
      <w:rPr>
        <w:rFonts w:ascii="Courier New" w:hAnsi="Courier New" w:cs="Courier New" w:hint="default"/>
      </w:rPr>
    </w:lvl>
    <w:lvl w:ilvl="8" w:tplc="738C3CA4"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634CD0E0">
      <w:start w:val="1"/>
      <w:numFmt w:val="upperLetter"/>
      <w:lvlText w:val="(%1)"/>
      <w:lvlJc w:val="left"/>
      <w:pPr>
        <w:ind w:left="924" w:hanging="564"/>
      </w:pPr>
      <w:rPr>
        <w:rFonts w:hint="default"/>
      </w:rPr>
    </w:lvl>
    <w:lvl w:ilvl="1" w:tplc="B528617C" w:tentative="1">
      <w:start w:val="1"/>
      <w:numFmt w:val="lowerLetter"/>
      <w:lvlText w:val="%2."/>
      <w:lvlJc w:val="left"/>
      <w:pPr>
        <w:ind w:left="1440" w:hanging="360"/>
      </w:pPr>
    </w:lvl>
    <w:lvl w:ilvl="2" w:tplc="4D540DD4" w:tentative="1">
      <w:start w:val="1"/>
      <w:numFmt w:val="lowerRoman"/>
      <w:lvlText w:val="%3."/>
      <w:lvlJc w:val="right"/>
      <w:pPr>
        <w:ind w:left="2160" w:hanging="180"/>
      </w:pPr>
    </w:lvl>
    <w:lvl w:ilvl="3" w:tplc="C188FC56" w:tentative="1">
      <w:start w:val="1"/>
      <w:numFmt w:val="decimal"/>
      <w:lvlText w:val="%4."/>
      <w:lvlJc w:val="left"/>
      <w:pPr>
        <w:ind w:left="2880" w:hanging="360"/>
      </w:pPr>
    </w:lvl>
    <w:lvl w:ilvl="4" w:tplc="F8CEAE26" w:tentative="1">
      <w:start w:val="1"/>
      <w:numFmt w:val="lowerLetter"/>
      <w:lvlText w:val="%5."/>
      <w:lvlJc w:val="left"/>
      <w:pPr>
        <w:ind w:left="3600" w:hanging="360"/>
      </w:pPr>
    </w:lvl>
    <w:lvl w:ilvl="5" w:tplc="7F94BAFC" w:tentative="1">
      <w:start w:val="1"/>
      <w:numFmt w:val="lowerRoman"/>
      <w:lvlText w:val="%6."/>
      <w:lvlJc w:val="right"/>
      <w:pPr>
        <w:ind w:left="4320" w:hanging="180"/>
      </w:pPr>
    </w:lvl>
    <w:lvl w:ilvl="6" w:tplc="DBF60774" w:tentative="1">
      <w:start w:val="1"/>
      <w:numFmt w:val="decimal"/>
      <w:lvlText w:val="%7."/>
      <w:lvlJc w:val="left"/>
      <w:pPr>
        <w:ind w:left="5040" w:hanging="360"/>
      </w:pPr>
    </w:lvl>
    <w:lvl w:ilvl="7" w:tplc="65284890" w:tentative="1">
      <w:start w:val="1"/>
      <w:numFmt w:val="lowerLetter"/>
      <w:lvlText w:val="%8."/>
      <w:lvlJc w:val="left"/>
      <w:pPr>
        <w:ind w:left="5760" w:hanging="360"/>
      </w:pPr>
    </w:lvl>
    <w:lvl w:ilvl="8" w:tplc="256CEE3E"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6DE8C3C4">
      <w:start w:val="1"/>
      <w:numFmt w:val="bullet"/>
      <w:lvlText w:val=""/>
      <w:lvlJc w:val="left"/>
      <w:pPr>
        <w:ind w:left="720" w:hanging="360"/>
      </w:pPr>
      <w:rPr>
        <w:rFonts w:ascii="Symbol" w:hAnsi="Symbol" w:hint="default"/>
      </w:rPr>
    </w:lvl>
    <w:lvl w:ilvl="1" w:tplc="D5E2C3BC" w:tentative="1">
      <w:start w:val="1"/>
      <w:numFmt w:val="bullet"/>
      <w:lvlText w:val="o"/>
      <w:lvlJc w:val="left"/>
      <w:pPr>
        <w:ind w:left="1440" w:hanging="360"/>
      </w:pPr>
      <w:rPr>
        <w:rFonts w:ascii="Courier New" w:hAnsi="Courier New" w:cs="Courier New" w:hint="default"/>
      </w:rPr>
    </w:lvl>
    <w:lvl w:ilvl="2" w:tplc="BF4C716C" w:tentative="1">
      <w:start w:val="1"/>
      <w:numFmt w:val="bullet"/>
      <w:lvlText w:val=""/>
      <w:lvlJc w:val="left"/>
      <w:pPr>
        <w:ind w:left="2160" w:hanging="360"/>
      </w:pPr>
      <w:rPr>
        <w:rFonts w:ascii="Wingdings" w:hAnsi="Wingdings" w:hint="default"/>
      </w:rPr>
    </w:lvl>
    <w:lvl w:ilvl="3" w:tplc="A47A5C84" w:tentative="1">
      <w:start w:val="1"/>
      <w:numFmt w:val="bullet"/>
      <w:lvlText w:val=""/>
      <w:lvlJc w:val="left"/>
      <w:pPr>
        <w:ind w:left="2880" w:hanging="360"/>
      </w:pPr>
      <w:rPr>
        <w:rFonts w:ascii="Symbol" w:hAnsi="Symbol" w:hint="default"/>
      </w:rPr>
    </w:lvl>
    <w:lvl w:ilvl="4" w:tplc="A4362228" w:tentative="1">
      <w:start w:val="1"/>
      <w:numFmt w:val="bullet"/>
      <w:lvlText w:val="o"/>
      <w:lvlJc w:val="left"/>
      <w:pPr>
        <w:ind w:left="3600" w:hanging="360"/>
      </w:pPr>
      <w:rPr>
        <w:rFonts w:ascii="Courier New" w:hAnsi="Courier New" w:cs="Courier New" w:hint="default"/>
      </w:rPr>
    </w:lvl>
    <w:lvl w:ilvl="5" w:tplc="D026FE82" w:tentative="1">
      <w:start w:val="1"/>
      <w:numFmt w:val="bullet"/>
      <w:lvlText w:val=""/>
      <w:lvlJc w:val="left"/>
      <w:pPr>
        <w:ind w:left="4320" w:hanging="360"/>
      </w:pPr>
      <w:rPr>
        <w:rFonts w:ascii="Wingdings" w:hAnsi="Wingdings" w:hint="default"/>
      </w:rPr>
    </w:lvl>
    <w:lvl w:ilvl="6" w:tplc="4EA460EA" w:tentative="1">
      <w:start w:val="1"/>
      <w:numFmt w:val="bullet"/>
      <w:lvlText w:val=""/>
      <w:lvlJc w:val="left"/>
      <w:pPr>
        <w:ind w:left="5040" w:hanging="360"/>
      </w:pPr>
      <w:rPr>
        <w:rFonts w:ascii="Symbol" w:hAnsi="Symbol" w:hint="default"/>
      </w:rPr>
    </w:lvl>
    <w:lvl w:ilvl="7" w:tplc="6DD62A8E" w:tentative="1">
      <w:start w:val="1"/>
      <w:numFmt w:val="bullet"/>
      <w:lvlText w:val="o"/>
      <w:lvlJc w:val="left"/>
      <w:pPr>
        <w:ind w:left="5760" w:hanging="360"/>
      </w:pPr>
      <w:rPr>
        <w:rFonts w:ascii="Courier New" w:hAnsi="Courier New" w:cs="Courier New" w:hint="default"/>
      </w:rPr>
    </w:lvl>
    <w:lvl w:ilvl="8" w:tplc="17742302"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F0883120">
      <w:start w:val="1"/>
      <w:numFmt w:val="bullet"/>
      <w:lvlText w:val=""/>
      <w:lvlJc w:val="left"/>
      <w:pPr>
        <w:ind w:left="720" w:hanging="360"/>
      </w:pPr>
      <w:rPr>
        <w:rFonts w:ascii="Symbol" w:hAnsi="Symbol" w:hint="default"/>
      </w:rPr>
    </w:lvl>
    <w:lvl w:ilvl="1" w:tplc="F1E68E5E">
      <w:start w:val="1"/>
      <w:numFmt w:val="bullet"/>
      <w:lvlText w:val="o"/>
      <w:lvlJc w:val="left"/>
      <w:pPr>
        <w:ind w:left="1440" w:hanging="360"/>
      </w:pPr>
      <w:rPr>
        <w:rFonts w:ascii="Courier New" w:hAnsi="Courier New" w:cs="Courier New" w:hint="default"/>
      </w:rPr>
    </w:lvl>
    <w:lvl w:ilvl="2" w:tplc="1F88F30E">
      <w:start w:val="1"/>
      <w:numFmt w:val="bullet"/>
      <w:lvlText w:val=""/>
      <w:lvlJc w:val="left"/>
      <w:pPr>
        <w:ind w:left="2160" w:hanging="360"/>
      </w:pPr>
      <w:rPr>
        <w:rFonts w:ascii="Wingdings" w:hAnsi="Wingdings" w:hint="default"/>
      </w:rPr>
    </w:lvl>
    <w:lvl w:ilvl="3" w:tplc="FE000820">
      <w:start w:val="1"/>
      <w:numFmt w:val="bullet"/>
      <w:lvlText w:val=""/>
      <w:lvlJc w:val="left"/>
      <w:pPr>
        <w:ind w:left="2880" w:hanging="360"/>
      </w:pPr>
      <w:rPr>
        <w:rFonts w:ascii="Symbol" w:hAnsi="Symbol" w:hint="default"/>
      </w:rPr>
    </w:lvl>
    <w:lvl w:ilvl="4" w:tplc="F81AA896">
      <w:start w:val="1"/>
      <w:numFmt w:val="bullet"/>
      <w:lvlText w:val="o"/>
      <w:lvlJc w:val="left"/>
      <w:pPr>
        <w:ind w:left="3600" w:hanging="360"/>
      </w:pPr>
      <w:rPr>
        <w:rFonts w:ascii="Courier New" w:hAnsi="Courier New" w:cs="Courier New" w:hint="default"/>
      </w:rPr>
    </w:lvl>
    <w:lvl w:ilvl="5" w:tplc="FD86979C">
      <w:start w:val="1"/>
      <w:numFmt w:val="bullet"/>
      <w:lvlText w:val=""/>
      <w:lvlJc w:val="left"/>
      <w:pPr>
        <w:ind w:left="4320" w:hanging="360"/>
      </w:pPr>
      <w:rPr>
        <w:rFonts w:ascii="Wingdings" w:hAnsi="Wingdings" w:hint="default"/>
      </w:rPr>
    </w:lvl>
    <w:lvl w:ilvl="6" w:tplc="DDF81F0E">
      <w:start w:val="1"/>
      <w:numFmt w:val="bullet"/>
      <w:lvlText w:val=""/>
      <w:lvlJc w:val="left"/>
      <w:pPr>
        <w:ind w:left="5040" w:hanging="360"/>
      </w:pPr>
      <w:rPr>
        <w:rFonts w:ascii="Symbol" w:hAnsi="Symbol" w:hint="default"/>
      </w:rPr>
    </w:lvl>
    <w:lvl w:ilvl="7" w:tplc="C43AA138">
      <w:start w:val="1"/>
      <w:numFmt w:val="bullet"/>
      <w:lvlText w:val="o"/>
      <w:lvlJc w:val="left"/>
      <w:pPr>
        <w:ind w:left="5760" w:hanging="360"/>
      </w:pPr>
      <w:rPr>
        <w:rFonts w:ascii="Courier New" w:hAnsi="Courier New" w:cs="Courier New" w:hint="default"/>
      </w:rPr>
    </w:lvl>
    <w:lvl w:ilvl="8" w:tplc="6BA06C8C">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CF50BF62">
      <w:start w:val="1"/>
      <w:numFmt w:val="bullet"/>
      <w:lvlText w:val=""/>
      <w:lvlJc w:val="left"/>
      <w:pPr>
        <w:ind w:left="720" w:hanging="360"/>
      </w:pPr>
      <w:rPr>
        <w:rFonts w:ascii="Symbol" w:hAnsi="Symbol" w:hint="default"/>
      </w:rPr>
    </w:lvl>
    <w:lvl w:ilvl="1" w:tplc="AC385A28" w:tentative="1">
      <w:start w:val="1"/>
      <w:numFmt w:val="bullet"/>
      <w:lvlText w:val="o"/>
      <w:lvlJc w:val="left"/>
      <w:pPr>
        <w:ind w:left="1440" w:hanging="360"/>
      </w:pPr>
      <w:rPr>
        <w:rFonts w:ascii="Courier New" w:hAnsi="Courier New" w:cs="Courier New" w:hint="default"/>
      </w:rPr>
    </w:lvl>
    <w:lvl w:ilvl="2" w:tplc="28B4080E" w:tentative="1">
      <w:start w:val="1"/>
      <w:numFmt w:val="bullet"/>
      <w:lvlText w:val=""/>
      <w:lvlJc w:val="left"/>
      <w:pPr>
        <w:ind w:left="2160" w:hanging="360"/>
      </w:pPr>
      <w:rPr>
        <w:rFonts w:ascii="Wingdings" w:hAnsi="Wingdings" w:hint="default"/>
      </w:rPr>
    </w:lvl>
    <w:lvl w:ilvl="3" w:tplc="4ED476E2" w:tentative="1">
      <w:start w:val="1"/>
      <w:numFmt w:val="bullet"/>
      <w:lvlText w:val=""/>
      <w:lvlJc w:val="left"/>
      <w:pPr>
        <w:ind w:left="2880" w:hanging="360"/>
      </w:pPr>
      <w:rPr>
        <w:rFonts w:ascii="Symbol" w:hAnsi="Symbol" w:hint="default"/>
      </w:rPr>
    </w:lvl>
    <w:lvl w:ilvl="4" w:tplc="375C0B76" w:tentative="1">
      <w:start w:val="1"/>
      <w:numFmt w:val="bullet"/>
      <w:lvlText w:val="o"/>
      <w:lvlJc w:val="left"/>
      <w:pPr>
        <w:ind w:left="3600" w:hanging="360"/>
      </w:pPr>
      <w:rPr>
        <w:rFonts w:ascii="Courier New" w:hAnsi="Courier New" w:cs="Courier New" w:hint="default"/>
      </w:rPr>
    </w:lvl>
    <w:lvl w:ilvl="5" w:tplc="0820FA56" w:tentative="1">
      <w:start w:val="1"/>
      <w:numFmt w:val="bullet"/>
      <w:lvlText w:val=""/>
      <w:lvlJc w:val="left"/>
      <w:pPr>
        <w:ind w:left="4320" w:hanging="360"/>
      </w:pPr>
      <w:rPr>
        <w:rFonts w:ascii="Wingdings" w:hAnsi="Wingdings" w:hint="default"/>
      </w:rPr>
    </w:lvl>
    <w:lvl w:ilvl="6" w:tplc="77F20A16" w:tentative="1">
      <w:start w:val="1"/>
      <w:numFmt w:val="bullet"/>
      <w:lvlText w:val=""/>
      <w:lvlJc w:val="left"/>
      <w:pPr>
        <w:ind w:left="5040" w:hanging="360"/>
      </w:pPr>
      <w:rPr>
        <w:rFonts w:ascii="Symbol" w:hAnsi="Symbol" w:hint="default"/>
      </w:rPr>
    </w:lvl>
    <w:lvl w:ilvl="7" w:tplc="34562E04" w:tentative="1">
      <w:start w:val="1"/>
      <w:numFmt w:val="bullet"/>
      <w:lvlText w:val="o"/>
      <w:lvlJc w:val="left"/>
      <w:pPr>
        <w:ind w:left="5760" w:hanging="360"/>
      </w:pPr>
      <w:rPr>
        <w:rFonts w:ascii="Courier New" w:hAnsi="Courier New" w:cs="Courier New" w:hint="default"/>
      </w:rPr>
    </w:lvl>
    <w:lvl w:ilvl="8" w:tplc="AFA4B9E6"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5EC2320">
      <w:start w:val="2"/>
      <w:numFmt w:val="decimal"/>
      <w:lvlText w:val="%1."/>
      <w:lvlJc w:val="left"/>
      <w:pPr>
        <w:tabs>
          <w:tab w:val="num" w:pos="570"/>
        </w:tabs>
        <w:ind w:left="570" w:hanging="570"/>
      </w:pPr>
      <w:rPr>
        <w:rFonts w:hint="default"/>
      </w:rPr>
    </w:lvl>
    <w:lvl w:ilvl="1" w:tplc="FFC6DD8C" w:tentative="1">
      <w:start w:val="1"/>
      <w:numFmt w:val="lowerLetter"/>
      <w:lvlText w:val="%2."/>
      <w:lvlJc w:val="left"/>
      <w:pPr>
        <w:tabs>
          <w:tab w:val="num" w:pos="1080"/>
        </w:tabs>
        <w:ind w:left="1080" w:hanging="360"/>
      </w:pPr>
    </w:lvl>
    <w:lvl w:ilvl="2" w:tplc="F07EC7F6" w:tentative="1">
      <w:start w:val="1"/>
      <w:numFmt w:val="lowerRoman"/>
      <w:lvlText w:val="%3."/>
      <w:lvlJc w:val="right"/>
      <w:pPr>
        <w:tabs>
          <w:tab w:val="num" w:pos="1800"/>
        </w:tabs>
        <w:ind w:left="1800" w:hanging="180"/>
      </w:pPr>
    </w:lvl>
    <w:lvl w:ilvl="3" w:tplc="DF683044" w:tentative="1">
      <w:start w:val="1"/>
      <w:numFmt w:val="decimal"/>
      <w:lvlText w:val="%4."/>
      <w:lvlJc w:val="left"/>
      <w:pPr>
        <w:tabs>
          <w:tab w:val="num" w:pos="2520"/>
        </w:tabs>
        <w:ind w:left="2520" w:hanging="360"/>
      </w:pPr>
    </w:lvl>
    <w:lvl w:ilvl="4" w:tplc="F14CB56A" w:tentative="1">
      <w:start w:val="1"/>
      <w:numFmt w:val="lowerLetter"/>
      <w:lvlText w:val="%5."/>
      <w:lvlJc w:val="left"/>
      <w:pPr>
        <w:tabs>
          <w:tab w:val="num" w:pos="3240"/>
        </w:tabs>
        <w:ind w:left="3240" w:hanging="360"/>
      </w:pPr>
    </w:lvl>
    <w:lvl w:ilvl="5" w:tplc="2A5A3932" w:tentative="1">
      <w:start w:val="1"/>
      <w:numFmt w:val="lowerRoman"/>
      <w:lvlText w:val="%6."/>
      <w:lvlJc w:val="right"/>
      <w:pPr>
        <w:tabs>
          <w:tab w:val="num" w:pos="3960"/>
        </w:tabs>
        <w:ind w:left="3960" w:hanging="180"/>
      </w:pPr>
    </w:lvl>
    <w:lvl w:ilvl="6" w:tplc="AF447290" w:tentative="1">
      <w:start w:val="1"/>
      <w:numFmt w:val="decimal"/>
      <w:lvlText w:val="%7."/>
      <w:lvlJc w:val="left"/>
      <w:pPr>
        <w:tabs>
          <w:tab w:val="num" w:pos="4680"/>
        </w:tabs>
        <w:ind w:left="4680" w:hanging="360"/>
      </w:pPr>
    </w:lvl>
    <w:lvl w:ilvl="7" w:tplc="6C488A9E" w:tentative="1">
      <w:start w:val="1"/>
      <w:numFmt w:val="lowerLetter"/>
      <w:lvlText w:val="%8."/>
      <w:lvlJc w:val="left"/>
      <w:pPr>
        <w:tabs>
          <w:tab w:val="num" w:pos="5400"/>
        </w:tabs>
        <w:ind w:left="5400" w:hanging="360"/>
      </w:pPr>
    </w:lvl>
    <w:lvl w:ilvl="8" w:tplc="3F9EFBFE"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A5AE81C8">
      <w:start w:val="1"/>
      <w:numFmt w:val="bullet"/>
      <w:lvlText w:val=""/>
      <w:lvlJc w:val="left"/>
      <w:pPr>
        <w:ind w:left="1640" w:hanging="360"/>
      </w:pPr>
      <w:rPr>
        <w:rFonts w:ascii="Symbol" w:hAnsi="Symbol"/>
      </w:rPr>
    </w:lvl>
    <w:lvl w:ilvl="1" w:tplc="715C6670">
      <w:start w:val="1"/>
      <w:numFmt w:val="bullet"/>
      <w:lvlText w:val=""/>
      <w:lvlJc w:val="left"/>
      <w:pPr>
        <w:ind w:left="1640" w:hanging="360"/>
      </w:pPr>
      <w:rPr>
        <w:rFonts w:ascii="Symbol" w:hAnsi="Symbol"/>
      </w:rPr>
    </w:lvl>
    <w:lvl w:ilvl="2" w:tplc="5188317C">
      <w:start w:val="1"/>
      <w:numFmt w:val="bullet"/>
      <w:lvlText w:val=""/>
      <w:lvlJc w:val="left"/>
      <w:pPr>
        <w:ind w:left="1640" w:hanging="360"/>
      </w:pPr>
      <w:rPr>
        <w:rFonts w:ascii="Symbol" w:hAnsi="Symbol"/>
      </w:rPr>
    </w:lvl>
    <w:lvl w:ilvl="3" w:tplc="F3AE1678">
      <w:start w:val="1"/>
      <w:numFmt w:val="bullet"/>
      <w:lvlText w:val=""/>
      <w:lvlJc w:val="left"/>
      <w:pPr>
        <w:ind w:left="1640" w:hanging="360"/>
      </w:pPr>
      <w:rPr>
        <w:rFonts w:ascii="Symbol" w:hAnsi="Symbol"/>
      </w:rPr>
    </w:lvl>
    <w:lvl w:ilvl="4" w:tplc="3FB6A8F6">
      <w:start w:val="1"/>
      <w:numFmt w:val="bullet"/>
      <w:lvlText w:val=""/>
      <w:lvlJc w:val="left"/>
      <w:pPr>
        <w:ind w:left="1640" w:hanging="360"/>
      </w:pPr>
      <w:rPr>
        <w:rFonts w:ascii="Symbol" w:hAnsi="Symbol"/>
      </w:rPr>
    </w:lvl>
    <w:lvl w:ilvl="5" w:tplc="4E600F6A">
      <w:start w:val="1"/>
      <w:numFmt w:val="bullet"/>
      <w:lvlText w:val=""/>
      <w:lvlJc w:val="left"/>
      <w:pPr>
        <w:ind w:left="1640" w:hanging="360"/>
      </w:pPr>
      <w:rPr>
        <w:rFonts w:ascii="Symbol" w:hAnsi="Symbol"/>
      </w:rPr>
    </w:lvl>
    <w:lvl w:ilvl="6" w:tplc="DBF87CEC">
      <w:start w:val="1"/>
      <w:numFmt w:val="bullet"/>
      <w:lvlText w:val=""/>
      <w:lvlJc w:val="left"/>
      <w:pPr>
        <w:ind w:left="1640" w:hanging="360"/>
      </w:pPr>
      <w:rPr>
        <w:rFonts w:ascii="Symbol" w:hAnsi="Symbol"/>
      </w:rPr>
    </w:lvl>
    <w:lvl w:ilvl="7" w:tplc="06646BF6">
      <w:start w:val="1"/>
      <w:numFmt w:val="bullet"/>
      <w:lvlText w:val=""/>
      <w:lvlJc w:val="left"/>
      <w:pPr>
        <w:ind w:left="1640" w:hanging="360"/>
      </w:pPr>
      <w:rPr>
        <w:rFonts w:ascii="Symbol" w:hAnsi="Symbol"/>
      </w:rPr>
    </w:lvl>
    <w:lvl w:ilvl="8" w:tplc="4F84DD34">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B82ACE68">
      <w:start w:val="1"/>
      <w:numFmt w:val="bullet"/>
      <w:lvlText w:val=""/>
      <w:lvlJc w:val="left"/>
      <w:pPr>
        <w:tabs>
          <w:tab w:val="num" w:pos="397"/>
        </w:tabs>
        <w:ind w:left="397" w:hanging="397"/>
      </w:pPr>
      <w:rPr>
        <w:rFonts w:ascii="Symbol" w:hAnsi="Symbol" w:hint="default"/>
      </w:rPr>
    </w:lvl>
    <w:lvl w:ilvl="1" w:tplc="209C5F10" w:tentative="1">
      <w:start w:val="1"/>
      <w:numFmt w:val="bullet"/>
      <w:lvlText w:val="o"/>
      <w:lvlJc w:val="left"/>
      <w:pPr>
        <w:tabs>
          <w:tab w:val="num" w:pos="1440"/>
        </w:tabs>
        <w:ind w:left="1440" w:hanging="360"/>
      </w:pPr>
      <w:rPr>
        <w:rFonts w:ascii="Courier New" w:hAnsi="Courier New" w:cs="Courier New" w:hint="default"/>
      </w:rPr>
    </w:lvl>
    <w:lvl w:ilvl="2" w:tplc="7242DCB0" w:tentative="1">
      <w:start w:val="1"/>
      <w:numFmt w:val="bullet"/>
      <w:lvlText w:val=""/>
      <w:lvlJc w:val="left"/>
      <w:pPr>
        <w:tabs>
          <w:tab w:val="num" w:pos="2160"/>
        </w:tabs>
        <w:ind w:left="2160" w:hanging="360"/>
      </w:pPr>
      <w:rPr>
        <w:rFonts w:ascii="Wingdings" w:hAnsi="Wingdings" w:hint="default"/>
      </w:rPr>
    </w:lvl>
    <w:lvl w:ilvl="3" w:tplc="DE34145C" w:tentative="1">
      <w:start w:val="1"/>
      <w:numFmt w:val="bullet"/>
      <w:lvlText w:val=""/>
      <w:lvlJc w:val="left"/>
      <w:pPr>
        <w:tabs>
          <w:tab w:val="num" w:pos="2880"/>
        </w:tabs>
        <w:ind w:left="2880" w:hanging="360"/>
      </w:pPr>
      <w:rPr>
        <w:rFonts w:ascii="Symbol" w:hAnsi="Symbol" w:hint="default"/>
      </w:rPr>
    </w:lvl>
    <w:lvl w:ilvl="4" w:tplc="83AA7D76" w:tentative="1">
      <w:start w:val="1"/>
      <w:numFmt w:val="bullet"/>
      <w:lvlText w:val="o"/>
      <w:lvlJc w:val="left"/>
      <w:pPr>
        <w:tabs>
          <w:tab w:val="num" w:pos="3600"/>
        </w:tabs>
        <w:ind w:left="3600" w:hanging="360"/>
      </w:pPr>
      <w:rPr>
        <w:rFonts w:ascii="Courier New" w:hAnsi="Courier New" w:cs="Courier New" w:hint="default"/>
      </w:rPr>
    </w:lvl>
    <w:lvl w:ilvl="5" w:tplc="AB045AFC" w:tentative="1">
      <w:start w:val="1"/>
      <w:numFmt w:val="bullet"/>
      <w:lvlText w:val=""/>
      <w:lvlJc w:val="left"/>
      <w:pPr>
        <w:tabs>
          <w:tab w:val="num" w:pos="4320"/>
        </w:tabs>
        <w:ind w:left="4320" w:hanging="360"/>
      </w:pPr>
      <w:rPr>
        <w:rFonts w:ascii="Wingdings" w:hAnsi="Wingdings" w:hint="default"/>
      </w:rPr>
    </w:lvl>
    <w:lvl w:ilvl="6" w:tplc="D7544116" w:tentative="1">
      <w:start w:val="1"/>
      <w:numFmt w:val="bullet"/>
      <w:lvlText w:val=""/>
      <w:lvlJc w:val="left"/>
      <w:pPr>
        <w:tabs>
          <w:tab w:val="num" w:pos="5040"/>
        </w:tabs>
        <w:ind w:left="5040" w:hanging="360"/>
      </w:pPr>
      <w:rPr>
        <w:rFonts w:ascii="Symbol" w:hAnsi="Symbol" w:hint="default"/>
      </w:rPr>
    </w:lvl>
    <w:lvl w:ilvl="7" w:tplc="36E8B384" w:tentative="1">
      <w:start w:val="1"/>
      <w:numFmt w:val="bullet"/>
      <w:lvlText w:val="o"/>
      <w:lvlJc w:val="left"/>
      <w:pPr>
        <w:tabs>
          <w:tab w:val="num" w:pos="5760"/>
        </w:tabs>
        <w:ind w:left="5760" w:hanging="360"/>
      </w:pPr>
      <w:rPr>
        <w:rFonts w:ascii="Courier New" w:hAnsi="Courier New" w:cs="Courier New" w:hint="default"/>
      </w:rPr>
    </w:lvl>
    <w:lvl w:ilvl="8" w:tplc="85105E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C22ED4D2">
      <w:start w:val="1"/>
      <w:numFmt w:val="bullet"/>
      <w:lvlText w:val=""/>
      <w:lvlJc w:val="left"/>
      <w:pPr>
        <w:tabs>
          <w:tab w:val="num" w:pos="720"/>
        </w:tabs>
        <w:ind w:left="720" w:hanging="360"/>
      </w:pPr>
      <w:rPr>
        <w:rFonts w:ascii="Symbol" w:hAnsi="Symbol" w:hint="default"/>
      </w:rPr>
    </w:lvl>
    <w:lvl w:ilvl="1" w:tplc="215E859A" w:tentative="1">
      <w:start w:val="1"/>
      <w:numFmt w:val="bullet"/>
      <w:lvlText w:val="o"/>
      <w:lvlJc w:val="left"/>
      <w:pPr>
        <w:tabs>
          <w:tab w:val="num" w:pos="1440"/>
        </w:tabs>
        <w:ind w:left="1440" w:hanging="360"/>
      </w:pPr>
      <w:rPr>
        <w:rFonts w:ascii="Courier New" w:hAnsi="Courier New" w:cs="Courier New" w:hint="default"/>
      </w:rPr>
    </w:lvl>
    <w:lvl w:ilvl="2" w:tplc="DD884480" w:tentative="1">
      <w:start w:val="1"/>
      <w:numFmt w:val="bullet"/>
      <w:lvlText w:val=""/>
      <w:lvlJc w:val="left"/>
      <w:pPr>
        <w:tabs>
          <w:tab w:val="num" w:pos="2160"/>
        </w:tabs>
        <w:ind w:left="2160" w:hanging="360"/>
      </w:pPr>
      <w:rPr>
        <w:rFonts w:ascii="Wingdings" w:hAnsi="Wingdings" w:hint="default"/>
      </w:rPr>
    </w:lvl>
    <w:lvl w:ilvl="3" w:tplc="2D30DE24" w:tentative="1">
      <w:start w:val="1"/>
      <w:numFmt w:val="bullet"/>
      <w:lvlText w:val=""/>
      <w:lvlJc w:val="left"/>
      <w:pPr>
        <w:tabs>
          <w:tab w:val="num" w:pos="2880"/>
        </w:tabs>
        <w:ind w:left="2880" w:hanging="360"/>
      </w:pPr>
      <w:rPr>
        <w:rFonts w:ascii="Symbol" w:hAnsi="Symbol" w:hint="default"/>
      </w:rPr>
    </w:lvl>
    <w:lvl w:ilvl="4" w:tplc="C388CF1A" w:tentative="1">
      <w:start w:val="1"/>
      <w:numFmt w:val="bullet"/>
      <w:lvlText w:val="o"/>
      <w:lvlJc w:val="left"/>
      <w:pPr>
        <w:tabs>
          <w:tab w:val="num" w:pos="3600"/>
        </w:tabs>
        <w:ind w:left="3600" w:hanging="360"/>
      </w:pPr>
      <w:rPr>
        <w:rFonts w:ascii="Courier New" w:hAnsi="Courier New" w:cs="Courier New" w:hint="default"/>
      </w:rPr>
    </w:lvl>
    <w:lvl w:ilvl="5" w:tplc="D1985A3A" w:tentative="1">
      <w:start w:val="1"/>
      <w:numFmt w:val="bullet"/>
      <w:lvlText w:val=""/>
      <w:lvlJc w:val="left"/>
      <w:pPr>
        <w:tabs>
          <w:tab w:val="num" w:pos="4320"/>
        </w:tabs>
        <w:ind w:left="4320" w:hanging="360"/>
      </w:pPr>
      <w:rPr>
        <w:rFonts w:ascii="Wingdings" w:hAnsi="Wingdings" w:hint="default"/>
      </w:rPr>
    </w:lvl>
    <w:lvl w:ilvl="6" w:tplc="DC4ABB18" w:tentative="1">
      <w:start w:val="1"/>
      <w:numFmt w:val="bullet"/>
      <w:lvlText w:val=""/>
      <w:lvlJc w:val="left"/>
      <w:pPr>
        <w:tabs>
          <w:tab w:val="num" w:pos="5040"/>
        </w:tabs>
        <w:ind w:left="5040" w:hanging="360"/>
      </w:pPr>
      <w:rPr>
        <w:rFonts w:ascii="Symbol" w:hAnsi="Symbol" w:hint="default"/>
      </w:rPr>
    </w:lvl>
    <w:lvl w:ilvl="7" w:tplc="0D3C1AFA" w:tentative="1">
      <w:start w:val="1"/>
      <w:numFmt w:val="bullet"/>
      <w:lvlText w:val="o"/>
      <w:lvlJc w:val="left"/>
      <w:pPr>
        <w:tabs>
          <w:tab w:val="num" w:pos="5760"/>
        </w:tabs>
        <w:ind w:left="5760" w:hanging="360"/>
      </w:pPr>
      <w:rPr>
        <w:rFonts w:ascii="Courier New" w:hAnsi="Courier New" w:cs="Courier New" w:hint="default"/>
      </w:rPr>
    </w:lvl>
    <w:lvl w:ilvl="8" w:tplc="5EE4CA5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28523A84">
      <w:start w:val="1"/>
      <w:numFmt w:val="decimal"/>
      <w:lvlText w:val="%1)"/>
      <w:lvlJc w:val="left"/>
      <w:pPr>
        <w:ind w:left="720" w:hanging="360"/>
      </w:pPr>
      <w:rPr>
        <w:rFonts w:hint="default"/>
      </w:rPr>
    </w:lvl>
    <w:lvl w:ilvl="1" w:tplc="331E4F22" w:tentative="1">
      <w:start w:val="1"/>
      <w:numFmt w:val="lowerLetter"/>
      <w:lvlText w:val="%2."/>
      <w:lvlJc w:val="left"/>
      <w:pPr>
        <w:ind w:left="1440" w:hanging="360"/>
      </w:pPr>
    </w:lvl>
    <w:lvl w:ilvl="2" w:tplc="47AE49AA" w:tentative="1">
      <w:start w:val="1"/>
      <w:numFmt w:val="lowerRoman"/>
      <w:lvlText w:val="%3."/>
      <w:lvlJc w:val="right"/>
      <w:pPr>
        <w:ind w:left="2160" w:hanging="180"/>
      </w:pPr>
    </w:lvl>
    <w:lvl w:ilvl="3" w:tplc="9034A638" w:tentative="1">
      <w:start w:val="1"/>
      <w:numFmt w:val="decimal"/>
      <w:lvlText w:val="%4."/>
      <w:lvlJc w:val="left"/>
      <w:pPr>
        <w:ind w:left="2880" w:hanging="360"/>
      </w:pPr>
    </w:lvl>
    <w:lvl w:ilvl="4" w:tplc="2A4CF85C" w:tentative="1">
      <w:start w:val="1"/>
      <w:numFmt w:val="lowerLetter"/>
      <w:lvlText w:val="%5."/>
      <w:lvlJc w:val="left"/>
      <w:pPr>
        <w:ind w:left="3600" w:hanging="360"/>
      </w:pPr>
    </w:lvl>
    <w:lvl w:ilvl="5" w:tplc="A1E682E4" w:tentative="1">
      <w:start w:val="1"/>
      <w:numFmt w:val="lowerRoman"/>
      <w:lvlText w:val="%6."/>
      <w:lvlJc w:val="right"/>
      <w:pPr>
        <w:ind w:left="4320" w:hanging="180"/>
      </w:pPr>
    </w:lvl>
    <w:lvl w:ilvl="6" w:tplc="D83C12E6" w:tentative="1">
      <w:start w:val="1"/>
      <w:numFmt w:val="decimal"/>
      <w:lvlText w:val="%7."/>
      <w:lvlJc w:val="left"/>
      <w:pPr>
        <w:ind w:left="5040" w:hanging="360"/>
      </w:pPr>
    </w:lvl>
    <w:lvl w:ilvl="7" w:tplc="60BEAF14" w:tentative="1">
      <w:start w:val="1"/>
      <w:numFmt w:val="lowerLetter"/>
      <w:lvlText w:val="%8."/>
      <w:lvlJc w:val="left"/>
      <w:pPr>
        <w:ind w:left="5760" w:hanging="360"/>
      </w:pPr>
    </w:lvl>
    <w:lvl w:ilvl="8" w:tplc="45C4E734"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7A989260">
      <w:numFmt w:val="bullet"/>
      <w:lvlText w:val=""/>
      <w:lvlJc w:val="left"/>
      <w:pPr>
        <w:ind w:left="720" w:hanging="360"/>
      </w:pPr>
      <w:rPr>
        <w:rFonts w:ascii="Symbol" w:eastAsia="Times New Roman" w:hAnsi="Symbol" w:cs="Times New Roman" w:hint="default"/>
      </w:rPr>
    </w:lvl>
    <w:lvl w:ilvl="1" w:tplc="E19835F0" w:tentative="1">
      <w:start w:val="1"/>
      <w:numFmt w:val="bullet"/>
      <w:lvlText w:val="o"/>
      <w:lvlJc w:val="left"/>
      <w:pPr>
        <w:ind w:left="1440" w:hanging="360"/>
      </w:pPr>
      <w:rPr>
        <w:rFonts w:ascii="Courier New" w:hAnsi="Courier New" w:cs="Courier New" w:hint="default"/>
      </w:rPr>
    </w:lvl>
    <w:lvl w:ilvl="2" w:tplc="A6407F78" w:tentative="1">
      <w:start w:val="1"/>
      <w:numFmt w:val="bullet"/>
      <w:lvlText w:val=""/>
      <w:lvlJc w:val="left"/>
      <w:pPr>
        <w:ind w:left="2160" w:hanging="360"/>
      </w:pPr>
      <w:rPr>
        <w:rFonts w:ascii="Wingdings" w:hAnsi="Wingdings" w:hint="default"/>
      </w:rPr>
    </w:lvl>
    <w:lvl w:ilvl="3" w:tplc="7F5C7A98" w:tentative="1">
      <w:start w:val="1"/>
      <w:numFmt w:val="bullet"/>
      <w:lvlText w:val=""/>
      <w:lvlJc w:val="left"/>
      <w:pPr>
        <w:ind w:left="2880" w:hanging="360"/>
      </w:pPr>
      <w:rPr>
        <w:rFonts w:ascii="Symbol" w:hAnsi="Symbol" w:hint="default"/>
      </w:rPr>
    </w:lvl>
    <w:lvl w:ilvl="4" w:tplc="AD006DDC" w:tentative="1">
      <w:start w:val="1"/>
      <w:numFmt w:val="bullet"/>
      <w:lvlText w:val="o"/>
      <w:lvlJc w:val="left"/>
      <w:pPr>
        <w:ind w:left="3600" w:hanging="360"/>
      </w:pPr>
      <w:rPr>
        <w:rFonts w:ascii="Courier New" w:hAnsi="Courier New" w:cs="Courier New" w:hint="default"/>
      </w:rPr>
    </w:lvl>
    <w:lvl w:ilvl="5" w:tplc="19369F74" w:tentative="1">
      <w:start w:val="1"/>
      <w:numFmt w:val="bullet"/>
      <w:lvlText w:val=""/>
      <w:lvlJc w:val="left"/>
      <w:pPr>
        <w:ind w:left="4320" w:hanging="360"/>
      </w:pPr>
      <w:rPr>
        <w:rFonts w:ascii="Wingdings" w:hAnsi="Wingdings" w:hint="default"/>
      </w:rPr>
    </w:lvl>
    <w:lvl w:ilvl="6" w:tplc="D04A4D8A" w:tentative="1">
      <w:start w:val="1"/>
      <w:numFmt w:val="bullet"/>
      <w:lvlText w:val=""/>
      <w:lvlJc w:val="left"/>
      <w:pPr>
        <w:ind w:left="5040" w:hanging="360"/>
      </w:pPr>
      <w:rPr>
        <w:rFonts w:ascii="Symbol" w:hAnsi="Symbol" w:hint="default"/>
      </w:rPr>
    </w:lvl>
    <w:lvl w:ilvl="7" w:tplc="1466C978" w:tentative="1">
      <w:start w:val="1"/>
      <w:numFmt w:val="bullet"/>
      <w:lvlText w:val="o"/>
      <w:lvlJc w:val="left"/>
      <w:pPr>
        <w:ind w:left="5760" w:hanging="360"/>
      </w:pPr>
      <w:rPr>
        <w:rFonts w:ascii="Courier New" w:hAnsi="Courier New" w:cs="Courier New" w:hint="default"/>
      </w:rPr>
    </w:lvl>
    <w:lvl w:ilvl="8" w:tplc="A74CAC50"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53B258AE">
      <w:start w:val="1"/>
      <w:numFmt w:val="bullet"/>
      <w:lvlText w:val=""/>
      <w:lvlJc w:val="left"/>
      <w:pPr>
        <w:ind w:left="1854" w:hanging="360"/>
      </w:pPr>
      <w:rPr>
        <w:rFonts w:ascii="Symbol" w:hAnsi="Symbol" w:hint="default"/>
      </w:rPr>
    </w:lvl>
    <w:lvl w:ilvl="1" w:tplc="84C271A8">
      <w:start w:val="1"/>
      <w:numFmt w:val="bullet"/>
      <w:lvlText w:val="o"/>
      <w:lvlJc w:val="left"/>
      <w:pPr>
        <w:ind w:left="2574" w:hanging="360"/>
      </w:pPr>
      <w:rPr>
        <w:rFonts w:ascii="Courier New" w:hAnsi="Courier New" w:cs="Courier New" w:hint="default"/>
      </w:rPr>
    </w:lvl>
    <w:lvl w:ilvl="2" w:tplc="B5448944">
      <w:start w:val="1"/>
      <w:numFmt w:val="bullet"/>
      <w:lvlText w:val=""/>
      <w:lvlJc w:val="left"/>
      <w:pPr>
        <w:ind w:left="3294" w:hanging="360"/>
      </w:pPr>
      <w:rPr>
        <w:rFonts w:ascii="Wingdings" w:hAnsi="Wingdings" w:hint="default"/>
      </w:rPr>
    </w:lvl>
    <w:lvl w:ilvl="3" w:tplc="6C14AAEE">
      <w:start w:val="1"/>
      <w:numFmt w:val="bullet"/>
      <w:lvlText w:val=""/>
      <w:lvlJc w:val="left"/>
      <w:pPr>
        <w:ind w:left="4014" w:hanging="360"/>
      </w:pPr>
      <w:rPr>
        <w:rFonts w:ascii="Symbol" w:hAnsi="Symbol" w:hint="default"/>
      </w:rPr>
    </w:lvl>
    <w:lvl w:ilvl="4" w:tplc="F3721B70">
      <w:start w:val="1"/>
      <w:numFmt w:val="bullet"/>
      <w:lvlText w:val="o"/>
      <w:lvlJc w:val="left"/>
      <w:pPr>
        <w:ind w:left="4734" w:hanging="360"/>
      </w:pPr>
      <w:rPr>
        <w:rFonts w:ascii="Courier New" w:hAnsi="Courier New" w:cs="Courier New" w:hint="default"/>
      </w:rPr>
    </w:lvl>
    <w:lvl w:ilvl="5" w:tplc="F83837E2">
      <w:start w:val="1"/>
      <w:numFmt w:val="bullet"/>
      <w:lvlText w:val=""/>
      <w:lvlJc w:val="left"/>
      <w:pPr>
        <w:ind w:left="5454" w:hanging="360"/>
      </w:pPr>
      <w:rPr>
        <w:rFonts w:ascii="Wingdings" w:hAnsi="Wingdings" w:hint="default"/>
      </w:rPr>
    </w:lvl>
    <w:lvl w:ilvl="6" w:tplc="473E96A2">
      <w:start w:val="1"/>
      <w:numFmt w:val="bullet"/>
      <w:lvlText w:val=""/>
      <w:lvlJc w:val="left"/>
      <w:pPr>
        <w:ind w:left="6174" w:hanging="360"/>
      </w:pPr>
      <w:rPr>
        <w:rFonts w:ascii="Symbol" w:hAnsi="Symbol" w:hint="default"/>
      </w:rPr>
    </w:lvl>
    <w:lvl w:ilvl="7" w:tplc="3D02F64C">
      <w:start w:val="1"/>
      <w:numFmt w:val="bullet"/>
      <w:lvlText w:val="o"/>
      <w:lvlJc w:val="left"/>
      <w:pPr>
        <w:ind w:left="6894" w:hanging="360"/>
      </w:pPr>
      <w:rPr>
        <w:rFonts w:ascii="Courier New" w:hAnsi="Courier New" w:cs="Courier New" w:hint="default"/>
      </w:rPr>
    </w:lvl>
    <w:lvl w:ilvl="8" w:tplc="8940E118">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ES" w:vendorID="64" w:dllVersion="0"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val="pt-PT"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cionar1">
    <w:name w:val="Mencionar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Mencinsinresolver1">
    <w:name w:val="Mención sin resolver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paragraph" w:customStyle="1" w:styleId="TitleA">
    <w:name w:val="Title A"/>
    <w:basedOn w:val="Normal"/>
    <w:link w:val="TitleAChar"/>
    <w:qFormat/>
    <w:pPr>
      <w:spacing w:line="240" w:lineRule="auto"/>
      <w:jc w:val="center"/>
      <w:outlineLvl w:val="0"/>
    </w:pPr>
    <w:rPr>
      <w:b/>
      <w:bCs/>
      <w:szCs w:val="22"/>
    </w:rPr>
  </w:style>
  <w:style w:type="paragraph" w:customStyle="1" w:styleId="TitleB">
    <w:name w:val="Title B"/>
    <w:basedOn w:val="Normal"/>
    <w:link w:val="TitleBChar"/>
    <w:qFormat/>
    <w:pPr>
      <w:spacing w:line="240" w:lineRule="auto"/>
      <w:ind w:left="567" w:hanging="567"/>
      <w:outlineLvl w:val="0"/>
    </w:pPr>
    <w:rPr>
      <w:b/>
      <w:bCs/>
      <w:szCs w:val="22"/>
    </w:rPr>
  </w:style>
  <w:style w:type="character" w:customStyle="1" w:styleId="TitleAChar">
    <w:name w:val="Title A Char"/>
    <w:basedOn w:val="DefaultParagraphFont"/>
    <w:link w:val="TitleA"/>
    <w:rPr>
      <w:rFonts w:eastAsia="Times New Roman"/>
      <w:b/>
      <w:bCs/>
      <w:sz w:val="22"/>
      <w:szCs w:val="22"/>
      <w:lang w:val="pt-PT" w:eastAsia="en-US"/>
    </w:rPr>
  </w:style>
  <w:style w:type="character" w:customStyle="1" w:styleId="TitleBChar">
    <w:name w:val="Title B Char"/>
    <w:basedOn w:val="DefaultParagraphFont"/>
    <w:link w:val="TitleB"/>
    <w:rPr>
      <w:rFonts w:eastAsia="Times New Roman"/>
      <w:b/>
      <w:bCs/>
      <w:sz w:val="22"/>
      <w:szCs w:val="22"/>
      <w:lang w:val="pt-PT"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3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434024-78ab-4947-83aa-193cce1ac3f7">
      <Terms xmlns="http://schemas.microsoft.com/office/infopath/2007/PartnerControls"/>
    </lcf76f155ced4ddcb4097134ff3c332f>
    <TaxCatchAll xmlns="c6d6b400-72ba-4a57-b688-d5c47e9fe2ab" xsi:nil="true"/>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B003-1B39-4EEB-9EA5-8D8C4B9372DA}">
  <ds:schemaRefs>
    <ds:schemaRef ds:uri="http://schemas.microsoft.com/office/2006/metadata/properties"/>
    <ds:schemaRef ds:uri="http://schemas.microsoft.com/office/infopath/2007/PartnerControls"/>
    <ds:schemaRef ds:uri="b8434024-78ab-4947-83aa-193cce1ac3f7"/>
    <ds:schemaRef ds:uri="c6d6b400-72ba-4a57-b688-d5c47e9fe2ab"/>
  </ds:schemaRefs>
</ds:datastoreItem>
</file>

<file path=customXml/itemProps2.xml><?xml version="1.0" encoding="utf-8"?>
<ds:datastoreItem xmlns:ds="http://schemas.openxmlformats.org/officeDocument/2006/customXml" ds:itemID="{6F21B1D7-E7E2-4F10-BD82-BB1A80226F37}">
  <ds:schemaRefs>
    <ds:schemaRef ds:uri="http://schemas.microsoft.com/sharepoint/v3/contenttype/forms"/>
  </ds:schemaRefs>
</ds:datastoreItem>
</file>

<file path=customXml/itemProps3.xml><?xml version="1.0" encoding="utf-8"?>
<ds:datastoreItem xmlns:ds="http://schemas.openxmlformats.org/officeDocument/2006/customXml" ds:itemID="{74BB0D2B-1B54-4A63-B835-E6BBBE7EDA1F}"/>
</file>

<file path=customXml/itemProps4.xml><?xml version="1.0" encoding="utf-8"?>
<ds:datastoreItem xmlns:ds="http://schemas.openxmlformats.org/officeDocument/2006/customXml" ds:itemID="{7941FF05-C398-4947-8F19-111C33DB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12828</Words>
  <Characters>70556</Characters>
  <Application>Microsoft Office Word</Application>
  <DocSecurity>0</DocSecurity>
  <Lines>587</Lines>
  <Paragraphs>166</Paragraphs>
  <ScaleCrop>false</ScaleCrop>
  <HeadingPairs>
    <vt:vector size="2" baseType="variant">
      <vt:variant>
        <vt:lpstr>Title</vt:lpstr>
      </vt:variant>
      <vt:variant>
        <vt:i4>1</vt:i4>
      </vt:variant>
    </vt:vector>
  </HeadingPairs>
  <TitlesOfParts>
    <vt:vector size="1" baseType="lpstr">
      <vt:lpstr>Sephience, INN-sepiapterin</vt:lpstr>
    </vt:vector>
  </TitlesOfParts>
  <Company/>
  <LinksUpToDate>false</LinksUpToDate>
  <CharactersWithSpaces>83218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13</cp:revision>
  <dcterms:created xsi:type="dcterms:W3CDTF">2026-02-12T10:09:00Z</dcterms:created>
  <dcterms:modified xsi:type="dcterms:W3CDTF">2026-05-13T14:12:00Z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0x010100D76DBF8B6BD34946A629049B0FD0699F</vt:lpwstr>
  </property>
</Properties>
</file>