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107" w:type="dxa"/>
        <w:tblLook w:val="04A0" w:firstRow="1" w:lastRow="0" w:firstColumn="1" w:lastColumn="0" w:noHBand="0" w:noVBand="1"/>
      </w:tblPr>
      <w:tblGrid>
        <w:gridCol w:w="9107"/>
      </w:tblGrid>
      <w:tr w:rsidR="004A535A" w14:paraId="609136EA" w14:textId="77777777" w:rsidTr="004A535A">
        <w:trPr>
          <w:trHeight w:val="1618"/>
        </w:trPr>
        <w:tc>
          <w:tcPr>
            <w:tcW w:w="9107" w:type="dxa"/>
          </w:tcPr>
          <w:p w14:paraId="7F073A51" w14:textId="4F87DB06" w:rsidR="004A535A" w:rsidRPr="004A535A" w:rsidRDefault="004A535A" w:rsidP="004A535A">
            <w:pPr>
              <w:pStyle w:val="BodyText"/>
              <w:rPr>
                <w:bCs/>
                <w:lang w:val="en-GB"/>
              </w:rPr>
            </w:pPr>
            <w:r w:rsidRPr="004A535A">
              <w:rPr>
                <w:bCs/>
                <w:lang w:val="en-GB"/>
              </w:rPr>
              <w:t xml:space="preserve">Prezentul document conține informațiile aprobate referitoare la produs pentru </w:t>
            </w:r>
            <w:r w:rsidR="00573353">
              <w:rPr>
                <w:bCs/>
                <w:lang w:val="en-GB"/>
              </w:rPr>
              <w:t>Dasatinib</w:t>
            </w:r>
            <w:r w:rsidRPr="004A535A">
              <w:rPr>
                <w:bCs/>
              </w:rPr>
              <w:t xml:space="preserve"> Accord</w:t>
            </w:r>
            <w:r w:rsidR="00E224D0">
              <w:rPr>
                <w:bCs/>
              </w:rPr>
              <w:t xml:space="preserve"> Healthcare</w:t>
            </w:r>
            <w:r w:rsidRPr="004A535A">
              <w:rPr>
                <w:bCs/>
                <w:lang w:val="en-GB"/>
              </w:rPr>
              <w:t>, cu evidențierea modificărilor aduse de la procedura anterioară care au afectat informațiile referitoare la produs (</w:t>
            </w:r>
            <w:r w:rsidR="00573353" w:rsidRPr="004D6FA3">
              <w:rPr>
                <w:bCs/>
              </w:rPr>
              <w:t>EMA/VR/0000288694</w:t>
            </w:r>
            <w:r w:rsidRPr="004A535A">
              <w:rPr>
                <w:bCs/>
                <w:lang w:val="en-GB"/>
              </w:rPr>
              <w:t>).</w:t>
            </w:r>
          </w:p>
          <w:p w14:paraId="53553780" w14:textId="77777777" w:rsidR="004A535A" w:rsidRPr="004A535A" w:rsidRDefault="004A535A" w:rsidP="004A535A">
            <w:pPr>
              <w:pStyle w:val="BodyText"/>
              <w:rPr>
                <w:bCs/>
                <w:lang w:val="en-GB"/>
              </w:rPr>
            </w:pPr>
          </w:p>
          <w:p w14:paraId="7F043C7B" w14:textId="0144EE5C" w:rsidR="004A535A" w:rsidRDefault="004A535A" w:rsidP="004A535A">
            <w:pPr>
              <w:pStyle w:val="BodyText"/>
            </w:pPr>
            <w:r w:rsidRPr="004A535A">
              <w:rPr>
                <w:bCs/>
                <w:lang w:val="en-GB"/>
              </w:rPr>
              <w:t xml:space="preserve">Mai multe informații se pot găsi pe site-ul Agenției Europene pentru Medicamente: </w:t>
            </w:r>
            <w:r w:rsidR="00E224D0" w:rsidRPr="00111D63">
              <w:rPr>
                <w:rStyle w:val="Hyperlink"/>
              </w:rPr>
              <w:t>https://www.ema.europa.eu/en/medicines/human/EPAR/dasatinib-accord-healthcare</w:t>
            </w:r>
          </w:p>
        </w:tc>
      </w:tr>
    </w:tbl>
    <w:p w14:paraId="6A3649F7" w14:textId="6EB96BF1" w:rsidR="00A04172" w:rsidRPr="00980B01" w:rsidRDefault="00510DA8" w:rsidP="00305AC8">
      <w:pPr>
        <w:pStyle w:val="BodyText"/>
      </w:pPr>
      <w:r>
        <w:t xml:space="preserve"> </w:t>
      </w:r>
    </w:p>
    <w:p w14:paraId="3FC08AA8" w14:textId="77777777" w:rsidR="00A04172" w:rsidRPr="00980B01" w:rsidRDefault="00A04172" w:rsidP="002925C4">
      <w:pPr>
        <w:pStyle w:val="BodyText"/>
        <w:widowControl/>
        <w:rPr>
          <w:rFonts w:asciiTheme="majorBidi" w:hAnsiTheme="majorBidi" w:cstheme="majorBidi"/>
          <w:szCs w:val="22"/>
        </w:rPr>
      </w:pPr>
    </w:p>
    <w:p w14:paraId="58942785" w14:textId="77777777" w:rsidR="00A04172" w:rsidRPr="00980B01" w:rsidRDefault="00A04172" w:rsidP="002925C4">
      <w:pPr>
        <w:pStyle w:val="BodyText"/>
        <w:widowControl/>
        <w:rPr>
          <w:rFonts w:asciiTheme="majorBidi" w:hAnsiTheme="majorBidi" w:cstheme="majorBidi"/>
          <w:szCs w:val="22"/>
        </w:rPr>
      </w:pPr>
    </w:p>
    <w:p w14:paraId="46BD0703" w14:textId="77777777" w:rsidR="00A04172" w:rsidRPr="00980B01" w:rsidRDefault="00A04172" w:rsidP="002925C4">
      <w:pPr>
        <w:pStyle w:val="BodyText"/>
        <w:widowControl/>
        <w:rPr>
          <w:rFonts w:asciiTheme="majorBidi" w:hAnsiTheme="majorBidi" w:cstheme="majorBidi"/>
          <w:szCs w:val="22"/>
        </w:rPr>
      </w:pPr>
    </w:p>
    <w:p w14:paraId="5CC2D4EE" w14:textId="77777777" w:rsidR="00A04172" w:rsidRPr="00980B01" w:rsidRDefault="00A04172" w:rsidP="002925C4">
      <w:pPr>
        <w:pStyle w:val="BodyText"/>
        <w:widowControl/>
        <w:rPr>
          <w:rFonts w:asciiTheme="majorBidi" w:hAnsiTheme="majorBidi" w:cstheme="majorBidi"/>
          <w:szCs w:val="22"/>
        </w:rPr>
      </w:pPr>
    </w:p>
    <w:p w14:paraId="396F9C4E" w14:textId="77777777" w:rsidR="00A04172" w:rsidRPr="00980B01" w:rsidRDefault="00A04172" w:rsidP="002925C4">
      <w:pPr>
        <w:pStyle w:val="BodyText"/>
        <w:widowControl/>
        <w:rPr>
          <w:rFonts w:asciiTheme="majorBidi" w:hAnsiTheme="majorBidi" w:cstheme="majorBidi"/>
          <w:szCs w:val="22"/>
        </w:rPr>
      </w:pPr>
    </w:p>
    <w:p w14:paraId="09CC411E" w14:textId="77777777" w:rsidR="00A04172" w:rsidRPr="00980B01" w:rsidRDefault="00A04172" w:rsidP="002925C4">
      <w:pPr>
        <w:pStyle w:val="BodyText"/>
        <w:widowControl/>
        <w:rPr>
          <w:rFonts w:asciiTheme="majorBidi" w:hAnsiTheme="majorBidi" w:cstheme="majorBidi"/>
          <w:szCs w:val="22"/>
        </w:rPr>
      </w:pPr>
    </w:p>
    <w:p w14:paraId="7BEADB22" w14:textId="77777777" w:rsidR="00A04172" w:rsidRPr="00980B01" w:rsidRDefault="00A04172" w:rsidP="002925C4">
      <w:pPr>
        <w:pStyle w:val="BodyText"/>
        <w:widowControl/>
        <w:rPr>
          <w:rFonts w:asciiTheme="majorBidi" w:hAnsiTheme="majorBidi" w:cstheme="majorBidi"/>
          <w:szCs w:val="22"/>
        </w:rPr>
      </w:pPr>
    </w:p>
    <w:p w14:paraId="7BE5B33D" w14:textId="77777777" w:rsidR="00A04172" w:rsidRPr="00980B01" w:rsidRDefault="00A04172" w:rsidP="002925C4">
      <w:pPr>
        <w:pStyle w:val="BodyText"/>
        <w:widowControl/>
        <w:rPr>
          <w:rFonts w:asciiTheme="majorBidi" w:hAnsiTheme="majorBidi" w:cstheme="majorBidi"/>
          <w:szCs w:val="22"/>
        </w:rPr>
      </w:pPr>
    </w:p>
    <w:p w14:paraId="361A3029" w14:textId="77777777" w:rsidR="00A04172" w:rsidRPr="00980B01" w:rsidRDefault="00A04172" w:rsidP="002925C4">
      <w:pPr>
        <w:pStyle w:val="BodyText"/>
        <w:widowControl/>
        <w:rPr>
          <w:rFonts w:asciiTheme="majorBidi" w:hAnsiTheme="majorBidi" w:cstheme="majorBidi"/>
          <w:szCs w:val="22"/>
        </w:rPr>
      </w:pPr>
    </w:p>
    <w:p w14:paraId="25B65842" w14:textId="77777777" w:rsidR="00A04172" w:rsidRPr="00980B01" w:rsidRDefault="00A04172" w:rsidP="002925C4">
      <w:pPr>
        <w:pStyle w:val="BodyText"/>
        <w:widowControl/>
        <w:rPr>
          <w:rFonts w:asciiTheme="majorBidi" w:hAnsiTheme="majorBidi" w:cstheme="majorBidi"/>
          <w:szCs w:val="22"/>
        </w:rPr>
      </w:pPr>
    </w:p>
    <w:p w14:paraId="5F649AC4" w14:textId="77777777" w:rsidR="00A04172" w:rsidRPr="00980B01" w:rsidRDefault="00A04172" w:rsidP="002925C4">
      <w:pPr>
        <w:pStyle w:val="BodyText"/>
        <w:widowControl/>
        <w:rPr>
          <w:rFonts w:asciiTheme="majorBidi" w:hAnsiTheme="majorBidi" w:cstheme="majorBidi"/>
          <w:szCs w:val="22"/>
        </w:rPr>
      </w:pPr>
    </w:p>
    <w:p w14:paraId="31923349" w14:textId="77777777" w:rsidR="00A04172" w:rsidRPr="00980B01" w:rsidRDefault="00A04172" w:rsidP="002925C4">
      <w:pPr>
        <w:pStyle w:val="BodyText"/>
        <w:widowControl/>
        <w:rPr>
          <w:rFonts w:asciiTheme="majorBidi" w:hAnsiTheme="majorBidi" w:cstheme="majorBidi"/>
          <w:szCs w:val="22"/>
        </w:rPr>
      </w:pPr>
    </w:p>
    <w:p w14:paraId="50C64871" w14:textId="77777777" w:rsidR="00A04172" w:rsidRPr="00980B01" w:rsidRDefault="00A04172" w:rsidP="002925C4">
      <w:pPr>
        <w:pStyle w:val="BodyText"/>
        <w:widowControl/>
        <w:rPr>
          <w:rFonts w:asciiTheme="majorBidi" w:hAnsiTheme="majorBidi" w:cstheme="majorBidi"/>
          <w:szCs w:val="22"/>
        </w:rPr>
      </w:pPr>
    </w:p>
    <w:p w14:paraId="61D5F77B" w14:textId="77777777" w:rsidR="00A04172" w:rsidRPr="00980B01" w:rsidRDefault="00A04172" w:rsidP="002925C4">
      <w:pPr>
        <w:pStyle w:val="BodyText"/>
        <w:widowControl/>
        <w:rPr>
          <w:rFonts w:asciiTheme="majorBidi" w:hAnsiTheme="majorBidi" w:cstheme="majorBidi"/>
          <w:szCs w:val="22"/>
        </w:rPr>
      </w:pPr>
    </w:p>
    <w:p w14:paraId="6884211E" w14:textId="77777777" w:rsidR="00A04172" w:rsidRPr="00980B01" w:rsidRDefault="00A04172" w:rsidP="002925C4">
      <w:pPr>
        <w:pStyle w:val="BodyText"/>
        <w:widowControl/>
        <w:rPr>
          <w:rFonts w:asciiTheme="majorBidi" w:hAnsiTheme="majorBidi" w:cstheme="majorBidi"/>
          <w:szCs w:val="22"/>
        </w:rPr>
      </w:pPr>
    </w:p>
    <w:p w14:paraId="2FF76A45" w14:textId="77777777" w:rsidR="00A04172" w:rsidRPr="00980B01" w:rsidRDefault="00A04172" w:rsidP="002925C4">
      <w:pPr>
        <w:pStyle w:val="BodyText"/>
        <w:widowControl/>
        <w:rPr>
          <w:rFonts w:asciiTheme="majorBidi" w:hAnsiTheme="majorBidi" w:cstheme="majorBidi"/>
          <w:szCs w:val="22"/>
        </w:rPr>
      </w:pPr>
    </w:p>
    <w:p w14:paraId="41B4A1E6" w14:textId="77777777" w:rsidR="00A04172" w:rsidRPr="00980B01" w:rsidRDefault="00A04172" w:rsidP="002925C4">
      <w:pPr>
        <w:pStyle w:val="BodyText"/>
        <w:widowControl/>
        <w:rPr>
          <w:rFonts w:asciiTheme="majorBidi" w:hAnsiTheme="majorBidi" w:cstheme="majorBidi"/>
          <w:szCs w:val="22"/>
        </w:rPr>
      </w:pPr>
    </w:p>
    <w:p w14:paraId="0CD03B57" w14:textId="77777777" w:rsidR="00D96AB1" w:rsidRPr="00980B01" w:rsidRDefault="00D96AB1" w:rsidP="00FF5F7D">
      <w:pPr>
        <w:pStyle w:val="BodyText"/>
        <w:jc w:val="center"/>
        <w:rPr>
          <w:rFonts w:asciiTheme="majorBidi" w:hAnsiTheme="majorBidi" w:cstheme="majorBidi"/>
          <w:b/>
          <w:bCs/>
          <w:szCs w:val="22"/>
        </w:rPr>
      </w:pPr>
      <w:bookmarkStart w:id="0" w:name="REZUMATUL_CARACTERISTICILOR_PRODUSULUI"/>
      <w:bookmarkEnd w:id="0"/>
    </w:p>
    <w:p w14:paraId="2B8131B4" w14:textId="77777777" w:rsidR="00D96AB1" w:rsidRPr="00980B01" w:rsidRDefault="00D96AB1" w:rsidP="00FF5F7D">
      <w:pPr>
        <w:pStyle w:val="BodyText"/>
        <w:jc w:val="center"/>
        <w:rPr>
          <w:rFonts w:asciiTheme="majorBidi" w:hAnsiTheme="majorBidi" w:cstheme="majorBidi"/>
          <w:b/>
          <w:bCs/>
          <w:szCs w:val="22"/>
        </w:rPr>
      </w:pPr>
    </w:p>
    <w:p w14:paraId="165C899B" w14:textId="77777777" w:rsidR="00D96AB1" w:rsidRPr="00980B01" w:rsidRDefault="00D96AB1" w:rsidP="00FF5F7D">
      <w:pPr>
        <w:pStyle w:val="BodyText"/>
        <w:jc w:val="center"/>
        <w:rPr>
          <w:rFonts w:asciiTheme="majorBidi" w:hAnsiTheme="majorBidi" w:cstheme="majorBidi"/>
          <w:b/>
          <w:bCs/>
          <w:szCs w:val="22"/>
        </w:rPr>
      </w:pPr>
    </w:p>
    <w:p w14:paraId="7717B029" w14:textId="77777777" w:rsidR="00D96AB1" w:rsidRPr="00980B01" w:rsidRDefault="00D96AB1" w:rsidP="00FF5F7D">
      <w:pPr>
        <w:pStyle w:val="BodyText"/>
        <w:jc w:val="center"/>
        <w:rPr>
          <w:rFonts w:asciiTheme="majorBidi" w:hAnsiTheme="majorBidi" w:cstheme="majorBidi"/>
          <w:b/>
          <w:bCs/>
          <w:szCs w:val="22"/>
        </w:rPr>
      </w:pPr>
    </w:p>
    <w:p w14:paraId="62CDFF37" w14:textId="77777777" w:rsidR="00D96AB1" w:rsidRPr="00980B01" w:rsidRDefault="00D96AB1" w:rsidP="00FF5F7D">
      <w:pPr>
        <w:pStyle w:val="BodyText"/>
        <w:jc w:val="center"/>
        <w:rPr>
          <w:rFonts w:asciiTheme="majorBidi" w:hAnsiTheme="majorBidi" w:cstheme="majorBidi"/>
          <w:b/>
          <w:bCs/>
          <w:szCs w:val="22"/>
        </w:rPr>
      </w:pPr>
    </w:p>
    <w:p w14:paraId="49B3BD4F" w14:textId="77777777" w:rsidR="00A04172" w:rsidRPr="00980B01" w:rsidRDefault="00C1755B" w:rsidP="00FF5F7D">
      <w:pPr>
        <w:pStyle w:val="BodyText"/>
        <w:jc w:val="center"/>
        <w:rPr>
          <w:rFonts w:asciiTheme="majorBidi" w:hAnsiTheme="majorBidi" w:cstheme="majorBidi"/>
          <w:b/>
          <w:bCs/>
          <w:szCs w:val="22"/>
        </w:rPr>
      </w:pPr>
      <w:r w:rsidRPr="00980B01">
        <w:rPr>
          <w:rFonts w:asciiTheme="majorBidi" w:hAnsiTheme="majorBidi" w:cstheme="majorBidi"/>
          <w:b/>
          <w:bCs/>
          <w:szCs w:val="22"/>
        </w:rPr>
        <w:t>ANEXA I</w:t>
      </w:r>
    </w:p>
    <w:p w14:paraId="0F7267DA" w14:textId="77777777" w:rsidR="00A04172" w:rsidRPr="00980B01" w:rsidRDefault="00A04172" w:rsidP="002925C4">
      <w:pPr>
        <w:pStyle w:val="BodyText"/>
        <w:widowControl/>
        <w:rPr>
          <w:rFonts w:asciiTheme="majorBidi" w:hAnsiTheme="majorBidi" w:cstheme="majorBidi"/>
          <w:b/>
          <w:szCs w:val="22"/>
        </w:rPr>
      </w:pPr>
    </w:p>
    <w:p w14:paraId="3306DC1B" w14:textId="77777777" w:rsidR="00A04172" w:rsidRPr="00980B01" w:rsidRDefault="00C1755B" w:rsidP="002925C4">
      <w:pPr>
        <w:widowControl/>
        <w:jc w:val="center"/>
        <w:rPr>
          <w:rFonts w:asciiTheme="majorBidi" w:hAnsiTheme="majorBidi" w:cstheme="majorBidi"/>
          <w:b/>
        </w:rPr>
      </w:pPr>
      <w:r w:rsidRPr="00980B01">
        <w:rPr>
          <w:rFonts w:asciiTheme="majorBidi" w:hAnsiTheme="majorBidi" w:cstheme="majorBidi"/>
          <w:b/>
        </w:rPr>
        <w:t>REZUMATUL CARACTERISTICILOR PRODUSULUI</w:t>
      </w:r>
    </w:p>
    <w:p w14:paraId="2936BD58" w14:textId="77777777" w:rsidR="00563A01" w:rsidRPr="00980B01" w:rsidRDefault="00563A01" w:rsidP="002925C4">
      <w:pPr>
        <w:widowControl/>
        <w:jc w:val="center"/>
        <w:rPr>
          <w:rFonts w:asciiTheme="majorBidi" w:hAnsiTheme="majorBidi" w:cstheme="majorBidi"/>
        </w:rPr>
      </w:pPr>
    </w:p>
    <w:p w14:paraId="340AA206" w14:textId="77777777" w:rsidR="00A04172" w:rsidRPr="00980B01" w:rsidRDefault="00C1755B" w:rsidP="00FF5F7D">
      <w:pPr>
        <w:pStyle w:val="Heading1"/>
        <w:pageBreakBefore/>
      </w:pPr>
      <w:r w:rsidRPr="00980B01">
        <w:lastRenderedPageBreak/>
        <w:t>DENUMIREA COMERCIALĂ A MEDICAMENTULUI</w:t>
      </w:r>
    </w:p>
    <w:p w14:paraId="16F69DD8" w14:textId="77777777" w:rsidR="00A04172" w:rsidRPr="00980B01" w:rsidRDefault="00A04172" w:rsidP="002925C4">
      <w:pPr>
        <w:pStyle w:val="BodyText"/>
        <w:widowControl/>
        <w:rPr>
          <w:rFonts w:asciiTheme="majorBidi" w:hAnsiTheme="majorBidi" w:cstheme="majorBidi"/>
          <w:b/>
          <w:szCs w:val="22"/>
        </w:rPr>
      </w:pPr>
    </w:p>
    <w:p w14:paraId="0E121CE5" w14:textId="259AE92F" w:rsidR="00FF5F7D" w:rsidRPr="00980B01" w:rsidRDefault="00737680" w:rsidP="00FF5F7D">
      <w:pPr>
        <w:pStyle w:val="BodyText"/>
        <w:widowControl/>
        <w:rPr>
          <w:rFonts w:asciiTheme="majorBidi" w:hAnsiTheme="majorBidi" w:cstheme="majorBidi"/>
          <w:szCs w:val="22"/>
        </w:rPr>
      </w:pPr>
      <w:r w:rsidRPr="00980B01">
        <w:rPr>
          <w:rFonts w:eastAsia="SimSun"/>
          <w:szCs w:val="22"/>
        </w:rPr>
        <w:t xml:space="preserve"> Dasatinib </w:t>
      </w:r>
      <w:r w:rsidR="00194B64" w:rsidRPr="00980B01">
        <w:rPr>
          <w:rFonts w:eastAsia="SimSun"/>
          <w:szCs w:val="22"/>
        </w:rPr>
        <w:t>Accord Healthcare</w:t>
      </w:r>
      <w:r w:rsidR="00C1755B" w:rsidRPr="00980B01">
        <w:rPr>
          <w:rFonts w:asciiTheme="majorBidi" w:hAnsiTheme="majorBidi" w:cstheme="majorBidi"/>
          <w:szCs w:val="22"/>
        </w:rPr>
        <w:t xml:space="preserve"> 20 mg comprimate filmate</w:t>
      </w:r>
    </w:p>
    <w:p w14:paraId="67EB4439" w14:textId="42F07349" w:rsidR="00FF5F7D" w:rsidRPr="00980B01" w:rsidRDefault="00737680" w:rsidP="00FF5F7D">
      <w:pPr>
        <w:pStyle w:val="BodyText"/>
        <w:widowControl/>
        <w:rPr>
          <w:rFonts w:asciiTheme="majorBidi" w:hAnsiTheme="majorBidi" w:cstheme="majorBidi"/>
          <w:szCs w:val="22"/>
        </w:rPr>
      </w:pPr>
      <w:r w:rsidRPr="00980B01">
        <w:rPr>
          <w:rFonts w:eastAsia="SimSun"/>
          <w:szCs w:val="22"/>
        </w:rPr>
        <w:t xml:space="preserve"> Dasatinib </w:t>
      </w:r>
      <w:r w:rsidR="00194B64" w:rsidRPr="00980B01">
        <w:rPr>
          <w:rFonts w:eastAsia="SimSun"/>
          <w:szCs w:val="22"/>
        </w:rPr>
        <w:t>Accord Healthcare</w:t>
      </w:r>
      <w:r w:rsidR="00C1755B" w:rsidRPr="00980B01">
        <w:rPr>
          <w:rFonts w:asciiTheme="majorBidi" w:hAnsiTheme="majorBidi" w:cstheme="majorBidi"/>
          <w:szCs w:val="22"/>
        </w:rPr>
        <w:t xml:space="preserve"> 50 mg comprimate filmate</w:t>
      </w:r>
    </w:p>
    <w:p w14:paraId="47A5200A" w14:textId="1D838EBD" w:rsidR="00FF5F7D" w:rsidRPr="00980B01" w:rsidRDefault="00737680" w:rsidP="00FF5F7D">
      <w:pPr>
        <w:pStyle w:val="BodyText"/>
        <w:widowControl/>
        <w:rPr>
          <w:rFonts w:asciiTheme="majorBidi" w:hAnsiTheme="majorBidi" w:cstheme="majorBidi"/>
          <w:szCs w:val="22"/>
        </w:rPr>
      </w:pPr>
      <w:r w:rsidRPr="00980B01">
        <w:rPr>
          <w:rFonts w:eastAsia="SimSun"/>
          <w:szCs w:val="22"/>
        </w:rPr>
        <w:t xml:space="preserve"> Dasatinib </w:t>
      </w:r>
      <w:r w:rsidR="00194B64" w:rsidRPr="00980B01">
        <w:rPr>
          <w:rFonts w:eastAsia="SimSun"/>
          <w:szCs w:val="22"/>
        </w:rPr>
        <w:t>Accord Healthcare</w:t>
      </w:r>
      <w:r w:rsidR="00C1755B" w:rsidRPr="00980B01">
        <w:rPr>
          <w:rFonts w:asciiTheme="majorBidi" w:hAnsiTheme="majorBidi" w:cstheme="majorBidi"/>
          <w:szCs w:val="22"/>
        </w:rPr>
        <w:t xml:space="preserve"> 70 mg comprimate filmate</w:t>
      </w:r>
    </w:p>
    <w:p w14:paraId="24CAF79A" w14:textId="5B07AC9E" w:rsidR="00FF5F7D" w:rsidRPr="00980B01" w:rsidRDefault="00737680" w:rsidP="00FF5F7D">
      <w:pPr>
        <w:pStyle w:val="BodyText"/>
        <w:widowControl/>
        <w:rPr>
          <w:rFonts w:asciiTheme="majorBidi" w:hAnsiTheme="majorBidi" w:cstheme="majorBidi"/>
          <w:szCs w:val="22"/>
        </w:rPr>
      </w:pPr>
      <w:r w:rsidRPr="00980B01">
        <w:rPr>
          <w:rFonts w:eastAsia="SimSun"/>
          <w:szCs w:val="22"/>
        </w:rPr>
        <w:t xml:space="preserve"> Dasatinib </w:t>
      </w:r>
      <w:r w:rsidR="00194B64" w:rsidRPr="00980B01">
        <w:rPr>
          <w:rFonts w:eastAsia="SimSun"/>
          <w:szCs w:val="22"/>
        </w:rPr>
        <w:t>Accord Healthcare</w:t>
      </w:r>
      <w:r w:rsidR="00C1755B" w:rsidRPr="00980B01">
        <w:rPr>
          <w:rFonts w:asciiTheme="majorBidi" w:hAnsiTheme="majorBidi" w:cstheme="majorBidi"/>
          <w:szCs w:val="22"/>
        </w:rPr>
        <w:t xml:space="preserve"> 80 mg comprimate filmate</w:t>
      </w:r>
    </w:p>
    <w:p w14:paraId="19898BDD" w14:textId="50761FEF" w:rsidR="00FF5F7D" w:rsidRPr="00980B01" w:rsidRDefault="00737680" w:rsidP="00FF5F7D">
      <w:pPr>
        <w:pStyle w:val="BodyText"/>
        <w:widowControl/>
        <w:rPr>
          <w:rFonts w:asciiTheme="majorBidi" w:hAnsiTheme="majorBidi" w:cstheme="majorBidi"/>
          <w:szCs w:val="22"/>
        </w:rPr>
      </w:pPr>
      <w:r w:rsidRPr="00980B01">
        <w:rPr>
          <w:rFonts w:eastAsia="SimSun"/>
          <w:szCs w:val="22"/>
        </w:rPr>
        <w:t xml:space="preserve"> Dasatinib </w:t>
      </w:r>
      <w:r w:rsidR="00194B64" w:rsidRPr="00980B01">
        <w:rPr>
          <w:rFonts w:eastAsia="SimSun"/>
          <w:szCs w:val="22"/>
        </w:rPr>
        <w:t>Accord Healthcare</w:t>
      </w:r>
      <w:r w:rsidR="00C1755B" w:rsidRPr="00980B01">
        <w:rPr>
          <w:rFonts w:asciiTheme="majorBidi" w:hAnsiTheme="majorBidi" w:cstheme="majorBidi"/>
          <w:szCs w:val="22"/>
        </w:rPr>
        <w:t xml:space="preserve"> 100 mg comprimate filmate</w:t>
      </w:r>
    </w:p>
    <w:p w14:paraId="4CC76A9C" w14:textId="5EB3FB4C" w:rsidR="00A04172" w:rsidRPr="00980B01" w:rsidRDefault="00737680" w:rsidP="00FF5F7D">
      <w:pPr>
        <w:pStyle w:val="BodyText"/>
        <w:widowControl/>
        <w:rPr>
          <w:rFonts w:asciiTheme="majorBidi" w:hAnsiTheme="majorBidi" w:cstheme="majorBidi"/>
          <w:szCs w:val="22"/>
        </w:rPr>
      </w:pPr>
      <w:r w:rsidRPr="00980B01">
        <w:rPr>
          <w:rFonts w:eastAsia="SimSun"/>
          <w:szCs w:val="22"/>
        </w:rPr>
        <w:t xml:space="preserve"> Dasatinib </w:t>
      </w:r>
      <w:r w:rsidR="00194B64" w:rsidRPr="00980B01">
        <w:rPr>
          <w:rFonts w:eastAsia="SimSun"/>
          <w:szCs w:val="22"/>
        </w:rPr>
        <w:t>Accord Healthcare</w:t>
      </w:r>
      <w:r w:rsidR="00C1755B" w:rsidRPr="00980B01">
        <w:rPr>
          <w:rFonts w:asciiTheme="majorBidi" w:hAnsiTheme="majorBidi" w:cstheme="majorBidi"/>
          <w:szCs w:val="22"/>
        </w:rPr>
        <w:t xml:space="preserve"> 140 mg comprimate filmate</w:t>
      </w:r>
    </w:p>
    <w:p w14:paraId="1951CDE6" w14:textId="77777777" w:rsidR="00A04172" w:rsidRPr="00980B01" w:rsidRDefault="00A04172" w:rsidP="002925C4">
      <w:pPr>
        <w:pStyle w:val="BodyText"/>
        <w:widowControl/>
        <w:rPr>
          <w:rFonts w:asciiTheme="majorBidi" w:hAnsiTheme="majorBidi" w:cstheme="majorBidi"/>
          <w:szCs w:val="22"/>
        </w:rPr>
      </w:pPr>
    </w:p>
    <w:p w14:paraId="7254A141" w14:textId="77777777" w:rsidR="00A04172" w:rsidRPr="00980B01" w:rsidRDefault="00A04172" w:rsidP="002925C4">
      <w:pPr>
        <w:pStyle w:val="BodyText"/>
        <w:widowControl/>
        <w:rPr>
          <w:rFonts w:asciiTheme="majorBidi" w:hAnsiTheme="majorBidi" w:cstheme="majorBidi"/>
          <w:szCs w:val="22"/>
        </w:rPr>
      </w:pPr>
    </w:p>
    <w:p w14:paraId="33BB3D5D" w14:textId="77777777" w:rsidR="00A04172" w:rsidRPr="00980B01" w:rsidRDefault="00C1755B" w:rsidP="00FF5F7D">
      <w:pPr>
        <w:pStyle w:val="Heading1"/>
      </w:pPr>
      <w:r w:rsidRPr="00980B01">
        <w:t>COMPOZIŢIA CALITATIVĂ ŞI CANTITATIVĂ</w:t>
      </w:r>
    </w:p>
    <w:p w14:paraId="312DF147" w14:textId="77777777" w:rsidR="00A04172" w:rsidRPr="00980B01" w:rsidRDefault="00A04172" w:rsidP="002925C4">
      <w:pPr>
        <w:pStyle w:val="BodyText"/>
        <w:widowControl/>
        <w:rPr>
          <w:rFonts w:asciiTheme="majorBidi" w:hAnsiTheme="majorBidi" w:cstheme="majorBidi"/>
          <w:b/>
          <w:szCs w:val="22"/>
        </w:rPr>
      </w:pPr>
    </w:p>
    <w:p w14:paraId="4A8DF820" w14:textId="39BC8CE5" w:rsidR="00A04172" w:rsidRPr="00980B01" w:rsidRDefault="00737680" w:rsidP="00FF7EC6">
      <w:pPr>
        <w:pStyle w:val="BodyText"/>
        <w:widowControl/>
        <w:rPr>
          <w:rFonts w:asciiTheme="majorBidi" w:hAnsiTheme="majorBidi" w:cstheme="majorBidi"/>
          <w:szCs w:val="22"/>
        </w:rPr>
      </w:pPr>
      <w:r w:rsidRPr="00980B01">
        <w:rPr>
          <w:rFonts w:eastAsia="SimSun"/>
          <w:szCs w:val="22"/>
          <w:u w:val="single"/>
        </w:rPr>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20 mg comprimate filmate</w:t>
      </w:r>
    </w:p>
    <w:p w14:paraId="4374BA78" w14:textId="5F91F9DB"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Fiecare comprimat filmat conţine dasatinib </w:t>
      </w:r>
      <w:r w:rsidR="0060619B" w:rsidRPr="00980B01">
        <w:t xml:space="preserve">sub formă de monohidrat echivalent cu </w:t>
      </w:r>
      <w:r w:rsidRPr="00980B01">
        <w:rPr>
          <w:rFonts w:asciiTheme="majorBidi" w:hAnsiTheme="majorBidi" w:cstheme="majorBidi"/>
          <w:szCs w:val="22"/>
        </w:rPr>
        <w:t>20 mg</w:t>
      </w:r>
      <w:r w:rsidR="0060619B" w:rsidRPr="00980B01">
        <w:rPr>
          <w:rFonts w:asciiTheme="majorBidi" w:hAnsiTheme="majorBidi" w:cstheme="majorBidi"/>
          <w:szCs w:val="22"/>
        </w:rPr>
        <w:t xml:space="preserve"> de dasatinib</w:t>
      </w:r>
      <w:r w:rsidRPr="00980B01">
        <w:rPr>
          <w:rFonts w:asciiTheme="majorBidi" w:hAnsiTheme="majorBidi" w:cstheme="majorBidi"/>
          <w:szCs w:val="22"/>
        </w:rPr>
        <w:t>.</w:t>
      </w:r>
    </w:p>
    <w:p w14:paraId="70225513" w14:textId="77777777" w:rsidR="00A04172" w:rsidRPr="00980B01" w:rsidRDefault="00A04172" w:rsidP="002925C4">
      <w:pPr>
        <w:pStyle w:val="BodyText"/>
        <w:widowControl/>
        <w:rPr>
          <w:rFonts w:asciiTheme="majorBidi" w:hAnsiTheme="majorBidi" w:cstheme="majorBidi"/>
          <w:szCs w:val="22"/>
        </w:rPr>
      </w:pPr>
    </w:p>
    <w:p w14:paraId="70269EAE"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Excipient cu efect cunoscut</w:t>
      </w:r>
    </w:p>
    <w:p w14:paraId="14A25EE4" w14:textId="0E94D9D5"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Fiecare comprimat filmat conţine lactoză</w:t>
      </w:r>
      <w:r w:rsidR="0060619B" w:rsidRPr="00980B01">
        <w:rPr>
          <w:rFonts w:asciiTheme="majorBidi" w:hAnsiTheme="majorBidi" w:cstheme="majorBidi"/>
          <w:szCs w:val="22"/>
        </w:rPr>
        <w:t xml:space="preserve"> aproximativ</w:t>
      </w:r>
      <w:r w:rsidRPr="00980B01">
        <w:rPr>
          <w:rFonts w:asciiTheme="majorBidi" w:hAnsiTheme="majorBidi" w:cstheme="majorBidi"/>
          <w:szCs w:val="22"/>
        </w:rPr>
        <w:t xml:space="preserve"> 2</w:t>
      </w:r>
      <w:r w:rsidR="0060619B" w:rsidRPr="00980B01">
        <w:rPr>
          <w:rFonts w:asciiTheme="majorBidi" w:hAnsiTheme="majorBidi" w:cstheme="majorBidi"/>
          <w:szCs w:val="22"/>
        </w:rPr>
        <w:t>5</w:t>
      </w:r>
      <w:r w:rsidRPr="00980B01">
        <w:rPr>
          <w:rFonts w:asciiTheme="majorBidi" w:hAnsiTheme="majorBidi" w:cstheme="majorBidi"/>
          <w:szCs w:val="22"/>
        </w:rPr>
        <w:t xml:space="preserve"> mg.</w:t>
      </w:r>
    </w:p>
    <w:p w14:paraId="341F1709" w14:textId="77777777" w:rsidR="00A04172" w:rsidRPr="00980B01" w:rsidRDefault="00A04172" w:rsidP="002925C4">
      <w:pPr>
        <w:pStyle w:val="BodyText"/>
        <w:widowControl/>
        <w:rPr>
          <w:rFonts w:asciiTheme="majorBidi" w:hAnsiTheme="majorBidi" w:cstheme="majorBidi"/>
          <w:szCs w:val="22"/>
        </w:rPr>
      </w:pPr>
    </w:p>
    <w:p w14:paraId="27C395AE" w14:textId="7F757C3E" w:rsidR="00A04172" w:rsidRPr="00980B01" w:rsidRDefault="00737680" w:rsidP="002925C4">
      <w:pPr>
        <w:pStyle w:val="BodyText"/>
        <w:widowControl/>
        <w:rPr>
          <w:rFonts w:asciiTheme="majorBidi" w:hAnsiTheme="majorBidi" w:cstheme="majorBidi"/>
          <w:szCs w:val="22"/>
        </w:rPr>
      </w:pPr>
      <w:r w:rsidRPr="00980B01">
        <w:rPr>
          <w:rFonts w:eastAsia="SimSun"/>
          <w:szCs w:val="22"/>
          <w:u w:val="single"/>
        </w:rPr>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50 mg comprimate filmate</w:t>
      </w:r>
    </w:p>
    <w:p w14:paraId="1551ECC9" w14:textId="592C5BBF"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Fiecare comprimat filmat conţine dasatinib </w:t>
      </w:r>
      <w:r w:rsidR="0060619B" w:rsidRPr="00980B01">
        <w:t>sub formă de monohidrat echivalent cu</w:t>
      </w:r>
      <w:r w:rsidRPr="00980B01">
        <w:rPr>
          <w:rFonts w:asciiTheme="majorBidi" w:hAnsiTheme="majorBidi" w:cstheme="majorBidi"/>
          <w:szCs w:val="22"/>
        </w:rPr>
        <w:t xml:space="preserve"> 50 mg</w:t>
      </w:r>
      <w:r w:rsidR="0060619B" w:rsidRPr="00980B01">
        <w:rPr>
          <w:rFonts w:asciiTheme="majorBidi" w:hAnsiTheme="majorBidi" w:cstheme="majorBidi"/>
          <w:szCs w:val="22"/>
        </w:rPr>
        <w:t xml:space="preserve"> de dasatinib</w:t>
      </w:r>
      <w:r w:rsidRPr="00980B01">
        <w:rPr>
          <w:rFonts w:asciiTheme="majorBidi" w:hAnsiTheme="majorBidi" w:cstheme="majorBidi"/>
          <w:szCs w:val="22"/>
        </w:rPr>
        <w:t>.</w:t>
      </w:r>
    </w:p>
    <w:p w14:paraId="02F593D2" w14:textId="77777777" w:rsidR="00A04172" w:rsidRPr="00980B01" w:rsidRDefault="00A04172" w:rsidP="002925C4">
      <w:pPr>
        <w:pStyle w:val="BodyText"/>
        <w:widowControl/>
        <w:rPr>
          <w:rFonts w:asciiTheme="majorBidi" w:hAnsiTheme="majorBidi" w:cstheme="majorBidi"/>
          <w:szCs w:val="22"/>
        </w:rPr>
      </w:pPr>
    </w:p>
    <w:p w14:paraId="223486A1"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Excipient cu efect cunoscut</w:t>
      </w:r>
    </w:p>
    <w:p w14:paraId="541D8FD4" w14:textId="757B7091"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Fiecare comprimat filmat conţine</w:t>
      </w:r>
      <w:r w:rsidR="0060619B" w:rsidRPr="00980B01">
        <w:rPr>
          <w:rFonts w:asciiTheme="majorBidi" w:hAnsiTheme="majorBidi" w:cstheme="majorBidi"/>
          <w:szCs w:val="22"/>
        </w:rPr>
        <w:t xml:space="preserve"> </w:t>
      </w:r>
      <w:r w:rsidRPr="00980B01">
        <w:rPr>
          <w:rFonts w:asciiTheme="majorBidi" w:hAnsiTheme="majorBidi" w:cstheme="majorBidi"/>
          <w:szCs w:val="22"/>
        </w:rPr>
        <w:t>lactoză</w:t>
      </w:r>
      <w:r w:rsidR="0060619B" w:rsidRPr="00980B01">
        <w:rPr>
          <w:rFonts w:asciiTheme="majorBidi" w:hAnsiTheme="majorBidi" w:cstheme="majorBidi"/>
          <w:szCs w:val="22"/>
        </w:rPr>
        <w:t xml:space="preserve"> aproximativ</w:t>
      </w:r>
      <w:r w:rsidRPr="00980B01">
        <w:rPr>
          <w:rFonts w:asciiTheme="majorBidi" w:hAnsiTheme="majorBidi" w:cstheme="majorBidi"/>
          <w:szCs w:val="22"/>
        </w:rPr>
        <w:t xml:space="preserve"> 6</w:t>
      </w:r>
      <w:r w:rsidR="0060619B" w:rsidRPr="00980B01">
        <w:rPr>
          <w:rFonts w:asciiTheme="majorBidi" w:hAnsiTheme="majorBidi" w:cstheme="majorBidi"/>
          <w:szCs w:val="22"/>
        </w:rPr>
        <w:t>2</w:t>
      </w:r>
      <w:r w:rsidRPr="00980B01">
        <w:rPr>
          <w:rFonts w:asciiTheme="majorBidi" w:hAnsiTheme="majorBidi" w:cstheme="majorBidi"/>
          <w:szCs w:val="22"/>
        </w:rPr>
        <w:t xml:space="preserve"> mg.</w:t>
      </w:r>
    </w:p>
    <w:p w14:paraId="0D23917C" w14:textId="77777777" w:rsidR="00A04172" w:rsidRPr="00980B01" w:rsidRDefault="00A04172" w:rsidP="002925C4">
      <w:pPr>
        <w:pStyle w:val="BodyText"/>
        <w:widowControl/>
        <w:rPr>
          <w:rFonts w:asciiTheme="majorBidi" w:hAnsiTheme="majorBidi" w:cstheme="majorBidi"/>
          <w:szCs w:val="22"/>
        </w:rPr>
      </w:pPr>
    </w:p>
    <w:p w14:paraId="2890F0E1" w14:textId="1B9A72D3" w:rsidR="00A04172" w:rsidRPr="00980B01" w:rsidRDefault="00737680" w:rsidP="002925C4">
      <w:pPr>
        <w:pStyle w:val="BodyText"/>
        <w:widowControl/>
        <w:rPr>
          <w:rFonts w:asciiTheme="majorBidi" w:hAnsiTheme="majorBidi" w:cstheme="majorBidi"/>
          <w:szCs w:val="22"/>
        </w:rPr>
      </w:pPr>
      <w:r w:rsidRPr="00980B01">
        <w:rPr>
          <w:rFonts w:eastAsia="SimSun"/>
          <w:szCs w:val="22"/>
          <w:u w:val="single"/>
        </w:rPr>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70 mg comprimate filmate</w:t>
      </w:r>
    </w:p>
    <w:p w14:paraId="5B75AF5E" w14:textId="0F33BDC8"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Fiecare comprimat filmat conţine dasatinib</w:t>
      </w:r>
      <w:r w:rsidR="00531F01" w:rsidRPr="00980B01">
        <w:rPr>
          <w:rFonts w:asciiTheme="majorBidi" w:hAnsiTheme="majorBidi" w:cstheme="majorBidi"/>
          <w:szCs w:val="22"/>
        </w:rPr>
        <w:t xml:space="preserve"> </w:t>
      </w:r>
      <w:r w:rsidR="00531F01" w:rsidRPr="00980B01">
        <w:t>sub formă de monohidrat echivalent cu</w:t>
      </w:r>
      <w:r w:rsidRPr="00980B01">
        <w:rPr>
          <w:rFonts w:asciiTheme="majorBidi" w:hAnsiTheme="majorBidi" w:cstheme="majorBidi"/>
          <w:szCs w:val="22"/>
        </w:rPr>
        <w:t xml:space="preserve"> 70 mg</w:t>
      </w:r>
      <w:r w:rsidR="00531F01" w:rsidRPr="00980B01">
        <w:rPr>
          <w:rFonts w:asciiTheme="majorBidi" w:hAnsiTheme="majorBidi" w:cstheme="majorBidi"/>
          <w:szCs w:val="22"/>
        </w:rPr>
        <w:t xml:space="preserve"> de dasatinib</w:t>
      </w:r>
      <w:r w:rsidRPr="00980B01">
        <w:rPr>
          <w:rFonts w:asciiTheme="majorBidi" w:hAnsiTheme="majorBidi" w:cstheme="majorBidi"/>
          <w:szCs w:val="22"/>
        </w:rPr>
        <w:t>.</w:t>
      </w:r>
    </w:p>
    <w:p w14:paraId="4CD59BDD" w14:textId="77777777" w:rsidR="00A04172" w:rsidRPr="00980B01" w:rsidRDefault="00A04172" w:rsidP="002925C4">
      <w:pPr>
        <w:pStyle w:val="BodyText"/>
        <w:widowControl/>
        <w:rPr>
          <w:rFonts w:asciiTheme="majorBidi" w:hAnsiTheme="majorBidi" w:cstheme="majorBidi"/>
          <w:szCs w:val="22"/>
        </w:rPr>
      </w:pPr>
    </w:p>
    <w:p w14:paraId="39C94AA6"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Excipient cu efect cunoscut</w:t>
      </w:r>
    </w:p>
    <w:p w14:paraId="7A418237" w14:textId="66A6DB50"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Fiecare comprimat filmat conţine lactoză</w:t>
      </w:r>
      <w:r w:rsidR="00531F01" w:rsidRPr="00980B01">
        <w:rPr>
          <w:rFonts w:asciiTheme="majorBidi" w:hAnsiTheme="majorBidi" w:cstheme="majorBidi"/>
          <w:szCs w:val="22"/>
        </w:rPr>
        <w:t xml:space="preserve"> aproximativ</w:t>
      </w:r>
      <w:r w:rsidRPr="00980B01">
        <w:rPr>
          <w:rFonts w:asciiTheme="majorBidi" w:hAnsiTheme="majorBidi" w:cstheme="majorBidi"/>
          <w:szCs w:val="22"/>
        </w:rPr>
        <w:t xml:space="preserve"> </w:t>
      </w:r>
      <w:r w:rsidR="00531F01" w:rsidRPr="00980B01">
        <w:rPr>
          <w:rFonts w:asciiTheme="majorBidi" w:hAnsiTheme="majorBidi" w:cstheme="majorBidi"/>
          <w:szCs w:val="22"/>
        </w:rPr>
        <w:t>87</w:t>
      </w:r>
      <w:r w:rsidRPr="00980B01">
        <w:rPr>
          <w:rFonts w:asciiTheme="majorBidi" w:hAnsiTheme="majorBidi" w:cstheme="majorBidi"/>
          <w:szCs w:val="22"/>
        </w:rPr>
        <w:t xml:space="preserve"> mg.</w:t>
      </w:r>
    </w:p>
    <w:p w14:paraId="3E2D75DC" w14:textId="77777777" w:rsidR="00A04172" w:rsidRPr="00980B01" w:rsidRDefault="00A04172" w:rsidP="002925C4">
      <w:pPr>
        <w:pStyle w:val="BodyText"/>
        <w:widowControl/>
        <w:rPr>
          <w:rFonts w:asciiTheme="majorBidi" w:hAnsiTheme="majorBidi" w:cstheme="majorBidi"/>
          <w:szCs w:val="22"/>
        </w:rPr>
      </w:pPr>
    </w:p>
    <w:p w14:paraId="710F58C1" w14:textId="2A386E85" w:rsidR="00A04172" w:rsidRPr="00980B01" w:rsidRDefault="00737680" w:rsidP="002925C4">
      <w:pPr>
        <w:pStyle w:val="BodyText"/>
        <w:widowControl/>
        <w:rPr>
          <w:rFonts w:asciiTheme="majorBidi" w:hAnsiTheme="majorBidi" w:cstheme="majorBidi"/>
          <w:szCs w:val="22"/>
        </w:rPr>
      </w:pPr>
      <w:r w:rsidRPr="00980B01">
        <w:rPr>
          <w:rFonts w:eastAsia="SimSun"/>
          <w:szCs w:val="22"/>
          <w:u w:val="single"/>
        </w:rPr>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80 mg comprimate filmate</w:t>
      </w:r>
    </w:p>
    <w:p w14:paraId="74CCCA2A" w14:textId="51F4B1B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Fiecare comprimat filmat conţine dasatinib </w:t>
      </w:r>
      <w:r w:rsidR="00531F01" w:rsidRPr="00980B01">
        <w:t>sub formă de monohidrat echivalent cu</w:t>
      </w:r>
      <w:r w:rsidR="00531F01" w:rsidRPr="00980B01">
        <w:rPr>
          <w:rFonts w:asciiTheme="majorBidi" w:hAnsiTheme="majorBidi" w:cstheme="majorBidi"/>
          <w:szCs w:val="22"/>
        </w:rPr>
        <w:t xml:space="preserve"> </w:t>
      </w:r>
      <w:r w:rsidRPr="00980B01">
        <w:rPr>
          <w:rFonts w:asciiTheme="majorBidi" w:hAnsiTheme="majorBidi" w:cstheme="majorBidi"/>
          <w:szCs w:val="22"/>
        </w:rPr>
        <w:t>80 mg</w:t>
      </w:r>
      <w:r w:rsidR="00531F01" w:rsidRPr="00980B01">
        <w:rPr>
          <w:rFonts w:asciiTheme="majorBidi" w:hAnsiTheme="majorBidi" w:cstheme="majorBidi"/>
          <w:szCs w:val="22"/>
        </w:rPr>
        <w:t xml:space="preserve"> de dasatinib</w:t>
      </w:r>
      <w:r w:rsidRPr="00980B01">
        <w:rPr>
          <w:rFonts w:asciiTheme="majorBidi" w:hAnsiTheme="majorBidi" w:cstheme="majorBidi"/>
          <w:szCs w:val="22"/>
        </w:rPr>
        <w:t>.</w:t>
      </w:r>
    </w:p>
    <w:p w14:paraId="6F749661" w14:textId="77777777" w:rsidR="00A04172" w:rsidRPr="00980B01" w:rsidRDefault="00A04172" w:rsidP="002925C4">
      <w:pPr>
        <w:pStyle w:val="BodyText"/>
        <w:widowControl/>
        <w:rPr>
          <w:rFonts w:asciiTheme="majorBidi" w:hAnsiTheme="majorBidi" w:cstheme="majorBidi"/>
          <w:szCs w:val="22"/>
        </w:rPr>
      </w:pPr>
    </w:p>
    <w:p w14:paraId="66BA0172"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Excipient cu efect cunoscut</w:t>
      </w:r>
    </w:p>
    <w:p w14:paraId="08D65626" w14:textId="6D75FD90"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Fiecare comprimat filmat conţine lactoză </w:t>
      </w:r>
      <w:r w:rsidR="00531F01" w:rsidRPr="00980B01">
        <w:rPr>
          <w:rFonts w:asciiTheme="majorBidi" w:hAnsiTheme="majorBidi" w:cstheme="majorBidi"/>
          <w:szCs w:val="22"/>
        </w:rPr>
        <w:t>aproximativ 100</w:t>
      </w:r>
      <w:r w:rsidRPr="00980B01">
        <w:rPr>
          <w:rFonts w:asciiTheme="majorBidi" w:hAnsiTheme="majorBidi" w:cstheme="majorBidi"/>
          <w:szCs w:val="22"/>
        </w:rPr>
        <w:t xml:space="preserve"> mg.</w:t>
      </w:r>
    </w:p>
    <w:p w14:paraId="21B39A37" w14:textId="77777777" w:rsidR="00A04172" w:rsidRPr="00980B01" w:rsidRDefault="00A04172" w:rsidP="002925C4">
      <w:pPr>
        <w:pStyle w:val="BodyText"/>
        <w:widowControl/>
        <w:rPr>
          <w:rFonts w:asciiTheme="majorBidi" w:hAnsiTheme="majorBidi" w:cstheme="majorBidi"/>
          <w:szCs w:val="22"/>
        </w:rPr>
      </w:pPr>
    </w:p>
    <w:p w14:paraId="0230027B" w14:textId="628D8083" w:rsidR="00A04172" w:rsidRPr="00980B01" w:rsidRDefault="00737680" w:rsidP="002925C4">
      <w:pPr>
        <w:pStyle w:val="BodyText"/>
        <w:widowControl/>
        <w:rPr>
          <w:rFonts w:asciiTheme="majorBidi" w:hAnsiTheme="majorBidi" w:cstheme="majorBidi"/>
          <w:szCs w:val="22"/>
        </w:rPr>
      </w:pPr>
      <w:r w:rsidRPr="00980B01">
        <w:rPr>
          <w:rFonts w:eastAsia="SimSun"/>
          <w:szCs w:val="22"/>
          <w:u w:val="single"/>
        </w:rPr>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100 mg comprimate filmate</w:t>
      </w:r>
    </w:p>
    <w:p w14:paraId="06DBDBA3" w14:textId="6987FD86"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Fiecare comprimat filmat conţine dasatinib </w:t>
      </w:r>
      <w:r w:rsidR="00531F01" w:rsidRPr="00980B01">
        <w:t xml:space="preserve">sub formă de monohidrat echivalent cu </w:t>
      </w:r>
      <w:r w:rsidRPr="00980B01">
        <w:rPr>
          <w:rFonts w:asciiTheme="majorBidi" w:hAnsiTheme="majorBidi" w:cstheme="majorBidi"/>
          <w:szCs w:val="22"/>
        </w:rPr>
        <w:t>100 mg</w:t>
      </w:r>
      <w:r w:rsidR="00531F01" w:rsidRPr="00980B01">
        <w:rPr>
          <w:rFonts w:asciiTheme="majorBidi" w:hAnsiTheme="majorBidi" w:cstheme="majorBidi"/>
          <w:szCs w:val="22"/>
        </w:rPr>
        <w:t xml:space="preserve"> de dasatinib</w:t>
      </w:r>
      <w:r w:rsidRPr="00980B01">
        <w:rPr>
          <w:rFonts w:asciiTheme="majorBidi" w:hAnsiTheme="majorBidi" w:cstheme="majorBidi"/>
          <w:szCs w:val="22"/>
        </w:rPr>
        <w:t>.</w:t>
      </w:r>
    </w:p>
    <w:p w14:paraId="3B85C379" w14:textId="77777777" w:rsidR="00A04172" w:rsidRPr="00980B01" w:rsidRDefault="00A04172" w:rsidP="002925C4">
      <w:pPr>
        <w:pStyle w:val="BodyText"/>
        <w:widowControl/>
        <w:rPr>
          <w:rFonts w:asciiTheme="majorBidi" w:hAnsiTheme="majorBidi" w:cstheme="majorBidi"/>
          <w:szCs w:val="22"/>
        </w:rPr>
      </w:pPr>
    </w:p>
    <w:p w14:paraId="15A8DFD4"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Excipient cu efect cunoscut</w:t>
      </w:r>
    </w:p>
    <w:p w14:paraId="0A9F7B45" w14:textId="2AD7D339"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Fiecare comprimat filmat conţine lactoză</w:t>
      </w:r>
      <w:r w:rsidR="00531F01" w:rsidRPr="00980B01">
        <w:rPr>
          <w:rFonts w:asciiTheme="majorBidi" w:hAnsiTheme="majorBidi" w:cstheme="majorBidi"/>
          <w:szCs w:val="22"/>
        </w:rPr>
        <w:t xml:space="preserve"> aproximativ 125</w:t>
      </w:r>
      <w:r w:rsidRPr="00980B01">
        <w:rPr>
          <w:rFonts w:asciiTheme="majorBidi" w:hAnsiTheme="majorBidi" w:cstheme="majorBidi"/>
          <w:szCs w:val="22"/>
        </w:rPr>
        <w:t xml:space="preserve"> mg.</w:t>
      </w:r>
    </w:p>
    <w:p w14:paraId="2348C2D6" w14:textId="77777777" w:rsidR="00A04172" w:rsidRPr="00980B01" w:rsidRDefault="00A04172" w:rsidP="002925C4">
      <w:pPr>
        <w:pStyle w:val="BodyText"/>
        <w:widowControl/>
        <w:rPr>
          <w:rFonts w:asciiTheme="majorBidi" w:hAnsiTheme="majorBidi" w:cstheme="majorBidi"/>
          <w:szCs w:val="22"/>
        </w:rPr>
      </w:pPr>
    </w:p>
    <w:p w14:paraId="39674B22" w14:textId="34CEFA50" w:rsidR="00A04172" w:rsidRPr="00980B01" w:rsidRDefault="00737680" w:rsidP="002925C4">
      <w:pPr>
        <w:pStyle w:val="BodyText"/>
        <w:widowControl/>
        <w:rPr>
          <w:rFonts w:asciiTheme="majorBidi" w:hAnsiTheme="majorBidi" w:cstheme="majorBidi"/>
          <w:szCs w:val="22"/>
        </w:rPr>
      </w:pPr>
      <w:r w:rsidRPr="00980B01">
        <w:rPr>
          <w:rFonts w:eastAsia="SimSun"/>
          <w:szCs w:val="22"/>
          <w:u w:val="single"/>
        </w:rPr>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140 mg comprimate filmate</w:t>
      </w:r>
    </w:p>
    <w:p w14:paraId="4ABA2474" w14:textId="0365A948"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Fiecare comprimat filmat conţine dasatinib </w:t>
      </w:r>
      <w:r w:rsidR="00531F01" w:rsidRPr="00980B01">
        <w:t xml:space="preserve">sub formă de monohidrat echivalent cu </w:t>
      </w:r>
      <w:r w:rsidRPr="00980B01">
        <w:rPr>
          <w:rFonts w:asciiTheme="majorBidi" w:hAnsiTheme="majorBidi" w:cstheme="majorBidi"/>
          <w:szCs w:val="22"/>
        </w:rPr>
        <w:t>140 mg</w:t>
      </w:r>
      <w:r w:rsidR="00531F01" w:rsidRPr="00980B01">
        <w:rPr>
          <w:rFonts w:asciiTheme="majorBidi" w:hAnsiTheme="majorBidi" w:cstheme="majorBidi"/>
          <w:szCs w:val="22"/>
        </w:rPr>
        <w:t xml:space="preserve"> de dasatinib</w:t>
      </w:r>
      <w:r w:rsidRPr="00980B01">
        <w:rPr>
          <w:rFonts w:asciiTheme="majorBidi" w:hAnsiTheme="majorBidi" w:cstheme="majorBidi"/>
          <w:szCs w:val="22"/>
        </w:rPr>
        <w:t>.</w:t>
      </w:r>
    </w:p>
    <w:p w14:paraId="62154C75" w14:textId="77777777" w:rsidR="00A04172" w:rsidRPr="00980B01" w:rsidRDefault="00A04172" w:rsidP="002925C4">
      <w:pPr>
        <w:pStyle w:val="BodyText"/>
        <w:widowControl/>
        <w:rPr>
          <w:rFonts w:asciiTheme="majorBidi" w:hAnsiTheme="majorBidi" w:cstheme="majorBidi"/>
          <w:szCs w:val="22"/>
        </w:rPr>
      </w:pPr>
    </w:p>
    <w:p w14:paraId="662307EF"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Excipient cu efect cunoscut</w:t>
      </w:r>
    </w:p>
    <w:p w14:paraId="6CA8C556" w14:textId="65111952" w:rsidR="00F70921"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Fiecare comprimat filmat conţine lactoză </w:t>
      </w:r>
      <w:r w:rsidR="00531F01" w:rsidRPr="00980B01">
        <w:rPr>
          <w:rFonts w:asciiTheme="majorBidi" w:hAnsiTheme="majorBidi" w:cstheme="majorBidi"/>
          <w:szCs w:val="22"/>
        </w:rPr>
        <w:t>aproximativ 175</w:t>
      </w:r>
      <w:r w:rsidRPr="00980B01">
        <w:rPr>
          <w:rFonts w:asciiTheme="majorBidi" w:hAnsiTheme="majorBidi" w:cstheme="majorBidi"/>
          <w:szCs w:val="22"/>
        </w:rPr>
        <w:t xml:space="preserve"> mg.</w:t>
      </w:r>
    </w:p>
    <w:p w14:paraId="236E4EDC" w14:textId="77777777" w:rsidR="00F70921" w:rsidRPr="00980B01" w:rsidRDefault="00F70921" w:rsidP="002925C4">
      <w:pPr>
        <w:pStyle w:val="BodyText"/>
        <w:widowControl/>
        <w:rPr>
          <w:rFonts w:asciiTheme="majorBidi" w:hAnsiTheme="majorBidi" w:cstheme="majorBidi"/>
          <w:szCs w:val="22"/>
        </w:rPr>
      </w:pPr>
    </w:p>
    <w:p w14:paraId="68F43716" w14:textId="6A2B8A8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Pentru lista tuturor excipienţilor, vezi pct. 6.1.</w:t>
      </w:r>
    </w:p>
    <w:p w14:paraId="7BF229F8" w14:textId="77777777" w:rsidR="00A04172" w:rsidRPr="00980B01" w:rsidRDefault="00A04172" w:rsidP="002925C4">
      <w:pPr>
        <w:pStyle w:val="BodyText"/>
        <w:widowControl/>
        <w:rPr>
          <w:rFonts w:asciiTheme="majorBidi" w:hAnsiTheme="majorBidi" w:cstheme="majorBidi"/>
          <w:szCs w:val="22"/>
        </w:rPr>
      </w:pPr>
    </w:p>
    <w:p w14:paraId="14410D47" w14:textId="77777777" w:rsidR="00FF5F7D" w:rsidRPr="00980B01" w:rsidRDefault="00FF5F7D" w:rsidP="002925C4">
      <w:pPr>
        <w:pStyle w:val="BodyText"/>
        <w:widowControl/>
        <w:rPr>
          <w:rFonts w:asciiTheme="majorBidi" w:hAnsiTheme="majorBidi" w:cstheme="majorBidi"/>
          <w:szCs w:val="22"/>
        </w:rPr>
      </w:pPr>
    </w:p>
    <w:p w14:paraId="1EA70BC6" w14:textId="77777777" w:rsidR="00A04172" w:rsidRPr="00980B01" w:rsidRDefault="00C1755B" w:rsidP="00FF5F7D">
      <w:pPr>
        <w:pStyle w:val="Heading1"/>
      </w:pPr>
      <w:r w:rsidRPr="00980B01">
        <w:t>FORMA FARMACEUTICĂ</w:t>
      </w:r>
    </w:p>
    <w:p w14:paraId="097B8080" w14:textId="77777777" w:rsidR="00A04172" w:rsidRPr="00980B01" w:rsidRDefault="00A04172" w:rsidP="002925C4">
      <w:pPr>
        <w:pStyle w:val="BodyText"/>
        <w:widowControl/>
        <w:rPr>
          <w:rFonts w:asciiTheme="majorBidi" w:hAnsiTheme="majorBidi" w:cstheme="majorBidi"/>
          <w:b/>
          <w:szCs w:val="22"/>
        </w:rPr>
      </w:pPr>
    </w:p>
    <w:p w14:paraId="61FD729C" w14:textId="5C0557B9"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Comprimat filmat</w:t>
      </w:r>
      <w:r w:rsidR="00510DA8">
        <w:rPr>
          <w:rFonts w:asciiTheme="majorBidi" w:hAnsiTheme="majorBidi" w:cstheme="majorBidi"/>
          <w:szCs w:val="22"/>
        </w:rPr>
        <w:t xml:space="preserve"> (comprimat)</w:t>
      </w:r>
    </w:p>
    <w:p w14:paraId="154EE7F5" w14:textId="5659D8F8" w:rsidR="002660A5" w:rsidRPr="00CA1912" w:rsidRDefault="002660A5" w:rsidP="00FF7EC6">
      <w:pPr>
        <w:pStyle w:val="BodyText"/>
        <w:widowControl/>
        <w:rPr>
          <w:rFonts w:eastAsia="SimSun"/>
          <w:szCs w:val="22"/>
          <w:u w:val="single"/>
          <w:lang w:val="en-US"/>
        </w:rPr>
      </w:pPr>
    </w:p>
    <w:p w14:paraId="73B1DFE3" w14:textId="5403347D" w:rsidR="00A04172" w:rsidRPr="00980B01" w:rsidRDefault="00F70921" w:rsidP="00FF7EC6">
      <w:pPr>
        <w:pStyle w:val="BodyText"/>
        <w:widowControl/>
        <w:rPr>
          <w:rFonts w:asciiTheme="majorBidi" w:hAnsiTheme="majorBidi" w:cstheme="majorBidi"/>
          <w:szCs w:val="22"/>
        </w:rPr>
      </w:pPr>
      <w:r w:rsidRPr="00980B01">
        <w:rPr>
          <w:rFonts w:eastAsia="SimSun"/>
          <w:szCs w:val="22"/>
          <w:u w:val="single"/>
        </w:rPr>
        <w:lastRenderedPageBreak/>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20 mg comprimate filmate</w:t>
      </w:r>
    </w:p>
    <w:p w14:paraId="09E70280" w14:textId="4AC0D4B3"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Comprimat</w:t>
      </w:r>
      <w:r w:rsidR="00F70921" w:rsidRPr="00980B01">
        <w:rPr>
          <w:rFonts w:asciiTheme="majorBidi" w:hAnsiTheme="majorBidi" w:cstheme="majorBidi"/>
          <w:szCs w:val="22"/>
        </w:rPr>
        <w:t>e</w:t>
      </w:r>
      <w:r w:rsidRPr="00980B01">
        <w:rPr>
          <w:rFonts w:asciiTheme="majorBidi" w:hAnsiTheme="majorBidi" w:cstheme="majorBidi"/>
          <w:szCs w:val="22"/>
        </w:rPr>
        <w:t xml:space="preserve"> filmat</w:t>
      </w:r>
      <w:r w:rsidR="00F70921" w:rsidRPr="00980B01">
        <w:rPr>
          <w:rFonts w:asciiTheme="majorBidi" w:hAnsiTheme="majorBidi" w:cstheme="majorBidi"/>
          <w:szCs w:val="22"/>
        </w:rPr>
        <w:t>e</w:t>
      </w:r>
      <w:r w:rsidRPr="00980B01">
        <w:rPr>
          <w:rFonts w:asciiTheme="majorBidi" w:hAnsiTheme="majorBidi" w:cstheme="majorBidi"/>
          <w:szCs w:val="22"/>
        </w:rPr>
        <w:t xml:space="preserve"> alb</w:t>
      </w:r>
      <w:r w:rsidR="00F70921" w:rsidRPr="00980B01">
        <w:rPr>
          <w:rFonts w:asciiTheme="majorBidi" w:hAnsiTheme="majorBidi" w:cstheme="majorBidi"/>
          <w:szCs w:val="22"/>
        </w:rPr>
        <w:t>e</w:t>
      </w:r>
      <w:r w:rsidRPr="00980B01">
        <w:rPr>
          <w:rFonts w:asciiTheme="majorBidi" w:hAnsiTheme="majorBidi" w:cstheme="majorBidi"/>
          <w:szCs w:val="22"/>
        </w:rPr>
        <w:t xml:space="preserve"> sau aproape alb</w:t>
      </w:r>
      <w:r w:rsidR="00F70921" w:rsidRPr="00980B01">
        <w:rPr>
          <w:rFonts w:asciiTheme="majorBidi" w:hAnsiTheme="majorBidi" w:cstheme="majorBidi"/>
          <w:szCs w:val="22"/>
        </w:rPr>
        <w:t>e</w:t>
      </w:r>
      <w:r w:rsidRPr="00980B01">
        <w:rPr>
          <w:rFonts w:asciiTheme="majorBidi" w:hAnsiTheme="majorBidi" w:cstheme="majorBidi"/>
          <w:szCs w:val="22"/>
        </w:rPr>
        <w:t xml:space="preserve">, </w:t>
      </w:r>
      <w:r w:rsidR="0091573D" w:rsidRPr="00980B01">
        <w:rPr>
          <w:rFonts w:asciiTheme="majorBidi" w:hAnsiTheme="majorBidi" w:cstheme="majorBidi"/>
          <w:szCs w:val="22"/>
        </w:rPr>
        <w:t>biconvexe</w:t>
      </w:r>
      <w:r w:rsidR="00F70921" w:rsidRPr="00980B01">
        <w:rPr>
          <w:rFonts w:asciiTheme="majorBidi" w:hAnsiTheme="majorBidi" w:cstheme="majorBidi"/>
          <w:szCs w:val="22"/>
        </w:rPr>
        <w:t>,</w:t>
      </w:r>
      <w:r w:rsidR="0091573D" w:rsidRPr="00980B01">
        <w:rPr>
          <w:rFonts w:asciiTheme="majorBidi" w:hAnsiTheme="majorBidi" w:cstheme="majorBidi"/>
          <w:szCs w:val="22"/>
        </w:rPr>
        <w:t xml:space="preserve"> cu formă rotundă, </w:t>
      </w:r>
      <w:r w:rsidR="00104A77" w:rsidRPr="00980B01">
        <w:rPr>
          <w:rFonts w:asciiTheme="majorBidi" w:hAnsiTheme="majorBidi" w:cstheme="majorBidi"/>
          <w:szCs w:val="22"/>
        </w:rPr>
        <w:t xml:space="preserve">cu dimensiunea </w:t>
      </w:r>
      <w:r w:rsidR="0091573D" w:rsidRPr="00980B01">
        <w:rPr>
          <w:rFonts w:asciiTheme="majorBidi" w:hAnsiTheme="majorBidi" w:cstheme="majorBidi"/>
          <w:szCs w:val="22"/>
        </w:rPr>
        <w:t xml:space="preserve">de aproximativ 5,5 mm, </w:t>
      </w:r>
      <w:r w:rsidRPr="00980B01">
        <w:rPr>
          <w:rFonts w:asciiTheme="majorBidi" w:hAnsiTheme="majorBidi" w:cstheme="majorBidi"/>
          <w:szCs w:val="22"/>
        </w:rPr>
        <w:t>marcat</w:t>
      </w:r>
      <w:r w:rsidR="00F70921" w:rsidRPr="00980B01">
        <w:rPr>
          <w:rFonts w:asciiTheme="majorBidi" w:hAnsiTheme="majorBidi" w:cstheme="majorBidi"/>
          <w:szCs w:val="22"/>
        </w:rPr>
        <w:t>e</w:t>
      </w:r>
      <w:r w:rsidRPr="00980B01">
        <w:rPr>
          <w:rFonts w:asciiTheme="majorBidi" w:hAnsiTheme="majorBidi" w:cstheme="majorBidi"/>
          <w:szCs w:val="22"/>
        </w:rPr>
        <w:t xml:space="preserve"> pe o faţă </w:t>
      </w:r>
      <w:r w:rsidR="00F70921" w:rsidRPr="00980B01">
        <w:rPr>
          <w:rFonts w:asciiTheme="majorBidi" w:hAnsiTheme="majorBidi" w:cstheme="majorBidi"/>
          <w:szCs w:val="22"/>
        </w:rPr>
        <w:t xml:space="preserve">cu </w:t>
      </w:r>
      <w:r w:rsidR="0091573D" w:rsidRPr="00980B01">
        <w:rPr>
          <w:noProof/>
        </w:rPr>
        <w:t>„IV1”</w:t>
      </w:r>
      <w:r w:rsidR="00F70921" w:rsidRPr="00980B01">
        <w:rPr>
          <w:rFonts w:asciiTheme="majorBidi" w:hAnsiTheme="majorBidi" w:cstheme="majorBidi"/>
          <w:szCs w:val="22"/>
        </w:rPr>
        <w:t xml:space="preserve"> </w:t>
      </w:r>
      <w:r w:rsidRPr="00980B01">
        <w:rPr>
          <w:rFonts w:asciiTheme="majorBidi" w:hAnsiTheme="majorBidi" w:cstheme="majorBidi"/>
          <w:szCs w:val="22"/>
        </w:rPr>
        <w:t xml:space="preserve">şi </w:t>
      </w:r>
      <w:r w:rsidR="0091573D" w:rsidRPr="00980B01">
        <w:rPr>
          <w:rFonts w:asciiTheme="majorBidi" w:hAnsiTheme="majorBidi" w:cstheme="majorBidi"/>
          <w:szCs w:val="22"/>
        </w:rPr>
        <w:t>fără marcaj</w:t>
      </w:r>
      <w:r w:rsidRPr="00980B01">
        <w:rPr>
          <w:rFonts w:asciiTheme="majorBidi" w:hAnsiTheme="majorBidi" w:cstheme="majorBidi"/>
          <w:szCs w:val="22"/>
        </w:rPr>
        <w:t xml:space="preserve"> pe cealaltă faţă.</w:t>
      </w:r>
    </w:p>
    <w:p w14:paraId="7E57A5DD" w14:textId="77777777" w:rsidR="00A04172" w:rsidRPr="00980B01" w:rsidRDefault="00A04172" w:rsidP="002925C4">
      <w:pPr>
        <w:pStyle w:val="BodyText"/>
        <w:widowControl/>
        <w:rPr>
          <w:rFonts w:asciiTheme="majorBidi" w:hAnsiTheme="majorBidi" w:cstheme="majorBidi"/>
          <w:szCs w:val="22"/>
        </w:rPr>
      </w:pPr>
    </w:p>
    <w:p w14:paraId="0383066D" w14:textId="62ACBFC6" w:rsidR="00A04172" w:rsidRPr="00980B01" w:rsidRDefault="00F70921" w:rsidP="002925C4">
      <w:pPr>
        <w:pStyle w:val="BodyText"/>
        <w:widowControl/>
        <w:rPr>
          <w:rFonts w:asciiTheme="majorBidi" w:hAnsiTheme="majorBidi" w:cstheme="majorBidi"/>
          <w:szCs w:val="22"/>
        </w:rPr>
      </w:pPr>
      <w:r w:rsidRPr="00980B01">
        <w:rPr>
          <w:rFonts w:eastAsia="SimSun"/>
          <w:szCs w:val="22"/>
          <w:u w:val="single"/>
        </w:rPr>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50 mg comprimate filmate</w:t>
      </w:r>
    </w:p>
    <w:p w14:paraId="549A2FE1" w14:textId="5D4473E2"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Comprimat</w:t>
      </w:r>
      <w:r w:rsidR="00F70921" w:rsidRPr="00980B01">
        <w:rPr>
          <w:rFonts w:asciiTheme="majorBidi" w:hAnsiTheme="majorBidi" w:cstheme="majorBidi"/>
          <w:szCs w:val="22"/>
        </w:rPr>
        <w:t>e</w:t>
      </w:r>
      <w:r w:rsidRPr="00980B01">
        <w:rPr>
          <w:rFonts w:asciiTheme="majorBidi" w:hAnsiTheme="majorBidi" w:cstheme="majorBidi"/>
          <w:szCs w:val="22"/>
        </w:rPr>
        <w:t xml:space="preserve"> filmat</w:t>
      </w:r>
      <w:r w:rsidR="00F70921" w:rsidRPr="00980B01">
        <w:rPr>
          <w:rFonts w:asciiTheme="majorBidi" w:hAnsiTheme="majorBidi" w:cstheme="majorBidi"/>
          <w:szCs w:val="22"/>
        </w:rPr>
        <w:t>e</w:t>
      </w:r>
      <w:r w:rsidRPr="00980B01">
        <w:rPr>
          <w:rFonts w:asciiTheme="majorBidi" w:hAnsiTheme="majorBidi" w:cstheme="majorBidi"/>
          <w:szCs w:val="22"/>
        </w:rPr>
        <w:t xml:space="preserve"> alb</w:t>
      </w:r>
      <w:r w:rsidR="00F70921" w:rsidRPr="00980B01">
        <w:rPr>
          <w:rFonts w:asciiTheme="majorBidi" w:hAnsiTheme="majorBidi" w:cstheme="majorBidi"/>
          <w:szCs w:val="22"/>
        </w:rPr>
        <w:t>e</w:t>
      </w:r>
      <w:r w:rsidRPr="00980B01">
        <w:rPr>
          <w:rFonts w:asciiTheme="majorBidi" w:hAnsiTheme="majorBidi" w:cstheme="majorBidi"/>
          <w:szCs w:val="22"/>
        </w:rPr>
        <w:t xml:space="preserve"> sau aproape alb</w:t>
      </w:r>
      <w:r w:rsidR="00F70921" w:rsidRPr="00980B01">
        <w:rPr>
          <w:rFonts w:asciiTheme="majorBidi" w:hAnsiTheme="majorBidi" w:cstheme="majorBidi"/>
          <w:szCs w:val="22"/>
        </w:rPr>
        <w:t>e</w:t>
      </w:r>
      <w:r w:rsidRPr="00980B01">
        <w:rPr>
          <w:rFonts w:asciiTheme="majorBidi" w:hAnsiTheme="majorBidi" w:cstheme="majorBidi"/>
          <w:szCs w:val="22"/>
        </w:rPr>
        <w:t xml:space="preserve">, </w:t>
      </w:r>
      <w:r w:rsidR="00104A77" w:rsidRPr="00980B01">
        <w:rPr>
          <w:rFonts w:asciiTheme="majorBidi" w:hAnsiTheme="majorBidi" w:cstheme="majorBidi"/>
          <w:szCs w:val="22"/>
        </w:rPr>
        <w:t xml:space="preserve">biconvexe, cu formă ovală, cu dimensiunea de aproximativ 10,70 x 5,70 mm, marcate pe o faţă cu </w:t>
      </w:r>
      <w:r w:rsidR="00104A77" w:rsidRPr="00980B01">
        <w:rPr>
          <w:noProof/>
        </w:rPr>
        <w:t>„IV2”</w:t>
      </w:r>
      <w:r w:rsidR="00104A77" w:rsidRPr="00980B01">
        <w:rPr>
          <w:rFonts w:asciiTheme="majorBidi" w:hAnsiTheme="majorBidi" w:cstheme="majorBidi"/>
          <w:szCs w:val="22"/>
        </w:rPr>
        <w:t xml:space="preserve"> şi fără marcaj pe cealaltă faţă.</w:t>
      </w:r>
    </w:p>
    <w:p w14:paraId="3A2BB1FD" w14:textId="77777777" w:rsidR="00A04172" w:rsidRPr="00980B01" w:rsidRDefault="00A04172" w:rsidP="002925C4">
      <w:pPr>
        <w:pStyle w:val="BodyText"/>
        <w:widowControl/>
        <w:rPr>
          <w:rFonts w:asciiTheme="majorBidi" w:hAnsiTheme="majorBidi" w:cstheme="majorBidi"/>
          <w:szCs w:val="22"/>
        </w:rPr>
      </w:pPr>
    </w:p>
    <w:p w14:paraId="39581C4A" w14:textId="261E81D3" w:rsidR="00A04172" w:rsidRPr="00980B01" w:rsidRDefault="00F70921" w:rsidP="002925C4">
      <w:pPr>
        <w:pStyle w:val="BodyText"/>
        <w:widowControl/>
        <w:rPr>
          <w:rFonts w:asciiTheme="majorBidi" w:hAnsiTheme="majorBidi" w:cstheme="majorBidi"/>
          <w:szCs w:val="22"/>
        </w:rPr>
      </w:pPr>
      <w:r w:rsidRPr="00980B01">
        <w:rPr>
          <w:rFonts w:eastAsia="SimSun"/>
          <w:szCs w:val="22"/>
          <w:u w:val="single"/>
        </w:rPr>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70 mg comprimate filmate</w:t>
      </w:r>
    </w:p>
    <w:p w14:paraId="04421382" w14:textId="1CCED6EE"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Comprimat</w:t>
      </w:r>
      <w:r w:rsidR="00F70921" w:rsidRPr="00980B01">
        <w:rPr>
          <w:rFonts w:asciiTheme="majorBidi" w:hAnsiTheme="majorBidi" w:cstheme="majorBidi"/>
          <w:szCs w:val="22"/>
        </w:rPr>
        <w:t>e</w:t>
      </w:r>
      <w:r w:rsidRPr="00980B01">
        <w:rPr>
          <w:rFonts w:asciiTheme="majorBidi" w:hAnsiTheme="majorBidi" w:cstheme="majorBidi"/>
          <w:szCs w:val="22"/>
        </w:rPr>
        <w:t xml:space="preserve"> filmat</w:t>
      </w:r>
      <w:r w:rsidR="00F70921" w:rsidRPr="00980B01">
        <w:rPr>
          <w:rFonts w:asciiTheme="majorBidi" w:hAnsiTheme="majorBidi" w:cstheme="majorBidi"/>
          <w:szCs w:val="22"/>
        </w:rPr>
        <w:t>e</w:t>
      </w:r>
      <w:r w:rsidRPr="00980B01">
        <w:rPr>
          <w:rFonts w:asciiTheme="majorBidi" w:hAnsiTheme="majorBidi" w:cstheme="majorBidi"/>
          <w:szCs w:val="22"/>
        </w:rPr>
        <w:t xml:space="preserve"> alb</w:t>
      </w:r>
      <w:r w:rsidR="00F70921" w:rsidRPr="00980B01">
        <w:rPr>
          <w:rFonts w:asciiTheme="majorBidi" w:hAnsiTheme="majorBidi" w:cstheme="majorBidi"/>
          <w:szCs w:val="22"/>
        </w:rPr>
        <w:t>e</w:t>
      </w:r>
      <w:r w:rsidRPr="00980B01">
        <w:rPr>
          <w:rFonts w:asciiTheme="majorBidi" w:hAnsiTheme="majorBidi" w:cstheme="majorBidi"/>
          <w:szCs w:val="22"/>
        </w:rPr>
        <w:t xml:space="preserve"> sau aproape alb</w:t>
      </w:r>
      <w:r w:rsidR="00F70921" w:rsidRPr="00980B01">
        <w:rPr>
          <w:rFonts w:asciiTheme="majorBidi" w:hAnsiTheme="majorBidi" w:cstheme="majorBidi"/>
          <w:szCs w:val="22"/>
        </w:rPr>
        <w:t>e</w:t>
      </w:r>
      <w:r w:rsidRPr="00980B01">
        <w:rPr>
          <w:rFonts w:asciiTheme="majorBidi" w:hAnsiTheme="majorBidi" w:cstheme="majorBidi"/>
          <w:szCs w:val="22"/>
        </w:rPr>
        <w:t xml:space="preserve">, </w:t>
      </w:r>
      <w:r w:rsidR="00104A77" w:rsidRPr="00980B01">
        <w:rPr>
          <w:rFonts w:asciiTheme="majorBidi" w:hAnsiTheme="majorBidi" w:cstheme="majorBidi"/>
          <w:szCs w:val="22"/>
        </w:rPr>
        <w:t xml:space="preserve">biconvexe, cu formă rotundă, cu dimensiunea de aproximativ 8,7 mm, marcate pe o faţă cu </w:t>
      </w:r>
      <w:r w:rsidR="00104A77" w:rsidRPr="00980B01">
        <w:rPr>
          <w:noProof/>
        </w:rPr>
        <w:t>„IV3”</w:t>
      </w:r>
      <w:r w:rsidR="00104A77" w:rsidRPr="00980B01">
        <w:rPr>
          <w:rFonts w:asciiTheme="majorBidi" w:hAnsiTheme="majorBidi" w:cstheme="majorBidi"/>
          <w:szCs w:val="22"/>
        </w:rPr>
        <w:t xml:space="preserve"> şi fără marcaj pe cealaltă faţă.</w:t>
      </w:r>
    </w:p>
    <w:p w14:paraId="75F326C8" w14:textId="77777777" w:rsidR="00A04172" w:rsidRPr="00980B01" w:rsidRDefault="00A04172" w:rsidP="002925C4">
      <w:pPr>
        <w:pStyle w:val="BodyText"/>
        <w:widowControl/>
        <w:rPr>
          <w:rFonts w:asciiTheme="majorBidi" w:hAnsiTheme="majorBidi" w:cstheme="majorBidi"/>
          <w:szCs w:val="22"/>
        </w:rPr>
      </w:pPr>
    </w:p>
    <w:p w14:paraId="0C23CE94" w14:textId="46182BBF" w:rsidR="00A04172" w:rsidRPr="00980B01" w:rsidRDefault="00F70921" w:rsidP="002925C4">
      <w:pPr>
        <w:pStyle w:val="BodyText"/>
        <w:widowControl/>
        <w:rPr>
          <w:rFonts w:asciiTheme="majorBidi" w:hAnsiTheme="majorBidi" w:cstheme="majorBidi"/>
          <w:szCs w:val="22"/>
        </w:rPr>
      </w:pPr>
      <w:r w:rsidRPr="00980B01">
        <w:rPr>
          <w:rFonts w:eastAsia="SimSun"/>
          <w:szCs w:val="22"/>
          <w:u w:val="single"/>
        </w:rPr>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80 mg comprimate filmate</w:t>
      </w:r>
    </w:p>
    <w:p w14:paraId="54B8CA6C" w14:textId="492FB5E3"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Comprimat</w:t>
      </w:r>
      <w:r w:rsidR="00DB49DC" w:rsidRPr="00980B01">
        <w:rPr>
          <w:rFonts w:asciiTheme="majorBidi" w:hAnsiTheme="majorBidi" w:cstheme="majorBidi"/>
          <w:szCs w:val="22"/>
        </w:rPr>
        <w:t>e</w:t>
      </w:r>
      <w:r w:rsidRPr="00980B01">
        <w:rPr>
          <w:rFonts w:asciiTheme="majorBidi" w:hAnsiTheme="majorBidi" w:cstheme="majorBidi"/>
          <w:szCs w:val="22"/>
        </w:rPr>
        <w:t xml:space="preserve"> filmat</w:t>
      </w:r>
      <w:r w:rsidR="00DB49DC" w:rsidRPr="00980B01">
        <w:rPr>
          <w:rFonts w:asciiTheme="majorBidi" w:hAnsiTheme="majorBidi" w:cstheme="majorBidi"/>
          <w:szCs w:val="22"/>
        </w:rPr>
        <w:t>e</w:t>
      </w:r>
      <w:r w:rsidRPr="00980B01">
        <w:rPr>
          <w:rFonts w:asciiTheme="majorBidi" w:hAnsiTheme="majorBidi" w:cstheme="majorBidi"/>
          <w:szCs w:val="22"/>
        </w:rPr>
        <w:t xml:space="preserve"> alb</w:t>
      </w:r>
      <w:r w:rsidR="00DB49DC" w:rsidRPr="00980B01">
        <w:rPr>
          <w:rFonts w:asciiTheme="majorBidi" w:hAnsiTheme="majorBidi" w:cstheme="majorBidi"/>
          <w:szCs w:val="22"/>
        </w:rPr>
        <w:t>e</w:t>
      </w:r>
      <w:r w:rsidRPr="00980B01">
        <w:rPr>
          <w:rFonts w:asciiTheme="majorBidi" w:hAnsiTheme="majorBidi" w:cstheme="majorBidi"/>
          <w:szCs w:val="22"/>
        </w:rPr>
        <w:t xml:space="preserve"> sau aproape alb</w:t>
      </w:r>
      <w:r w:rsidR="00DB49DC" w:rsidRPr="00980B01">
        <w:rPr>
          <w:rFonts w:asciiTheme="majorBidi" w:hAnsiTheme="majorBidi" w:cstheme="majorBidi"/>
          <w:szCs w:val="22"/>
        </w:rPr>
        <w:t>e</w:t>
      </w:r>
      <w:r w:rsidRPr="00980B01">
        <w:rPr>
          <w:rFonts w:asciiTheme="majorBidi" w:hAnsiTheme="majorBidi" w:cstheme="majorBidi"/>
          <w:szCs w:val="22"/>
        </w:rPr>
        <w:t xml:space="preserve">, </w:t>
      </w:r>
      <w:r w:rsidR="00104A77" w:rsidRPr="00980B01">
        <w:rPr>
          <w:rFonts w:asciiTheme="majorBidi" w:hAnsiTheme="majorBidi" w:cstheme="majorBidi"/>
          <w:szCs w:val="22"/>
        </w:rPr>
        <w:t xml:space="preserve">biconvexe, cu formă triunghiulară, cu dimensiuni de aproximativ 10,20 x 9,95 mm, marcate pe o faţă cu </w:t>
      </w:r>
      <w:r w:rsidR="00104A77" w:rsidRPr="00980B01">
        <w:rPr>
          <w:noProof/>
        </w:rPr>
        <w:t>„IV4”</w:t>
      </w:r>
      <w:r w:rsidR="00104A77" w:rsidRPr="00980B01">
        <w:rPr>
          <w:rFonts w:asciiTheme="majorBidi" w:hAnsiTheme="majorBidi" w:cstheme="majorBidi"/>
          <w:szCs w:val="22"/>
        </w:rPr>
        <w:t xml:space="preserve"> şi fără marcaj pe cealaltă faţă.</w:t>
      </w:r>
    </w:p>
    <w:p w14:paraId="503A7616" w14:textId="77777777" w:rsidR="00A04172" w:rsidRPr="00980B01" w:rsidRDefault="00A04172" w:rsidP="002925C4">
      <w:pPr>
        <w:pStyle w:val="BodyText"/>
        <w:widowControl/>
        <w:rPr>
          <w:rFonts w:asciiTheme="majorBidi" w:hAnsiTheme="majorBidi" w:cstheme="majorBidi"/>
          <w:szCs w:val="22"/>
        </w:rPr>
      </w:pPr>
    </w:p>
    <w:p w14:paraId="6DD11690" w14:textId="4661AE4A" w:rsidR="00A04172" w:rsidRPr="00980B01" w:rsidRDefault="00F70921" w:rsidP="002925C4">
      <w:pPr>
        <w:pStyle w:val="BodyText"/>
        <w:widowControl/>
        <w:rPr>
          <w:rFonts w:asciiTheme="majorBidi" w:hAnsiTheme="majorBidi" w:cstheme="majorBidi"/>
          <w:szCs w:val="22"/>
        </w:rPr>
      </w:pPr>
      <w:r w:rsidRPr="00980B01">
        <w:rPr>
          <w:rFonts w:eastAsia="SimSun"/>
          <w:szCs w:val="22"/>
          <w:u w:val="single"/>
        </w:rPr>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100 mg comprimate filmate</w:t>
      </w:r>
    </w:p>
    <w:p w14:paraId="095B73B9" w14:textId="4D2F714C"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Comprimat</w:t>
      </w:r>
      <w:r w:rsidR="004714E6" w:rsidRPr="00980B01">
        <w:rPr>
          <w:rFonts w:asciiTheme="majorBidi" w:hAnsiTheme="majorBidi" w:cstheme="majorBidi"/>
          <w:szCs w:val="22"/>
        </w:rPr>
        <w:t>e</w:t>
      </w:r>
      <w:r w:rsidRPr="00980B01">
        <w:rPr>
          <w:rFonts w:asciiTheme="majorBidi" w:hAnsiTheme="majorBidi" w:cstheme="majorBidi"/>
          <w:szCs w:val="22"/>
        </w:rPr>
        <w:t xml:space="preserve"> filmat</w:t>
      </w:r>
      <w:r w:rsidR="004714E6" w:rsidRPr="00980B01">
        <w:rPr>
          <w:rFonts w:asciiTheme="majorBidi" w:hAnsiTheme="majorBidi" w:cstheme="majorBidi"/>
          <w:szCs w:val="22"/>
        </w:rPr>
        <w:t>e</w:t>
      </w:r>
      <w:r w:rsidRPr="00980B01">
        <w:rPr>
          <w:rFonts w:asciiTheme="majorBidi" w:hAnsiTheme="majorBidi" w:cstheme="majorBidi"/>
          <w:szCs w:val="22"/>
        </w:rPr>
        <w:t xml:space="preserve"> alb</w:t>
      </w:r>
      <w:r w:rsidR="004714E6" w:rsidRPr="00980B01">
        <w:rPr>
          <w:rFonts w:asciiTheme="majorBidi" w:hAnsiTheme="majorBidi" w:cstheme="majorBidi"/>
          <w:szCs w:val="22"/>
        </w:rPr>
        <w:t>e</w:t>
      </w:r>
      <w:r w:rsidRPr="00980B01">
        <w:rPr>
          <w:rFonts w:asciiTheme="majorBidi" w:hAnsiTheme="majorBidi" w:cstheme="majorBidi"/>
          <w:szCs w:val="22"/>
        </w:rPr>
        <w:t xml:space="preserve"> sau aproape alb</w:t>
      </w:r>
      <w:r w:rsidR="004714E6" w:rsidRPr="00980B01">
        <w:rPr>
          <w:rFonts w:asciiTheme="majorBidi" w:hAnsiTheme="majorBidi" w:cstheme="majorBidi"/>
          <w:szCs w:val="22"/>
        </w:rPr>
        <w:t>e</w:t>
      </w:r>
      <w:r w:rsidRPr="00980B01">
        <w:rPr>
          <w:rFonts w:asciiTheme="majorBidi" w:hAnsiTheme="majorBidi" w:cstheme="majorBidi"/>
          <w:szCs w:val="22"/>
        </w:rPr>
        <w:t xml:space="preserve">, </w:t>
      </w:r>
      <w:r w:rsidR="00104A77" w:rsidRPr="00980B01">
        <w:rPr>
          <w:rFonts w:asciiTheme="majorBidi" w:hAnsiTheme="majorBidi" w:cstheme="majorBidi"/>
          <w:szCs w:val="22"/>
        </w:rPr>
        <w:t>biconvexe, cu formă ovală, cu dimensiuni de aproximativ 1</w:t>
      </w:r>
      <w:r w:rsidR="00B706B0" w:rsidRPr="00980B01">
        <w:rPr>
          <w:rFonts w:asciiTheme="majorBidi" w:hAnsiTheme="majorBidi" w:cstheme="majorBidi"/>
          <w:szCs w:val="22"/>
        </w:rPr>
        <w:t>4</w:t>
      </w:r>
      <w:r w:rsidR="00104A77" w:rsidRPr="00980B01">
        <w:rPr>
          <w:rFonts w:asciiTheme="majorBidi" w:hAnsiTheme="majorBidi" w:cstheme="majorBidi"/>
          <w:szCs w:val="22"/>
        </w:rPr>
        <w:t>,</w:t>
      </w:r>
      <w:r w:rsidR="00B706B0" w:rsidRPr="00980B01">
        <w:rPr>
          <w:rFonts w:asciiTheme="majorBidi" w:hAnsiTheme="majorBidi" w:cstheme="majorBidi"/>
          <w:szCs w:val="22"/>
        </w:rPr>
        <w:t>7</w:t>
      </w:r>
      <w:r w:rsidR="00104A77" w:rsidRPr="00980B01">
        <w:rPr>
          <w:rFonts w:asciiTheme="majorBidi" w:hAnsiTheme="majorBidi" w:cstheme="majorBidi"/>
          <w:szCs w:val="22"/>
        </w:rPr>
        <w:t xml:space="preserve">0 x </w:t>
      </w:r>
      <w:r w:rsidR="00B706B0" w:rsidRPr="00980B01">
        <w:rPr>
          <w:rFonts w:asciiTheme="majorBidi" w:hAnsiTheme="majorBidi" w:cstheme="majorBidi"/>
          <w:szCs w:val="22"/>
        </w:rPr>
        <w:t>7</w:t>
      </w:r>
      <w:r w:rsidR="00104A77" w:rsidRPr="00980B01">
        <w:rPr>
          <w:rFonts w:asciiTheme="majorBidi" w:hAnsiTheme="majorBidi" w:cstheme="majorBidi"/>
          <w:szCs w:val="22"/>
        </w:rPr>
        <w:t>,</w:t>
      </w:r>
      <w:r w:rsidR="00B706B0" w:rsidRPr="00980B01">
        <w:rPr>
          <w:rFonts w:asciiTheme="majorBidi" w:hAnsiTheme="majorBidi" w:cstheme="majorBidi"/>
          <w:szCs w:val="22"/>
        </w:rPr>
        <w:t>10</w:t>
      </w:r>
      <w:r w:rsidR="00104A77" w:rsidRPr="00980B01">
        <w:rPr>
          <w:rFonts w:asciiTheme="majorBidi" w:hAnsiTheme="majorBidi" w:cstheme="majorBidi"/>
          <w:szCs w:val="22"/>
        </w:rPr>
        <w:t xml:space="preserve"> mm, marcate pe o faţă cu </w:t>
      </w:r>
      <w:r w:rsidR="00104A77" w:rsidRPr="00980B01">
        <w:rPr>
          <w:noProof/>
        </w:rPr>
        <w:t>„IV</w:t>
      </w:r>
      <w:r w:rsidR="00B706B0" w:rsidRPr="00980B01">
        <w:rPr>
          <w:noProof/>
        </w:rPr>
        <w:t>5</w:t>
      </w:r>
      <w:r w:rsidR="00104A77" w:rsidRPr="00980B01">
        <w:rPr>
          <w:noProof/>
        </w:rPr>
        <w:t>”</w:t>
      </w:r>
      <w:r w:rsidR="00104A77" w:rsidRPr="00980B01">
        <w:rPr>
          <w:rFonts w:asciiTheme="majorBidi" w:hAnsiTheme="majorBidi" w:cstheme="majorBidi"/>
          <w:szCs w:val="22"/>
        </w:rPr>
        <w:t xml:space="preserve"> şi fără marcaj pe cealaltă faţă.</w:t>
      </w:r>
    </w:p>
    <w:p w14:paraId="147338C8" w14:textId="77777777" w:rsidR="00A04172" w:rsidRPr="00980B01" w:rsidRDefault="00A04172" w:rsidP="002925C4">
      <w:pPr>
        <w:pStyle w:val="BodyText"/>
        <w:widowControl/>
        <w:rPr>
          <w:rFonts w:asciiTheme="majorBidi" w:hAnsiTheme="majorBidi" w:cstheme="majorBidi"/>
          <w:szCs w:val="22"/>
        </w:rPr>
      </w:pPr>
    </w:p>
    <w:p w14:paraId="23560974" w14:textId="301A43DB" w:rsidR="00A04172" w:rsidRPr="00980B01" w:rsidRDefault="00F70921" w:rsidP="002925C4">
      <w:pPr>
        <w:pStyle w:val="BodyText"/>
        <w:widowControl/>
        <w:rPr>
          <w:rFonts w:asciiTheme="majorBidi" w:hAnsiTheme="majorBidi" w:cstheme="majorBidi"/>
          <w:szCs w:val="22"/>
        </w:rPr>
      </w:pPr>
      <w:r w:rsidRPr="00980B01">
        <w:rPr>
          <w:rFonts w:eastAsia="SimSun"/>
          <w:szCs w:val="22"/>
          <w:u w:val="single"/>
        </w:rPr>
        <w:t xml:space="preserve">Dasatinib </w:t>
      </w:r>
      <w:r w:rsidR="00194B64" w:rsidRPr="00980B01">
        <w:rPr>
          <w:rFonts w:eastAsia="SimSun"/>
          <w:szCs w:val="22"/>
          <w:u w:val="single"/>
        </w:rPr>
        <w:t>Accord Healthcare</w:t>
      </w:r>
      <w:r w:rsidR="00C1755B" w:rsidRPr="00980B01">
        <w:rPr>
          <w:rFonts w:asciiTheme="majorBidi" w:hAnsiTheme="majorBidi" w:cstheme="majorBidi"/>
          <w:szCs w:val="22"/>
          <w:u w:val="single"/>
        </w:rPr>
        <w:t xml:space="preserve"> 140 mg comprimate filmate</w:t>
      </w:r>
    </w:p>
    <w:p w14:paraId="36B574D8" w14:textId="0263449A"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Comprimat</w:t>
      </w:r>
      <w:r w:rsidR="00106DB7" w:rsidRPr="00980B01">
        <w:rPr>
          <w:rFonts w:asciiTheme="majorBidi" w:hAnsiTheme="majorBidi" w:cstheme="majorBidi"/>
          <w:szCs w:val="22"/>
        </w:rPr>
        <w:t>e</w:t>
      </w:r>
      <w:r w:rsidRPr="00980B01">
        <w:rPr>
          <w:rFonts w:asciiTheme="majorBidi" w:hAnsiTheme="majorBidi" w:cstheme="majorBidi"/>
          <w:szCs w:val="22"/>
        </w:rPr>
        <w:t xml:space="preserve"> filmat</w:t>
      </w:r>
      <w:r w:rsidR="00106DB7" w:rsidRPr="00980B01">
        <w:rPr>
          <w:rFonts w:asciiTheme="majorBidi" w:hAnsiTheme="majorBidi" w:cstheme="majorBidi"/>
          <w:szCs w:val="22"/>
        </w:rPr>
        <w:t>e</w:t>
      </w:r>
      <w:r w:rsidRPr="00980B01">
        <w:rPr>
          <w:rFonts w:asciiTheme="majorBidi" w:hAnsiTheme="majorBidi" w:cstheme="majorBidi"/>
          <w:szCs w:val="22"/>
        </w:rPr>
        <w:t xml:space="preserve"> alb</w:t>
      </w:r>
      <w:r w:rsidR="00106DB7" w:rsidRPr="00980B01">
        <w:rPr>
          <w:rFonts w:asciiTheme="majorBidi" w:hAnsiTheme="majorBidi" w:cstheme="majorBidi"/>
          <w:szCs w:val="22"/>
        </w:rPr>
        <w:t>e</w:t>
      </w:r>
      <w:r w:rsidRPr="00980B01">
        <w:rPr>
          <w:rFonts w:asciiTheme="majorBidi" w:hAnsiTheme="majorBidi" w:cstheme="majorBidi"/>
          <w:szCs w:val="22"/>
        </w:rPr>
        <w:t xml:space="preserve"> sau aproape alb</w:t>
      </w:r>
      <w:r w:rsidR="00106DB7" w:rsidRPr="00980B01">
        <w:rPr>
          <w:rFonts w:asciiTheme="majorBidi" w:hAnsiTheme="majorBidi" w:cstheme="majorBidi"/>
          <w:szCs w:val="22"/>
        </w:rPr>
        <w:t>e</w:t>
      </w:r>
      <w:r w:rsidRPr="00980B01">
        <w:rPr>
          <w:rFonts w:asciiTheme="majorBidi" w:hAnsiTheme="majorBidi" w:cstheme="majorBidi"/>
          <w:szCs w:val="22"/>
        </w:rPr>
        <w:t xml:space="preserve">, </w:t>
      </w:r>
      <w:r w:rsidR="00B706B0" w:rsidRPr="00980B01">
        <w:rPr>
          <w:rFonts w:asciiTheme="majorBidi" w:hAnsiTheme="majorBidi" w:cstheme="majorBidi"/>
          <w:szCs w:val="22"/>
        </w:rPr>
        <w:t xml:space="preserve">biconvexe, cu formă rotundă, cu dimensiunea de aproximativ 10,9 mm, marcate pe o faţă cu </w:t>
      </w:r>
      <w:r w:rsidR="00B706B0" w:rsidRPr="00980B01">
        <w:rPr>
          <w:noProof/>
        </w:rPr>
        <w:t>„IV6”</w:t>
      </w:r>
      <w:r w:rsidR="00B706B0" w:rsidRPr="00980B01">
        <w:rPr>
          <w:rFonts w:asciiTheme="majorBidi" w:hAnsiTheme="majorBidi" w:cstheme="majorBidi"/>
          <w:szCs w:val="22"/>
        </w:rPr>
        <w:t xml:space="preserve"> şi fără marcaj pe cealaltă faţă.</w:t>
      </w:r>
    </w:p>
    <w:p w14:paraId="6A5043CE" w14:textId="77777777" w:rsidR="00A04172" w:rsidRPr="00980B01" w:rsidRDefault="00A04172" w:rsidP="002925C4">
      <w:pPr>
        <w:pStyle w:val="BodyText"/>
        <w:widowControl/>
        <w:rPr>
          <w:rFonts w:asciiTheme="majorBidi" w:hAnsiTheme="majorBidi" w:cstheme="majorBidi"/>
          <w:szCs w:val="22"/>
        </w:rPr>
      </w:pPr>
    </w:p>
    <w:p w14:paraId="24461EAA" w14:textId="77777777" w:rsidR="00A04172" w:rsidRPr="00980B01" w:rsidRDefault="00A04172" w:rsidP="002925C4">
      <w:pPr>
        <w:pStyle w:val="BodyText"/>
        <w:widowControl/>
        <w:rPr>
          <w:rFonts w:asciiTheme="majorBidi" w:hAnsiTheme="majorBidi" w:cstheme="majorBidi"/>
          <w:szCs w:val="22"/>
        </w:rPr>
      </w:pPr>
    </w:p>
    <w:p w14:paraId="311317A8" w14:textId="77777777" w:rsidR="00A04172" w:rsidRPr="00980B01" w:rsidRDefault="00C1755B" w:rsidP="00FF5F7D">
      <w:pPr>
        <w:pStyle w:val="Heading1"/>
      </w:pPr>
      <w:r w:rsidRPr="00980B01">
        <w:t>DATE CLINICE</w:t>
      </w:r>
    </w:p>
    <w:p w14:paraId="447F4ED7" w14:textId="77777777" w:rsidR="00A04172" w:rsidRPr="00980B01" w:rsidRDefault="00A04172" w:rsidP="002925C4">
      <w:pPr>
        <w:pStyle w:val="BodyText"/>
        <w:widowControl/>
        <w:rPr>
          <w:rFonts w:asciiTheme="majorBidi" w:hAnsiTheme="majorBidi" w:cstheme="majorBidi"/>
          <w:b/>
          <w:szCs w:val="22"/>
        </w:rPr>
      </w:pPr>
    </w:p>
    <w:p w14:paraId="63005A88" w14:textId="77777777" w:rsidR="00A04172" w:rsidRPr="00980B01" w:rsidRDefault="00C1755B" w:rsidP="00FF5F7D">
      <w:pPr>
        <w:pStyle w:val="Heading2"/>
      </w:pPr>
      <w:r w:rsidRPr="00980B01">
        <w:t>Indicaţii terapeutice</w:t>
      </w:r>
    </w:p>
    <w:p w14:paraId="1F9DF7BD" w14:textId="77777777" w:rsidR="00A04172" w:rsidRPr="00980B01" w:rsidRDefault="00A04172" w:rsidP="002925C4">
      <w:pPr>
        <w:pStyle w:val="BodyText"/>
        <w:widowControl/>
        <w:rPr>
          <w:rFonts w:asciiTheme="majorBidi" w:hAnsiTheme="majorBidi" w:cstheme="majorBidi"/>
          <w:b/>
          <w:szCs w:val="22"/>
        </w:rPr>
      </w:pPr>
    </w:p>
    <w:p w14:paraId="0A35C975" w14:textId="41884DE7" w:rsidR="00A04172" w:rsidRPr="00980B01" w:rsidRDefault="00DE7105" w:rsidP="002925C4">
      <w:pPr>
        <w:pStyle w:val="BodyText"/>
        <w:widowControl/>
        <w:rPr>
          <w:rFonts w:asciiTheme="majorBidi" w:hAnsiTheme="majorBidi" w:cstheme="majorBidi"/>
          <w:szCs w:val="22"/>
        </w:rPr>
      </w:pPr>
      <w:r w:rsidRPr="00980B01">
        <w:rPr>
          <w:rFonts w:eastAsia="SimSun"/>
          <w:szCs w:val="22"/>
        </w:rPr>
        <w:t xml:space="preserve">Dasatinib </w:t>
      </w:r>
      <w:r w:rsidR="00194B64" w:rsidRPr="00980B01">
        <w:rPr>
          <w:rFonts w:eastAsia="SimSun"/>
          <w:szCs w:val="22"/>
        </w:rPr>
        <w:t>Accord Healthcare</w:t>
      </w:r>
      <w:r w:rsidR="00C1755B" w:rsidRPr="00980B01">
        <w:rPr>
          <w:rFonts w:asciiTheme="majorBidi" w:hAnsiTheme="majorBidi" w:cstheme="majorBidi"/>
          <w:szCs w:val="22"/>
        </w:rPr>
        <w:t xml:space="preserve"> este indicat pentru tratamentul pacienţilor adulţi:</w:t>
      </w:r>
    </w:p>
    <w:p w14:paraId="4C7E3F08" w14:textId="77777777" w:rsidR="00A04172" w:rsidRPr="00980B01" w:rsidRDefault="00C1755B" w:rsidP="00FF5F7D">
      <w:pPr>
        <w:pStyle w:val="Bullet"/>
      </w:pPr>
      <w:r w:rsidRPr="00980B01">
        <w:t>nou diagnosticaţi cu leucemie mieloidă cronică (LMC) în fază cronică cu cromozom Philadelphia pozitiv (Ph+).</w:t>
      </w:r>
    </w:p>
    <w:p w14:paraId="2244F238" w14:textId="77777777" w:rsidR="00A04172" w:rsidRPr="00980B01" w:rsidRDefault="00C1755B" w:rsidP="00FF5F7D">
      <w:pPr>
        <w:pStyle w:val="Bullet"/>
      </w:pPr>
      <w:r w:rsidRPr="00980B01">
        <w:t>cu LMC în fază cronică, accelerată sau blastică cu rezistenţă sau intoleranţă la terapii anterioare, inclusiv la imatinib.</w:t>
      </w:r>
    </w:p>
    <w:p w14:paraId="4A0D1FCA" w14:textId="77777777" w:rsidR="00A04172" w:rsidRPr="00980B01" w:rsidRDefault="00C1755B" w:rsidP="00FF5F7D">
      <w:pPr>
        <w:pStyle w:val="Bullet"/>
      </w:pPr>
      <w:r w:rsidRPr="00980B01">
        <w:t>cu leucemie acută limfoblastică (LAL) cu Ph+ şi LMC în fază blastică limfoidă cu rezistenţă sau intoleranţă la terapii anterioare.</w:t>
      </w:r>
    </w:p>
    <w:p w14:paraId="7489733A" w14:textId="77777777" w:rsidR="00A04172" w:rsidRPr="00980B01" w:rsidRDefault="00A04172" w:rsidP="002925C4">
      <w:pPr>
        <w:pStyle w:val="BodyText"/>
        <w:widowControl/>
        <w:rPr>
          <w:rFonts w:asciiTheme="majorBidi" w:hAnsiTheme="majorBidi" w:cstheme="majorBidi"/>
          <w:szCs w:val="22"/>
        </w:rPr>
      </w:pPr>
    </w:p>
    <w:p w14:paraId="58167905" w14:textId="25216E23" w:rsidR="00A04172" w:rsidRPr="00980B01" w:rsidRDefault="00DE7105" w:rsidP="002925C4">
      <w:pPr>
        <w:pStyle w:val="BodyText"/>
        <w:widowControl/>
        <w:rPr>
          <w:rFonts w:asciiTheme="majorBidi" w:hAnsiTheme="majorBidi" w:cstheme="majorBidi"/>
          <w:szCs w:val="22"/>
        </w:rPr>
      </w:pPr>
      <w:r w:rsidRPr="00980B01">
        <w:rPr>
          <w:rFonts w:eastAsia="SimSun"/>
          <w:szCs w:val="22"/>
        </w:rPr>
        <w:t xml:space="preserve">Dasatinib </w:t>
      </w:r>
      <w:r w:rsidR="00194B64" w:rsidRPr="00980B01">
        <w:rPr>
          <w:rFonts w:eastAsia="SimSun"/>
          <w:szCs w:val="22"/>
        </w:rPr>
        <w:t>Accord Healthcare</w:t>
      </w:r>
      <w:r w:rsidR="00C1755B" w:rsidRPr="00980B01">
        <w:rPr>
          <w:rFonts w:asciiTheme="majorBidi" w:hAnsiTheme="majorBidi" w:cstheme="majorBidi"/>
          <w:szCs w:val="22"/>
        </w:rPr>
        <w:t xml:space="preserve"> este indicat pentru tratamentul copiilor şi adolescenţilor:</w:t>
      </w:r>
    </w:p>
    <w:p w14:paraId="712DA5E1" w14:textId="77777777" w:rsidR="00A04172" w:rsidRPr="00980B01" w:rsidRDefault="00C1755B" w:rsidP="00FF5F7D">
      <w:pPr>
        <w:pStyle w:val="Bullet"/>
      </w:pPr>
      <w:r w:rsidRPr="00980B01">
        <w:t>nou diagnosticaţi cu LMC Ph+ în fază cronică (LMC Ph+-FC) sau cu LMC Ph+-FC cu rezistenţă sau intoleranţă la terapii anterioare, inclusiv la imatinib.</w:t>
      </w:r>
    </w:p>
    <w:p w14:paraId="7F41AC9C" w14:textId="77777777" w:rsidR="00A04172" w:rsidRPr="00980B01" w:rsidRDefault="00C1755B" w:rsidP="00FF5F7D">
      <w:pPr>
        <w:pStyle w:val="Bullet"/>
      </w:pPr>
      <w:r w:rsidRPr="00980B01">
        <w:t>nou diagnosticaţi cu LAL Ph+ în asociere cu chimioterapie.</w:t>
      </w:r>
    </w:p>
    <w:p w14:paraId="1587D0E3" w14:textId="77777777" w:rsidR="00A04172" w:rsidRPr="00980B01" w:rsidRDefault="00A04172" w:rsidP="002925C4">
      <w:pPr>
        <w:pStyle w:val="BodyText"/>
        <w:widowControl/>
        <w:rPr>
          <w:rFonts w:asciiTheme="majorBidi" w:hAnsiTheme="majorBidi" w:cstheme="majorBidi"/>
          <w:szCs w:val="22"/>
        </w:rPr>
      </w:pPr>
    </w:p>
    <w:p w14:paraId="166563D1" w14:textId="77777777" w:rsidR="00A04172" w:rsidRPr="00980B01" w:rsidRDefault="00C1755B" w:rsidP="00FF5F7D">
      <w:pPr>
        <w:pStyle w:val="Heading2"/>
      </w:pPr>
      <w:r w:rsidRPr="00980B01">
        <w:t>Doze şi mod de administrare</w:t>
      </w:r>
    </w:p>
    <w:p w14:paraId="4AB30A1D" w14:textId="77777777" w:rsidR="00A04172" w:rsidRPr="00980B01" w:rsidRDefault="00A04172" w:rsidP="002925C4">
      <w:pPr>
        <w:pStyle w:val="BodyText"/>
        <w:widowControl/>
        <w:rPr>
          <w:rFonts w:asciiTheme="majorBidi" w:hAnsiTheme="majorBidi" w:cstheme="majorBidi"/>
          <w:b/>
          <w:szCs w:val="22"/>
        </w:rPr>
      </w:pPr>
    </w:p>
    <w:p w14:paraId="5197D56C"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Terapia trebuie iniţiată de către un medic cu experienţă în diagnosticul şi tratamentul pacienţilor cu leucemie.</w:t>
      </w:r>
    </w:p>
    <w:p w14:paraId="48E376BC" w14:textId="77777777" w:rsidR="00A04172" w:rsidRPr="00980B01" w:rsidRDefault="00A04172" w:rsidP="002925C4">
      <w:pPr>
        <w:pStyle w:val="BodyText"/>
        <w:widowControl/>
        <w:rPr>
          <w:rFonts w:asciiTheme="majorBidi" w:hAnsiTheme="majorBidi" w:cstheme="majorBidi"/>
          <w:szCs w:val="22"/>
        </w:rPr>
      </w:pPr>
    </w:p>
    <w:p w14:paraId="594EF6B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Doze</w:t>
      </w:r>
    </w:p>
    <w:p w14:paraId="455BC450"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Pacienţi adulţi</w:t>
      </w:r>
    </w:p>
    <w:p w14:paraId="6C87183D"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Doza iniţială recomandată pentru LMC în fază cronică este de 100 mg dasatinib o dată pe zi.</w:t>
      </w:r>
    </w:p>
    <w:p w14:paraId="15B9BA93" w14:textId="77777777" w:rsidR="00A04172" w:rsidRPr="00980B01" w:rsidRDefault="00A04172" w:rsidP="002925C4">
      <w:pPr>
        <w:pStyle w:val="BodyText"/>
        <w:widowControl/>
        <w:rPr>
          <w:rFonts w:asciiTheme="majorBidi" w:hAnsiTheme="majorBidi" w:cstheme="majorBidi"/>
          <w:szCs w:val="22"/>
        </w:rPr>
      </w:pPr>
    </w:p>
    <w:p w14:paraId="113747C9"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Doza iniţială recomandată pentru LMC în fază accelerată, blastică de tip mieloid sau limfoid (fază avansată) sau LAL Ph+ este de 140 mg o dată pe zi (vezi pct. 4.4).</w:t>
      </w:r>
    </w:p>
    <w:p w14:paraId="10C9AE35" w14:textId="77777777" w:rsidR="00A04172" w:rsidRPr="00980B01" w:rsidRDefault="00A04172" w:rsidP="002925C4">
      <w:pPr>
        <w:pStyle w:val="BodyText"/>
        <w:widowControl/>
        <w:rPr>
          <w:rFonts w:asciiTheme="majorBidi" w:hAnsiTheme="majorBidi" w:cstheme="majorBidi"/>
          <w:szCs w:val="22"/>
        </w:rPr>
      </w:pPr>
    </w:p>
    <w:p w14:paraId="242CE5F9"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Copii şi adolescenţi (LMC Ph+-FC şi LAL Ph+)</w:t>
      </w:r>
    </w:p>
    <w:p w14:paraId="697F3634" w14:textId="6755A702" w:rsidR="00A04172" w:rsidRPr="00980B01" w:rsidRDefault="00C1755B" w:rsidP="00FF5F7D">
      <w:pPr>
        <w:pStyle w:val="BodyText"/>
        <w:widowControl/>
        <w:rPr>
          <w:rFonts w:asciiTheme="majorBidi" w:hAnsiTheme="majorBidi" w:cstheme="majorBidi"/>
          <w:szCs w:val="22"/>
        </w:rPr>
      </w:pPr>
      <w:r w:rsidRPr="00980B01">
        <w:rPr>
          <w:rFonts w:asciiTheme="majorBidi" w:hAnsiTheme="majorBidi" w:cstheme="majorBidi"/>
          <w:szCs w:val="22"/>
        </w:rPr>
        <w:t xml:space="preserve">Dozele pentru copii și adolescenți se bazează pe greutatea corporală (vezi Tabelul 1). Dasatinib se administrează pe cale orală o dată pe zi fie sub formă de </w:t>
      </w:r>
      <w:r w:rsidR="00C11826">
        <w:rPr>
          <w:rFonts w:eastAsia="SimSun"/>
          <w:szCs w:val="22"/>
        </w:rPr>
        <w:t>d</w:t>
      </w:r>
      <w:r w:rsidR="00C11826" w:rsidRPr="00980B01">
        <w:rPr>
          <w:rFonts w:eastAsia="SimSun"/>
          <w:szCs w:val="22"/>
        </w:rPr>
        <w:t>asatinib</w:t>
      </w:r>
      <w:r w:rsidR="00C11826">
        <w:rPr>
          <w:rFonts w:eastAsia="SimSun"/>
          <w:szCs w:val="22"/>
        </w:rPr>
        <w:t xml:space="preserve"> </w:t>
      </w:r>
      <w:r w:rsidRPr="00980B01">
        <w:rPr>
          <w:rFonts w:asciiTheme="majorBidi" w:hAnsiTheme="majorBidi" w:cstheme="majorBidi"/>
          <w:szCs w:val="22"/>
        </w:rPr>
        <w:t>comprimate filmate, fie sub formă</w:t>
      </w:r>
      <w:r w:rsidR="00FF5F7D" w:rsidRPr="00980B01">
        <w:rPr>
          <w:rFonts w:asciiTheme="majorBidi" w:hAnsiTheme="majorBidi" w:cstheme="majorBidi"/>
          <w:szCs w:val="22"/>
        </w:rPr>
        <w:t xml:space="preserve"> </w:t>
      </w:r>
      <w:r w:rsidRPr="00980B01">
        <w:rPr>
          <w:rFonts w:asciiTheme="majorBidi" w:hAnsiTheme="majorBidi" w:cstheme="majorBidi"/>
          <w:szCs w:val="22"/>
        </w:rPr>
        <w:lastRenderedPageBreak/>
        <w:t xml:space="preserve">de </w:t>
      </w:r>
      <w:r w:rsidR="00DD53C6" w:rsidRPr="00980B01">
        <w:rPr>
          <w:rFonts w:eastAsia="SimSun"/>
          <w:szCs w:val="22"/>
        </w:rPr>
        <w:t>d</w:t>
      </w:r>
      <w:r w:rsidR="00DE7105" w:rsidRPr="00980B01">
        <w:rPr>
          <w:rFonts w:eastAsia="SimSun"/>
          <w:szCs w:val="22"/>
        </w:rPr>
        <w:t xml:space="preserve">asatinib </w:t>
      </w:r>
      <w:r w:rsidRPr="00980B01">
        <w:rPr>
          <w:rFonts w:asciiTheme="majorBidi" w:hAnsiTheme="majorBidi" w:cstheme="majorBidi"/>
          <w:szCs w:val="22"/>
        </w:rPr>
        <w:t xml:space="preserve">pulbere pentru suspensie orală. Doza trebuie recalculată la fiecare 3 luni pe baza modificărilor greutăţii corporale, sau mai des dacă este necesar. Administrarea sub formă de comprimate nu este recomandată pentru pacienţi cu greutate corporală mai mică de 10 kg; la aceşti pacienţi trebuie utilizată pulberea pentru suspensie orală. Creşterea sau scăderea dozei este recomandată pe baza răspunsului pacientului la tratament şi a tolerabilităţii. Nu există nici un fel de experienţă privind tratamentul cu </w:t>
      </w:r>
      <w:r w:rsidR="00C11826">
        <w:rPr>
          <w:rFonts w:eastAsia="SimSun"/>
          <w:szCs w:val="22"/>
        </w:rPr>
        <w:t>d</w:t>
      </w:r>
      <w:r w:rsidR="00DE7105" w:rsidRPr="00980B01">
        <w:rPr>
          <w:rFonts w:eastAsia="SimSun"/>
          <w:szCs w:val="22"/>
        </w:rPr>
        <w:t>asatinib</w:t>
      </w:r>
      <w:r w:rsidRPr="00980B01">
        <w:rPr>
          <w:rFonts w:asciiTheme="majorBidi" w:hAnsiTheme="majorBidi" w:cstheme="majorBidi"/>
          <w:szCs w:val="22"/>
        </w:rPr>
        <w:t xml:space="preserve"> la copii cu vârsta sub 1 an.</w:t>
      </w:r>
    </w:p>
    <w:p w14:paraId="504F644C" w14:textId="77777777" w:rsidR="00A04172" w:rsidRPr="00980B01" w:rsidRDefault="00A04172" w:rsidP="002925C4">
      <w:pPr>
        <w:pStyle w:val="BodyText"/>
        <w:widowControl/>
        <w:rPr>
          <w:rFonts w:asciiTheme="majorBidi" w:hAnsiTheme="majorBidi" w:cstheme="majorBidi"/>
          <w:szCs w:val="22"/>
        </w:rPr>
      </w:pPr>
    </w:p>
    <w:p w14:paraId="10C797AC" w14:textId="490E5560" w:rsidR="00A04172" w:rsidRPr="00980B01" w:rsidRDefault="009D244C" w:rsidP="00FF7EC6">
      <w:pPr>
        <w:pStyle w:val="BodyText"/>
        <w:widowControl/>
        <w:rPr>
          <w:rFonts w:asciiTheme="majorBidi" w:hAnsiTheme="majorBidi" w:cstheme="majorBidi"/>
          <w:szCs w:val="22"/>
        </w:rPr>
      </w:pPr>
      <w:r w:rsidRPr="00980B01">
        <w:rPr>
          <w:rFonts w:eastAsia="SimSun"/>
          <w:szCs w:val="22"/>
        </w:rPr>
        <w:t xml:space="preserve">Dasatinib </w:t>
      </w:r>
      <w:r w:rsidR="00194B64" w:rsidRPr="00980B01">
        <w:rPr>
          <w:rFonts w:eastAsia="SimSun"/>
          <w:szCs w:val="22"/>
        </w:rPr>
        <w:t>Accord Healthcare</w:t>
      </w:r>
      <w:r w:rsidR="00C1755B" w:rsidRPr="00980B01">
        <w:rPr>
          <w:rFonts w:asciiTheme="majorBidi" w:hAnsiTheme="majorBidi" w:cstheme="majorBidi"/>
          <w:szCs w:val="22"/>
        </w:rPr>
        <w:t xml:space="preserve"> comprimate filmate şi </w:t>
      </w:r>
      <w:r w:rsidR="00D9256F" w:rsidRPr="00980B01">
        <w:rPr>
          <w:rFonts w:eastAsia="SimSun"/>
          <w:szCs w:val="22"/>
        </w:rPr>
        <w:t>d</w:t>
      </w:r>
      <w:r w:rsidRPr="00980B01">
        <w:rPr>
          <w:rFonts w:eastAsia="SimSun"/>
          <w:szCs w:val="22"/>
        </w:rPr>
        <w:t xml:space="preserve">asatinib </w:t>
      </w:r>
      <w:r w:rsidR="00C1755B" w:rsidRPr="00980B01">
        <w:rPr>
          <w:rFonts w:asciiTheme="majorBidi" w:hAnsiTheme="majorBidi" w:cstheme="majorBidi"/>
          <w:szCs w:val="22"/>
        </w:rPr>
        <w:t xml:space="preserve">pulbere pentru suspensie orală nu sunt bioechivalente. Pacienţii care pot înghiţi comprimate şi care doresc să treacă de la </w:t>
      </w:r>
      <w:r w:rsidR="00D9256F" w:rsidRPr="00980B01">
        <w:rPr>
          <w:rFonts w:eastAsia="SimSun"/>
          <w:szCs w:val="22"/>
        </w:rPr>
        <w:t>d</w:t>
      </w:r>
      <w:r w:rsidRPr="00980B01">
        <w:rPr>
          <w:rFonts w:eastAsia="SimSun"/>
          <w:szCs w:val="22"/>
        </w:rPr>
        <w:t xml:space="preserve">asatinib </w:t>
      </w:r>
      <w:r w:rsidR="00C1755B" w:rsidRPr="00980B01">
        <w:rPr>
          <w:rFonts w:asciiTheme="majorBidi" w:hAnsiTheme="majorBidi" w:cstheme="majorBidi"/>
          <w:szCs w:val="22"/>
        </w:rPr>
        <w:t xml:space="preserve">pulbere pentru suspensie orală la </w:t>
      </w:r>
      <w:r w:rsidRPr="00980B01">
        <w:rPr>
          <w:rFonts w:eastAsia="SimSun"/>
          <w:szCs w:val="22"/>
        </w:rPr>
        <w:t xml:space="preserve">Dasatinib </w:t>
      </w:r>
      <w:r w:rsidR="00194B64" w:rsidRPr="00980B01">
        <w:rPr>
          <w:rFonts w:eastAsia="SimSun"/>
          <w:szCs w:val="22"/>
        </w:rPr>
        <w:t>Accord Healthcare</w:t>
      </w:r>
      <w:r w:rsidR="00C1755B" w:rsidRPr="00980B01">
        <w:rPr>
          <w:rFonts w:asciiTheme="majorBidi" w:hAnsiTheme="majorBidi" w:cstheme="majorBidi"/>
          <w:szCs w:val="22"/>
        </w:rPr>
        <w:t xml:space="preserve"> comprimate sau pacienții care nu pot înghiți comprimate și care doresc să treacă de la comprimate la suspensia orală, pot face acest lucru, cu condiţia să fie respectate recomandările privind dozele adecvate pentru forma farmaceutică respectivă.</w:t>
      </w:r>
    </w:p>
    <w:p w14:paraId="54124FB7" w14:textId="77777777" w:rsidR="00A04172" w:rsidRPr="00980B01" w:rsidRDefault="00A04172" w:rsidP="002925C4">
      <w:pPr>
        <w:pStyle w:val="BodyText"/>
        <w:widowControl/>
        <w:rPr>
          <w:rFonts w:asciiTheme="majorBidi" w:hAnsiTheme="majorBidi" w:cstheme="majorBidi"/>
          <w:szCs w:val="22"/>
        </w:rPr>
      </w:pPr>
    </w:p>
    <w:p w14:paraId="5D88FC17" w14:textId="45EE26F8" w:rsidR="00A04172" w:rsidRPr="00980B01" w:rsidRDefault="00C1755B" w:rsidP="00FF7EC6">
      <w:pPr>
        <w:pStyle w:val="BodyText"/>
        <w:widowControl/>
        <w:rPr>
          <w:rFonts w:asciiTheme="majorBidi" w:hAnsiTheme="majorBidi" w:cstheme="majorBidi"/>
          <w:szCs w:val="22"/>
        </w:rPr>
      </w:pPr>
      <w:r w:rsidRPr="00980B01">
        <w:rPr>
          <w:rFonts w:asciiTheme="majorBidi" w:hAnsiTheme="majorBidi" w:cstheme="majorBidi"/>
          <w:szCs w:val="22"/>
        </w:rPr>
        <w:t xml:space="preserve">Dozele iniţiale zilnice recomandate de </w:t>
      </w:r>
      <w:r w:rsidR="0085310C" w:rsidRPr="00980B01">
        <w:rPr>
          <w:rFonts w:eastAsia="SimSun"/>
          <w:szCs w:val="22"/>
        </w:rPr>
        <w:t xml:space="preserve">Dasatinib </w:t>
      </w:r>
      <w:r w:rsidR="00194B64" w:rsidRPr="00980B01">
        <w:rPr>
          <w:rFonts w:eastAsia="SimSun"/>
          <w:szCs w:val="22"/>
        </w:rPr>
        <w:t>Accord Healthcare</w:t>
      </w:r>
      <w:r w:rsidRPr="00980B01">
        <w:rPr>
          <w:rFonts w:asciiTheme="majorBidi" w:hAnsiTheme="majorBidi" w:cstheme="majorBidi"/>
          <w:szCs w:val="22"/>
        </w:rPr>
        <w:t xml:space="preserve"> comprimate la copii şi adolescenţi sunt prezentate în Tabelul 1.</w:t>
      </w:r>
    </w:p>
    <w:p w14:paraId="6B3BEBAC" w14:textId="77777777" w:rsidR="00A04172" w:rsidRPr="00980B01" w:rsidRDefault="00A04172" w:rsidP="002925C4">
      <w:pPr>
        <w:pStyle w:val="BodyText"/>
        <w:widowControl/>
        <w:rPr>
          <w:rFonts w:asciiTheme="majorBidi" w:hAnsiTheme="majorBidi" w:cstheme="majorBidi"/>
          <w:szCs w:val="22"/>
        </w:rPr>
      </w:pPr>
    </w:p>
    <w:p w14:paraId="74CD2635" w14:textId="5C59C737" w:rsidR="00A04172" w:rsidRPr="00980B01" w:rsidRDefault="00C1755B" w:rsidP="00FF5F7D">
      <w:pPr>
        <w:pStyle w:val="TableHeading"/>
      </w:pPr>
      <w:r w:rsidRPr="00980B01">
        <w:t>Tabelul 1:</w:t>
      </w:r>
      <w:r w:rsidR="008B7596" w:rsidRPr="00980B01">
        <w:t xml:space="preserve"> </w:t>
      </w:r>
      <w:r w:rsidR="0085310C" w:rsidRPr="00980B01">
        <w:t xml:space="preserve">Dozele de Dasatinib </w:t>
      </w:r>
      <w:r w:rsidR="00194B64" w:rsidRPr="00980B01">
        <w:t>Accord Healthcare</w:t>
      </w:r>
      <w:r w:rsidR="0085310C" w:rsidRPr="00980B01">
        <w:t xml:space="preserve"> comprimate pentru copii şi adolescenţi cu LMC Ph+-FC sau LAL Ph+</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536"/>
        <w:gridCol w:w="4536"/>
      </w:tblGrid>
      <w:tr w:rsidR="00BD5C4A" w:rsidRPr="00980B01" w14:paraId="27565D30" w14:textId="77777777" w:rsidTr="00FF5F7D">
        <w:trPr>
          <w:trHeight w:val="20"/>
        </w:trPr>
        <w:tc>
          <w:tcPr>
            <w:tcW w:w="4536" w:type="dxa"/>
            <w:tcBorders>
              <w:top w:val="single" w:sz="4" w:space="0" w:color="auto"/>
              <w:bottom w:val="single" w:sz="4" w:space="0" w:color="auto"/>
            </w:tcBorders>
            <w:vAlign w:val="center"/>
          </w:tcPr>
          <w:p w14:paraId="7D3FC1DA" w14:textId="77777777" w:rsidR="00BD5C4A" w:rsidRPr="00980B01" w:rsidRDefault="00BD5C4A" w:rsidP="00FF5F7D">
            <w:pPr>
              <w:autoSpaceDE/>
              <w:autoSpaceDN/>
              <w:ind w:left="29" w:right="29"/>
              <w:jc w:val="center"/>
              <w:rPr>
                <w:rFonts w:asciiTheme="majorBidi" w:hAnsiTheme="majorBidi" w:cstheme="majorBidi"/>
                <w:b/>
              </w:rPr>
            </w:pPr>
            <w:r w:rsidRPr="00980B01">
              <w:rPr>
                <w:rFonts w:asciiTheme="majorBidi" w:hAnsiTheme="majorBidi" w:cstheme="majorBidi"/>
                <w:b/>
              </w:rPr>
              <w:t>Greutate corporală (kg)</w:t>
            </w:r>
            <w:r w:rsidRPr="00980B01">
              <w:rPr>
                <w:rFonts w:asciiTheme="majorBidi" w:hAnsiTheme="majorBidi" w:cstheme="majorBidi"/>
                <w:b/>
                <w:vertAlign w:val="superscript"/>
              </w:rPr>
              <w:t>a</w:t>
            </w:r>
          </w:p>
        </w:tc>
        <w:tc>
          <w:tcPr>
            <w:tcW w:w="4536" w:type="dxa"/>
            <w:tcBorders>
              <w:top w:val="single" w:sz="4" w:space="0" w:color="auto"/>
              <w:bottom w:val="single" w:sz="4" w:space="0" w:color="auto"/>
            </w:tcBorders>
            <w:vAlign w:val="center"/>
          </w:tcPr>
          <w:p w14:paraId="11FCB91E" w14:textId="77777777" w:rsidR="00BD5C4A" w:rsidRPr="00980B01" w:rsidRDefault="00BD5C4A" w:rsidP="00FF5F7D">
            <w:pPr>
              <w:autoSpaceDE/>
              <w:autoSpaceDN/>
              <w:ind w:left="29" w:right="29"/>
              <w:jc w:val="center"/>
              <w:rPr>
                <w:rFonts w:asciiTheme="majorBidi" w:hAnsiTheme="majorBidi" w:cstheme="majorBidi"/>
                <w:b/>
              </w:rPr>
            </w:pPr>
            <w:r w:rsidRPr="00980B01">
              <w:rPr>
                <w:rFonts w:asciiTheme="majorBidi" w:hAnsiTheme="majorBidi" w:cstheme="majorBidi"/>
                <w:b/>
              </w:rPr>
              <w:t>Doză zilnică mg)</w:t>
            </w:r>
          </w:p>
        </w:tc>
      </w:tr>
      <w:tr w:rsidR="00BD5C4A" w:rsidRPr="00980B01" w14:paraId="0F35A4E7" w14:textId="77777777" w:rsidTr="00FF5F7D">
        <w:trPr>
          <w:trHeight w:val="20"/>
        </w:trPr>
        <w:tc>
          <w:tcPr>
            <w:tcW w:w="4536" w:type="dxa"/>
            <w:tcBorders>
              <w:top w:val="single" w:sz="4" w:space="0" w:color="auto"/>
            </w:tcBorders>
            <w:vAlign w:val="center"/>
          </w:tcPr>
          <w:p w14:paraId="3741B123" w14:textId="77777777" w:rsidR="00BD5C4A" w:rsidRPr="00980B01" w:rsidRDefault="00BD5C4A"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10 până la mai puţin de 20 kg</w:t>
            </w:r>
          </w:p>
        </w:tc>
        <w:tc>
          <w:tcPr>
            <w:tcW w:w="4536" w:type="dxa"/>
            <w:tcBorders>
              <w:top w:val="single" w:sz="4" w:space="0" w:color="auto"/>
            </w:tcBorders>
            <w:vAlign w:val="center"/>
          </w:tcPr>
          <w:p w14:paraId="6E35561E" w14:textId="77777777" w:rsidR="00BD5C4A" w:rsidRPr="00980B01" w:rsidRDefault="00BD5C4A"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40 mg</w:t>
            </w:r>
          </w:p>
        </w:tc>
      </w:tr>
      <w:tr w:rsidR="00BD5C4A" w:rsidRPr="00980B01" w14:paraId="091B0B9E" w14:textId="77777777" w:rsidTr="00FF5F7D">
        <w:trPr>
          <w:trHeight w:val="20"/>
        </w:trPr>
        <w:tc>
          <w:tcPr>
            <w:tcW w:w="4536" w:type="dxa"/>
            <w:vAlign w:val="center"/>
          </w:tcPr>
          <w:p w14:paraId="1803E9E4" w14:textId="77777777" w:rsidR="00BD5C4A" w:rsidRPr="00980B01" w:rsidRDefault="00BD5C4A"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20 până la mai puţin de 30 kg</w:t>
            </w:r>
          </w:p>
        </w:tc>
        <w:tc>
          <w:tcPr>
            <w:tcW w:w="4536" w:type="dxa"/>
            <w:vAlign w:val="center"/>
          </w:tcPr>
          <w:p w14:paraId="69309D9A" w14:textId="77777777" w:rsidR="00BD5C4A" w:rsidRPr="00980B01" w:rsidRDefault="00BD5C4A"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60 mg</w:t>
            </w:r>
          </w:p>
        </w:tc>
      </w:tr>
      <w:tr w:rsidR="00BD5C4A" w:rsidRPr="00980B01" w14:paraId="7D0B2DF7" w14:textId="77777777" w:rsidTr="00FF5F7D">
        <w:trPr>
          <w:trHeight w:val="20"/>
        </w:trPr>
        <w:tc>
          <w:tcPr>
            <w:tcW w:w="4536" w:type="dxa"/>
            <w:vAlign w:val="center"/>
          </w:tcPr>
          <w:p w14:paraId="6D996ABC" w14:textId="77777777" w:rsidR="00BD5C4A" w:rsidRPr="00980B01" w:rsidRDefault="00BD5C4A"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30 până la mai puţin de 45 kg</w:t>
            </w:r>
          </w:p>
        </w:tc>
        <w:tc>
          <w:tcPr>
            <w:tcW w:w="4536" w:type="dxa"/>
            <w:vAlign w:val="center"/>
          </w:tcPr>
          <w:p w14:paraId="31A0B34C" w14:textId="77777777" w:rsidR="00BD5C4A" w:rsidRPr="00980B01" w:rsidRDefault="00BD5C4A"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70 mg</w:t>
            </w:r>
          </w:p>
        </w:tc>
      </w:tr>
      <w:tr w:rsidR="00BD5C4A" w:rsidRPr="00980B01" w14:paraId="06402CC3" w14:textId="77777777" w:rsidTr="00FF5F7D">
        <w:trPr>
          <w:trHeight w:val="20"/>
        </w:trPr>
        <w:tc>
          <w:tcPr>
            <w:tcW w:w="4536" w:type="dxa"/>
            <w:tcBorders>
              <w:bottom w:val="single" w:sz="4" w:space="0" w:color="auto"/>
            </w:tcBorders>
            <w:vAlign w:val="center"/>
          </w:tcPr>
          <w:p w14:paraId="30EF6840" w14:textId="77777777" w:rsidR="00BD5C4A" w:rsidRPr="00980B01" w:rsidRDefault="00BD5C4A"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cel puţin 45 kg</w:t>
            </w:r>
          </w:p>
        </w:tc>
        <w:tc>
          <w:tcPr>
            <w:tcW w:w="4536" w:type="dxa"/>
            <w:tcBorders>
              <w:bottom w:val="single" w:sz="4" w:space="0" w:color="auto"/>
            </w:tcBorders>
            <w:vAlign w:val="center"/>
          </w:tcPr>
          <w:p w14:paraId="6B7F1B1E" w14:textId="77777777" w:rsidR="00BD5C4A" w:rsidRPr="00980B01" w:rsidRDefault="00BD5C4A"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100 mg</w:t>
            </w:r>
          </w:p>
        </w:tc>
      </w:tr>
    </w:tbl>
    <w:p w14:paraId="6701E6D1" w14:textId="354B6ED6" w:rsidR="00A04172" w:rsidRPr="00980B01" w:rsidRDefault="00C1755B" w:rsidP="00FF5F7D">
      <w:pPr>
        <w:pStyle w:val="Footnote"/>
      </w:pPr>
      <w:r w:rsidRPr="00980B01">
        <w:t>aAdministrarea sub formă de comprimate nu este recomandată pentru pacienţii cu greutate corporală mai mică de 10 kg; la aceşti pacienţi trebuie utilizată pulberea pentru suspensie orală.</w:t>
      </w:r>
    </w:p>
    <w:p w14:paraId="4F00BFAF" w14:textId="77777777" w:rsidR="00A04172" w:rsidRPr="00980B01" w:rsidRDefault="00A04172" w:rsidP="002925C4">
      <w:pPr>
        <w:pStyle w:val="BodyText"/>
        <w:widowControl/>
        <w:rPr>
          <w:rFonts w:asciiTheme="majorBidi" w:hAnsiTheme="majorBidi" w:cstheme="majorBidi"/>
          <w:szCs w:val="22"/>
        </w:rPr>
      </w:pPr>
    </w:p>
    <w:p w14:paraId="6AC67BA8"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Durata tratamentului</w:t>
      </w:r>
    </w:p>
    <w:p w14:paraId="5B82C920" w14:textId="22F5F144"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În studiile clinice, tratamentul cu </w:t>
      </w:r>
      <w:r w:rsidR="0008246D">
        <w:rPr>
          <w:rFonts w:eastAsia="SimSun"/>
          <w:szCs w:val="22"/>
        </w:rPr>
        <w:t>D</w:t>
      </w:r>
      <w:r w:rsidR="0085310C" w:rsidRPr="00980B01">
        <w:rPr>
          <w:rFonts w:eastAsia="SimSun"/>
          <w:szCs w:val="22"/>
        </w:rPr>
        <w:t>asatinib</w:t>
      </w:r>
      <w:r w:rsidR="0008246D">
        <w:rPr>
          <w:rFonts w:eastAsia="SimSun"/>
          <w:szCs w:val="22"/>
        </w:rPr>
        <w:t xml:space="preserve"> Accord Healthcare</w:t>
      </w:r>
      <w:r w:rsidR="0085310C" w:rsidRPr="00980B01">
        <w:rPr>
          <w:rFonts w:eastAsia="SimSun"/>
          <w:szCs w:val="22"/>
        </w:rPr>
        <w:t xml:space="preserve"> </w:t>
      </w:r>
      <w:r w:rsidRPr="00980B01">
        <w:rPr>
          <w:rFonts w:asciiTheme="majorBidi" w:hAnsiTheme="majorBidi" w:cstheme="majorBidi"/>
          <w:szCs w:val="22"/>
        </w:rPr>
        <w:t>la adulţi cu LMC Ph+-FC, cu LMC în fază accelerată, în fază blastică mieloidă sau limfoidă (fază avansată) sau cu LAL Ph+ şi la copii şi adolescenţi cu LMC Ph+-FC s-a continuat până la progresia bolii sau până când pacientul nu l-a mai tolerat. Efectul opririi tratamentului asupra rezultatelor clinice pe termen lung după obţinerea unui răspuns citogenetic sau molecular (incluzând răspuns citogenetic complet [RCyC], răspuns molecular major [RMM] şi RM4.5) nu a fost investigat.</w:t>
      </w:r>
    </w:p>
    <w:p w14:paraId="436ABC72" w14:textId="77777777" w:rsidR="00A04172" w:rsidRPr="00980B01" w:rsidRDefault="00A04172" w:rsidP="002925C4">
      <w:pPr>
        <w:pStyle w:val="BodyText"/>
        <w:widowControl/>
        <w:rPr>
          <w:rFonts w:asciiTheme="majorBidi" w:hAnsiTheme="majorBidi" w:cstheme="majorBidi"/>
          <w:szCs w:val="22"/>
        </w:rPr>
      </w:pPr>
    </w:p>
    <w:p w14:paraId="70CC49DD" w14:textId="1D5F65BA" w:rsidR="00A04172" w:rsidRPr="00980B01" w:rsidRDefault="00C1755B" w:rsidP="00FF5F7D">
      <w:pPr>
        <w:pStyle w:val="BodyText"/>
        <w:widowControl/>
        <w:rPr>
          <w:rFonts w:asciiTheme="majorBidi" w:hAnsiTheme="majorBidi" w:cstheme="majorBidi"/>
          <w:szCs w:val="22"/>
        </w:rPr>
      </w:pPr>
      <w:r w:rsidRPr="00980B01">
        <w:rPr>
          <w:rFonts w:asciiTheme="majorBidi" w:hAnsiTheme="majorBidi" w:cstheme="majorBidi"/>
          <w:szCs w:val="22"/>
        </w:rPr>
        <w:t xml:space="preserve">În studiile clinice, tratamentul cu </w:t>
      </w:r>
      <w:r w:rsidR="00C11826">
        <w:rPr>
          <w:rFonts w:eastAsia="SimSun"/>
        </w:rPr>
        <w:t xml:space="preserve">dasatinib </w:t>
      </w:r>
      <w:r w:rsidRPr="00980B01">
        <w:rPr>
          <w:rFonts w:asciiTheme="majorBidi" w:hAnsiTheme="majorBidi" w:cstheme="majorBidi"/>
          <w:szCs w:val="22"/>
        </w:rPr>
        <w:t xml:space="preserve">la copii și adolescenți cu LAL Ph+ a fost administrat în mod continuu, adăugat la blocuri succesive de chimioterapie de bază, pe o durată maximă de doi ani. La pacienții care primesc un transplant ulterior de celule stem, </w:t>
      </w:r>
      <w:r w:rsidR="00C11826">
        <w:rPr>
          <w:rFonts w:eastAsia="SimSun"/>
        </w:rPr>
        <w:t xml:space="preserve">dasatinib </w:t>
      </w:r>
      <w:r w:rsidRPr="00980B01">
        <w:rPr>
          <w:rFonts w:asciiTheme="majorBidi" w:hAnsiTheme="majorBidi" w:cstheme="majorBidi"/>
          <w:szCs w:val="22"/>
        </w:rPr>
        <w:t>poate fi administrat pentru un alt an post-transplant.</w:t>
      </w:r>
    </w:p>
    <w:p w14:paraId="683A8511" w14:textId="77777777" w:rsidR="00A04172" w:rsidRPr="00980B01" w:rsidRDefault="00A04172" w:rsidP="002925C4">
      <w:pPr>
        <w:pStyle w:val="BodyText"/>
        <w:widowControl/>
        <w:rPr>
          <w:rFonts w:asciiTheme="majorBidi" w:hAnsiTheme="majorBidi" w:cstheme="majorBidi"/>
          <w:szCs w:val="22"/>
        </w:rPr>
      </w:pPr>
    </w:p>
    <w:p w14:paraId="280FB8AA" w14:textId="0DFAFA33"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Pentru a realiza doza recomandată, </w:t>
      </w:r>
      <w:r w:rsidR="0008246D">
        <w:rPr>
          <w:rFonts w:eastAsia="SimSun"/>
          <w:szCs w:val="22"/>
        </w:rPr>
        <w:t>d</w:t>
      </w:r>
      <w:r w:rsidR="0085310C" w:rsidRPr="00980B01">
        <w:rPr>
          <w:rFonts w:eastAsia="SimSun"/>
          <w:szCs w:val="22"/>
        </w:rPr>
        <w:t>asatinib</w:t>
      </w:r>
      <w:r w:rsidRPr="00980B01">
        <w:rPr>
          <w:rFonts w:asciiTheme="majorBidi" w:hAnsiTheme="majorBidi" w:cstheme="majorBidi"/>
          <w:szCs w:val="22"/>
        </w:rPr>
        <w:t xml:space="preserve"> este disponibil în concentraţii de 20 mg, 50 mg, 70 mg, 80 mg, 100 mg şi 140 mg comprimate filmate. Creşterea sau scăderea dozei este recomandată pe baza răspunsului pacientului la tratament şi a tolerabilităţii.</w:t>
      </w:r>
    </w:p>
    <w:p w14:paraId="7E2C2347" w14:textId="77777777" w:rsidR="00A04172" w:rsidRPr="00980B01" w:rsidRDefault="00A04172" w:rsidP="002925C4">
      <w:pPr>
        <w:pStyle w:val="BodyText"/>
        <w:widowControl/>
        <w:rPr>
          <w:rFonts w:asciiTheme="majorBidi" w:hAnsiTheme="majorBidi" w:cstheme="majorBidi"/>
          <w:szCs w:val="22"/>
        </w:rPr>
      </w:pPr>
    </w:p>
    <w:p w14:paraId="7E524C9B"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Creşterea dozei</w:t>
      </w:r>
    </w:p>
    <w:p w14:paraId="3651D337"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studiile clinice la pacienţi adulţi cu LMC şi LAL Ph+, a fost permisă creşterea dozei la 140 mg o dată pe zi (LMC în fază cronică) sau 180 mg o dată pe zi (LMC în fază avansată sau LAL Ph+) pentru pacienţii care nu au obţinut un răspuns hematologic sau citogenetic la doza iniţială recomandată.</w:t>
      </w:r>
    </w:p>
    <w:p w14:paraId="7C20B706" w14:textId="77777777" w:rsidR="00A04172" w:rsidRPr="00980B01" w:rsidRDefault="00A04172" w:rsidP="002925C4">
      <w:pPr>
        <w:pStyle w:val="BodyText"/>
        <w:widowControl/>
        <w:rPr>
          <w:rFonts w:asciiTheme="majorBidi" w:hAnsiTheme="majorBidi" w:cstheme="majorBidi"/>
          <w:szCs w:val="22"/>
        </w:rPr>
      </w:pPr>
    </w:p>
    <w:p w14:paraId="0E1A5D6A"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Următoarele creşteri ale dozei, prezentate în Tabelul 2, sunt recomandate la copii şi adolescenţi cu LMC Ph+-FC care nu obţin un răspuns hematologic, citogenetic şi molecular la momentele de referinţă recomandate, conform recomandărilor de tratament actuale, şi care tolerează tratamentul.</w:t>
      </w:r>
    </w:p>
    <w:p w14:paraId="247E6548" w14:textId="77777777" w:rsidR="00563A01" w:rsidRPr="00980B01" w:rsidRDefault="00563A01" w:rsidP="002925C4">
      <w:pPr>
        <w:widowControl/>
        <w:rPr>
          <w:rFonts w:asciiTheme="majorBidi" w:hAnsiTheme="majorBidi" w:cstheme="majorBidi"/>
        </w:rPr>
      </w:pPr>
    </w:p>
    <w:p w14:paraId="2000305C" w14:textId="0B288DC8" w:rsidR="00A04172" w:rsidRPr="00980B01" w:rsidRDefault="00C1755B" w:rsidP="00FF5F7D">
      <w:pPr>
        <w:pStyle w:val="TableHeading"/>
        <w:pageBreakBefore/>
      </w:pPr>
      <w:r w:rsidRPr="00980B01">
        <w:lastRenderedPageBreak/>
        <w:t>Tabelul 2: Creşterea dozei pentru copii şi adolescenţi cu LMC Ph+</w:t>
      </w:r>
      <w:r w:rsidR="008B7596" w:rsidRPr="00980B01">
        <w:t xml:space="preserve"> </w:t>
      </w:r>
      <w:r w:rsidR="008B7596" w:rsidRPr="00980B01">
        <w:rPr>
          <w:rFonts w:asciiTheme="majorBidi" w:hAnsiTheme="majorBidi" w:cstheme="majorBidi"/>
          <w:szCs w:val="22"/>
        </w:rPr>
        <w:t>-</w:t>
      </w:r>
      <w:r w:rsidRPr="00980B01">
        <w:t>FC</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3870"/>
        <w:gridCol w:w="2601"/>
        <w:gridCol w:w="2601"/>
      </w:tblGrid>
      <w:tr w:rsidR="00C55DA1" w:rsidRPr="00980B01" w14:paraId="6DFDE96D" w14:textId="77777777" w:rsidTr="00FF5F7D">
        <w:trPr>
          <w:trHeight w:val="20"/>
        </w:trPr>
        <w:tc>
          <w:tcPr>
            <w:tcW w:w="3870" w:type="dxa"/>
            <w:tcBorders>
              <w:top w:val="single" w:sz="4" w:space="0" w:color="auto"/>
              <w:bottom w:val="single" w:sz="4" w:space="0" w:color="auto"/>
            </w:tcBorders>
            <w:vAlign w:val="center"/>
          </w:tcPr>
          <w:p w14:paraId="424BEB8D" w14:textId="77777777" w:rsidR="00C55DA1" w:rsidRPr="00980B01" w:rsidRDefault="00C55DA1" w:rsidP="00FF5F7D">
            <w:pPr>
              <w:autoSpaceDE/>
              <w:autoSpaceDN/>
              <w:ind w:left="29" w:right="29"/>
              <w:jc w:val="center"/>
              <w:rPr>
                <w:rFonts w:asciiTheme="majorBidi" w:hAnsiTheme="majorBidi" w:cstheme="majorBidi"/>
                <w:b/>
              </w:rPr>
            </w:pPr>
          </w:p>
        </w:tc>
        <w:tc>
          <w:tcPr>
            <w:tcW w:w="5202" w:type="dxa"/>
            <w:gridSpan w:val="2"/>
            <w:tcBorders>
              <w:top w:val="single" w:sz="4" w:space="0" w:color="auto"/>
              <w:bottom w:val="single" w:sz="4" w:space="0" w:color="auto"/>
            </w:tcBorders>
            <w:vAlign w:val="center"/>
          </w:tcPr>
          <w:p w14:paraId="7598478D" w14:textId="77777777" w:rsidR="00C55DA1" w:rsidRPr="00980B01" w:rsidRDefault="00C55DA1" w:rsidP="00FF5F7D">
            <w:pPr>
              <w:autoSpaceDE/>
              <w:autoSpaceDN/>
              <w:ind w:left="29" w:right="29"/>
              <w:jc w:val="center"/>
              <w:rPr>
                <w:rFonts w:asciiTheme="majorBidi" w:hAnsiTheme="majorBidi" w:cstheme="majorBidi"/>
                <w:b/>
              </w:rPr>
            </w:pPr>
            <w:r w:rsidRPr="00980B01">
              <w:rPr>
                <w:rFonts w:asciiTheme="majorBidi" w:hAnsiTheme="majorBidi" w:cstheme="majorBidi"/>
                <w:b/>
              </w:rPr>
              <w:t>Doză (doza maximă pe zi)</w:t>
            </w:r>
          </w:p>
        </w:tc>
      </w:tr>
      <w:tr w:rsidR="00C55DA1" w:rsidRPr="00980B01" w14:paraId="7B53422B" w14:textId="77777777" w:rsidTr="00FF5F7D">
        <w:trPr>
          <w:trHeight w:val="20"/>
        </w:trPr>
        <w:tc>
          <w:tcPr>
            <w:tcW w:w="3870" w:type="dxa"/>
            <w:tcBorders>
              <w:top w:val="single" w:sz="4" w:space="0" w:color="auto"/>
              <w:bottom w:val="single" w:sz="4" w:space="0" w:color="auto"/>
            </w:tcBorders>
            <w:vAlign w:val="center"/>
          </w:tcPr>
          <w:p w14:paraId="40F0E885" w14:textId="77777777" w:rsidR="00C55DA1" w:rsidRPr="00980B01" w:rsidRDefault="00C55DA1" w:rsidP="00FF5F7D">
            <w:pPr>
              <w:autoSpaceDE/>
              <w:autoSpaceDN/>
              <w:ind w:left="29" w:right="29"/>
              <w:jc w:val="center"/>
              <w:rPr>
                <w:rFonts w:asciiTheme="majorBidi" w:hAnsiTheme="majorBidi" w:cstheme="majorBidi"/>
                <w:b/>
              </w:rPr>
            </w:pPr>
          </w:p>
        </w:tc>
        <w:tc>
          <w:tcPr>
            <w:tcW w:w="2601" w:type="dxa"/>
            <w:tcBorders>
              <w:top w:val="single" w:sz="4" w:space="0" w:color="auto"/>
              <w:bottom w:val="single" w:sz="4" w:space="0" w:color="auto"/>
            </w:tcBorders>
            <w:vAlign w:val="center"/>
          </w:tcPr>
          <w:p w14:paraId="7514FBC6" w14:textId="77777777" w:rsidR="00C55DA1" w:rsidRPr="00980B01" w:rsidRDefault="00C55DA1" w:rsidP="00FF5F7D">
            <w:pPr>
              <w:autoSpaceDE/>
              <w:autoSpaceDN/>
              <w:ind w:left="29" w:right="29"/>
              <w:jc w:val="center"/>
              <w:rPr>
                <w:rFonts w:asciiTheme="majorBidi" w:hAnsiTheme="majorBidi" w:cstheme="majorBidi"/>
                <w:b/>
              </w:rPr>
            </w:pPr>
            <w:r w:rsidRPr="00980B01">
              <w:rPr>
                <w:rFonts w:asciiTheme="majorBidi" w:hAnsiTheme="majorBidi" w:cstheme="majorBidi"/>
                <w:b/>
              </w:rPr>
              <w:t>Doza iniţială</w:t>
            </w:r>
          </w:p>
        </w:tc>
        <w:tc>
          <w:tcPr>
            <w:tcW w:w="2601" w:type="dxa"/>
            <w:tcBorders>
              <w:top w:val="single" w:sz="4" w:space="0" w:color="auto"/>
              <w:bottom w:val="single" w:sz="4" w:space="0" w:color="auto"/>
            </w:tcBorders>
            <w:vAlign w:val="center"/>
          </w:tcPr>
          <w:p w14:paraId="410BC361" w14:textId="77777777" w:rsidR="00C55DA1" w:rsidRPr="00980B01" w:rsidRDefault="00C55DA1" w:rsidP="00FF5F7D">
            <w:pPr>
              <w:autoSpaceDE/>
              <w:autoSpaceDN/>
              <w:ind w:left="29" w:right="29"/>
              <w:jc w:val="center"/>
              <w:rPr>
                <w:rFonts w:asciiTheme="majorBidi" w:hAnsiTheme="majorBidi" w:cstheme="majorBidi"/>
                <w:b/>
              </w:rPr>
            </w:pPr>
            <w:r w:rsidRPr="00980B01">
              <w:rPr>
                <w:rFonts w:asciiTheme="majorBidi" w:hAnsiTheme="majorBidi" w:cstheme="majorBidi"/>
                <w:b/>
              </w:rPr>
              <w:t>Creştere</w:t>
            </w:r>
          </w:p>
        </w:tc>
      </w:tr>
      <w:tr w:rsidR="00C55DA1" w:rsidRPr="00980B01" w14:paraId="208C74A9" w14:textId="77777777" w:rsidTr="00FF5F7D">
        <w:trPr>
          <w:trHeight w:val="20"/>
        </w:trPr>
        <w:tc>
          <w:tcPr>
            <w:tcW w:w="3870" w:type="dxa"/>
            <w:tcBorders>
              <w:top w:val="single" w:sz="4" w:space="0" w:color="auto"/>
            </w:tcBorders>
            <w:vAlign w:val="center"/>
          </w:tcPr>
          <w:p w14:paraId="441E54F8" w14:textId="77777777" w:rsidR="00C55DA1" w:rsidRPr="00980B01" w:rsidRDefault="00C55DA1" w:rsidP="00FF5F7D">
            <w:pPr>
              <w:autoSpaceDE/>
              <w:autoSpaceDN/>
              <w:ind w:left="29" w:right="29"/>
              <w:jc w:val="center"/>
              <w:rPr>
                <w:rFonts w:asciiTheme="majorBidi" w:hAnsiTheme="majorBidi" w:cstheme="majorBidi"/>
                <w:b/>
              </w:rPr>
            </w:pPr>
            <w:r w:rsidRPr="00980B01">
              <w:rPr>
                <w:rFonts w:asciiTheme="majorBidi" w:hAnsiTheme="majorBidi" w:cstheme="majorBidi"/>
                <w:b/>
              </w:rPr>
              <w:t>Comprimate</w:t>
            </w:r>
          </w:p>
        </w:tc>
        <w:tc>
          <w:tcPr>
            <w:tcW w:w="2601" w:type="dxa"/>
            <w:tcBorders>
              <w:top w:val="single" w:sz="4" w:space="0" w:color="auto"/>
            </w:tcBorders>
            <w:vAlign w:val="center"/>
          </w:tcPr>
          <w:p w14:paraId="5AAE96EB" w14:textId="77777777" w:rsidR="00C55DA1" w:rsidRPr="00980B01" w:rsidRDefault="00C55DA1" w:rsidP="00FF5F7D">
            <w:pPr>
              <w:autoSpaceDE/>
              <w:autoSpaceDN/>
              <w:ind w:left="29" w:right="29"/>
              <w:jc w:val="center"/>
              <w:rPr>
                <w:rFonts w:asciiTheme="majorBidi" w:hAnsiTheme="majorBidi" w:cstheme="majorBidi"/>
              </w:rPr>
            </w:pPr>
            <w:r w:rsidRPr="00980B01">
              <w:rPr>
                <w:rFonts w:asciiTheme="majorBidi" w:hAnsiTheme="majorBidi" w:cstheme="majorBidi"/>
              </w:rPr>
              <w:t>40 mg</w:t>
            </w:r>
          </w:p>
        </w:tc>
        <w:tc>
          <w:tcPr>
            <w:tcW w:w="2601" w:type="dxa"/>
            <w:tcBorders>
              <w:top w:val="single" w:sz="4" w:space="0" w:color="auto"/>
            </w:tcBorders>
            <w:vAlign w:val="center"/>
          </w:tcPr>
          <w:p w14:paraId="76E093A1" w14:textId="77777777" w:rsidR="00C55DA1" w:rsidRPr="00980B01" w:rsidRDefault="00C55DA1" w:rsidP="00FF5F7D">
            <w:pPr>
              <w:autoSpaceDE/>
              <w:autoSpaceDN/>
              <w:ind w:left="29" w:right="29"/>
              <w:jc w:val="center"/>
              <w:rPr>
                <w:rFonts w:asciiTheme="majorBidi" w:hAnsiTheme="majorBidi" w:cstheme="majorBidi"/>
              </w:rPr>
            </w:pPr>
            <w:r w:rsidRPr="00980B01">
              <w:rPr>
                <w:rFonts w:asciiTheme="majorBidi" w:hAnsiTheme="majorBidi" w:cstheme="majorBidi"/>
              </w:rPr>
              <w:t>50 mg</w:t>
            </w:r>
          </w:p>
        </w:tc>
      </w:tr>
      <w:tr w:rsidR="00C55DA1" w:rsidRPr="00980B01" w14:paraId="13FDEDC2" w14:textId="77777777" w:rsidTr="00FF5F7D">
        <w:trPr>
          <w:trHeight w:val="20"/>
        </w:trPr>
        <w:tc>
          <w:tcPr>
            <w:tcW w:w="3870" w:type="dxa"/>
            <w:vAlign w:val="center"/>
          </w:tcPr>
          <w:p w14:paraId="476443E5" w14:textId="77777777" w:rsidR="00C55DA1" w:rsidRPr="00980B01" w:rsidRDefault="00C55DA1" w:rsidP="00FF5F7D">
            <w:pPr>
              <w:pStyle w:val="BodyText"/>
              <w:autoSpaceDE/>
              <w:autoSpaceDN/>
              <w:ind w:left="29" w:right="29"/>
              <w:jc w:val="center"/>
              <w:rPr>
                <w:rFonts w:asciiTheme="majorBidi" w:hAnsiTheme="majorBidi" w:cstheme="majorBidi"/>
                <w:szCs w:val="22"/>
              </w:rPr>
            </w:pPr>
          </w:p>
        </w:tc>
        <w:tc>
          <w:tcPr>
            <w:tcW w:w="2601" w:type="dxa"/>
            <w:vAlign w:val="center"/>
          </w:tcPr>
          <w:p w14:paraId="6C8D937C" w14:textId="77777777" w:rsidR="00C55DA1" w:rsidRPr="00980B01" w:rsidRDefault="00C55DA1"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60 mg</w:t>
            </w:r>
          </w:p>
        </w:tc>
        <w:tc>
          <w:tcPr>
            <w:tcW w:w="2601" w:type="dxa"/>
            <w:vAlign w:val="center"/>
          </w:tcPr>
          <w:p w14:paraId="0E600073" w14:textId="77777777" w:rsidR="00C55DA1" w:rsidRPr="00980B01" w:rsidRDefault="00C55DA1"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70 mg</w:t>
            </w:r>
          </w:p>
        </w:tc>
      </w:tr>
      <w:tr w:rsidR="00C55DA1" w:rsidRPr="00980B01" w14:paraId="39F6F663" w14:textId="77777777" w:rsidTr="00FF5F7D">
        <w:trPr>
          <w:trHeight w:val="20"/>
        </w:trPr>
        <w:tc>
          <w:tcPr>
            <w:tcW w:w="3870" w:type="dxa"/>
            <w:vAlign w:val="center"/>
          </w:tcPr>
          <w:p w14:paraId="0F96E4E0" w14:textId="77777777" w:rsidR="00C55DA1" w:rsidRPr="00980B01" w:rsidRDefault="00C55DA1" w:rsidP="00FF5F7D">
            <w:pPr>
              <w:pStyle w:val="BodyText"/>
              <w:autoSpaceDE/>
              <w:autoSpaceDN/>
              <w:ind w:left="29" w:right="29"/>
              <w:jc w:val="center"/>
              <w:rPr>
                <w:rFonts w:asciiTheme="majorBidi" w:hAnsiTheme="majorBidi" w:cstheme="majorBidi"/>
                <w:szCs w:val="22"/>
              </w:rPr>
            </w:pPr>
          </w:p>
        </w:tc>
        <w:tc>
          <w:tcPr>
            <w:tcW w:w="2601" w:type="dxa"/>
            <w:vAlign w:val="center"/>
          </w:tcPr>
          <w:p w14:paraId="2AD71E19" w14:textId="77777777" w:rsidR="00C55DA1" w:rsidRPr="00980B01" w:rsidRDefault="00C55DA1"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70 mg</w:t>
            </w:r>
          </w:p>
        </w:tc>
        <w:tc>
          <w:tcPr>
            <w:tcW w:w="2601" w:type="dxa"/>
            <w:vAlign w:val="center"/>
          </w:tcPr>
          <w:p w14:paraId="19AA6BD1" w14:textId="77777777" w:rsidR="00C55DA1" w:rsidRPr="00980B01" w:rsidRDefault="00C55DA1"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90 mg</w:t>
            </w:r>
          </w:p>
        </w:tc>
      </w:tr>
      <w:tr w:rsidR="00C55DA1" w:rsidRPr="00980B01" w14:paraId="67F42058" w14:textId="77777777" w:rsidTr="00FF5F7D">
        <w:trPr>
          <w:trHeight w:val="20"/>
        </w:trPr>
        <w:tc>
          <w:tcPr>
            <w:tcW w:w="3870" w:type="dxa"/>
            <w:tcBorders>
              <w:bottom w:val="single" w:sz="4" w:space="0" w:color="auto"/>
            </w:tcBorders>
            <w:vAlign w:val="center"/>
          </w:tcPr>
          <w:p w14:paraId="5256F60D" w14:textId="77777777" w:rsidR="00C55DA1" w:rsidRPr="00980B01" w:rsidRDefault="00C55DA1" w:rsidP="00FF5F7D">
            <w:pPr>
              <w:pStyle w:val="BodyText"/>
              <w:autoSpaceDE/>
              <w:autoSpaceDN/>
              <w:ind w:left="29" w:right="29"/>
              <w:jc w:val="center"/>
              <w:rPr>
                <w:rFonts w:asciiTheme="majorBidi" w:hAnsiTheme="majorBidi" w:cstheme="majorBidi"/>
                <w:szCs w:val="22"/>
              </w:rPr>
            </w:pPr>
          </w:p>
        </w:tc>
        <w:tc>
          <w:tcPr>
            <w:tcW w:w="2601" w:type="dxa"/>
            <w:tcBorders>
              <w:bottom w:val="single" w:sz="4" w:space="0" w:color="auto"/>
            </w:tcBorders>
            <w:vAlign w:val="center"/>
          </w:tcPr>
          <w:p w14:paraId="6D2A3280" w14:textId="77777777" w:rsidR="00C55DA1" w:rsidRPr="00980B01" w:rsidRDefault="00C55DA1"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100 mg</w:t>
            </w:r>
          </w:p>
        </w:tc>
        <w:tc>
          <w:tcPr>
            <w:tcW w:w="2601" w:type="dxa"/>
            <w:tcBorders>
              <w:bottom w:val="single" w:sz="4" w:space="0" w:color="auto"/>
            </w:tcBorders>
            <w:vAlign w:val="center"/>
          </w:tcPr>
          <w:p w14:paraId="06E05A48" w14:textId="77777777" w:rsidR="00C55DA1" w:rsidRPr="00980B01" w:rsidRDefault="00C55DA1" w:rsidP="00FF5F7D">
            <w:pPr>
              <w:pStyle w:val="BodyText"/>
              <w:autoSpaceDE/>
              <w:autoSpaceDN/>
              <w:ind w:left="29" w:right="29"/>
              <w:jc w:val="center"/>
              <w:rPr>
                <w:rFonts w:asciiTheme="majorBidi" w:hAnsiTheme="majorBidi" w:cstheme="majorBidi"/>
                <w:szCs w:val="22"/>
              </w:rPr>
            </w:pPr>
            <w:r w:rsidRPr="00980B01">
              <w:rPr>
                <w:rFonts w:asciiTheme="majorBidi" w:hAnsiTheme="majorBidi" w:cstheme="majorBidi"/>
                <w:szCs w:val="22"/>
              </w:rPr>
              <w:t>120 mg</w:t>
            </w:r>
          </w:p>
        </w:tc>
      </w:tr>
    </w:tbl>
    <w:p w14:paraId="1B89C5E9" w14:textId="77777777" w:rsidR="00A04172" w:rsidRPr="00980B01" w:rsidRDefault="00A04172" w:rsidP="002925C4">
      <w:pPr>
        <w:pStyle w:val="BodyText"/>
        <w:widowControl/>
        <w:rPr>
          <w:rFonts w:asciiTheme="majorBidi" w:hAnsiTheme="majorBidi" w:cstheme="majorBidi"/>
          <w:szCs w:val="22"/>
        </w:rPr>
      </w:pPr>
    </w:p>
    <w:p w14:paraId="0F7A2B61" w14:textId="1CCEF00E"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Creşterea dozei nu este recomandată pentru pacienții copii și adolescenți cu LAL Ph+, deoarece la acești pacienți </w:t>
      </w:r>
      <w:r w:rsidR="006B170E">
        <w:rPr>
          <w:rFonts w:eastAsia="SimSun"/>
          <w:szCs w:val="22"/>
        </w:rPr>
        <w:t>d</w:t>
      </w:r>
      <w:r w:rsidR="0019364A" w:rsidRPr="00980B01">
        <w:rPr>
          <w:rFonts w:eastAsia="SimSun"/>
          <w:szCs w:val="22"/>
        </w:rPr>
        <w:t xml:space="preserve">asatinib </w:t>
      </w:r>
      <w:r w:rsidRPr="00980B01">
        <w:rPr>
          <w:rFonts w:asciiTheme="majorBidi" w:hAnsiTheme="majorBidi" w:cstheme="majorBidi"/>
          <w:szCs w:val="22"/>
        </w:rPr>
        <w:t>se administrează în asociere cu chimioterapie.</w:t>
      </w:r>
    </w:p>
    <w:p w14:paraId="5CDED066" w14:textId="77777777" w:rsidR="00A04172" w:rsidRPr="00980B01" w:rsidRDefault="00A04172" w:rsidP="002925C4">
      <w:pPr>
        <w:pStyle w:val="BodyText"/>
        <w:widowControl/>
        <w:rPr>
          <w:rFonts w:asciiTheme="majorBidi" w:hAnsiTheme="majorBidi" w:cstheme="majorBidi"/>
          <w:szCs w:val="22"/>
        </w:rPr>
      </w:pPr>
    </w:p>
    <w:p w14:paraId="6AEDC0AE" w14:textId="77777777" w:rsidR="00FF5F7D" w:rsidRPr="00980B01" w:rsidRDefault="00C1755B" w:rsidP="00FF5F7D">
      <w:pPr>
        <w:widowControl/>
        <w:rPr>
          <w:rFonts w:asciiTheme="majorBidi" w:hAnsiTheme="majorBidi" w:cstheme="majorBidi"/>
          <w:i/>
        </w:rPr>
      </w:pPr>
      <w:r w:rsidRPr="00980B01">
        <w:rPr>
          <w:rFonts w:asciiTheme="majorBidi" w:hAnsiTheme="majorBidi" w:cstheme="majorBidi"/>
          <w:i/>
          <w:u w:val="single"/>
        </w:rPr>
        <w:t>Ajustarea dozei pentru reacţii adverse</w:t>
      </w:r>
    </w:p>
    <w:p w14:paraId="3E05B511" w14:textId="77777777" w:rsidR="00A04172" w:rsidRPr="00980B01" w:rsidRDefault="00C1755B" w:rsidP="00FF5F7D">
      <w:pPr>
        <w:widowControl/>
        <w:rPr>
          <w:rFonts w:asciiTheme="majorBidi" w:hAnsiTheme="majorBidi" w:cstheme="majorBidi"/>
          <w:i/>
        </w:rPr>
      </w:pPr>
      <w:r w:rsidRPr="00980B01">
        <w:rPr>
          <w:rFonts w:asciiTheme="majorBidi" w:hAnsiTheme="majorBidi" w:cstheme="majorBidi"/>
          <w:i/>
        </w:rPr>
        <w:t>Mielosupresie</w:t>
      </w:r>
    </w:p>
    <w:p w14:paraId="7C002FB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studiile clinice, mielosupresia a fost gestionată prin întreruperea dozei, reducerea dozei sau oprirea tratamentului de studiu. La nevoie, s-au folosit transfuzia de masă trombocitară sau transfuzia de masă eritrocitară. S-a folosit factorul de creştere hematopoetic la pacienţii cu mielosupresie rezistentă.</w:t>
      </w:r>
    </w:p>
    <w:p w14:paraId="2E330720" w14:textId="77777777" w:rsidR="00A04172" w:rsidRPr="00980B01" w:rsidRDefault="00C1755B" w:rsidP="002925C4">
      <w:pPr>
        <w:pStyle w:val="BodyText"/>
        <w:widowControl/>
        <w:jc w:val="both"/>
        <w:rPr>
          <w:rFonts w:asciiTheme="majorBidi" w:hAnsiTheme="majorBidi" w:cstheme="majorBidi"/>
          <w:szCs w:val="22"/>
        </w:rPr>
      </w:pPr>
      <w:r w:rsidRPr="00980B01">
        <w:rPr>
          <w:rFonts w:asciiTheme="majorBidi" w:hAnsiTheme="majorBidi" w:cstheme="majorBidi"/>
          <w:szCs w:val="22"/>
        </w:rPr>
        <w:t>Recomandările de modificare a dozei la adulţi sunt rezumate în Tabelul 3 şi la copii și adolescenți cu LMC Ph+-FC în Tabelul 4. Recomandările pentru pacienții copii și adolescenți cu LAL Ph+ tratați în asociere cu chimioterapie se găsesc într-un paragraf separat care urmează tabelelor.</w:t>
      </w:r>
    </w:p>
    <w:p w14:paraId="76A51E7A" w14:textId="77777777" w:rsidR="00A04172" w:rsidRPr="00980B01" w:rsidRDefault="00A04172" w:rsidP="002925C4">
      <w:pPr>
        <w:pStyle w:val="BodyText"/>
        <w:widowControl/>
        <w:rPr>
          <w:rFonts w:asciiTheme="majorBidi" w:hAnsiTheme="majorBidi" w:cstheme="majorBidi"/>
          <w:szCs w:val="22"/>
        </w:rPr>
      </w:pPr>
    </w:p>
    <w:p w14:paraId="378F35F1" w14:textId="77777777" w:rsidR="00A04172" w:rsidRPr="00980B01" w:rsidRDefault="00C1755B" w:rsidP="00FF5F7D">
      <w:pPr>
        <w:pStyle w:val="TableHeading"/>
      </w:pPr>
      <w:r w:rsidRPr="00980B01">
        <w:t>Tabelul 3: Ajustarea dozei pentru neutropenie şi trombocitopenie la adulţi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2503"/>
        <w:gridCol w:w="2041"/>
        <w:gridCol w:w="4226"/>
      </w:tblGrid>
      <w:tr w:rsidR="00FF5F7D" w:rsidRPr="00980B01" w14:paraId="29FA0324" w14:textId="77777777" w:rsidTr="00FF5F7D">
        <w:trPr>
          <w:trHeight w:val="20"/>
        </w:trPr>
        <w:tc>
          <w:tcPr>
            <w:tcW w:w="2503" w:type="dxa"/>
            <w:vAlign w:val="center"/>
          </w:tcPr>
          <w:p w14:paraId="0C152FB4" w14:textId="77777777" w:rsidR="00FF5F7D" w:rsidRPr="00980B01" w:rsidRDefault="00FF5F7D" w:rsidP="00FF5F7D">
            <w:pPr>
              <w:pStyle w:val="TableParagraph"/>
              <w:autoSpaceDE/>
              <w:autoSpaceDN/>
              <w:ind w:left="29" w:right="29"/>
              <w:rPr>
                <w:rFonts w:asciiTheme="majorBidi" w:hAnsiTheme="majorBidi" w:cstheme="majorBidi"/>
              </w:rPr>
            </w:pPr>
            <w:r w:rsidRPr="00980B01">
              <w:rPr>
                <w:rFonts w:asciiTheme="majorBidi" w:hAnsiTheme="majorBidi" w:cstheme="majorBidi"/>
              </w:rPr>
              <w:t>Adulţi cu LMC în fază cronică</w:t>
            </w:r>
          </w:p>
          <w:p w14:paraId="23D3B501" w14:textId="77777777" w:rsidR="00FF5F7D" w:rsidRPr="00980B01" w:rsidRDefault="00FF5F7D" w:rsidP="00FF5F7D">
            <w:pPr>
              <w:pStyle w:val="TableParagraph"/>
              <w:autoSpaceDE/>
              <w:autoSpaceDN/>
              <w:ind w:left="29" w:right="29"/>
              <w:rPr>
                <w:rFonts w:asciiTheme="majorBidi" w:hAnsiTheme="majorBidi" w:cstheme="majorBidi"/>
              </w:rPr>
            </w:pPr>
            <w:r w:rsidRPr="00980B01">
              <w:rPr>
                <w:rFonts w:asciiTheme="majorBidi" w:hAnsiTheme="majorBidi" w:cstheme="majorBidi"/>
              </w:rPr>
              <w:t>(doză inițială 100 mg o dată pe zi)</w:t>
            </w:r>
          </w:p>
        </w:tc>
        <w:tc>
          <w:tcPr>
            <w:tcW w:w="2041" w:type="dxa"/>
            <w:vAlign w:val="center"/>
          </w:tcPr>
          <w:p w14:paraId="0BD3AC13" w14:textId="4FCF3EC6" w:rsidR="00FF5F7D" w:rsidRPr="00980B01" w:rsidRDefault="00FF5F7D" w:rsidP="00FF5F7D">
            <w:pPr>
              <w:pStyle w:val="TableParagraph"/>
              <w:autoSpaceDE/>
              <w:autoSpaceDN/>
              <w:ind w:left="29" w:right="29"/>
              <w:rPr>
                <w:rFonts w:asciiTheme="majorBidi" w:hAnsiTheme="majorBidi" w:cstheme="majorBidi"/>
              </w:rPr>
            </w:pPr>
            <w:r w:rsidRPr="00980B01">
              <w:rPr>
                <w:rFonts w:asciiTheme="majorBidi" w:hAnsiTheme="majorBidi" w:cstheme="majorBidi"/>
              </w:rPr>
              <w:t xml:space="preserve">NAN </w:t>
            </w:r>
            <w:r w:rsidR="008507EC" w:rsidRPr="00980B01">
              <w:rPr>
                <w:rFonts w:asciiTheme="majorBidi" w:hAnsiTheme="majorBidi" w:cstheme="majorBidi"/>
              </w:rPr>
              <w:t>&lt;</w:t>
            </w:r>
            <w:r w:rsidRPr="00980B01">
              <w:rPr>
                <w:rFonts w:asciiTheme="majorBidi" w:hAnsiTheme="majorBidi" w:cstheme="majorBidi"/>
              </w:rPr>
              <w:t xml:space="preserve"> 0,5 x 10</w:t>
            </w:r>
            <w:r w:rsidRPr="00980B01">
              <w:rPr>
                <w:rFonts w:asciiTheme="majorBidi" w:hAnsiTheme="majorBidi" w:cstheme="majorBidi"/>
                <w:vertAlign w:val="superscript"/>
              </w:rPr>
              <w:t>9</w:t>
            </w:r>
            <w:r w:rsidRPr="00980B01">
              <w:rPr>
                <w:rFonts w:asciiTheme="majorBidi" w:hAnsiTheme="majorBidi" w:cstheme="majorBidi"/>
              </w:rPr>
              <w:t>/l</w:t>
            </w:r>
          </w:p>
          <w:p w14:paraId="527D1E08" w14:textId="77777777" w:rsidR="00FF5F7D" w:rsidRPr="00980B01" w:rsidRDefault="00FF5F7D" w:rsidP="00FF5F7D">
            <w:pPr>
              <w:pStyle w:val="TableParagraph"/>
              <w:autoSpaceDE/>
              <w:autoSpaceDN/>
              <w:ind w:left="29" w:right="29"/>
              <w:rPr>
                <w:rFonts w:asciiTheme="majorBidi" w:hAnsiTheme="majorBidi" w:cstheme="majorBidi"/>
              </w:rPr>
            </w:pPr>
            <w:r w:rsidRPr="00980B01">
              <w:rPr>
                <w:rFonts w:asciiTheme="majorBidi" w:hAnsiTheme="majorBidi" w:cstheme="majorBidi"/>
              </w:rPr>
              <w:t>și/sau</w:t>
            </w:r>
          </w:p>
          <w:p w14:paraId="24F5FD89" w14:textId="391FB07A" w:rsidR="00FF5F7D" w:rsidRPr="00980B01" w:rsidRDefault="00FF5F7D" w:rsidP="00FF5F7D">
            <w:pPr>
              <w:pStyle w:val="TableParagraph"/>
              <w:autoSpaceDE/>
              <w:autoSpaceDN/>
              <w:ind w:left="29" w:right="29"/>
              <w:rPr>
                <w:rFonts w:asciiTheme="majorBidi" w:hAnsiTheme="majorBidi" w:cstheme="majorBidi"/>
              </w:rPr>
            </w:pPr>
            <w:r w:rsidRPr="00980B01">
              <w:rPr>
                <w:rFonts w:asciiTheme="majorBidi" w:hAnsiTheme="majorBidi" w:cstheme="majorBidi"/>
              </w:rPr>
              <w:t xml:space="preserve">plachete </w:t>
            </w:r>
            <w:r w:rsidR="008507EC" w:rsidRPr="00980B01">
              <w:rPr>
                <w:rFonts w:asciiTheme="majorBidi" w:hAnsiTheme="majorBidi" w:cstheme="majorBidi"/>
              </w:rPr>
              <w:t>&lt;</w:t>
            </w:r>
            <w:r w:rsidRPr="00980B01">
              <w:rPr>
                <w:rFonts w:asciiTheme="majorBidi" w:hAnsiTheme="majorBidi" w:cstheme="majorBidi"/>
              </w:rPr>
              <w:t xml:space="preserve"> 50 x 10</w:t>
            </w:r>
            <w:r w:rsidRPr="00980B01">
              <w:rPr>
                <w:rFonts w:asciiTheme="majorBidi" w:hAnsiTheme="majorBidi" w:cstheme="majorBidi"/>
                <w:vertAlign w:val="superscript"/>
              </w:rPr>
              <w:t>9</w:t>
            </w:r>
            <w:r w:rsidRPr="00980B01">
              <w:rPr>
                <w:rFonts w:asciiTheme="majorBidi" w:hAnsiTheme="majorBidi" w:cstheme="majorBidi"/>
              </w:rPr>
              <w:t>/l</w:t>
            </w:r>
          </w:p>
        </w:tc>
        <w:tc>
          <w:tcPr>
            <w:tcW w:w="4226" w:type="dxa"/>
          </w:tcPr>
          <w:p w14:paraId="0C0C4870" w14:textId="7DA924E7" w:rsidR="00FF5F7D" w:rsidRPr="00980B01" w:rsidRDefault="00FF5F7D" w:rsidP="00FF5F7D">
            <w:pPr>
              <w:pStyle w:val="TableParagraph"/>
              <w:autoSpaceDE/>
              <w:autoSpaceDN/>
              <w:ind w:left="317" w:right="29" w:hanging="288"/>
              <w:rPr>
                <w:rFonts w:asciiTheme="majorBidi" w:hAnsiTheme="majorBidi" w:cstheme="majorBidi"/>
              </w:rPr>
            </w:pPr>
            <w:r w:rsidRPr="00980B01">
              <w:rPr>
                <w:rFonts w:asciiTheme="majorBidi" w:hAnsiTheme="majorBidi" w:cstheme="majorBidi"/>
              </w:rPr>
              <w:t>1</w:t>
            </w:r>
            <w:r w:rsidR="00683050" w:rsidRPr="00980B01">
              <w:rPr>
                <w:rFonts w:asciiTheme="majorBidi" w:hAnsiTheme="majorBidi" w:cstheme="majorBidi"/>
              </w:rPr>
              <w:t>.</w:t>
            </w:r>
            <w:r w:rsidRPr="00980B01">
              <w:rPr>
                <w:rFonts w:asciiTheme="majorBidi" w:hAnsiTheme="majorBidi" w:cstheme="majorBidi"/>
              </w:rPr>
              <w:tab/>
              <w:t>Se opreşte tratamentul până când NAN ≥ 1,0 x 10</w:t>
            </w:r>
            <w:r w:rsidRPr="00980B01">
              <w:rPr>
                <w:rFonts w:asciiTheme="majorBidi" w:hAnsiTheme="majorBidi" w:cstheme="majorBidi"/>
                <w:vertAlign w:val="superscript"/>
              </w:rPr>
              <w:t>9</w:t>
            </w:r>
            <w:r w:rsidRPr="00980B01">
              <w:rPr>
                <w:rFonts w:asciiTheme="majorBidi" w:hAnsiTheme="majorBidi" w:cstheme="majorBidi"/>
              </w:rPr>
              <w:t>/l şi plachetele ≥ 50 x 10</w:t>
            </w:r>
            <w:r w:rsidRPr="00980B01">
              <w:rPr>
                <w:rFonts w:asciiTheme="majorBidi" w:hAnsiTheme="majorBidi" w:cstheme="majorBidi"/>
                <w:vertAlign w:val="superscript"/>
              </w:rPr>
              <w:t>9</w:t>
            </w:r>
            <w:r w:rsidRPr="00980B01">
              <w:rPr>
                <w:rFonts w:asciiTheme="majorBidi" w:hAnsiTheme="majorBidi" w:cstheme="majorBidi"/>
              </w:rPr>
              <w:t>/l.</w:t>
            </w:r>
          </w:p>
          <w:p w14:paraId="4E43B818" w14:textId="77777777" w:rsidR="00FF5F7D" w:rsidRPr="00980B01" w:rsidRDefault="00FF5F7D" w:rsidP="00FF5F7D">
            <w:pPr>
              <w:pStyle w:val="TableParagraph"/>
              <w:autoSpaceDE/>
              <w:autoSpaceDN/>
              <w:ind w:left="317" w:right="29" w:hanging="288"/>
              <w:rPr>
                <w:rFonts w:asciiTheme="majorBidi" w:hAnsiTheme="majorBidi" w:cstheme="majorBidi"/>
              </w:rPr>
            </w:pPr>
          </w:p>
          <w:p w14:paraId="16FA4E88" w14:textId="7CB69519" w:rsidR="00FF5F7D" w:rsidRPr="00980B01" w:rsidRDefault="00FF5F7D" w:rsidP="00FF5F7D">
            <w:pPr>
              <w:pStyle w:val="TableParagraph"/>
              <w:autoSpaceDE/>
              <w:autoSpaceDN/>
              <w:ind w:left="317" w:right="29" w:hanging="288"/>
              <w:rPr>
                <w:rFonts w:asciiTheme="majorBidi" w:hAnsiTheme="majorBidi" w:cstheme="majorBidi"/>
              </w:rPr>
            </w:pPr>
            <w:r w:rsidRPr="00980B01">
              <w:rPr>
                <w:rFonts w:asciiTheme="majorBidi" w:hAnsiTheme="majorBidi" w:cstheme="majorBidi"/>
              </w:rPr>
              <w:t>2</w:t>
            </w:r>
            <w:r w:rsidR="00683050" w:rsidRPr="00980B01">
              <w:rPr>
                <w:rFonts w:asciiTheme="majorBidi" w:hAnsiTheme="majorBidi" w:cstheme="majorBidi"/>
              </w:rPr>
              <w:t>.</w:t>
            </w:r>
            <w:r w:rsidRPr="00980B01">
              <w:rPr>
                <w:rFonts w:asciiTheme="majorBidi" w:hAnsiTheme="majorBidi" w:cstheme="majorBidi"/>
              </w:rPr>
              <w:tab/>
              <w:t>Se reia tratamentul la doza iniţială.</w:t>
            </w:r>
          </w:p>
          <w:p w14:paraId="1BA37AC5" w14:textId="77777777" w:rsidR="00FF5F7D" w:rsidRPr="00980B01" w:rsidRDefault="00FF5F7D" w:rsidP="00FF5F7D">
            <w:pPr>
              <w:pStyle w:val="TableParagraph"/>
              <w:autoSpaceDE/>
              <w:autoSpaceDN/>
              <w:ind w:left="29" w:right="29"/>
              <w:rPr>
                <w:rFonts w:asciiTheme="majorBidi" w:hAnsiTheme="majorBidi" w:cstheme="majorBidi"/>
              </w:rPr>
            </w:pPr>
          </w:p>
          <w:p w14:paraId="69A9965B" w14:textId="271DD711" w:rsidR="00C40F94" w:rsidRPr="00980B01" w:rsidRDefault="008507EC" w:rsidP="008507EC">
            <w:pPr>
              <w:pStyle w:val="TableParagraph"/>
              <w:autoSpaceDE/>
              <w:autoSpaceDN/>
              <w:ind w:left="317" w:right="29" w:hanging="288"/>
              <w:rPr>
                <w:rFonts w:asciiTheme="majorBidi" w:hAnsiTheme="majorBidi" w:cstheme="majorBidi"/>
              </w:rPr>
            </w:pPr>
            <w:r w:rsidRPr="00980B01">
              <w:rPr>
                <w:rFonts w:asciiTheme="majorBidi" w:hAnsiTheme="majorBidi" w:cstheme="majorBidi"/>
              </w:rPr>
              <w:t xml:space="preserve">3.  </w:t>
            </w:r>
            <w:r w:rsidR="00FF5F7D" w:rsidRPr="00980B01">
              <w:rPr>
                <w:rFonts w:asciiTheme="majorBidi" w:hAnsiTheme="majorBidi" w:cstheme="majorBidi"/>
              </w:rPr>
              <w:t>Dacă plachetele &lt; 25 x 10</w:t>
            </w:r>
            <w:r w:rsidR="00FF5F7D" w:rsidRPr="00980B01">
              <w:rPr>
                <w:rFonts w:asciiTheme="majorBidi" w:hAnsiTheme="majorBidi" w:cstheme="majorBidi"/>
                <w:vertAlign w:val="superscript"/>
              </w:rPr>
              <w:t>9</w:t>
            </w:r>
            <w:r w:rsidR="00FF5F7D" w:rsidRPr="00980B01">
              <w:rPr>
                <w:rFonts w:asciiTheme="majorBidi" w:hAnsiTheme="majorBidi" w:cstheme="majorBidi"/>
              </w:rPr>
              <w:t>/l şi/sau recurenţa NAN &lt; 0,5 x 10</w:t>
            </w:r>
            <w:r w:rsidR="00FF5F7D" w:rsidRPr="00980B01">
              <w:rPr>
                <w:rFonts w:asciiTheme="majorBidi" w:hAnsiTheme="majorBidi" w:cstheme="majorBidi"/>
                <w:vertAlign w:val="superscript"/>
              </w:rPr>
              <w:t>9</w:t>
            </w:r>
            <w:r w:rsidR="00FF5F7D" w:rsidRPr="00980B01">
              <w:rPr>
                <w:rFonts w:asciiTheme="majorBidi" w:hAnsiTheme="majorBidi" w:cstheme="majorBidi"/>
              </w:rPr>
              <w:t>/l pentru &gt; 7 zile, se repetă pasul 1 şi se reia tratamentul la o doză redusă de 80 mg o dată pe zi pentru al doilea episod. Pentru al treilea episod, se reduce şi mai mult doza la 50 mg o dată pe zi (la pacienţii nou diagnosticaţi) sau se opreşte tratamentul (la pacienţii cu rezistenţă sau intoleranţă la terapia anterioară, inclusiv imatinib).</w:t>
            </w:r>
          </w:p>
        </w:tc>
      </w:tr>
      <w:tr w:rsidR="00FF5F7D" w:rsidRPr="00980B01" w14:paraId="02C7A469" w14:textId="77777777" w:rsidTr="00FF5F7D">
        <w:trPr>
          <w:trHeight w:val="20"/>
        </w:trPr>
        <w:tc>
          <w:tcPr>
            <w:tcW w:w="2503" w:type="dxa"/>
            <w:vAlign w:val="center"/>
          </w:tcPr>
          <w:p w14:paraId="77574CFF" w14:textId="77777777" w:rsidR="00FF5F7D" w:rsidRPr="00980B01" w:rsidRDefault="00FF5F7D" w:rsidP="00FF5F7D">
            <w:pPr>
              <w:pStyle w:val="TableParagraph"/>
              <w:autoSpaceDE/>
              <w:autoSpaceDN/>
              <w:ind w:left="29" w:right="29"/>
              <w:rPr>
                <w:rFonts w:asciiTheme="majorBidi" w:hAnsiTheme="majorBidi" w:cstheme="majorBidi"/>
              </w:rPr>
            </w:pPr>
            <w:r w:rsidRPr="00980B01">
              <w:rPr>
                <w:rFonts w:asciiTheme="majorBidi" w:hAnsiTheme="majorBidi" w:cstheme="majorBidi"/>
              </w:rPr>
              <w:t>Adulţi cu LMC în fază accelerată sau blastică și LAL Ph+</w:t>
            </w:r>
          </w:p>
          <w:p w14:paraId="6B31D96E" w14:textId="77777777" w:rsidR="00FF5F7D" w:rsidRPr="00980B01" w:rsidRDefault="00FF5F7D" w:rsidP="00FF5F7D">
            <w:pPr>
              <w:pStyle w:val="TableParagraph"/>
              <w:autoSpaceDE/>
              <w:autoSpaceDN/>
              <w:ind w:left="29" w:right="29"/>
              <w:rPr>
                <w:rFonts w:asciiTheme="majorBidi" w:hAnsiTheme="majorBidi" w:cstheme="majorBidi"/>
              </w:rPr>
            </w:pPr>
            <w:r w:rsidRPr="00980B01">
              <w:rPr>
                <w:rFonts w:asciiTheme="majorBidi" w:hAnsiTheme="majorBidi" w:cstheme="majorBidi"/>
              </w:rPr>
              <w:t>(doză inițială 140 mg o dată pe zi)</w:t>
            </w:r>
          </w:p>
        </w:tc>
        <w:tc>
          <w:tcPr>
            <w:tcW w:w="2041" w:type="dxa"/>
            <w:vAlign w:val="center"/>
          </w:tcPr>
          <w:p w14:paraId="726F4878" w14:textId="77777777" w:rsidR="00FF5F7D" w:rsidRPr="00980B01" w:rsidRDefault="00FF5F7D" w:rsidP="00FF5F7D">
            <w:pPr>
              <w:pStyle w:val="TableParagraph"/>
              <w:autoSpaceDE/>
              <w:autoSpaceDN/>
              <w:ind w:left="29" w:right="29"/>
              <w:rPr>
                <w:rFonts w:asciiTheme="majorBidi" w:hAnsiTheme="majorBidi" w:cstheme="majorBidi"/>
              </w:rPr>
            </w:pPr>
            <w:r w:rsidRPr="00980B01">
              <w:rPr>
                <w:rFonts w:asciiTheme="majorBidi" w:hAnsiTheme="majorBidi" w:cstheme="majorBidi"/>
              </w:rPr>
              <w:t>NAN &lt; 0,5 x 10</w:t>
            </w:r>
            <w:r w:rsidRPr="00980B01">
              <w:rPr>
                <w:rFonts w:asciiTheme="majorBidi" w:hAnsiTheme="majorBidi" w:cstheme="majorBidi"/>
                <w:vertAlign w:val="superscript"/>
              </w:rPr>
              <w:t>9</w:t>
            </w:r>
            <w:r w:rsidRPr="00980B01">
              <w:rPr>
                <w:rFonts w:asciiTheme="majorBidi" w:hAnsiTheme="majorBidi" w:cstheme="majorBidi"/>
              </w:rPr>
              <w:t>/l</w:t>
            </w:r>
          </w:p>
          <w:p w14:paraId="323C1902" w14:textId="77777777" w:rsidR="00FF5F7D" w:rsidRPr="00980B01" w:rsidRDefault="00FF5F7D" w:rsidP="00FF5F7D">
            <w:pPr>
              <w:pStyle w:val="TableParagraph"/>
              <w:autoSpaceDE/>
              <w:autoSpaceDN/>
              <w:ind w:left="29" w:right="29"/>
              <w:rPr>
                <w:rFonts w:asciiTheme="majorBidi" w:hAnsiTheme="majorBidi" w:cstheme="majorBidi"/>
              </w:rPr>
            </w:pPr>
            <w:r w:rsidRPr="00980B01">
              <w:rPr>
                <w:rFonts w:asciiTheme="majorBidi" w:hAnsiTheme="majorBidi" w:cstheme="majorBidi"/>
              </w:rPr>
              <w:t>şi/sau</w:t>
            </w:r>
          </w:p>
          <w:p w14:paraId="46982D7B" w14:textId="77777777" w:rsidR="00FF5F7D" w:rsidRPr="00980B01" w:rsidRDefault="00FF5F7D" w:rsidP="00FF5F7D">
            <w:pPr>
              <w:pStyle w:val="TableParagraph"/>
              <w:autoSpaceDE/>
              <w:autoSpaceDN/>
              <w:ind w:left="29" w:right="29"/>
              <w:rPr>
                <w:rFonts w:asciiTheme="majorBidi" w:hAnsiTheme="majorBidi" w:cstheme="majorBidi"/>
              </w:rPr>
            </w:pPr>
            <w:r w:rsidRPr="00980B01">
              <w:rPr>
                <w:rFonts w:asciiTheme="majorBidi" w:hAnsiTheme="majorBidi" w:cstheme="majorBidi"/>
              </w:rPr>
              <w:t>plachete &lt; 10 x 10</w:t>
            </w:r>
            <w:r w:rsidRPr="00980B01">
              <w:rPr>
                <w:rFonts w:asciiTheme="majorBidi" w:hAnsiTheme="majorBidi" w:cstheme="majorBidi"/>
                <w:vertAlign w:val="superscript"/>
              </w:rPr>
              <w:t>9</w:t>
            </w:r>
            <w:r w:rsidRPr="00980B01">
              <w:rPr>
                <w:rFonts w:asciiTheme="majorBidi" w:hAnsiTheme="majorBidi" w:cstheme="majorBidi"/>
              </w:rPr>
              <w:t>/l</w:t>
            </w:r>
          </w:p>
        </w:tc>
        <w:tc>
          <w:tcPr>
            <w:tcW w:w="4226" w:type="dxa"/>
          </w:tcPr>
          <w:p w14:paraId="571593A9" w14:textId="570B4FEB" w:rsidR="00FF5F7D" w:rsidRPr="00980B01" w:rsidRDefault="00FF5F7D" w:rsidP="00FF5F7D">
            <w:pPr>
              <w:pStyle w:val="TableParagraph"/>
              <w:autoSpaceDE/>
              <w:autoSpaceDN/>
              <w:ind w:left="317" w:right="29" w:hanging="288"/>
              <w:rPr>
                <w:rFonts w:asciiTheme="majorBidi" w:hAnsiTheme="majorBidi" w:cstheme="majorBidi"/>
              </w:rPr>
            </w:pPr>
            <w:r w:rsidRPr="00980B01">
              <w:rPr>
                <w:rFonts w:asciiTheme="majorBidi" w:hAnsiTheme="majorBidi" w:cstheme="majorBidi"/>
              </w:rPr>
              <w:t>1</w:t>
            </w:r>
            <w:r w:rsidR="00683050" w:rsidRPr="00980B01">
              <w:rPr>
                <w:rFonts w:asciiTheme="majorBidi" w:hAnsiTheme="majorBidi" w:cstheme="majorBidi"/>
              </w:rPr>
              <w:t>.</w:t>
            </w:r>
            <w:r w:rsidRPr="00980B01">
              <w:rPr>
                <w:rFonts w:asciiTheme="majorBidi" w:hAnsiTheme="majorBidi" w:cstheme="majorBidi"/>
              </w:rPr>
              <w:tab/>
              <w:t>Se verifică dacă citopenia e legată de leucemie (aspirat de măduvă sau biopsie).</w:t>
            </w:r>
          </w:p>
          <w:p w14:paraId="71CE9B46" w14:textId="77777777" w:rsidR="00FF5F7D" w:rsidRPr="00980B01" w:rsidRDefault="00FF5F7D" w:rsidP="00FF5F7D">
            <w:pPr>
              <w:pStyle w:val="TableParagraph"/>
              <w:autoSpaceDE/>
              <w:autoSpaceDN/>
              <w:ind w:left="317" w:right="29" w:hanging="288"/>
              <w:rPr>
                <w:rFonts w:asciiTheme="majorBidi" w:hAnsiTheme="majorBidi" w:cstheme="majorBidi"/>
              </w:rPr>
            </w:pPr>
          </w:p>
          <w:p w14:paraId="1E27C751" w14:textId="25E9FA4C" w:rsidR="00FF5F7D" w:rsidRPr="00980B01" w:rsidRDefault="00FF5F7D" w:rsidP="00FF5F7D">
            <w:pPr>
              <w:pStyle w:val="TableParagraph"/>
              <w:autoSpaceDE/>
              <w:autoSpaceDN/>
              <w:ind w:left="317" w:right="29" w:hanging="288"/>
              <w:rPr>
                <w:rFonts w:asciiTheme="majorBidi" w:hAnsiTheme="majorBidi" w:cstheme="majorBidi"/>
              </w:rPr>
            </w:pPr>
            <w:r w:rsidRPr="00980B01">
              <w:rPr>
                <w:rFonts w:asciiTheme="majorBidi" w:hAnsiTheme="majorBidi" w:cstheme="majorBidi"/>
              </w:rPr>
              <w:t>2</w:t>
            </w:r>
            <w:r w:rsidR="00683050" w:rsidRPr="00980B01">
              <w:rPr>
                <w:rFonts w:asciiTheme="majorBidi" w:hAnsiTheme="majorBidi" w:cstheme="majorBidi"/>
              </w:rPr>
              <w:t>.</w:t>
            </w:r>
            <w:r w:rsidRPr="00980B01">
              <w:rPr>
                <w:rFonts w:asciiTheme="majorBidi" w:hAnsiTheme="majorBidi" w:cstheme="majorBidi"/>
              </w:rPr>
              <w:tab/>
              <w:t>Dacă citopenia nu este legată de leucemie, se opreşte tratamentul până când NAN ≥ 1,0 x 10</w:t>
            </w:r>
            <w:r w:rsidRPr="00980B01">
              <w:rPr>
                <w:rFonts w:asciiTheme="majorBidi" w:hAnsiTheme="majorBidi" w:cstheme="majorBidi"/>
                <w:vertAlign w:val="superscript"/>
              </w:rPr>
              <w:t>9</w:t>
            </w:r>
            <w:r w:rsidRPr="00980B01">
              <w:rPr>
                <w:rFonts w:asciiTheme="majorBidi" w:hAnsiTheme="majorBidi" w:cstheme="majorBidi"/>
              </w:rPr>
              <w:t>/l şi plachetele ≥ 20 x 10</w:t>
            </w:r>
            <w:r w:rsidRPr="00980B01">
              <w:rPr>
                <w:rFonts w:asciiTheme="majorBidi" w:hAnsiTheme="majorBidi" w:cstheme="majorBidi"/>
                <w:vertAlign w:val="superscript"/>
              </w:rPr>
              <w:t>9</w:t>
            </w:r>
            <w:r w:rsidRPr="00980B01">
              <w:rPr>
                <w:rFonts w:asciiTheme="majorBidi" w:hAnsiTheme="majorBidi" w:cstheme="majorBidi"/>
              </w:rPr>
              <w:t>/l şi se reia tratamentul la doza de start iniţială.</w:t>
            </w:r>
          </w:p>
          <w:p w14:paraId="77161DB4" w14:textId="77777777" w:rsidR="00FF5F7D" w:rsidRPr="00980B01" w:rsidRDefault="00FF5F7D" w:rsidP="00FF5F7D">
            <w:pPr>
              <w:pStyle w:val="TableParagraph"/>
              <w:autoSpaceDE/>
              <w:autoSpaceDN/>
              <w:ind w:left="29" w:right="29"/>
              <w:rPr>
                <w:rFonts w:asciiTheme="majorBidi" w:hAnsiTheme="majorBidi" w:cstheme="majorBidi"/>
                <w:b/>
              </w:rPr>
            </w:pPr>
          </w:p>
          <w:p w14:paraId="267E73D5" w14:textId="0598A2B8" w:rsidR="00FF5F7D" w:rsidRPr="00980B01" w:rsidRDefault="00FF5F7D" w:rsidP="00FF5F7D">
            <w:pPr>
              <w:pStyle w:val="TableParagraph"/>
              <w:autoSpaceDE/>
              <w:autoSpaceDN/>
              <w:ind w:left="317" w:right="29" w:hanging="288"/>
              <w:rPr>
                <w:rFonts w:asciiTheme="majorBidi" w:hAnsiTheme="majorBidi" w:cstheme="majorBidi"/>
              </w:rPr>
            </w:pPr>
            <w:r w:rsidRPr="00980B01">
              <w:rPr>
                <w:rFonts w:asciiTheme="majorBidi" w:hAnsiTheme="majorBidi" w:cstheme="majorBidi"/>
              </w:rPr>
              <w:t>3</w:t>
            </w:r>
            <w:r w:rsidR="00683050" w:rsidRPr="00980B01">
              <w:rPr>
                <w:rFonts w:asciiTheme="majorBidi" w:hAnsiTheme="majorBidi" w:cstheme="majorBidi"/>
              </w:rPr>
              <w:t>.</w:t>
            </w:r>
            <w:r w:rsidRPr="00980B01">
              <w:rPr>
                <w:rFonts w:asciiTheme="majorBidi" w:hAnsiTheme="majorBidi" w:cstheme="majorBidi"/>
              </w:rPr>
              <w:tab/>
              <w:t>Dacă citopenia revine, se repetă pasul 1 şi se reia tratamentul la doză redusă de 100 mg o dată pe zi (al doilea episod) sau 80 mg o dată pe zi (al treilea episod).</w:t>
            </w:r>
          </w:p>
          <w:p w14:paraId="5C2E8C84" w14:textId="77777777" w:rsidR="00FF5F7D" w:rsidRPr="00980B01" w:rsidRDefault="00FF5F7D" w:rsidP="00FF5F7D">
            <w:pPr>
              <w:pStyle w:val="TableParagraph"/>
              <w:autoSpaceDE/>
              <w:autoSpaceDN/>
              <w:ind w:left="317" w:right="29" w:hanging="288"/>
              <w:rPr>
                <w:rFonts w:asciiTheme="majorBidi" w:hAnsiTheme="majorBidi" w:cstheme="majorBidi"/>
              </w:rPr>
            </w:pPr>
          </w:p>
          <w:p w14:paraId="50DAFAA6" w14:textId="5CBC2D1C" w:rsidR="00683050" w:rsidRPr="00980B01" w:rsidRDefault="008507EC" w:rsidP="00FF5F7D">
            <w:pPr>
              <w:pStyle w:val="TableParagraph"/>
              <w:autoSpaceDE/>
              <w:autoSpaceDN/>
              <w:ind w:left="317" w:right="29" w:hanging="288"/>
              <w:rPr>
                <w:rFonts w:asciiTheme="majorBidi" w:hAnsiTheme="majorBidi" w:cstheme="majorBidi"/>
              </w:rPr>
            </w:pPr>
            <w:r w:rsidRPr="00980B01">
              <w:rPr>
                <w:rFonts w:asciiTheme="majorBidi" w:hAnsiTheme="majorBidi" w:cstheme="majorBidi"/>
              </w:rPr>
              <w:t xml:space="preserve">4.  </w:t>
            </w:r>
            <w:r w:rsidR="00FF5F7D" w:rsidRPr="00980B01">
              <w:rPr>
                <w:rFonts w:asciiTheme="majorBidi" w:hAnsiTheme="majorBidi" w:cstheme="majorBidi"/>
              </w:rPr>
              <w:t>Dacă citopenia este legată de leucemie, se ia în calcul creşterea dozei la 180 mg o dată pe zi.</w:t>
            </w:r>
          </w:p>
          <w:p w14:paraId="00D19181" w14:textId="6745A36E" w:rsidR="00683050" w:rsidRPr="00980B01" w:rsidRDefault="00683050" w:rsidP="000E63A0">
            <w:pPr>
              <w:pStyle w:val="Heading1"/>
              <w:numPr>
                <w:ilvl w:val="0"/>
                <w:numId w:val="0"/>
              </w:numPr>
              <w:ind w:left="562" w:hanging="562"/>
            </w:pPr>
          </w:p>
        </w:tc>
      </w:tr>
    </w:tbl>
    <w:p w14:paraId="3FFAF982" w14:textId="77777777" w:rsidR="00A04172" w:rsidRPr="00980B01" w:rsidRDefault="00C1755B" w:rsidP="00FF5F7D">
      <w:pPr>
        <w:pStyle w:val="Footnote"/>
        <w:rPr>
          <w:sz w:val="20"/>
          <w:szCs w:val="20"/>
        </w:rPr>
      </w:pPr>
      <w:r w:rsidRPr="00980B01">
        <w:rPr>
          <w:sz w:val="20"/>
          <w:szCs w:val="20"/>
        </w:rPr>
        <w:t>NAN: număr absolut de neutrofile</w:t>
      </w:r>
    </w:p>
    <w:p w14:paraId="1A42B965" w14:textId="77777777" w:rsidR="00563A01" w:rsidRPr="00980B01" w:rsidRDefault="00563A01" w:rsidP="002925C4">
      <w:pPr>
        <w:widowControl/>
        <w:rPr>
          <w:rFonts w:asciiTheme="majorBidi" w:hAnsiTheme="majorBidi" w:cstheme="majorBidi"/>
        </w:rPr>
      </w:pPr>
    </w:p>
    <w:p w14:paraId="5AFBC102" w14:textId="77777777" w:rsidR="00E34A30" w:rsidRPr="00980B01" w:rsidRDefault="00C1755B" w:rsidP="00E34A30">
      <w:pPr>
        <w:keepNext/>
        <w:keepLines/>
        <w:rPr>
          <w:b/>
          <w:bCs/>
          <w:noProof/>
        </w:rPr>
      </w:pPr>
      <w:r w:rsidRPr="00CA1912">
        <w:rPr>
          <w:b/>
          <w:bCs/>
        </w:rPr>
        <w:lastRenderedPageBreak/>
        <w:t>Tabelul 4:</w:t>
      </w:r>
      <w:r w:rsidR="001B21BF" w:rsidRPr="00CA1912">
        <w:rPr>
          <w:b/>
          <w:bCs/>
        </w:rPr>
        <w:t xml:space="preserve"> </w:t>
      </w:r>
      <w:r w:rsidRPr="00CA1912">
        <w:rPr>
          <w:b/>
          <w:bCs/>
        </w:rPr>
        <w:t>Ajustarea dozei pentru neutropenie şi trombocitopenie la copii şi adolescenţi cu LMC Ph+ -FC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2188"/>
        <w:gridCol w:w="885"/>
        <w:gridCol w:w="350"/>
        <w:gridCol w:w="1122"/>
        <w:gridCol w:w="1122"/>
      </w:tblGrid>
      <w:tr w:rsidR="006312B4" w:rsidRPr="00980B01" w14:paraId="5D45CE67" w14:textId="77777777" w:rsidTr="00242100">
        <w:trPr>
          <w:trHeight w:val="761"/>
        </w:trPr>
        <w:tc>
          <w:tcPr>
            <w:tcW w:w="1874" w:type="pct"/>
            <w:vMerge w:val="restart"/>
            <w:shd w:val="clear" w:color="auto" w:fill="auto"/>
          </w:tcPr>
          <w:p w14:paraId="61FE227F" w14:textId="77777777" w:rsidR="006312B4" w:rsidRPr="00980B01" w:rsidRDefault="006312B4" w:rsidP="00E34A30">
            <w:pPr>
              <w:pStyle w:val="TableParagraph"/>
              <w:numPr>
                <w:ilvl w:val="0"/>
                <w:numId w:val="6"/>
              </w:numPr>
              <w:tabs>
                <w:tab w:val="left" w:pos="309"/>
              </w:tabs>
              <w:autoSpaceDE/>
              <w:autoSpaceDN/>
              <w:ind w:left="29" w:right="29" w:firstLine="0"/>
              <w:rPr>
                <w:rFonts w:asciiTheme="majorBidi" w:hAnsiTheme="majorBidi" w:cstheme="majorBidi"/>
              </w:rPr>
            </w:pPr>
            <w:r w:rsidRPr="00980B01">
              <w:rPr>
                <w:rFonts w:asciiTheme="majorBidi" w:hAnsiTheme="majorBidi" w:cstheme="majorBidi"/>
              </w:rPr>
              <w:t>Dacă citopenia persistă mai mult de 3 săptămâni, se verifică dacă citopenia este legată de leucemie (aspirat de măduvă sau biopsie).</w:t>
            </w:r>
          </w:p>
          <w:p w14:paraId="6D7E4DCE" w14:textId="77777777" w:rsidR="006312B4" w:rsidRPr="00980B01" w:rsidRDefault="006312B4" w:rsidP="00E34A30">
            <w:pPr>
              <w:pStyle w:val="TableParagraph"/>
              <w:autoSpaceDE/>
              <w:autoSpaceDN/>
              <w:ind w:left="29" w:right="29"/>
              <w:rPr>
                <w:rFonts w:asciiTheme="majorBidi" w:hAnsiTheme="majorBidi" w:cstheme="majorBidi"/>
                <w:b/>
              </w:rPr>
            </w:pPr>
          </w:p>
          <w:p w14:paraId="217BD8B7" w14:textId="77777777" w:rsidR="006312B4" w:rsidRPr="00980B01" w:rsidRDefault="006312B4" w:rsidP="00E34A30">
            <w:pPr>
              <w:pStyle w:val="TableParagraph"/>
              <w:numPr>
                <w:ilvl w:val="0"/>
                <w:numId w:val="6"/>
              </w:numPr>
              <w:tabs>
                <w:tab w:val="left" w:pos="309"/>
              </w:tabs>
              <w:autoSpaceDE/>
              <w:autoSpaceDN/>
              <w:ind w:left="29" w:right="29" w:firstLine="0"/>
              <w:rPr>
                <w:rFonts w:asciiTheme="majorBidi" w:hAnsiTheme="majorBidi" w:cstheme="majorBidi"/>
              </w:rPr>
            </w:pPr>
            <w:r w:rsidRPr="00980B01">
              <w:rPr>
                <w:rFonts w:asciiTheme="majorBidi" w:hAnsiTheme="majorBidi" w:cstheme="majorBidi"/>
              </w:rPr>
              <w:t>Dacă citopenia nu este legată de leucemie, se opreşte tratamentul până când NAN ≥ 1,0 x 10</w:t>
            </w:r>
            <w:r w:rsidRPr="00980B01">
              <w:rPr>
                <w:rFonts w:asciiTheme="majorBidi" w:hAnsiTheme="majorBidi" w:cstheme="majorBidi"/>
                <w:vertAlign w:val="superscript"/>
              </w:rPr>
              <w:t>9</w:t>
            </w:r>
            <w:r w:rsidRPr="00980B01">
              <w:rPr>
                <w:rFonts w:asciiTheme="majorBidi" w:hAnsiTheme="majorBidi" w:cstheme="majorBidi"/>
              </w:rPr>
              <w:t>/l şi plachetele ≥ 75 x 10</w:t>
            </w:r>
            <w:r w:rsidRPr="00980B01">
              <w:rPr>
                <w:rFonts w:asciiTheme="majorBidi" w:hAnsiTheme="majorBidi" w:cstheme="majorBidi"/>
                <w:vertAlign w:val="superscript"/>
              </w:rPr>
              <w:t>9</w:t>
            </w:r>
            <w:r w:rsidRPr="00980B01">
              <w:rPr>
                <w:rFonts w:asciiTheme="majorBidi" w:hAnsiTheme="majorBidi" w:cstheme="majorBidi"/>
              </w:rPr>
              <w:t>/l şi se reia tratamentul la doza de start iniţială sau la doză redusă.</w:t>
            </w:r>
          </w:p>
          <w:p w14:paraId="2735A824" w14:textId="77777777" w:rsidR="006312B4" w:rsidRPr="00980B01" w:rsidRDefault="006312B4" w:rsidP="00E34A30">
            <w:pPr>
              <w:pStyle w:val="TableParagraph"/>
              <w:autoSpaceDE/>
              <w:autoSpaceDN/>
              <w:ind w:left="29" w:right="29"/>
              <w:rPr>
                <w:rFonts w:asciiTheme="majorBidi" w:hAnsiTheme="majorBidi" w:cstheme="majorBidi"/>
                <w:b/>
              </w:rPr>
            </w:pPr>
          </w:p>
          <w:p w14:paraId="341D204D" w14:textId="14AFA74C" w:rsidR="006312B4" w:rsidRPr="00980B01" w:rsidRDefault="006312B4" w:rsidP="00E34A30">
            <w:pPr>
              <w:keepNext/>
              <w:keepLines/>
              <w:rPr>
                <w:b/>
                <w:noProof/>
              </w:rPr>
            </w:pPr>
            <w:r>
              <w:rPr>
                <w:rFonts w:asciiTheme="majorBidi" w:hAnsiTheme="majorBidi" w:cstheme="majorBidi"/>
              </w:rPr>
              <w:t xml:space="preserve">3. </w:t>
            </w:r>
            <w:r w:rsidRPr="00980B01">
              <w:rPr>
                <w:rFonts w:asciiTheme="majorBidi" w:hAnsiTheme="majorBidi" w:cstheme="majorBidi"/>
              </w:rPr>
              <w:t>Dacă citopenia reapare, se reefectuează aspiratul de măduvă osoasă/biopsia şi se reia tratamentul la doză redusă.</w:t>
            </w:r>
          </w:p>
        </w:tc>
        <w:tc>
          <w:tcPr>
            <w:tcW w:w="3126" w:type="pct"/>
            <w:gridSpan w:val="5"/>
            <w:tcBorders>
              <w:bottom w:val="single" w:sz="4" w:space="0" w:color="auto"/>
            </w:tcBorders>
            <w:shd w:val="clear" w:color="auto" w:fill="auto"/>
            <w:vAlign w:val="center"/>
          </w:tcPr>
          <w:p w14:paraId="5C7A5CC5" w14:textId="267CA89D" w:rsidR="006312B4" w:rsidRPr="00980B01" w:rsidRDefault="006312B4" w:rsidP="00CA1912">
            <w:pPr>
              <w:keepNext/>
              <w:keepLines/>
              <w:jc w:val="center"/>
              <w:rPr>
                <w:b/>
                <w:noProof/>
              </w:rPr>
            </w:pPr>
            <w:r w:rsidRPr="00980B01">
              <w:rPr>
                <w:b/>
                <w:noProof/>
              </w:rPr>
              <w:t>Doză (doza maximă pe zi)</w:t>
            </w:r>
          </w:p>
        </w:tc>
      </w:tr>
      <w:tr w:rsidR="006312B4" w:rsidRPr="00980B01" w14:paraId="183E389E" w14:textId="77777777" w:rsidTr="00CA1912">
        <w:trPr>
          <w:trHeight w:val="432"/>
        </w:trPr>
        <w:tc>
          <w:tcPr>
            <w:tcW w:w="1874" w:type="pct"/>
            <w:vMerge/>
            <w:shd w:val="clear" w:color="auto" w:fill="auto"/>
          </w:tcPr>
          <w:p w14:paraId="5A0C2147" w14:textId="77777777" w:rsidR="006312B4" w:rsidRPr="00980B01" w:rsidRDefault="006312B4" w:rsidP="00E34A30">
            <w:pPr>
              <w:keepNext/>
              <w:keepLines/>
              <w:rPr>
                <w:b/>
                <w:noProof/>
              </w:rPr>
            </w:pPr>
          </w:p>
        </w:tc>
        <w:tc>
          <w:tcPr>
            <w:tcW w:w="1207" w:type="pct"/>
            <w:tcBorders>
              <w:bottom w:val="single" w:sz="4" w:space="0" w:color="auto"/>
              <w:right w:val="nil"/>
            </w:tcBorders>
            <w:shd w:val="clear" w:color="auto" w:fill="auto"/>
          </w:tcPr>
          <w:p w14:paraId="1E659529" w14:textId="77777777" w:rsidR="006312B4" w:rsidRPr="00980B01" w:rsidRDefault="006312B4" w:rsidP="00E34A30">
            <w:pPr>
              <w:keepNext/>
              <w:keepLines/>
              <w:jc w:val="center"/>
              <w:rPr>
                <w:b/>
                <w:noProof/>
              </w:rPr>
            </w:pPr>
          </w:p>
        </w:tc>
        <w:tc>
          <w:tcPr>
            <w:tcW w:w="681" w:type="pct"/>
            <w:gridSpan w:val="2"/>
            <w:tcBorders>
              <w:left w:val="nil"/>
              <w:bottom w:val="single" w:sz="4" w:space="0" w:color="auto"/>
              <w:right w:val="nil"/>
            </w:tcBorders>
            <w:shd w:val="clear" w:color="auto" w:fill="auto"/>
          </w:tcPr>
          <w:p w14:paraId="3A17FCBE" w14:textId="2D45321C" w:rsidR="006312B4" w:rsidRPr="00980B01" w:rsidRDefault="006312B4" w:rsidP="00E34A30">
            <w:pPr>
              <w:keepNext/>
              <w:keepLines/>
              <w:jc w:val="center"/>
              <w:rPr>
                <w:b/>
                <w:noProof/>
              </w:rPr>
            </w:pPr>
            <w:r w:rsidRPr="00980B01">
              <w:rPr>
                <w:rFonts w:asciiTheme="majorBidi" w:hAnsiTheme="majorBidi" w:cstheme="majorBidi"/>
                <w:b/>
              </w:rPr>
              <w:t>Doza de start iniţială</w:t>
            </w:r>
          </w:p>
        </w:tc>
        <w:tc>
          <w:tcPr>
            <w:tcW w:w="619" w:type="pct"/>
            <w:tcBorders>
              <w:left w:val="nil"/>
              <w:bottom w:val="single" w:sz="4" w:space="0" w:color="auto"/>
              <w:right w:val="nil"/>
            </w:tcBorders>
            <w:shd w:val="clear" w:color="auto" w:fill="auto"/>
          </w:tcPr>
          <w:p w14:paraId="6EDF1C00" w14:textId="77777777" w:rsidR="006312B4" w:rsidRPr="00980B01" w:rsidRDefault="006312B4" w:rsidP="00E34A3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Primul nivel de reducere a</w:t>
            </w:r>
          </w:p>
          <w:p w14:paraId="452E6B95" w14:textId="00420E29" w:rsidR="006312B4" w:rsidRPr="00CA1912" w:rsidRDefault="006312B4" w:rsidP="00E34A30">
            <w:pPr>
              <w:keepNext/>
              <w:keepLines/>
              <w:jc w:val="center"/>
              <w:rPr>
                <w:b/>
              </w:rPr>
            </w:pPr>
            <w:r w:rsidRPr="00980B01">
              <w:rPr>
                <w:rFonts w:asciiTheme="majorBidi" w:hAnsiTheme="majorBidi" w:cstheme="majorBidi"/>
                <w:b/>
              </w:rPr>
              <w:t>dozei</w:t>
            </w:r>
          </w:p>
        </w:tc>
        <w:tc>
          <w:tcPr>
            <w:tcW w:w="619" w:type="pct"/>
            <w:tcBorders>
              <w:left w:val="nil"/>
              <w:bottom w:val="single" w:sz="4" w:space="0" w:color="auto"/>
            </w:tcBorders>
            <w:shd w:val="clear" w:color="auto" w:fill="auto"/>
          </w:tcPr>
          <w:p w14:paraId="20E1F9F0" w14:textId="26F1874A" w:rsidR="006312B4" w:rsidRPr="00980B01" w:rsidRDefault="006312B4" w:rsidP="00E34A30">
            <w:pPr>
              <w:keepNext/>
              <w:keepLines/>
              <w:jc w:val="center"/>
              <w:rPr>
                <w:b/>
                <w:noProof/>
              </w:rPr>
            </w:pPr>
            <w:r w:rsidRPr="00980B01">
              <w:rPr>
                <w:rFonts w:asciiTheme="majorBidi" w:hAnsiTheme="majorBidi" w:cstheme="majorBidi"/>
                <w:b/>
              </w:rPr>
              <w:t>Al doilea nivel de reducere a dozei</w:t>
            </w:r>
          </w:p>
        </w:tc>
      </w:tr>
      <w:tr w:rsidR="006312B4" w:rsidRPr="00980B01" w14:paraId="72AB1F18" w14:textId="77777777" w:rsidTr="00CA1912">
        <w:trPr>
          <w:trHeight w:val="3428"/>
        </w:trPr>
        <w:tc>
          <w:tcPr>
            <w:tcW w:w="1874" w:type="pct"/>
            <w:vMerge/>
            <w:shd w:val="clear" w:color="auto" w:fill="auto"/>
          </w:tcPr>
          <w:p w14:paraId="260EC35E" w14:textId="77777777" w:rsidR="006312B4" w:rsidRPr="00980B01" w:rsidRDefault="006312B4" w:rsidP="00E34A30">
            <w:pPr>
              <w:keepNext/>
              <w:keepLines/>
              <w:rPr>
                <w:b/>
                <w:noProof/>
              </w:rPr>
            </w:pPr>
          </w:p>
        </w:tc>
        <w:tc>
          <w:tcPr>
            <w:tcW w:w="1207" w:type="pct"/>
            <w:tcBorders>
              <w:right w:val="nil"/>
            </w:tcBorders>
            <w:shd w:val="clear" w:color="auto" w:fill="auto"/>
          </w:tcPr>
          <w:p w14:paraId="1F69A8F2" w14:textId="7B7510B0" w:rsidR="006312B4" w:rsidRPr="00980B01" w:rsidRDefault="006312B4" w:rsidP="00E34A30">
            <w:pPr>
              <w:keepNext/>
              <w:keepLines/>
              <w:jc w:val="center"/>
              <w:rPr>
                <w:b/>
                <w:noProof/>
              </w:rPr>
            </w:pPr>
            <w:r w:rsidRPr="00980B01">
              <w:rPr>
                <w:rFonts w:asciiTheme="majorBidi" w:hAnsiTheme="majorBidi" w:cstheme="majorBidi"/>
                <w:b/>
              </w:rPr>
              <w:t>Comprimate</w:t>
            </w:r>
          </w:p>
        </w:tc>
        <w:tc>
          <w:tcPr>
            <w:tcW w:w="488" w:type="pct"/>
            <w:tcBorders>
              <w:left w:val="nil"/>
              <w:right w:val="nil"/>
            </w:tcBorders>
            <w:shd w:val="clear" w:color="auto" w:fill="auto"/>
          </w:tcPr>
          <w:p w14:paraId="74AA57D7" w14:textId="77777777" w:rsidR="006312B4" w:rsidRPr="00980B01" w:rsidRDefault="006312B4" w:rsidP="00E34A3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40 mg</w:t>
            </w:r>
          </w:p>
          <w:p w14:paraId="45F8BC61" w14:textId="77777777" w:rsidR="006312B4" w:rsidRPr="00980B01" w:rsidRDefault="006312B4" w:rsidP="00E34A3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60 mg</w:t>
            </w:r>
          </w:p>
          <w:p w14:paraId="725FB704" w14:textId="77777777" w:rsidR="006312B4" w:rsidRPr="00980B01" w:rsidRDefault="006312B4" w:rsidP="00E34A3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70 mg</w:t>
            </w:r>
          </w:p>
          <w:p w14:paraId="08EE3349" w14:textId="5CFD163A" w:rsidR="006312B4" w:rsidRPr="00980B01" w:rsidRDefault="006312B4" w:rsidP="00E34A30">
            <w:pPr>
              <w:keepNext/>
              <w:keepLines/>
              <w:jc w:val="center"/>
              <w:rPr>
                <w:noProof/>
              </w:rPr>
            </w:pPr>
            <w:r w:rsidRPr="00980B01">
              <w:rPr>
                <w:rFonts w:asciiTheme="majorBidi" w:hAnsiTheme="majorBidi" w:cstheme="majorBidi"/>
              </w:rPr>
              <w:t>100 mg</w:t>
            </w:r>
          </w:p>
        </w:tc>
        <w:tc>
          <w:tcPr>
            <w:tcW w:w="812" w:type="pct"/>
            <w:gridSpan w:val="2"/>
            <w:tcBorders>
              <w:left w:val="nil"/>
              <w:right w:val="nil"/>
            </w:tcBorders>
            <w:shd w:val="clear" w:color="auto" w:fill="auto"/>
          </w:tcPr>
          <w:p w14:paraId="4DF6A539" w14:textId="77777777" w:rsidR="006312B4" w:rsidRPr="00980B01" w:rsidRDefault="006312B4" w:rsidP="00E34A3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20 mg</w:t>
            </w:r>
          </w:p>
          <w:p w14:paraId="0A2D5A32" w14:textId="77777777" w:rsidR="006312B4" w:rsidRPr="00980B01" w:rsidRDefault="006312B4" w:rsidP="00E34A3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40 mg</w:t>
            </w:r>
          </w:p>
          <w:p w14:paraId="08E9E584" w14:textId="77777777" w:rsidR="006312B4" w:rsidRPr="00980B01" w:rsidRDefault="006312B4" w:rsidP="00E34A3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60 mg</w:t>
            </w:r>
          </w:p>
          <w:p w14:paraId="16E76C9C" w14:textId="1016B905" w:rsidR="006312B4" w:rsidRPr="00980B01" w:rsidRDefault="006312B4" w:rsidP="00E34A30">
            <w:pPr>
              <w:keepNext/>
              <w:keepLines/>
              <w:jc w:val="center"/>
              <w:rPr>
                <w:noProof/>
              </w:rPr>
            </w:pPr>
            <w:r w:rsidRPr="00980B01">
              <w:rPr>
                <w:rFonts w:asciiTheme="majorBidi" w:hAnsiTheme="majorBidi" w:cstheme="majorBidi"/>
              </w:rPr>
              <w:t>80 mg</w:t>
            </w:r>
          </w:p>
        </w:tc>
        <w:tc>
          <w:tcPr>
            <w:tcW w:w="619" w:type="pct"/>
            <w:tcBorders>
              <w:left w:val="nil"/>
            </w:tcBorders>
            <w:shd w:val="clear" w:color="auto" w:fill="auto"/>
          </w:tcPr>
          <w:p w14:paraId="0CDA4720" w14:textId="77777777" w:rsidR="006312B4" w:rsidRPr="00980B01" w:rsidRDefault="006312B4" w:rsidP="00E34A3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p w14:paraId="2CE758F0" w14:textId="77777777" w:rsidR="006312B4" w:rsidRPr="00980B01" w:rsidRDefault="006312B4" w:rsidP="00E34A3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20 mg</w:t>
            </w:r>
          </w:p>
          <w:p w14:paraId="424BBF83" w14:textId="77777777" w:rsidR="006312B4" w:rsidRPr="00980B01" w:rsidRDefault="006312B4" w:rsidP="00E34A3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50 mg</w:t>
            </w:r>
          </w:p>
          <w:p w14:paraId="35E022FD" w14:textId="6EFED3A3" w:rsidR="006312B4" w:rsidRPr="00980B01" w:rsidRDefault="006312B4" w:rsidP="00E34A30">
            <w:pPr>
              <w:keepNext/>
              <w:keepLines/>
              <w:jc w:val="center"/>
              <w:rPr>
                <w:noProof/>
              </w:rPr>
            </w:pPr>
            <w:r w:rsidRPr="00980B01">
              <w:rPr>
                <w:rFonts w:asciiTheme="majorBidi" w:hAnsiTheme="majorBidi" w:cstheme="majorBidi"/>
              </w:rPr>
              <w:t>70 mg</w:t>
            </w:r>
          </w:p>
        </w:tc>
      </w:tr>
    </w:tbl>
    <w:p w14:paraId="27D840E8" w14:textId="77777777" w:rsidR="00A04172" w:rsidRPr="00980B01" w:rsidRDefault="00C1755B" w:rsidP="00FF5F7D">
      <w:pPr>
        <w:pStyle w:val="Footnote"/>
      </w:pPr>
      <w:r w:rsidRPr="00980B01">
        <w:t>NAN: număr absolut de neutrofile</w:t>
      </w:r>
    </w:p>
    <w:p w14:paraId="2E3EBCA2" w14:textId="77777777" w:rsidR="00A04172" w:rsidRPr="00980B01" w:rsidRDefault="00C1755B" w:rsidP="00FF5F7D">
      <w:pPr>
        <w:pStyle w:val="Footnote"/>
      </w:pPr>
      <w:r w:rsidRPr="00980B01">
        <w:t>*nu este disponibilă doza inferioară sub formă de comprimat</w:t>
      </w:r>
    </w:p>
    <w:p w14:paraId="37D74DBF" w14:textId="77777777" w:rsidR="00A04172" w:rsidRPr="00980B01" w:rsidRDefault="00A04172" w:rsidP="002925C4">
      <w:pPr>
        <w:pStyle w:val="BodyText"/>
        <w:widowControl/>
        <w:rPr>
          <w:rFonts w:asciiTheme="majorBidi" w:hAnsiTheme="majorBidi" w:cstheme="majorBidi"/>
          <w:szCs w:val="22"/>
        </w:rPr>
      </w:pPr>
    </w:p>
    <w:p w14:paraId="59CE6962" w14:textId="1F2BCADC"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La copiii şi adolescenţii cu LMC Ph+-FC, dacă reapare neutropenia sau trombocitopenia de grad ≥3 pe durata răspunsului hematologic complet (RHC), tratamentul cu </w:t>
      </w:r>
      <w:r w:rsidR="00571C1B">
        <w:rPr>
          <w:rFonts w:eastAsia="SimSun"/>
        </w:rPr>
        <w:t>d</w:t>
      </w:r>
      <w:r w:rsidR="00E34A30" w:rsidRPr="00CA1912">
        <w:rPr>
          <w:rFonts w:eastAsia="SimSun"/>
        </w:rPr>
        <w:t xml:space="preserve">asatinib </w:t>
      </w:r>
      <w:r w:rsidRPr="00980B01">
        <w:rPr>
          <w:rFonts w:asciiTheme="majorBidi" w:hAnsiTheme="majorBidi" w:cstheme="majorBidi"/>
          <w:szCs w:val="22"/>
        </w:rPr>
        <w:t>trebuie întrerupt, putând fi reluat ulterior la doză redusă. Reducerile temporare ale dozelor pentru gradele intermediare de severitate ale citopeniei şi de răspuns hematologic se vor realiza în funcţie de necesitate.</w:t>
      </w:r>
    </w:p>
    <w:p w14:paraId="5EADBC00" w14:textId="77777777" w:rsidR="00A04172" w:rsidRPr="00980B01" w:rsidRDefault="00A04172" w:rsidP="002925C4">
      <w:pPr>
        <w:pStyle w:val="BodyText"/>
        <w:widowControl/>
        <w:rPr>
          <w:rFonts w:asciiTheme="majorBidi" w:hAnsiTheme="majorBidi" w:cstheme="majorBidi"/>
          <w:szCs w:val="22"/>
        </w:rPr>
      </w:pPr>
    </w:p>
    <w:p w14:paraId="4A123F50" w14:textId="25ADCDDE"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Pentru pacienții copii și adolescenți cu LAL Ph+, nu se recomandă modificarea dozei în cazurile de toxicitate hematologică de gradul 1 până la 4. Dacă neutropenia și/sau trombocitopenia duc la întârzierea următorului bloc de tratament cu mai mult de 14 zile, </w:t>
      </w:r>
      <w:r w:rsidR="00571C1B">
        <w:rPr>
          <w:rFonts w:eastAsia="SimSun"/>
        </w:rPr>
        <w:t>d</w:t>
      </w:r>
      <w:r w:rsidR="00571C1B" w:rsidRPr="002E3358">
        <w:rPr>
          <w:rFonts w:eastAsia="SimSun"/>
        </w:rPr>
        <w:t>asatinib</w:t>
      </w:r>
      <w:r w:rsidRPr="00980B01">
        <w:rPr>
          <w:rFonts w:asciiTheme="majorBidi" w:hAnsiTheme="majorBidi" w:cstheme="majorBidi"/>
          <w:szCs w:val="22"/>
        </w:rPr>
        <w:t xml:space="preserve"> trebuie întrerupt și reluat la același nivel de doză odată cu începerea următorului bloc de tratament. Dacă neutropenia și/sau trombocitopenia persistă și următorul bloc de tratament este întârziat încă 7 zile, trebuie efectuată o evaluare a măduvei osoase pentru a evalua celularitatea și procentul de blaști. Dacă celularitatea măduvei este &lt;10%, tratamentul cu </w:t>
      </w:r>
      <w:r w:rsidR="00571C1B">
        <w:rPr>
          <w:rFonts w:eastAsia="SimSun"/>
        </w:rPr>
        <w:t>d</w:t>
      </w:r>
      <w:r w:rsidR="00571C1B" w:rsidRPr="002E3358">
        <w:rPr>
          <w:rFonts w:eastAsia="SimSun"/>
        </w:rPr>
        <w:t>asatinib</w:t>
      </w:r>
      <w:r w:rsidR="00571C1B">
        <w:rPr>
          <w:rFonts w:eastAsia="SimSun"/>
        </w:rPr>
        <w:t xml:space="preserve"> </w:t>
      </w:r>
      <w:r w:rsidRPr="00980B01">
        <w:rPr>
          <w:rFonts w:asciiTheme="majorBidi" w:hAnsiTheme="majorBidi" w:cstheme="majorBidi"/>
          <w:szCs w:val="22"/>
        </w:rPr>
        <w:t>trebuie întrerupt până când NAN &gt;500/μl (0,5 x 10</w:t>
      </w:r>
      <w:r w:rsidRPr="00980B01">
        <w:rPr>
          <w:rFonts w:asciiTheme="majorBidi" w:hAnsiTheme="majorBidi" w:cstheme="majorBidi"/>
          <w:szCs w:val="22"/>
          <w:vertAlign w:val="superscript"/>
        </w:rPr>
        <w:t>9</w:t>
      </w:r>
      <w:r w:rsidRPr="00980B01">
        <w:rPr>
          <w:rFonts w:asciiTheme="majorBidi" w:hAnsiTheme="majorBidi" w:cstheme="majorBidi"/>
          <w:szCs w:val="22"/>
        </w:rPr>
        <w:t xml:space="preserve">/l), moment în care tratamentul poate fi reluat la doza completă. Dacă celularitatea măduvei este &gt;10%, reluarea tratamentului cu </w:t>
      </w:r>
      <w:r w:rsidR="00571C1B">
        <w:rPr>
          <w:rFonts w:eastAsia="SimSun"/>
        </w:rPr>
        <w:t>d</w:t>
      </w:r>
      <w:r w:rsidR="00571C1B" w:rsidRPr="002E3358">
        <w:rPr>
          <w:rFonts w:eastAsia="SimSun"/>
        </w:rPr>
        <w:t>asatinib</w:t>
      </w:r>
      <w:r w:rsidR="00571C1B">
        <w:rPr>
          <w:rFonts w:eastAsia="SimSun"/>
        </w:rPr>
        <w:t xml:space="preserve"> </w:t>
      </w:r>
      <w:r w:rsidRPr="00980B01">
        <w:rPr>
          <w:rFonts w:asciiTheme="majorBidi" w:hAnsiTheme="majorBidi" w:cstheme="majorBidi"/>
          <w:szCs w:val="22"/>
        </w:rPr>
        <w:t>poate fi luată în considerare.</w:t>
      </w:r>
    </w:p>
    <w:p w14:paraId="3913CECF" w14:textId="77777777" w:rsidR="00A04172" w:rsidRPr="00980B01" w:rsidRDefault="00A04172" w:rsidP="002925C4">
      <w:pPr>
        <w:pStyle w:val="BodyText"/>
        <w:widowControl/>
        <w:rPr>
          <w:rFonts w:asciiTheme="majorBidi" w:hAnsiTheme="majorBidi" w:cstheme="majorBidi"/>
          <w:szCs w:val="22"/>
        </w:rPr>
      </w:pPr>
    </w:p>
    <w:p w14:paraId="47F1A082"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rPr>
        <w:t>Reacţii adverse non-hematologice</w:t>
      </w:r>
    </w:p>
    <w:p w14:paraId="1BA775BE" w14:textId="77777777" w:rsidR="00A04172" w:rsidRPr="00980B01" w:rsidRDefault="00C1755B" w:rsidP="00FF5F7D">
      <w:pPr>
        <w:pStyle w:val="BodyText"/>
        <w:widowControl/>
        <w:rPr>
          <w:rFonts w:asciiTheme="majorBidi" w:hAnsiTheme="majorBidi" w:cstheme="majorBidi"/>
          <w:szCs w:val="22"/>
        </w:rPr>
      </w:pPr>
      <w:r w:rsidRPr="00980B01">
        <w:rPr>
          <w:rFonts w:asciiTheme="majorBidi" w:hAnsiTheme="majorBidi" w:cstheme="majorBidi"/>
          <w:szCs w:val="22"/>
        </w:rPr>
        <w:t>În cazul în care se produce o reacţie adversă non-hematologică moderată, de grad 2, la tratamentul cu dasatinib, tratamentul trebuie întrerupt până la rezolvarea reacției adverse sau revenirea la momentul iniţial. Trebuie reluat tratamentul cu aceeaşi doză în cazul în care aceasta este prima apariţie a reacției adverse şi doza trebuie redusă în cazul în care este o reacţie adversă recurentă. Dacă se produc reacţii adverse non-hematologice severe, de grad 3 sau 4, la dasatinib, tratamentul trebuie întrerupt până când reacția adversă este rezolvată. Apoi, tratamentul poate fi reluat conform necesităţilor la o doză redusă în funcţie de severitatea iniţială a reacției adverse. La pacienţii cu LMC în fază cronică trataţi cu</w:t>
      </w:r>
      <w:r w:rsidR="00FF5F7D" w:rsidRPr="00980B01">
        <w:rPr>
          <w:rFonts w:asciiTheme="majorBidi" w:hAnsiTheme="majorBidi" w:cstheme="majorBidi"/>
          <w:szCs w:val="22"/>
        </w:rPr>
        <w:t xml:space="preserve"> </w:t>
      </w:r>
      <w:r w:rsidRPr="00980B01">
        <w:rPr>
          <w:rFonts w:asciiTheme="majorBidi" w:hAnsiTheme="majorBidi" w:cstheme="majorBidi"/>
          <w:szCs w:val="22"/>
        </w:rPr>
        <w:t>100</w:t>
      </w:r>
      <w:r w:rsidR="00FF5F7D" w:rsidRPr="00980B01">
        <w:rPr>
          <w:rFonts w:asciiTheme="majorBidi" w:hAnsiTheme="majorBidi" w:cstheme="majorBidi"/>
          <w:szCs w:val="22"/>
        </w:rPr>
        <w:t> </w:t>
      </w:r>
      <w:r w:rsidRPr="00980B01">
        <w:rPr>
          <w:rFonts w:asciiTheme="majorBidi" w:hAnsiTheme="majorBidi" w:cstheme="majorBidi"/>
          <w:szCs w:val="22"/>
        </w:rPr>
        <w:t xml:space="preserve">mg o dată pe zi, se recomandă reducerea dozei la 80 mg o dată pe zi şi, dacă este necesar, reducerea ulterioară de la 80 mg o dată pe zi la 50 mg o dată pe zi. La pacienţii cu LMC în fază avansată sau LAL Ph+ trataţi cu 140 mg o dată pe zi, se recomandă reducerea dozei la 100 mg o dată pe zi şi, dacă este necesară, reducerea ulterioară a dozei de la 100 mg o dată pe zi la 50 mg o dată pe zi. La copiii şi adolescenţii cu LMC-FC care prezintă reacţii adverse non-hematologice trebuie respectate recomandările privind reducerea dozelor descrise mai sus. La copiii și adolescenții cu LAL Ph+ care prezintă reacții adverse non-hematologice, dacă este necesar, trebuie urmat un nivel de </w:t>
      </w:r>
      <w:r w:rsidRPr="00980B01">
        <w:rPr>
          <w:rFonts w:asciiTheme="majorBidi" w:hAnsiTheme="majorBidi" w:cstheme="majorBidi"/>
          <w:szCs w:val="22"/>
        </w:rPr>
        <w:lastRenderedPageBreak/>
        <w:t>reducere a dozei, în conformitate cu recomandările privind reducerea dozelor pentru reacțiile adverse hematologice descrise mai sus.</w:t>
      </w:r>
    </w:p>
    <w:p w14:paraId="025CBDB0" w14:textId="77777777" w:rsidR="00563A01" w:rsidRPr="00980B01" w:rsidRDefault="00563A01" w:rsidP="002925C4">
      <w:pPr>
        <w:widowControl/>
        <w:rPr>
          <w:rFonts w:asciiTheme="majorBidi" w:hAnsiTheme="majorBidi" w:cstheme="majorBidi"/>
        </w:rPr>
      </w:pPr>
    </w:p>
    <w:p w14:paraId="3AE5BD3D"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rPr>
        <w:t>Revărsat pleural</w:t>
      </w:r>
    </w:p>
    <w:p w14:paraId="1A999EC3"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cazul în care se diagnostichează revărsatul pleural, tratamentul cu dasatinib trebuie întrerupt până când pacientul este examinat, devine asimptomatic sau revine la momentul iniţial. În cazul în care episodul nu se ameliorează în aproximativ o săptămână, tratamentul cu diuretice sau corticosteroizi sau terapia concomitentă cu acestea trebuie luate în considerare (vezi pct. 4.4 şi 4.8). După rezolvarea primului episod, se poate relua tratamentul cu aceeaşi doză de dasatinib. După rezolvarea unui episod ulterior, trebuie reintrodus tratamentul cu dasatinib la primul nivel de reducere a dozei. După rezolvarea unui episod sever (grad 3 sau 4), tratamentul poate fi reluat conform necesităţilor în doză redusă în funcţie de severitatea iniţială a reacției adverse.</w:t>
      </w:r>
    </w:p>
    <w:p w14:paraId="126C61E7" w14:textId="77777777" w:rsidR="00A04172" w:rsidRPr="00980B01" w:rsidRDefault="00A04172" w:rsidP="002925C4">
      <w:pPr>
        <w:pStyle w:val="BodyText"/>
        <w:widowControl/>
        <w:rPr>
          <w:rFonts w:asciiTheme="majorBidi" w:hAnsiTheme="majorBidi" w:cstheme="majorBidi"/>
          <w:szCs w:val="22"/>
        </w:rPr>
      </w:pPr>
    </w:p>
    <w:p w14:paraId="62F4A432"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rPr>
        <w:t>Reducerea dozei pentru utilizarea concomitentă a inhibitorilor puternici ai CYP3A4</w:t>
      </w:r>
    </w:p>
    <w:p w14:paraId="5E4C04BA" w14:textId="2B575144"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Utilizarea concomitentă a inhibitorilor puternici ai CYP3A4 și a sucului de grepfrut cu </w:t>
      </w:r>
      <w:r w:rsidR="001B21BF" w:rsidRPr="00980B01">
        <w:rPr>
          <w:rFonts w:eastAsia="SimSun"/>
          <w:szCs w:val="22"/>
        </w:rPr>
        <w:t xml:space="preserve">Dasatinib </w:t>
      </w:r>
      <w:r w:rsidR="00194B64" w:rsidRPr="00980B01">
        <w:rPr>
          <w:rFonts w:eastAsia="SimSun"/>
          <w:szCs w:val="22"/>
        </w:rPr>
        <w:t>Accord Healthcare</w:t>
      </w:r>
      <w:r w:rsidRPr="00980B01">
        <w:rPr>
          <w:rFonts w:asciiTheme="majorBidi" w:hAnsiTheme="majorBidi" w:cstheme="majorBidi"/>
          <w:szCs w:val="22"/>
        </w:rPr>
        <w:t xml:space="preserve"> trebuie evitată (vezi pct. 4.5). Dacă este posibil, ar trebui să se aleagă un medicament concomitent alternativ fără sau cu un potențial minim de inhibare a enzimei. Dacă </w:t>
      </w:r>
      <w:r w:rsidR="001B21BF" w:rsidRPr="00980B01">
        <w:rPr>
          <w:rFonts w:eastAsia="SimSun"/>
          <w:szCs w:val="22"/>
        </w:rPr>
        <w:t xml:space="preserve">Dasatinib </w:t>
      </w:r>
      <w:r w:rsidR="00194B64" w:rsidRPr="00980B01">
        <w:rPr>
          <w:rFonts w:eastAsia="SimSun"/>
          <w:szCs w:val="22"/>
        </w:rPr>
        <w:t>Accord Healthcare</w:t>
      </w:r>
      <w:r w:rsidRPr="00980B01">
        <w:rPr>
          <w:rFonts w:asciiTheme="majorBidi" w:hAnsiTheme="majorBidi" w:cstheme="majorBidi"/>
          <w:szCs w:val="22"/>
        </w:rPr>
        <w:t xml:space="preserve"> trebuie administrat cu un inhibitor puternic al CYP3A4, luați în considerare o reducere a dozei la:</w:t>
      </w:r>
    </w:p>
    <w:p w14:paraId="255E495C" w14:textId="4FD568C8" w:rsidR="00A04172" w:rsidRPr="00980B01" w:rsidRDefault="00C1755B" w:rsidP="00FF5F7D">
      <w:pPr>
        <w:pStyle w:val="ListParagraph"/>
        <w:widowControl/>
        <w:numPr>
          <w:ilvl w:val="0"/>
          <w:numId w:val="1"/>
        </w:numPr>
        <w:ind w:left="720" w:hanging="360"/>
        <w:rPr>
          <w:rFonts w:asciiTheme="majorBidi" w:hAnsiTheme="majorBidi" w:cstheme="majorBidi"/>
        </w:rPr>
      </w:pPr>
      <w:r w:rsidRPr="00980B01">
        <w:rPr>
          <w:rFonts w:asciiTheme="majorBidi" w:hAnsiTheme="majorBidi" w:cstheme="majorBidi"/>
        </w:rPr>
        <w:t xml:space="preserve">40 mg pe zi pentru pacienții cărora li se administrează un comprimat de </w:t>
      </w:r>
      <w:r w:rsidR="001B21BF" w:rsidRPr="00980B01">
        <w:rPr>
          <w:rFonts w:eastAsia="SimSun"/>
        </w:rPr>
        <w:t xml:space="preserve">Dasatinib </w:t>
      </w:r>
      <w:r w:rsidR="00194B64" w:rsidRPr="00980B01">
        <w:rPr>
          <w:rFonts w:eastAsia="SimSun"/>
        </w:rPr>
        <w:t>Accord Healthcare</w:t>
      </w:r>
      <w:r w:rsidRPr="00980B01">
        <w:rPr>
          <w:rFonts w:asciiTheme="majorBidi" w:hAnsiTheme="majorBidi" w:cstheme="majorBidi"/>
        </w:rPr>
        <w:t xml:space="preserve"> 140 mg zilnic.</w:t>
      </w:r>
    </w:p>
    <w:p w14:paraId="2D311694" w14:textId="49219AA5" w:rsidR="00A04172" w:rsidRPr="00980B01" w:rsidRDefault="00C1755B" w:rsidP="00FF5F7D">
      <w:pPr>
        <w:pStyle w:val="ListParagraph"/>
        <w:widowControl/>
        <w:numPr>
          <w:ilvl w:val="0"/>
          <w:numId w:val="1"/>
        </w:numPr>
        <w:ind w:left="720" w:hanging="360"/>
        <w:rPr>
          <w:rFonts w:asciiTheme="majorBidi" w:hAnsiTheme="majorBidi" w:cstheme="majorBidi"/>
        </w:rPr>
      </w:pPr>
      <w:r w:rsidRPr="00980B01">
        <w:rPr>
          <w:rFonts w:asciiTheme="majorBidi" w:hAnsiTheme="majorBidi" w:cstheme="majorBidi"/>
        </w:rPr>
        <w:t xml:space="preserve">20 mg pe zi pentru pacienții cărora li se administrează un comprimat de </w:t>
      </w:r>
      <w:r w:rsidR="001B21BF" w:rsidRPr="00980B01">
        <w:rPr>
          <w:rFonts w:eastAsia="SimSun"/>
        </w:rPr>
        <w:t xml:space="preserve">Dasatinib </w:t>
      </w:r>
      <w:r w:rsidR="00194B64" w:rsidRPr="00980B01">
        <w:rPr>
          <w:rFonts w:eastAsia="SimSun"/>
        </w:rPr>
        <w:t>Accord Healthcare</w:t>
      </w:r>
      <w:r w:rsidRPr="00980B01">
        <w:rPr>
          <w:rFonts w:asciiTheme="majorBidi" w:hAnsiTheme="majorBidi" w:cstheme="majorBidi"/>
        </w:rPr>
        <w:t xml:space="preserve"> 100 mg zilnic.</w:t>
      </w:r>
    </w:p>
    <w:p w14:paraId="4F3C0288" w14:textId="29368B8D" w:rsidR="00A04172" w:rsidRPr="00980B01" w:rsidRDefault="00C1755B" w:rsidP="00FF5F7D">
      <w:pPr>
        <w:pStyle w:val="ListParagraph"/>
        <w:widowControl/>
        <w:numPr>
          <w:ilvl w:val="0"/>
          <w:numId w:val="1"/>
        </w:numPr>
        <w:ind w:left="720" w:hanging="360"/>
        <w:rPr>
          <w:rFonts w:asciiTheme="majorBidi" w:hAnsiTheme="majorBidi" w:cstheme="majorBidi"/>
        </w:rPr>
      </w:pPr>
      <w:r w:rsidRPr="00980B01">
        <w:rPr>
          <w:rFonts w:asciiTheme="majorBidi" w:hAnsiTheme="majorBidi" w:cstheme="majorBidi"/>
        </w:rPr>
        <w:t xml:space="preserve">20 mg pe zi pentru pacienții cărora li se administrează un comprimat de </w:t>
      </w:r>
      <w:r w:rsidR="001B21BF" w:rsidRPr="00980B01">
        <w:rPr>
          <w:rFonts w:eastAsia="SimSun"/>
        </w:rPr>
        <w:t xml:space="preserve">Dasatinib </w:t>
      </w:r>
      <w:r w:rsidR="00194B64" w:rsidRPr="00980B01">
        <w:rPr>
          <w:rFonts w:eastAsia="SimSun"/>
        </w:rPr>
        <w:t>Accord Healthcare</w:t>
      </w:r>
      <w:r w:rsidRPr="00980B01">
        <w:rPr>
          <w:rFonts w:asciiTheme="majorBidi" w:hAnsiTheme="majorBidi" w:cstheme="majorBidi"/>
        </w:rPr>
        <w:t xml:space="preserve"> 70 mg zilnic.</w:t>
      </w:r>
    </w:p>
    <w:p w14:paraId="4C3A0248" w14:textId="77777777" w:rsidR="00A04172" w:rsidRPr="00980B01" w:rsidRDefault="00A04172" w:rsidP="002925C4">
      <w:pPr>
        <w:pStyle w:val="BodyText"/>
        <w:widowControl/>
        <w:rPr>
          <w:rFonts w:asciiTheme="majorBidi" w:hAnsiTheme="majorBidi" w:cstheme="majorBidi"/>
          <w:szCs w:val="22"/>
        </w:rPr>
      </w:pPr>
    </w:p>
    <w:p w14:paraId="68766D0E" w14:textId="68AEC5A3"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Pentru pacienții care utilizează </w:t>
      </w:r>
      <w:r w:rsidR="00CB7B40" w:rsidRPr="00980B01">
        <w:rPr>
          <w:rFonts w:eastAsia="SimSun"/>
          <w:szCs w:val="22"/>
        </w:rPr>
        <w:t xml:space="preserve">Dasatinib </w:t>
      </w:r>
      <w:r w:rsidR="00194B64" w:rsidRPr="00980B01">
        <w:rPr>
          <w:rFonts w:eastAsia="SimSun"/>
          <w:szCs w:val="22"/>
        </w:rPr>
        <w:t>Accord Healthcare</w:t>
      </w:r>
      <w:r w:rsidRPr="00980B01">
        <w:rPr>
          <w:rFonts w:asciiTheme="majorBidi" w:hAnsiTheme="majorBidi" w:cstheme="majorBidi"/>
          <w:szCs w:val="22"/>
        </w:rPr>
        <w:t xml:space="preserve"> 60 mg sau 40 mg zilnic, luați în considerare întreruperea dozei de </w:t>
      </w:r>
      <w:r w:rsidR="00CB7B40" w:rsidRPr="00980B01">
        <w:rPr>
          <w:rFonts w:eastAsia="SimSun"/>
          <w:szCs w:val="22"/>
        </w:rPr>
        <w:t xml:space="preserve">Dasatinib </w:t>
      </w:r>
      <w:r w:rsidR="00194B64" w:rsidRPr="00980B01">
        <w:rPr>
          <w:rFonts w:eastAsia="SimSun"/>
          <w:szCs w:val="22"/>
        </w:rPr>
        <w:t>Accord Healthcare</w:t>
      </w:r>
      <w:r w:rsidRPr="00980B01">
        <w:rPr>
          <w:rFonts w:asciiTheme="majorBidi" w:hAnsiTheme="majorBidi" w:cstheme="majorBidi"/>
          <w:szCs w:val="22"/>
        </w:rPr>
        <w:t xml:space="preserve"> până când tratamentul cu inhibitorul CYP3A4 este întrerupt, sau trecerea la o doză mai mică cu </w:t>
      </w:r>
      <w:r w:rsidR="00CB7B40" w:rsidRPr="00980B01">
        <w:rPr>
          <w:rFonts w:asciiTheme="majorBidi" w:hAnsiTheme="majorBidi" w:cstheme="majorBidi"/>
          <w:szCs w:val="22"/>
        </w:rPr>
        <w:t xml:space="preserve">Dasatinib </w:t>
      </w:r>
      <w:r w:rsidRPr="00980B01">
        <w:rPr>
          <w:rFonts w:asciiTheme="majorBidi" w:hAnsiTheme="majorBidi" w:cstheme="majorBidi"/>
          <w:szCs w:val="22"/>
        </w:rPr>
        <w:t xml:space="preserve">formula de pulbere pentru suspensie orală. Permiteți o perioadă de eliminare de aproximativ 1 săptămână după ce inhibitorul a fost întrerupt înainte de a relua </w:t>
      </w:r>
      <w:r w:rsidR="00CB7B40" w:rsidRPr="00980B01">
        <w:rPr>
          <w:rFonts w:eastAsia="SimSun"/>
          <w:szCs w:val="22"/>
        </w:rPr>
        <w:t xml:space="preserve"> Dasatinib </w:t>
      </w:r>
      <w:r w:rsidR="00194B64" w:rsidRPr="00980B01">
        <w:rPr>
          <w:rFonts w:eastAsia="SimSun"/>
          <w:szCs w:val="22"/>
        </w:rPr>
        <w:t>Accord Healthcare</w:t>
      </w:r>
      <w:r w:rsidRPr="00980B01">
        <w:rPr>
          <w:rFonts w:asciiTheme="majorBidi" w:hAnsiTheme="majorBidi" w:cstheme="majorBidi"/>
          <w:szCs w:val="22"/>
        </w:rPr>
        <w:t>.</w:t>
      </w:r>
    </w:p>
    <w:p w14:paraId="22429751" w14:textId="77777777" w:rsidR="00A04172" w:rsidRPr="00980B01" w:rsidRDefault="00A04172" w:rsidP="002925C4">
      <w:pPr>
        <w:pStyle w:val="BodyText"/>
        <w:widowControl/>
        <w:rPr>
          <w:rFonts w:asciiTheme="majorBidi" w:hAnsiTheme="majorBidi" w:cstheme="majorBidi"/>
          <w:szCs w:val="22"/>
        </w:rPr>
      </w:pPr>
    </w:p>
    <w:p w14:paraId="6FB3C11C" w14:textId="5918CEDC"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Aceste doze reduse de</w:t>
      </w:r>
      <w:r w:rsidR="00CB7B40" w:rsidRPr="00980B01">
        <w:rPr>
          <w:rFonts w:eastAsia="SimSun"/>
          <w:szCs w:val="22"/>
        </w:rPr>
        <w:t xml:space="preserve"> Dasatinib </w:t>
      </w:r>
      <w:r w:rsidR="00194B64" w:rsidRPr="00980B01">
        <w:rPr>
          <w:rFonts w:eastAsia="SimSun"/>
          <w:szCs w:val="22"/>
        </w:rPr>
        <w:t>Accord Healthcare</w:t>
      </w:r>
      <w:r w:rsidRPr="00980B01">
        <w:rPr>
          <w:rFonts w:asciiTheme="majorBidi" w:hAnsiTheme="majorBidi" w:cstheme="majorBidi"/>
          <w:szCs w:val="22"/>
        </w:rPr>
        <w:t xml:space="preserve"> sunt prevăzute să ajusteze aria de sub curbă (ASC) la intervalul observat fără inhibitori ai CYP3A4; cu toate acestea, datele clinice nu sunt disponibile cu aceste ajustări ale dozei la pacienții care primesc inhibitori puternici ai CYP3A4. Dacă </w:t>
      </w:r>
      <w:r w:rsidR="00CB7B40" w:rsidRPr="00980B01">
        <w:rPr>
          <w:rFonts w:eastAsia="SimSun"/>
          <w:szCs w:val="22"/>
        </w:rPr>
        <w:t xml:space="preserve">Dasatinib </w:t>
      </w:r>
      <w:r w:rsidR="00194B64" w:rsidRPr="00980B01">
        <w:rPr>
          <w:rFonts w:eastAsia="SimSun"/>
          <w:szCs w:val="22"/>
        </w:rPr>
        <w:t>Accord Healthcare</w:t>
      </w:r>
      <w:r w:rsidRPr="00980B01">
        <w:rPr>
          <w:rFonts w:asciiTheme="majorBidi" w:hAnsiTheme="majorBidi" w:cstheme="majorBidi"/>
          <w:szCs w:val="22"/>
        </w:rPr>
        <w:t xml:space="preserve"> nu este tolerat după reducerea dozei, fie întrerupeți inhibitorul puternic al CYP3A4 sau întrerupeți </w:t>
      </w:r>
      <w:r w:rsidR="00CB7B40" w:rsidRPr="00980B01">
        <w:rPr>
          <w:rFonts w:eastAsia="SimSun"/>
          <w:szCs w:val="22"/>
        </w:rPr>
        <w:t xml:space="preserve">Dasatinib </w:t>
      </w:r>
      <w:r w:rsidR="00194B64" w:rsidRPr="00980B01">
        <w:rPr>
          <w:rFonts w:eastAsia="SimSun"/>
          <w:szCs w:val="22"/>
        </w:rPr>
        <w:t>Accord Healthcare</w:t>
      </w:r>
      <w:r w:rsidRPr="00980B01">
        <w:rPr>
          <w:rFonts w:asciiTheme="majorBidi" w:hAnsiTheme="majorBidi" w:cstheme="majorBidi"/>
          <w:szCs w:val="22"/>
        </w:rPr>
        <w:t xml:space="preserve"> până când tratamentul cu inhibitor este întrerupt. Permiteți o perioadă de eliminare de aproximativ 1 săptămână după ce inhibitorul a fost întrerupt înainte ca doza de </w:t>
      </w:r>
      <w:r w:rsidR="00CB7B40" w:rsidRPr="00980B01">
        <w:rPr>
          <w:rFonts w:eastAsia="SimSun"/>
          <w:szCs w:val="22"/>
        </w:rPr>
        <w:t xml:space="preserve">Dasatinib </w:t>
      </w:r>
      <w:r w:rsidR="00194B64" w:rsidRPr="00980B01">
        <w:rPr>
          <w:rFonts w:eastAsia="SimSun"/>
          <w:szCs w:val="22"/>
        </w:rPr>
        <w:t>Accord Healthcare</w:t>
      </w:r>
      <w:r w:rsidRPr="00980B01">
        <w:rPr>
          <w:rFonts w:asciiTheme="majorBidi" w:hAnsiTheme="majorBidi" w:cstheme="majorBidi"/>
          <w:szCs w:val="22"/>
        </w:rPr>
        <w:t xml:space="preserve"> să fie crescută.</w:t>
      </w:r>
    </w:p>
    <w:p w14:paraId="5E044256" w14:textId="77777777" w:rsidR="00A04172" w:rsidRPr="00980B01" w:rsidRDefault="00A04172" w:rsidP="002925C4">
      <w:pPr>
        <w:pStyle w:val="BodyText"/>
        <w:widowControl/>
        <w:rPr>
          <w:rFonts w:asciiTheme="majorBidi" w:hAnsiTheme="majorBidi" w:cstheme="majorBidi"/>
          <w:szCs w:val="22"/>
        </w:rPr>
      </w:pPr>
    </w:p>
    <w:p w14:paraId="6471BE1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Grupe speciale de pacienţi</w:t>
      </w:r>
    </w:p>
    <w:p w14:paraId="7A97A624"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Vârstnici</w:t>
      </w:r>
    </w:p>
    <w:p w14:paraId="26CDAF16"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Nu au fost observate la aceşti pacienţi diferenţe farmacocinetice relevante clinic legate de vârstă. La vârstnici, nu este necesară recomandarea specifică a dozei.</w:t>
      </w:r>
    </w:p>
    <w:p w14:paraId="3BC2AA25" w14:textId="77777777" w:rsidR="00A04172" w:rsidRPr="00980B01" w:rsidRDefault="00A04172" w:rsidP="002925C4">
      <w:pPr>
        <w:pStyle w:val="BodyText"/>
        <w:widowControl/>
        <w:rPr>
          <w:rFonts w:asciiTheme="majorBidi" w:hAnsiTheme="majorBidi" w:cstheme="majorBidi"/>
          <w:szCs w:val="22"/>
        </w:rPr>
      </w:pPr>
    </w:p>
    <w:p w14:paraId="36062E66"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Insuficienţa hepatică</w:t>
      </w:r>
    </w:p>
    <w:p w14:paraId="6E82D804" w14:textId="27C4AE5B"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Pacienţii cu insuficienţă hepatică uşoară, moderată sau severă pot primi doza iniţială recomandată. Cu toate acestea, </w:t>
      </w:r>
      <w:r w:rsidR="00762F6C" w:rsidRPr="00CA1912">
        <w:rPr>
          <w:rFonts w:eastAsia="SimSun"/>
        </w:rPr>
        <w:t xml:space="preserve">Dasatinib </w:t>
      </w:r>
      <w:r w:rsidR="00194B64" w:rsidRPr="00CA1912">
        <w:rPr>
          <w:rFonts w:eastAsia="SimSun"/>
        </w:rPr>
        <w:t>Accord Healthcare</w:t>
      </w:r>
      <w:r w:rsidRPr="00980B01">
        <w:rPr>
          <w:rFonts w:asciiTheme="majorBidi" w:hAnsiTheme="majorBidi" w:cstheme="majorBidi"/>
          <w:szCs w:val="22"/>
        </w:rPr>
        <w:t xml:space="preserve"> trebuie folosit cu precauţie la pacienţii cu insuficienţă hepatică (vezi</w:t>
      </w:r>
      <w:r w:rsidR="00CB7B40" w:rsidRPr="00980B01">
        <w:rPr>
          <w:rFonts w:asciiTheme="majorBidi" w:hAnsiTheme="majorBidi" w:cstheme="majorBidi"/>
        </w:rPr>
        <w:t xml:space="preserve"> </w:t>
      </w:r>
      <w:r w:rsidRPr="00980B01">
        <w:rPr>
          <w:rFonts w:asciiTheme="majorBidi" w:hAnsiTheme="majorBidi" w:cstheme="majorBidi"/>
          <w:szCs w:val="22"/>
        </w:rPr>
        <w:t>pct. 5.2).</w:t>
      </w:r>
    </w:p>
    <w:p w14:paraId="2CA60345" w14:textId="77777777" w:rsidR="00A04172" w:rsidRPr="00980B01" w:rsidRDefault="00A04172" w:rsidP="002925C4">
      <w:pPr>
        <w:pStyle w:val="BodyText"/>
        <w:widowControl/>
        <w:rPr>
          <w:rFonts w:asciiTheme="majorBidi" w:hAnsiTheme="majorBidi" w:cstheme="majorBidi"/>
          <w:szCs w:val="22"/>
        </w:rPr>
      </w:pPr>
    </w:p>
    <w:p w14:paraId="77D8449B"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Insuficienţa renală</w:t>
      </w:r>
    </w:p>
    <w:p w14:paraId="3ECCE6A5" w14:textId="064F784D" w:rsidR="00A04172" w:rsidRPr="00980B01" w:rsidRDefault="00C1755B" w:rsidP="00FF5F7D">
      <w:pPr>
        <w:pStyle w:val="BodyText"/>
        <w:widowControl/>
        <w:rPr>
          <w:rFonts w:asciiTheme="majorBidi" w:hAnsiTheme="majorBidi" w:cstheme="majorBidi"/>
          <w:szCs w:val="22"/>
        </w:rPr>
      </w:pPr>
      <w:r w:rsidRPr="00980B01">
        <w:rPr>
          <w:rFonts w:asciiTheme="majorBidi" w:hAnsiTheme="majorBidi" w:cstheme="majorBidi"/>
          <w:szCs w:val="22"/>
        </w:rPr>
        <w:t xml:space="preserve">Nu s-au făcut studii clinice cu </w:t>
      </w:r>
      <w:r w:rsidR="00571C1B">
        <w:rPr>
          <w:rFonts w:eastAsia="SimSun"/>
        </w:rPr>
        <w:t>d</w:t>
      </w:r>
      <w:r w:rsidR="00744FB0" w:rsidRPr="00980B01">
        <w:rPr>
          <w:rFonts w:eastAsia="SimSun"/>
        </w:rPr>
        <w:t xml:space="preserve">asatinib </w:t>
      </w:r>
      <w:r w:rsidRPr="00980B01">
        <w:rPr>
          <w:rFonts w:asciiTheme="majorBidi" w:hAnsiTheme="majorBidi" w:cstheme="majorBidi"/>
          <w:szCs w:val="22"/>
        </w:rPr>
        <w:t>la pacienţi cu disfuncţie renală (studiul care a înrolat pacienţi nou diagnosticaţi cu LMC în fază cronică a exclus pacienţii cu valori ale creatininei serice</w:t>
      </w:r>
      <w:r w:rsidR="00FF5F7D" w:rsidRPr="00980B01">
        <w:rPr>
          <w:rFonts w:asciiTheme="majorBidi" w:hAnsiTheme="majorBidi" w:cstheme="majorBidi"/>
          <w:szCs w:val="22"/>
        </w:rPr>
        <w:t xml:space="preserve"> </w:t>
      </w:r>
      <w:r w:rsidRPr="00980B01">
        <w:rPr>
          <w:rFonts w:asciiTheme="majorBidi" w:hAnsiTheme="majorBidi" w:cstheme="majorBidi"/>
          <w:szCs w:val="22"/>
        </w:rPr>
        <w:t xml:space="preserve">&gt; 3 ori limita superioară a valorilor normale, iar studiile la pacienţi cu LMC în fază cronică cu rezistenţă sau intoleranţă la terapia anterioară cu imatinib au exclus pacienţii cu concentraţia creatininei serice &gt; 1,5 ori limita superioară a valorilor normale). Pentru că eliminarea renală a dasatinib şi a compuşilor săi </w:t>
      </w:r>
      <w:r w:rsidRPr="00980B01">
        <w:rPr>
          <w:rFonts w:asciiTheme="majorBidi" w:hAnsiTheme="majorBidi" w:cstheme="majorBidi"/>
          <w:szCs w:val="22"/>
        </w:rPr>
        <w:lastRenderedPageBreak/>
        <w:t>metabolici este &lt; 4%, nu se aşteaptă o scădere a eliminării totale din organism la pacienţii cu insuficienţă renală.</w:t>
      </w:r>
    </w:p>
    <w:p w14:paraId="55B916FD" w14:textId="77777777" w:rsidR="00A04172" w:rsidRPr="00980B01" w:rsidRDefault="00A04172" w:rsidP="002925C4">
      <w:pPr>
        <w:pStyle w:val="BodyText"/>
        <w:widowControl/>
        <w:rPr>
          <w:rFonts w:asciiTheme="majorBidi" w:hAnsiTheme="majorBidi" w:cstheme="majorBidi"/>
          <w:szCs w:val="22"/>
        </w:rPr>
      </w:pPr>
    </w:p>
    <w:p w14:paraId="38B3D9F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Mod de administrare</w:t>
      </w:r>
    </w:p>
    <w:p w14:paraId="021A0750" w14:textId="31C6E7E2" w:rsidR="00563A01" w:rsidRPr="00980B01" w:rsidRDefault="001426D3" w:rsidP="000E63A0">
      <w:pPr>
        <w:pStyle w:val="BodyText"/>
        <w:widowControl/>
        <w:rPr>
          <w:rFonts w:asciiTheme="majorBidi" w:hAnsiTheme="majorBidi" w:cstheme="majorBidi"/>
        </w:rPr>
      </w:pPr>
      <w:r w:rsidRPr="00980B01">
        <w:rPr>
          <w:rFonts w:eastAsia="SimSun"/>
        </w:rPr>
        <w:t xml:space="preserve">Dasatinib </w:t>
      </w:r>
      <w:r w:rsidR="00194B64" w:rsidRPr="00980B01">
        <w:rPr>
          <w:rFonts w:eastAsia="SimSun"/>
        </w:rPr>
        <w:t>Accord Healthcare</w:t>
      </w:r>
      <w:r w:rsidR="00C1755B" w:rsidRPr="00980B01">
        <w:rPr>
          <w:rFonts w:asciiTheme="majorBidi" w:hAnsiTheme="majorBidi" w:cstheme="majorBidi"/>
          <w:szCs w:val="22"/>
        </w:rPr>
        <w:t xml:space="preserve"> trebuie administrat oral.</w:t>
      </w:r>
    </w:p>
    <w:p w14:paraId="3B9735D8" w14:textId="0CBE199D"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Pentru a menţine acelaşi nivel al dozelor şi a reduce la minim riscul expunerii cutanate, comprimatele filmate nu trebuie sfărâmate, tăiate sau mestecate; ele trebuie înghiţite întregi. Comprimatele filmate nu trebuie dizolvate, deoarece expunerea la medicament a pacienţilor care administrează un comprimat dizolvat este mai mică decât expunerea celor care înghit comprimatul întreg. De asemenea, este disponibil </w:t>
      </w:r>
      <w:r w:rsidR="001426D3" w:rsidRPr="00980B01">
        <w:rPr>
          <w:rFonts w:asciiTheme="majorBidi" w:hAnsiTheme="majorBidi" w:cstheme="majorBidi"/>
          <w:szCs w:val="22"/>
        </w:rPr>
        <w:t>Dasatinib</w:t>
      </w:r>
      <w:r w:rsidRPr="00980B01">
        <w:rPr>
          <w:rFonts w:asciiTheme="majorBidi" w:hAnsiTheme="majorBidi" w:cstheme="majorBidi"/>
          <w:szCs w:val="22"/>
        </w:rPr>
        <w:t xml:space="preserve"> pulbere pentru suspensie orală pentru copii și adolescenți cu LMC Ph+-FC şi LAL Ph+ şi pacienții adulţi cu LMC-FC care nu pot înghiți comprimate.</w:t>
      </w:r>
    </w:p>
    <w:p w14:paraId="32F978A3" w14:textId="2DFECC45" w:rsidR="00A04172" w:rsidRPr="00980B01" w:rsidRDefault="001426D3" w:rsidP="002925C4">
      <w:pPr>
        <w:pStyle w:val="BodyText"/>
        <w:widowControl/>
        <w:rPr>
          <w:rFonts w:asciiTheme="majorBidi" w:hAnsiTheme="majorBidi" w:cstheme="majorBidi"/>
          <w:szCs w:val="22"/>
        </w:rPr>
      </w:pPr>
      <w:r w:rsidRPr="00980B01">
        <w:rPr>
          <w:rFonts w:eastAsia="SimSun"/>
          <w:szCs w:val="22"/>
        </w:rPr>
        <w:t xml:space="preserve">Dasatinib </w:t>
      </w:r>
      <w:r w:rsidR="00194B64" w:rsidRPr="00980B01">
        <w:rPr>
          <w:rFonts w:eastAsia="SimSun"/>
          <w:szCs w:val="22"/>
        </w:rPr>
        <w:t>Accord Healthcare</w:t>
      </w:r>
      <w:r w:rsidR="00C1755B" w:rsidRPr="00980B01">
        <w:rPr>
          <w:rFonts w:asciiTheme="majorBidi" w:hAnsiTheme="majorBidi" w:cstheme="majorBidi"/>
          <w:szCs w:val="22"/>
        </w:rPr>
        <w:t xml:space="preserve"> poate fi administrat cu sau fără alimente şi trebuie administrat constant dimineaţa sau seara (vezi pct. 5.2). </w:t>
      </w:r>
      <w:r w:rsidRPr="00980B01">
        <w:rPr>
          <w:rFonts w:eastAsia="SimSun"/>
          <w:szCs w:val="22"/>
        </w:rPr>
        <w:t xml:space="preserve">Dasatinib </w:t>
      </w:r>
      <w:r w:rsidR="00194B64" w:rsidRPr="00980B01">
        <w:rPr>
          <w:rFonts w:eastAsia="SimSun"/>
          <w:szCs w:val="22"/>
        </w:rPr>
        <w:t>Accord Healthcare</w:t>
      </w:r>
      <w:r w:rsidR="00C1755B" w:rsidRPr="00980B01">
        <w:rPr>
          <w:rFonts w:asciiTheme="majorBidi" w:hAnsiTheme="majorBidi" w:cstheme="majorBidi"/>
          <w:szCs w:val="22"/>
        </w:rPr>
        <w:t xml:space="preserve"> nu trebuie administrat cu grepfrut sau suc de grepfrut (vezi pct. 4.5).</w:t>
      </w:r>
    </w:p>
    <w:p w14:paraId="2795D58A" w14:textId="77777777" w:rsidR="00A04172" w:rsidRPr="00980B01" w:rsidRDefault="00A04172" w:rsidP="002925C4">
      <w:pPr>
        <w:pStyle w:val="BodyText"/>
        <w:widowControl/>
        <w:rPr>
          <w:rFonts w:asciiTheme="majorBidi" w:hAnsiTheme="majorBidi" w:cstheme="majorBidi"/>
          <w:szCs w:val="22"/>
        </w:rPr>
      </w:pPr>
    </w:p>
    <w:p w14:paraId="3A2DDE2F" w14:textId="77777777" w:rsidR="00A04172" w:rsidRPr="00980B01" w:rsidRDefault="00C1755B" w:rsidP="00FF5F7D">
      <w:pPr>
        <w:pStyle w:val="Heading2"/>
      </w:pPr>
      <w:r w:rsidRPr="00980B01">
        <w:t>Contraindicaţii</w:t>
      </w:r>
    </w:p>
    <w:p w14:paraId="0CB17CC1" w14:textId="77777777" w:rsidR="00A04172" w:rsidRPr="00980B01" w:rsidRDefault="00A04172" w:rsidP="002925C4">
      <w:pPr>
        <w:pStyle w:val="BodyText"/>
        <w:widowControl/>
        <w:rPr>
          <w:rFonts w:asciiTheme="majorBidi" w:hAnsiTheme="majorBidi" w:cstheme="majorBidi"/>
          <w:b/>
          <w:szCs w:val="22"/>
        </w:rPr>
      </w:pPr>
    </w:p>
    <w:p w14:paraId="100BBD20" w14:textId="51F8CB5B"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Hipersensibilitate la substanţa activă sau la oricare dintre excipienţii enumeraţi la pct. 6.1.</w:t>
      </w:r>
    </w:p>
    <w:p w14:paraId="2D633344" w14:textId="77777777" w:rsidR="00A04172" w:rsidRPr="00980B01" w:rsidRDefault="00A04172" w:rsidP="002925C4">
      <w:pPr>
        <w:pStyle w:val="BodyText"/>
        <w:widowControl/>
        <w:rPr>
          <w:rFonts w:asciiTheme="majorBidi" w:hAnsiTheme="majorBidi" w:cstheme="majorBidi"/>
          <w:szCs w:val="22"/>
        </w:rPr>
      </w:pPr>
    </w:p>
    <w:p w14:paraId="51B28BD9" w14:textId="77777777" w:rsidR="00A04172" w:rsidRPr="00980B01" w:rsidRDefault="00C1755B" w:rsidP="00FF5F7D">
      <w:pPr>
        <w:pStyle w:val="Heading2"/>
      </w:pPr>
      <w:r w:rsidRPr="00980B01">
        <w:t>Atenţionări şi precauţii speciale pentru utilizare</w:t>
      </w:r>
    </w:p>
    <w:p w14:paraId="49ABDCFF" w14:textId="77777777" w:rsidR="00A04172" w:rsidRPr="00980B01" w:rsidRDefault="00A04172" w:rsidP="002925C4">
      <w:pPr>
        <w:pStyle w:val="BodyText"/>
        <w:widowControl/>
        <w:rPr>
          <w:rFonts w:asciiTheme="majorBidi" w:hAnsiTheme="majorBidi" w:cstheme="majorBidi"/>
          <w:b/>
          <w:szCs w:val="22"/>
        </w:rPr>
      </w:pPr>
    </w:p>
    <w:p w14:paraId="614A0252"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Interacţiuni relevante clinic</w:t>
      </w:r>
    </w:p>
    <w:p w14:paraId="6F47DBE7" w14:textId="77777777" w:rsidR="00A04172" w:rsidRPr="00980B01" w:rsidRDefault="00C1755B" w:rsidP="00FF5F7D">
      <w:pPr>
        <w:pStyle w:val="BodyText"/>
        <w:widowControl/>
        <w:rPr>
          <w:rFonts w:asciiTheme="majorBidi" w:hAnsiTheme="majorBidi" w:cstheme="majorBidi"/>
          <w:szCs w:val="22"/>
        </w:rPr>
      </w:pPr>
      <w:r w:rsidRPr="00980B01">
        <w:rPr>
          <w:rFonts w:asciiTheme="majorBidi" w:hAnsiTheme="majorBidi" w:cstheme="majorBidi"/>
          <w:szCs w:val="22"/>
        </w:rPr>
        <w:t>Dasatinib este un substrat şi un inhibitor al citocromului P450 (CYP3A4). Aşadar, există potenţial de interacţiune cu alte medicamente administrate concomitent şi care sunt metabolizate în principal prin CYP3A4 sau modulează activitatea acestuia (vezi pct. 4.5).</w:t>
      </w:r>
    </w:p>
    <w:p w14:paraId="32CC1E23" w14:textId="77777777" w:rsidR="00A04172" w:rsidRPr="00980B01" w:rsidRDefault="00A04172" w:rsidP="002925C4">
      <w:pPr>
        <w:pStyle w:val="BodyText"/>
        <w:widowControl/>
        <w:rPr>
          <w:rFonts w:asciiTheme="majorBidi" w:hAnsiTheme="majorBidi" w:cstheme="majorBidi"/>
          <w:szCs w:val="22"/>
        </w:rPr>
      </w:pPr>
    </w:p>
    <w:p w14:paraId="5BACE9D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Utilizarea concomitentă a dasatinib şi a medicamentelor sau substanţelor ce inhibă puternic CYP3A4 (de ex. ketoconazol, itraconazol, eritromicină, claritromicină, ritonavir, telitromicină, suc de grepfrut) poate creşte expunerea la dasatinib. Aşadar, la pacienţii trataţi cu dasatinib, administrarea concomitentă a unui inhibitor puternic de CYP3A4 nu este recomandată (vezi pct. 4.5).</w:t>
      </w:r>
    </w:p>
    <w:p w14:paraId="139502F4" w14:textId="77777777" w:rsidR="00A04172" w:rsidRPr="00980B01" w:rsidRDefault="00A04172" w:rsidP="002925C4">
      <w:pPr>
        <w:pStyle w:val="BodyText"/>
        <w:widowControl/>
        <w:rPr>
          <w:rFonts w:asciiTheme="majorBidi" w:hAnsiTheme="majorBidi" w:cstheme="majorBidi"/>
          <w:szCs w:val="22"/>
        </w:rPr>
      </w:pPr>
    </w:p>
    <w:p w14:paraId="569F168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Utilizarea concomitentă a dasatinib şi a medicamentelor care induc CYP3A4 (de exemplu dexametazonă, fenitoinǎ, carbamazepinǎ, rifampicină, fenobarbital sau preparatele din plante medicinale ce conţin </w:t>
      </w:r>
      <w:r w:rsidRPr="00980B01">
        <w:rPr>
          <w:rFonts w:asciiTheme="majorBidi" w:hAnsiTheme="majorBidi" w:cstheme="majorBidi"/>
          <w:i/>
          <w:szCs w:val="22"/>
        </w:rPr>
        <w:t>Hypericum perforatum</w:t>
      </w:r>
      <w:r w:rsidRPr="00980B01">
        <w:rPr>
          <w:rFonts w:asciiTheme="majorBidi" w:hAnsiTheme="majorBidi" w:cstheme="majorBidi"/>
          <w:szCs w:val="22"/>
        </w:rPr>
        <w:t>, cunoscută şi ca sunătoare) pot reduce substanţial expunerea la dasatinib, cu potenţial de creştere a riscului de eşec terapeutic. Aşadar, la pacienţii trataţi cu dasatinib trebuie selectată administrarea concomitentă de medicamente alternative cu potenţial mai mic de inducere a CYP3A4 (vezi pct. 4.5).</w:t>
      </w:r>
    </w:p>
    <w:p w14:paraId="3030AC69" w14:textId="77777777" w:rsidR="00A04172" w:rsidRPr="00980B01" w:rsidRDefault="00A04172" w:rsidP="002925C4">
      <w:pPr>
        <w:pStyle w:val="BodyText"/>
        <w:widowControl/>
        <w:rPr>
          <w:rFonts w:asciiTheme="majorBidi" w:hAnsiTheme="majorBidi" w:cstheme="majorBidi"/>
          <w:szCs w:val="22"/>
        </w:rPr>
      </w:pPr>
    </w:p>
    <w:p w14:paraId="565310C9"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Utilizarea concomitentă a dasatinib şi a unui substrat CYP3A4 poate creşte expunerea la substratul CYP3A4. Aşadar, sunt necesare precauţii când dasatinib este administrat concomitent cu substraturi de CYP3A4 cu indice terapeutic îngust, cum ar fi astemizol, terfenadină, cisapridă, pimozidă, quinidină, bepridil sau alcaloizi din ergot (ergotamină, dihidroergotamină) (vezi pct. 4.5).</w:t>
      </w:r>
    </w:p>
    <w:p w14:paraId="4BB7C44A" w14:textId="77777777" w:rsidR="00A04172" w:rsidRPr="00980B01" w:rsidRDefault="00A04172" w:rsidP="002925C4">
      <w:pPr>
        <w:pStyle w:val="BodyText"/>
        <w:widowControl/>
        <w:rPr>
          <w:rFonts w:asciiTheme="majorBidi" w:hAnsiTheme="majorBidi" w:cstheme="majorBidi"/>
          <w:szCs w:val="22"/>
        </w:rPr>
      </w:pPr>
    </w:p>
    <w:p w14:paraId="63F2197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Utilizarea concomitentă a dasatinib şi a unui antagonist histaminergic-2 (H</w:t>
      </w:r>
      <w:r w:rsidRPr="00980B01">
        <w:rPr>
          <w:rFonts w:asciiTheme="majorBidi" w:hAnsiTheme="majorBidi" w:cstheme="majorBidi"/>
          <w:szCs w:val="22"/>
          <w:vertAlign w:val="subscript"/>
        </w:rPr>
        <w:t>2</w:t>
      </w:r>
      <w:r w:rsidRPr="00980B01">
        <w:rPr>
          <w:rFonts w:asciiTheme="majorBidi" w:hAnsiTheme="majorBidi" w:cstheme="majorBidi"/>
          <w:szCs w:val="22"/>
        </w:rPr>
        <w:t>) (de exemplu famotidină), a inhibitorilor pompei de protoni (de exemplu omeprazol) sau a hidroxidului de aluminiu/hidroxidului de magneziu poate reduce expunerea la dasatinib. Astfel, antagoniştii H</w:t>
      </w:r>
      <w:r w:rsidRPr="00980B01">
        <w:rPr>
          <w:rFonts w:asciiTheme="majorBidi" w:hAnsiTheme="majorBidi" w:cstheme="majorBidi"/>
          <w:szCs w:val="22"/>
          <w:vertAlign w:val="subscript"/>
        </w:rPr>
        <w:t xml:space="preserve">2 </w:t>
      </w:r>
      <w:r w:rsidRPr="00980B01">
        <w:rPr>
          <w:rFonts w:asciiTheme="majorBidi" w:hAnsiTheme="majorBidi" w:cstheme="majorBidi"/>
          <w:szCs w:val="22"/>
        </w:rPr>
        <w:t>şi inhibitorii pompei de protoni nu sunt recomandaţi, iar preparatele cu hidroxid de aluminiu/hidroxid de magneziu trebuie administrate cu cel puţin 2 ore înainte sau 2 ore după administrarea de dasatinib (vezi pct. 4.5).</w:t>
      </w:r>
    </w:p>
    <w:p w14:paraId="59C87247" w14:textId="77777777" w:rsidR="00A04172" w:rsidRPr="00980B01" w:rsidRDefault="00A04172" w:rsidP="002925C4">
      <w:pPr>
        <w:pStyle w:val="BodyText"/>
        <w:widowControl/>
        <w:rPr>
          <w:rFonts w:asciiTheme="majorBidi" w:hAnsiTheme="majorBidi" w:cstheme="majorBidi"/>
          <w:szCs w:val="22"/>
        </w:rPr>
      </w:pPr>
    </w:p>
    <w:p w14:paraId="79D4EB86"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Grupe speciale de pacienţi</w:t>
      </w:r>
    </w:p>
    <w:p w14:paraId="785C7CCC"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Pe baza rezultatelor unui studiu de farmacocinetică cu doză unică, pacienţii cu insuficienţă hepatică uşoară, moderată sau severă pot primi doza iniţială recomandată (vezi pct. 5.2). Datorită limitărilor acestui studiu, se recomandă precauţie în administrarea dasatinib la pacienţii cu insuficienţă hepatică.</w:t>
      </w:r>
    </w:p>
    <w:p w14:paraId="0F2C8789" w14:textId="77777777" w:rsidR="00A04172" w:rsidRPr="00980B01" w:rsidRDefault="00A04172" w:rsidP="002925C4">
      <w:pPr>
        <w:pStyle w:val="BodyText"/>
        <w:widowControl/>
        <w:rPr>
          <w:rFonts w:asciiTheme="majorBidi" w:hAnsiTheme="majorBidi" w:cstheme="majorBidi"/>
          <w:szCs w:val="22"/>
        </w:rPr>
      </w:pPr>
    </w:p>
    <w:p w14:paraId="3A585C20"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Reacţii adverse importante</w:t>
      </w:r>
    </w:p>
    <w:p w14:paraId="6AD30ACB"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Mielosupresie</w:t>
      </w:r>
    </w:p>
    <w:p w14:paraId="3D51FF6A" w14:textId="77777777" w:rsidR="00A04172" w:rsidRPr="00980B01" w:rsidRDefault="00C1755B" w:rsidP="00FF5F7D">
      <w:pPr>
        <w:pStyle w:val="BodyText"/>
        <w:widowControl/>
        <w:rPr>
          <w:rFonts w:asciiTheme="majorBidi" w:hAnsiTheme="majorBidi" w:cstheme="majorBidi"/>
          <w:szCs w:val="22"/>
        </w:rPr>
      </w:pPr>
      <w:r w:rsidRPr="00980B01">
        <w:rPr>
          <w:rFonts w:asciiTheme="majorBidi" w:hAnsiTheme="majorBidi" w:cstheme="majorBidi"/>
          <w:szCs w:val="22"/>
        </w:rPr>
        <w:lastRenderedPageBreak/>
        <w:t>Tratamentul cu dasatinib este asociat cu anemie, neutropenie şi trombocitopenie. Apariţia acestora este mai precoce şi mai frecventă la pacienţii cu LMC în fază avansată sau cu LAL Ph+ decât la cei cu LMC în fază cronică. La pacienţii adulţi cu LMC în fază avansată sau cu LAL Ph+, tratați cu dasatinib în monoterapie, se vor face analize hematologice complete (HLG) săptămânal în primele două luni şi apoi lunar, sau după indicaţii clinice. La pacienţii adulţi şi copii și adolescenți cu LMC în fază cronică, se vor face analize hematologice complete la fiecare 2 săptămâni timp de 12 săptămâni, apoi la fiecare 3 luni sau în funcţie de starea clinică. La pacienții copii și adolescenți cu LAL Ph+ tratați cu dasatinib</w:t>
      </w:r>
      <w:r w:rsidR="00FF5F7D" w:rsidRPr="00980B01">
        <w:rPr>
          <w:rFonts w:asciiTheme="majorBidi" w:hAnsiTheme="majorBidi" w:cstheme="majorBidi"/>
          <w:szCs w:val="22"/>
        </w:rPr>
        <w:t xml:space="preserve"> </w:t>
      </w:r>
      <w:r w:rsidRPr="00980B01">
        <w:rPr>
          <w:rFonts w:asciiTheme="majorBidi" w:hAnsiTheme="majorBidi" w:cstheme="majorBidi"/>
          <w:szCs w:val="22"/>
        </w:rPr>
        <w:t>în asociere cu chimioterapie, trebuie efectuată HLG înainte de începerea fiecărui bloc de chimioterapie și după cum este indicat clinic. În timpul blocurilor de chimioterapie de consolidare, HLG trebuie să fie efectuată la fiecare 2 zile până la recuperare (vezi pct. 4.2 şi 4.8). Mielosupresia este în general reversibilă şi gestionată, de obicei, prin întreruperea temporară a administrării de dasatinib sau prin reducerea dozei.</w:t>
      </w:r>
    </w:p>
    <w:p w14:paraId="0DC04E1E" w14:textId="77777777" w:rsidR="00A04172" w:rsidRPr="00980B01" w:rsidRDefault="00A04172" w:rsidP="002925C4">
      <w:pPr>
        <w:pStyle w:val="BodyText"/>
        <w:widowControl/>
        <w:rPr>
          <w:rFonts w:asciiTheme="majorBidi" w:hAnsiTheme="majorBidi" w:cstheme="majorBidi"/>
          <w:szCs w:val="22"/>
        </w:rPr>
      </w:pPr>
    </w:p>
    <w:p w14:paraId="258188C0"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Hemoragii</w:t>
      </w:r>
    </w:p>
    <w:p w14:paraId="7567FBE6" w14:textId="547163C2"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Dintre pacienţii cu LMC în fază cronică (n=548), 5 pacienţi (1%) trataţi cu dasatinib au prezentat hemoragii de grad 3 sau 4. În studiile clinice la pacienţi cu LMC în fază avansată trataţi cu doza recomandată de </w:t>
      </w:r>
      <w:r w:rsidR="006D5215" w:rsidRPr="00980B01">
        <w:rPr>
          <w:rFonts w:eastAsia="SimSun"/>
          <w:szCs w:val="22"/>
        </w:rPr>
        <w:t>dasatinib</w:t>
      </w:r>
      <w:r w:rsidRPr="00980B01">
        <w:rPr>
          <w:rFonts w:asciiTheme="majorBidi" w:hAnsiTheme="majorBidi" w:cstheme="majorBidi"/>
          <w:szCs w:val="22"/>
        </w:rPr>
        <w:t xml:space="preserve"> (n=304), la 1% din pacienţi s-au produs hemoragii severe la nivelul sistemului nervos central (SNC). Un caz a fost letal şi a fost asociat cu trombocitopenie de grad 4 conform criteriilor de toxicitate comune (CTC). Hemoragii gastro-intestinale de grad 3 sau 4 s-au produs la 6% din pacienţii cu LMC în fază avansată şi au necesitat în general întreruperea tratamentului şi transfuzii. Alte hemoragii de grad 3 sau 4 s-au produs la 2% din pacienţii cu LMC în fază avansată. Majoritatea reacțiilor adverse legate de sângerări la aceşti pacienţi au fost de obicei asociate cu trombocitopenia de grad 3 sau 4 (vezi pct. 4.8). În plus, testarea trombocitelor </w:t>
      </w:r>
      <w:r w:rsidRPr="00980B01">
        <w:rPr>
          <w:rFonts w:asciiTheme="majorBidi" w:hAnsiTheme="majorBidi" w:cstheme="majorBidi"/>
          <w:i/>
          <w:szCs w:val="22"/>
        </w:rPr>
        <w:t xml:space="preserve">in vitro </w:t>
      </w:r>
      <w:r w:rsidRPr="00980B01">
        <w:rPr>
          <w:rFonts w:asciiTheme="majorBidi" w:hAnsiTheme="majorBidi" w:cstheme="majorBidi"/>
          <w:szCs w:val="22"/>
        </w:rPr>
        <w:t xml:space="preserve">şi </w:t>
      </w:r>
      <w:r w:rsidRPr="00980B01">
        <w:rPr>
          <w:rFonts w:asciiTheme="majorBidi" w:hAnsiTheme="majorBidi" w:cstheme="majorBidi"/>
          <w:i/>
          <w:szCs w:val="22"/>
        </w:rPr>
        <w:t xml:space="preserve">in vivo </w:t>
      </w:r>
      <w:r w:rsidRPr="00980B01">
        <w:rPr>
          <w:rFonts w:asciiTheme="majorBidi" w:hAnsiTheme="majorBidi" w:cstheme="majorBidi"/>
          <w:szCs w:val="22"/>
        </w:rPr>
        <w:t xml:space="preserve">sugerează faptul că tratamentul cu </w:t>
      </w:r>
      <w:r w:rsidR="006D5215" w:rsidRPr="00980B01">
        <w:rPr>
          <w:rFonts w:eastAsia="SimSun"/>
          <w:szCs w:val="22"/>
        </w:rPr>
        <w:t>dasatinib</w:t>
      </w:r>
      <w:r w:rsidRPr="00980B01">
        <w:rPr>
          <w:rFonts w:asciiTheme="majorBidi" w:hAnsiTheme="majorBidi" w:cstheme="majorBidi"/>
          <w:szCs w:val="22"/>
        </w:rPr>
        <w:t xml:space="preserve"> afectează reversibil activarea trombocitelor.</w:t>
      </w:r>
    </w:p>
    <w:p w14:paraId="313791B4" w14:textId="77777777" w:rsidR="00A04172" w:rsidRPr="00980B01" w:rsidRDefault="00A04172" w:rsidP="002925C4">
      <w:pPr>
        <w:pStyle w:val="BodyText"/>
        <w:widowControl/>
        <w:rPr>
          <w:rFonts w:asciiTheme="majorBidi" w:hAnsiTheme="majorBidi" w:cstheme="majorBidi"/>
          <w:szCs w:val="22"/>
        </w:rPr>
      </w:pPr>
    </w:p>
    <w:p w14:paraId="3BDD76A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Este necesară precauţie dacă pacienţii trebuie să ia medicamente care inhibă funcţia trombocitelor sau anticoagulante.</w:t>
      </w:r>
    </w:p>
    <w:p w14:paraId="3A1D39A9" w14:textId="77777777" w:rsidR="00A04172" w:rsidRPr="00980B01" w:rsidRDefault="00A04172" w:rsidP="002925C4">
      <w:pPr>
        <w:pStyle w:val="BodyText"/>
        <w:widowControl/>
        <w:rPr>
          <w:rFonts w:asciiTheme="majorBidi" w:hAnsiTheme="majorBidi" w:cstheme="majorBidi"/>
          <w:szCs w:val="22"/>
        </w:rPr>
      </w:pPr>
    </w:p>
    <w:p w14:paraId="0E39D832"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Retenţia de fluide</w:t>
      </w:r>
    </w:p>
    <w:p w14:paraId="5C27BACC" w14:textId="7BCF5836"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Dasatinib este asociat cu retenţia de fluide. În studiul clinic de fază III la pacienţi nou diagnosticaţi cu LMC în fază cronică, retenţia de fluide de grad 3 sau 4 a fost raportată la 13 pacienţi (5%) în grupul de tratament cu dasatinib şi la 2 pacienţi (1%) în cel tratat cu imatinib după o perioadă de urmărire de minim 60 luni (vezi pct. 4.8). La toţii pacienţii cu LMC în fază cronică trataţi cu </w:t>
      </w:r>
      <w:r w:rsidR="0079281F" w:rsidRPr="00980B01">
        <w:rPr>
          <w:rFonts w:eastAsia="SimSun"/>
          <w:szCs w:val="22"/>
        </w:rPr>
        <w:t>dasatinib</w:t>
      </w:r>
      <w:r w:rsidRPr="00980B01">
        <w:rPr>
          <w:rFonts w:asciiTheme="majorBidi" w:hAnsiTheme="majorBidi" w:cstheme="majorBidi"/>
          <w:szCs w:val="22"/>
        </w:rPr>
        <w:t xml:space="preserve">, retenţia de fluide severă a apărut la 32 de pacienţi (6%) trataţi cu </w:t>
      </w:r>
      <w:r w:rsidR="00E85715" w:rsidRPr="00980B01">
        <w:rPr>
          <w:rFonts w:eastAsia="SimSun"/>
          <w:szCs w:val="22"/>
        </w:rPr>
        <w:t>dasatinib</w:t>
      </w:r>
      <w:r w:rsidRPr="00980B01">
        <w:rPr>
          <w:rFonts w:asciiTheme="majorBidi" w:hAnsiTheme="majorBidi" w:cstheme="majorBidi"/>
          <w:szCs w:val="22"/>
        </w:rPr>
        <w:t xml:space="preserve"> în doza recomandată (n=548). În studiile clinice la pacienţi cu LMC în fază avansată sau LAL Ph+ trataţi cu </w:t>
      </w:r>
      <w:r w:rsidR="00E85715" w:rsidRPr="00980B01">
        <w:rPr>
          <w:rFonts w:asciiTheme="majorBidi" w:hAnsiTheme="majorBidi" w:cstheme="majorBidi"/>
          <w:szCs w:val="22"/>
        </w:rPr>
        <w:t>dasatinib</w:t>
      </w:r>
      <w:r w:rsidRPr="00980B01">
        <w:rPr>
          <w:rFonts w:asciiTheme="majorBidi" w:hAnsiTheme="majorBidi" w:cstheme="majorBidi"/>
          <w:szCs w:val="22"/>
        </w:rPr>
        <w:t xml:space="preserve"> în doza recomandată (n=304), retenţia de fluide de grad 3 sau 4 a fost raportată la 8% din pacienţi, incluzând revărsate pleurale sau pericardice de grad 3 sau 4 raportate la 7% şi, respectiv, 1% din pacienţi. La aceşti pacienţi, edemul pulmonar de grad 3 sau 4 şi hipertensiunea arterială pulmonară au fost raportate fiecare la 1% din pacienţi.</w:t>
      </w:r>
    </w:p>
    <w:p w14:paraId="7B360CA2" w14:textId="77777777" w:rsidR="00A04172" w:rsidRPr="00980B01" w:rsidRDefault="00A04172" w:rsidP="002925C4">
      <w:pPr>
        <w:pStyle w:val="BodyText"/>
        <w:widowControl/>
        <w:rPr>
          <w:rFonts w:asciiTheme="majorBidi" w:hAnsiTheme="majorBidi" w:cstheme="majorBidi"/>
          <w:szCs w:val="22"/>
        </w:rPr>
      </w:pPr>
    </w:p>
    <w:p w14:paraId="638F8B99" w14:textId="7DDCE12B"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Pacienţii care dezvoltă simptome ce sugerează revărsat pleural, cum ar fi dispneea sau tusea seacă trebuie evaluaţi prin radiografie pulmonară. Revărsatul pleural de grad 3 sau 4 poate necesita toracocenteză şi terapie cu oxigen. Cazurile de reacții adverse de retenţie de fluide au fost de obicei gestionate cu măsuri suportive ce includ diureticele şi scurte tratamente cu steroizi (vezi pct. 4.2 şi 4.8). Pacienţii în vârstă de 65 de ani şi peste, au o probabilitate mai mare decât cei tineri de a prezenta revărsat pleural, dispnee, tuse, revărsat pericardic şi insuficienţă cardiacă congestivă şi trebuie monitorizaţi riguros.</w:t>
      </w:r>
      <w:r w:rsidR="00F25FA0" w:rsidRPr="00980B01">
        <w:rPr>
          <w:rFonts w:asciiTheme="majorBidi" w:hAnsiTheme="majorBidi" w:cstheme="majorBidi"/>
          <w:szCs w:val="22"/>
        </w:rPr>
        <w:t xml:space="preserve"> Au fost raportate, de asemenea, cazuri de chilotorax la pacienţii care au prezentat revărsat pleural (vezi pct. 4.8).</w:t>
      </w:r>
    </w:p>
    <w:p w14:paraId="14EB6A64" w14:textId="77777777" w:rsidR="00A04172" w:rsidRPr="00980B01" w:rsidRDefault="00A04172" w:rsidP="002925C4">
      <w:pPr>
        <w:pStyle w:val="BodyText"/>
        <w:widowControl/>
        <w:rPr>
          <w:rFonts w:asciiTheme="majorBidi" w:hAnsiTheme="majorBidi" w:cstheme="majorBidi"/>
          <w:szCs w:val="22"/>
        </w:rPr>
      </w:pPr>
    </w:p>
    <w:p w14:paraId="265D30D5"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Hipertensiunea arterială pulmonară (HTAP)</w:t>
      </w:r>
    </w:p>
    <w:p w14:paraId="60271F30"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HTAP (hipertensiune arterială pulmonară precapilară confirmată prin cateterizarea inimii drepte) a fost diagnosticată în asociere cu tratamentul cu medicamentul dasatinib (vezi pct. 4.8). În aceste cazuri, HTAP a fost diagnosticată după iniţierea tratamentului cu medicamentul dasatinib, inclusiv după mai mult de un an de tratament.</w:t>
      </w:r>
    </w:p>
    <w:p w14:paraId="57E45D09" w14:textId="77777777" w:rsidR="00A04172" w:rsidRPr="00980B01" w:rsidRDefault="00A04172" w:rsidP="002925C4">
      <w:pPr>
        <w:pStyle w:val="BodyText"/>
        <w:widowControl/>
        <w:rPr>
          <w:rFonts w:asciiTheme="majorBidi" w:hAnsiTheme="majorBidi" w:cstheme="majorBidi"/>
          <w:szCs w:val="22"/>
        </w:rPr>
      </w:pPr>
    </w:p>
    <w:p w14:paraId="6ED211FC" w14:textId="77777777" w:rsidR="00A04172" w:rsidRPr="00980B01" w:rsidRDefault="00C1755B" w:rsidP="00FF5F7D">
      <w:pPr>
        <w:pStyle w:val="BodyText"/>
        <w:widowControl/>
        <w:rPr>
          <w:rFonts w:asciiTheme="majorBidi" w:hAnsiTheme="majorBidi" w:cstheme="majorBidi"/>
          <w:szCs w:val="22"/>
        </w:rPr>
      </w:pPr>
      <w:r w:rsidRPr="00980B01">
        <w:rPr>
          <w:rFonts w:asciiTheme="majorBidi" w:hAnsiTheme="majorBidi" w:cstheme="majorBidi"/>
          <w:szCs w:val="22"/>
        </w:rPr>
        <w:t xml:space="preserve">Înainte de iniţierea tratamentului cu dasatinib, pacienţii trebuie să fie evaluaţi în vederea detectării unor semne şi simptome ale unei afecţiuni cardiopulmonare subiacente. Odată cu iniţierea </w:t>
      </w:r>
      <w:r w:rsidRPr="00980B01">
        <w:rPr>
          <w:rFonts w:asciiTheme="majorBidi" w:hAnsiTheme="majorBidi" w:cstheme="majorBidi"/>
          <w:szCs w:val="22"/>
        </w:rPr>
        <w:lastRenderedPageBreak/>
        <w:t>tratamentului, o ecografie cardiacă trebuie efectuată fiecărui pacient care prezintă simptome de afecţiune cardiacă şi trebuie avută în vedere la pacienţii cu factori de risc pentru afecţiune cardiacă sau pulmonară. Pacienţii care prezintă dispnee şi fatigabilitate după iniţierea tratamentului trebuie să fie evaluaţi pentru etiologiile frecvente, incluzând revărsatul pleural, edemul pulmonar, anemia sau infiltratul pulmonar. În conformitate cu recomandările privind conduita terapeutică în cazul reacţiilor adverse non-hematologice (vezi pct. 4.2), doza administrată de dasatinib trebuie redusă sau tratamentul trebuie întrerupt pe durata acestei evaluări. Diagnosticul de HTAP trebuie avut în vedere în cazul în care nu are loc nicio ameliorare odată cu reducerea dozei sau întreruperea tratamentului sau</w:t>
      </w:r>
      <w:r w:rsidR="00FF5F7D" w:rsidRPr="00980B01">
        <w:rPr>
          <w:rFonts w:asciiTheme="majorBidi" w:hAnsiTheme="majorBidi" w:cstheme="majorBidi"/>
          <w:szCs w:val="22"/>
        </w:rPr>
        <w:t xml:space="preserve"> </w:t>
      </w:r>
      <w:r w:rsidRPr="00980B01">
        <w:rPr>
          <w:rFonts w:asciiTheme="majorBidi" w:hAnsiTheme="majorBidi" w:cstheme="majorBidi"/>
          <w:szCs w:val="22"/>
        </w:rPr>
        <w:t>nu se stabileşte o altă etiologie. Abordarea diagnosticului trebuie să urmeze ghidurile standard de practică. Tratamentul cu medicamentul dasatinib trebuie oprit definitiv în situaţia în care afecţiunea HTAP este confirmată medical. Urmărirea trebuie să urmeze ghidurile standard de practică. La unii pacienţi cu HTAP a fost observată o ameliorare a parametrilor clinici şi hemodinamici după oprirea administrării medicamentului dasatinib.</w:t>
      </w:r>
    </w:p>
    <w:p w14:paraId="0C08EA16" w14:textId="77777777" w:rsidR="00A04172" w:rsidRPr="00980B01" w:rsidRDefault="00A04172" w:rsidP="002925C4">
      <w:pPr>
        <w:pStyle w:val="BodyText"/>
        <w:widowControl/>
        <w:rPr>
          <w:rFonts w:asciiTheme="majorBidi" w:hAnsiTheme="majorBidi" w:cstheme="majorBidi"/>
          <w:szCs w:val="22"/>
        </w:rPr>
      </w:pPr>
    </w:p>
    <w:p w14:paraId="4D08F315"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Prelungirea intervalului QT</w:t>
      </w:r>
    </w:p>
    <w:p w14:paraId="6B62431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Datele obţinute </w:t>
      </w:r>
      <w:r w:rsidRPr="00980B01">
        <w:rPr>
          <w:rFonts w:asciiTheme="majorBidi" w:hAnsiTheme="majorBidi" w:cstheme="majorBidi"/>
          <w:i/>
          <w:szCs w:val="22"/>
        </w:rPr>
        <w:t xml:space="preserve">in vitro </w:t>
      </w:r>
      <w:r w:rsidRPr="00980B01">
        <w:rPr>
          <w:rFonts w:asciiTheme="majorBidi" w:hAnsiTheme="majorBidi" w:cstheme="majorBidi"/>
          <w:szCs w:val="22"/>
        </w:rPr>
        <w:t>sugerează că dasatinib are potenţialul de a prelungi repolarizarea cardiacă ventriculară (Intervalul QT) (vezi pct. 5.3). La 258 pacienţi trataţi cu dasatinib şi 258 pacienţi trataţi cu imatinib, cu o perioadă de urmărire de minim 60 luni, înrolaţi în studiul de fază III la pacienţi nou diagnosticaţi cu LMC în fază cronică, 1 pacient (&lt; 1%) din fiecare grup a prezentat prelungirea intervalului QTc raportată ca reacţie adversă. Modificările mediane ale QTcF faţă de valorile de la momentul iniţial au fost 3,0 msec la pacienţii trataţi cu dasatinib comparativ cu 8,2 msec la pacienţii trataţi cu imatinib. Un pacient (&lt; 1%) din fiecare grup a prezentat QTcF &gt; 500 msec. La 865 pacienţi cu leucemie trataţi cu dasatinib în studiile clinice de fază II, modificările medii faţă de valorile iniţiale ale intervalului QTc folosind metoda Fridericia (QTcF) au fost de 4 - 6 msec; intervalele de încredere superioare 95% pentru toate modificările medii faţă de valorile iniţiale au fost &lt; 7 msec (vezi pct. 4.8). Din cei 2182 pacienţi cu rezistenţă sau intoleranţă la terapia anterioară cu imatinib la care s-a administrat dasatinib în studii clinice, 15 (1%) au prezentat prelungirea QTc raportată ca reacţie adversă. Douăzeci şi unu dintre pacienţi (1%) au avut QTcF &gt; 500 msec.</w:t>
      </w:r>
    </w:p>
    <w:p w14:paraId="33B4E116" w14:textId="77777777" w:rsidR="00A04172" w:rsidRPr="00980B01" w:rsidRDefault="00A04172" w:rsidP="002925C4">
      <w:pPr>
        <w:pStyle w:val="BodyText"/>
        <w:widowControl/>
        <w:rPr>
          <w:rFonts w:asciiTheme="majorBidi" w:hAnsiTheme="majorBidi" w:cstheme="majorBidi"/>
          <w:szCs w:val="22"/>
        </w:rPr>
      </w:pPr>
    </w:p>
    <w:p w14:paraId="3D2BDC17"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Dasatinib trebuie administrat cu precauţie la pacienţii care au avut sau pot dezvolta prelungirea QTc. Aceştia includ pacienţii cu hipopotasemie sau hipomagneziemie, pacienţii cu sindrom de QT prelungit congenital, pacienţii care iau medicamente antiaritmice sau alte medicamente ce duc la prelungirea QT şi care urmează tratament cu antraciclină în doze cumulative mari. Hipopotasemia sau hipomagneziemia trebuie corectate înainte de administrarea dasatinibului.</w:t>
      </w:r>
    </w:p>
    <w:p w14:paraId="56A722B0" w14:textId="77777777" w:rsidR="00A04172" w:rsidRPr="00980B01" w:rsidRDefault="00A04172" w:rsidP="002925C4">
      <w:pPr>
        <w:pStyle w:val="BodyText"/>
        <w:widowControl/>
        <w:rPr>
          <w:rFonts w:asciiTheme="majorBidi" w:hAnsiTheme="majorBidi" w:cstheme="majorBidi"/>
          <w:szCs w:val="22"/>
        </w:rPr>
      </w:pPr>
    </w:p>
    <w:p w14:paraId="64EAACF3"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Reacţii adverse cardiace</w:t>
      </w:r>
    </w:p>
    <w:p w14:paraId="19F9DF8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Dasatinib a fost investigat într-un studiu clinic randomizat la 519 pacienţi nou diagnosticaţi cu LMC în fază cronică şi care a înrolat pacienţi cu afecţiune cardiacă preexistentă. Reacţiile adverse cardiace de tip insuficienţă cardiacă congestivă/disfuncţie cardiacă, revărsat pericardic, aritmii, palpitaţii, prelungirea intervalului QT şi infarct miocardic (inclusiv letal) au fost raportate la pacienţii trataţi cu dasatinib. Reacțiile adverse cardiace au fost mai frecvente la pacienţi cu factori de risc sau antecedente de boală cardiacă. Pacienţii cu factori de risc (de ex., hipertensiune, hiperlipidemie, diabet zaharat) sau antecedente de boală cardiacă (de ex., intervenţie coronariană percutană în antecedente, boală coronariană diagnosticată) trebuie supravegheaţi atent pentru semnele sau simptomele clinice sugestive pentru disfuncţie cardiacă, precum durere toracică, dispnee şi diaforeză.</w:t>
      </w:r>
    </w:p>
    <w:p w14:paraId="22007A63" w14:textId="77777777" w:rsidR="00A04172" w:rsidRPr="00980B01" w:rsidRDefault="00A04172" w:rsidP="002925C4">
      <w:pPr>
        <w:pStyle w:val="BodyText"/>
        <w:widowControl/>
        <w:rPr>
          <w:rFonts w:asciiTheme="majorBidi" w:hAnsiTheme="majorBidi" w:cstheme="majorBidi"/>
          <w:szCs w:val="22"/>
        </w:rPr>
      </w:pPr>
    </w:p>
    <w:p w14:paraId="0763DA9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Dacă apar aceste semne sau simptome clinice, se recomandă ca medicii să întrerupă administrarea dasatinib şi să ia în considerare necesitatea unui tratament alternativ specific pentru LMC. După rezolvare, se va efectua o evaluare funcţională înainte de reluarea tratamentului cu dasatinib.</w:t>
      </w:r>
    </w:p>
    <w:p w14:paraId="1CC6B126" w14:textId="509E4F74" w:rsidR="00A04172" w:rsidRPr="00980B01" w:rsidRDefault="00C1755B" w:rsidP="00FF5F7D">
      <w:pPr>
        <w:pStyle w:val="BodyText"/>
        <w:widowControl/>
        <w:jc w:val="both"/>
        <w:rPr>
          <w:rFonts w:asciiTheme="majorBidi" w:hAnsiTheme="majorBidi" w:cstheme="majorBidi"/>
          <w:szCs w:val="22"/>
        </w:rPr>
      </w:pPr>
      <w:r w:rsidRPr="00980B01">
        <w:rPr>
          <w:rFonts w:asciiTheme="majorBidi" w:hAnsiTheme="majorBidi" w:cstheme="majorBidi"/>
          <w:szCs w:val="22"/>
        </w:rPr>
        <w:t>Tratamentul cu dasatinib poate fi reluat în doza iniţială în cazul reacțiilor adverse uşoare/moderate (</w:t>
      </w:r>
      <w:r w:rsidR="00D15EB4" w:rsidRPr="004E54A3">
        <w:rPr>
          <w:noProof/>
        </w:rPr>
        <w:t>≤</w:t>
      </w:r>
      <w:r w:rsidR="00FF5F7D" w:rsidRPr="00980B01">
        <w:rPr>
          <w:rFonts w:asciiTheme="majorBidi" w:hAnsiTheme="majorBidi" w:cstheme="majorBidi"/>
          <w:szCs w:val="22"/>
        </w:rPr>
        <w:t> </w:t>
      </w:r>
      <w:r w:rsidRPr="00980B01">
        <w:rPr>
          <w:rFonts w:asciiTheme="majorBidi" w:hAnsiTheme="majorBidi" w:cstheme="majorBidi"/>
          <w:szCs w:val="22"/>
        </w:rPr>
        <w:t>grad 2) şi la primul nivel de reducere a dozei în cazul reacțiilor adverse severe (≥ grad 3) (vezi pct. 4.2). Pacienţii la care se continuă tratamentul trebuie monitorizaţi periodic.</w:t>
      </w:r>
    </w:p>
    <w:p w14:paraId="0D86B8CD" w14:textId="77777777" w:rsidR="00A04172" w:rsidRPr="00980B01" w:rsidRDefault="00A04172" w:rsidP="002925C4">
      <w:pPr>
        <w:pStyle w:val="BodyText"/>
        <w:widowControl/>
        <w:rPr>
          <w:rFonts w:asciiTheme="majorBidi" w:hAnsiTheme="majorBidi" w:cstheme="majorBidi"/>
          <w:szCs w:val="22"/>
        </w:rPr>
      </w:pPr>
    </w:p>
    <w:p w14:paraId="046C5A95"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Pacienţii cu afecţiuni cardiovasculare necontrolate sau semnificative nu au fost incluşi în studiile clinice.</w:t>
      </w:r>
    </w:p>
    <w:p w14:paraId="4BDBABE4" w14:textId="77777777" w:rsidR="00A04172" w:rsidRPr="00980B01" w:rsidRDefault="00A04172" w:rsidP="002925C4">
      <w:pPr>
        <w:pStyle w:val="BodyText"/>
        <w:widowControl/>
        <w:rPr>
          <w:rFonts w:asciiTheme="majorBidi" w:hAnsiTheme="majorBidi" w:cstheme="majorBidi"/>
          <w:szCs w:val="22"/>
        </w:rPr>
      </w:pPr>
    </w:p>
    <w:p w14:paraId="455E38A6"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Microangiopatia trombotică (MAT)</w:t>
      </w:r>
    </w:p>
    <w:p w14:paraId="4AB00495" w14:textId="39B0A5E4" w:rsidR="00A04172" w:rsidRPr="00980B01" w:rsidRDefault="00C1755B" w:rsidP="00FF5F7D">
      <w:pPr>
        <w:pStyle w:val="BodyText"/>
        <w:widowControl/>
        <w:rPr>
          <w:rFonts w:asciiTheme="majorBidi" w:hAnsiTheme="majorBidi" w:cstheme="majorBidi"/>
          <w:szCs w:val="22"/>
        </w:rPr>
      </w:pPr>
      <w:r w:rsidRPr="00980B01">
        <w:rPr>
          <w:rFonts w:asciiTheme="majorBidi" w:hAnsiTheme="majorBidi" w:cstheme="majorBidi"/>
          <w:szCs w:val="22"/>
        </w:rPr>
        <w:lastRenderedPageBreak/>
        <w:t>Inhibitorii tirozin kinazei BCR-ABL au fost asociaţi cu microangiopatia trombotică (MAT), inclusiv cazuri individuale raportate pentru</w:t>
      </w:r>
      <w:r w:rsidR="001426D3" w:rsidRPr="00980B01">
        <w:rPr>
          <w:rFonts w:eastAsia="SimSun"/>
          <w:szCs w:val="22"/>
        </w:rPr>
        <w:t xml:space="preserve"> </w:t>
      </w:r>
      <w:r w:rsidR="007544BD" w:rsidRPr="00980B01">
        <w:rPr>
          <w:rFonts w:eastAsia="SimSun"/>
          <w:szCs w:val="22"/>
        </w:rPr>
        <w:t>dasatinib</w:t>
      </w:r>
      <w:r w:rsidRPr="00980B01">
        <w:rPr>
          <w:rFonts w:asciiTheme="majorBidi" w:hAnsiTheme="majorBidi" w:cstheme="majorBidi"/>
          <w:szCs w:val="22"/>
        </w:rPr>
        <w:t xml:space="preserve"> (vezi pct. 4.8). Dacă apar modificări de laborator sau clinice asociate cu MAT la un pacient tratat cu </w:t>
      </w:r>
      <w:r w:rsidR="007544BD" w:rsidRPr="00980B01">
        <w:rPr>
          <w:rFonts w:eastAsia="SimSun"/>
          <w:szCs w:val="22"/>
        </w:rPr>
        <w:t>dasatinib</w:t>
      </w:r>
      <w:r w:rsidRPr="00980B01">
        <w:rPr>
          <w:rFonts w:asciiTheme="majorBidi" w:hAnsiTheme="majorBidi" w:cstheme="majorBidi"/>
          <w:szCs w:val="22"/>
        </w:rPr>
        <w:t xml:space="preserve">, tratamentul cu </w:t>
      </w:r>
      <w:r w:rsidR="009B708F" w:rsidRPr="00980B01">
        <w:rPr>
          <w:rFonts w:eastAsia="SimSun"/>
          <w:szCs w:val="22"/>
        </w:rPr>
        <w:t>d</w:t>
      </w:r>
      <w:r w:rsidR="008D52D0" w:rsidRPr="00980B01">
        <w:rPr>
          <w:rFonts w:eastAsia="SimSun"/>
          <w:szCs w:val="22"/>
        </w:rPr>
        <w:t xml:space="preserve">asatinib </w:t>
      </w:r>
      <w:r w:rsidRPr="00980B01">
        <w:rPr>
          <w:rFonts w:asciiTheme="majorBidi" w:hAnsiTheme="majorBidi" w:cstheme="majorBidi"/>
          <w:szCs w:val="22"/>
        </w:rPr>
        <w:t>trebuie oprit și trebuie efectuată evaluarea completă pentru MAT, inclusiv determinarea activităţii ADAMTS13 și a</w:t>
      </w:r>
      <w:r w:rsidR="00FF5F7D" w:rsidRPr="00980B01">
        <w:rPr>
          <w:rFonts w:asciiTheme="majorBidi" w:hAnsiTheme="majorBidi" w:cstheme="majorBidi"/>
          <w:szCs w:val="22"/>
        </w:rPr>
        <w:t xml:space="preserve"> </w:t>
      </w:r>
      <w:r w:rsidRPr="00980B01">
        <w:rPr>
          <w:rFonts w:asciiTheme="majorBidi" w:hAnsiTheme="majorBidi" w:cstheme="majorBidi"/>
          <w:szCs w:val="22"/>
        </w:rPr>
        <w:t>anticorpilor anti-ADAMTS13. Dacă valoarea anticorpilor anti-ADAMTS13 este crescută, împreună cu o activitate ADAMTS13 scăzută, nu trebuie reluat tratamentul cu</w:t>
      </w:r>
      <w:r w:rsidR="00D778DE" w:rsidRPr="00980B01">
        <w:rPr>
          <w:rFonts w:eastAsia="SimSun"/>
          <w:szCs w:val="22"/>
        </w:rPr>
        <w:t>dasatinib</w:t>
      </w:r>
      <w:r w:rsidRPr="00980B01">
        <w:rPr>
          <w:rFonts w:asciiTheme="majorBidi" w:hAnsiTheme="majorBidi" w:cstheme="majorBidi"/>
          <w:szCs w:val="22"/>
        </w:rPr>
        <w:t>.</w:t>
      </w:r>
    </w:p>
    <w:p w14:paraId="5DAC9E85" w14:textId="77777777" w:rsidR="00A04172" w:rsidRPr="00980B01" w:rsidRDefault="00A04172" w:rsidP="002925C4">
      <w:pPr>
        <w:pStyle w:val="BodyText"/>
        <w:widowControl/>
        <w:rPr>
          <w:rFonts w:asciiTheme="majorBidi" w:hAnsiTheme="majorBidi" w:cstheme="majorBidi"/>
          <w:szCs w:val="22"/>
        </w:rPr>
      </w:pPr>
    </w:p>
    <w:p w14:paraId="424A3EB7"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Reactivarea hepatitei B</w:t>
      </w:r>
    </w:p>
    <w:p w14:paraId="3554C9A0" w14:textId="0B6FDC05"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Au fost raportate cazuri de reactivare a hepatitei B la pacienții purtători cronici ai acestui virus, după ce li s-au administrat inhibitori ai tirozin kinazei BCR-ABL. Unele cazuri s-au soldat cu insuficiență hepatică acută sau cu hepatită fulminantă, ducând la transplant hepatic sau având consecințe letale. Înainte de inițierea tratamentului cu</w:t>
      </w:r>
      <w:r w:rsidR="001426D3" w:rsidRPr="00980B01">
        <w:rPr>
          <w:rFonts w:eastAsia="SimSun"/>
          <w:szCs w:val="22"/>
        </w:rPr>
        <w:t xml:space="preserve"> </w:t>
      </w:r>
      <w:r w:rsidR="00571C1B">
        <w:rPr>
          <w:rFonts w:eastAsia="SimSun"/>
        </w:rPr>
        <w:t>d</w:t>
      </w:r>
      <w:r w:rsidR="00BB532E" w:rsidRPr="00CA1912">
        <w:rPr>
          <w:rFonts w:eastAsia="SimSun"/>
        </w:rPr>
        <w:t>asatinib</w:t>
      </w:r>
      <w:r w:rsidRPr="00980B01">
        <w:rPr>
          <w:rFonts w:asciiTheme="majorBidi" w:hAnsiTheme="majorBidi" w:cstheme="majorBidi"/>
          <w:szCs w:val="22"/>
        </w:rPr>
        <w:t>, pacienții trebuie testați pentru infecția cu VHB. Este necesară consultarea unor specialiști în boli hepatice și în tratarea hepatitei B înainte de inițierea tratamentului la pacienții la care s-a depistat serologie pozitivă a hepatitei B (inclusiv la cei cu boală activă) și la pacienții care prezintă test pozitiv pentru infecția cu VHB în timpul tratamentului.</w:t>
      </w:r>
    </w:p>
    <w:p w14:paraId="10C7BC1F" w14:textId="1B625E35"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Purtătorii de VHB care necesită tratament cu</w:t>
      </w:r>
      <w:r w:rsidR="00F235ED" w:rsidRPr="00980B01">
        <w:rPr>
          <w:rFonts w:eastAsia="SimSun"/>
          <w:szCs w:val="22"/>
        </w:rPr>
        <w:t xml:space="preserve"> </w:t>
      </w:r>
      <w:r w:rsidR="00571C1B">
        <w:rPr>
          <w:rFonts w:eastAsia="SimSun"/>
        </w:rPr>
        <w:t>d</w:t>
      </w:r>
      <w:r w:rsidR="00571C1B" w:rsidRPr="002E3358">
        <w:rPr>
          <w:rFonts w:eastAsia="SimSun"/>
        </w:rPr>
        <w:t>asatinib</w:t>
      </w:r>
      <w:r w:rsidR="00571C1B" w:rsidRPr="00571C1B" w:rsidDel="00571C1B">
        <w:rPr>
          <w:rFonts w:eastAsia="SimSun"/>
        </w:rPr>
        <w:t xml:space="preserve"> </w:t>
      </w:r>
      <w:r w:rsidRPr="00980B01">
        <w:rPr>
          <w:rFonts w:asciiTheme="majorBidi" w:hAnsiTheme="majorBidi" w:cstheme="majorBidi"/>
          <w:szCs w:val="22"/>
        </w:rPr>
        <w:t>trebuie monitorizați îndeaproape pentru depistarea de semne și simptome ale infecției active cu VHB, pe toată durata tratamentului și apoi timp de mai multe luni după încheierea acestuia (vezi pct. 4.8).</w:t>
      </w:r>
    </w:p>
    <w:p w14:paraId="59889F31" w14:textId="77777777" w:rsidR="00A04172" w:rsidRPr="00980B01" w:rsidRDefault="00A04172" w:rsidP="002925C4">
      <w:pPr>
        <w:pStyle w:val="BodyText"/>
        <w:widowControl/>
        <w:rPr>
          <w:rFonts w:asciiTheme="majorBidi" w:hAnsiTheme="majorBidi" w:cstheme="majorBidi"/>
          <w:szCs w:val="22"/>
        </w:rPr>
      </w:pPr>
    </w:p>
    <w:p w14:paraId="695001E6"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Efecte asupra creşterii şi dezvoltării la copii şi adolescenţi</w:t>
      </w:r>
    </w:p>
    <w:p w14:paraId="3D65D25C" w14:textId="42CFA6E8"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cadrul studiilor cu</w:t>
      </w:r>
      <w:r w:rsidR="00F235ED" w:rsidRPr="00980B01">
        <w:rPr>
          <w:rFonts w:eastAsia="SimSun"/>
          <w:szCs w:val="22"/>
          <w:u w:val="single"/>
        </w:rPr>
        <w:t xml:space="preserve"> </w:t>
      </w:r>
      <w:r w:rsidR="003F3222" w:rsidRPr="00980B01">
        <w:rPr>
          <w:rFonts w:eastAsia="SimSun"/>
          <w:szCs w:val="22"/>
        </w:rPr>
        <w:t>dasatinib</w:t>
      </w:r>
      <w:r w:rsidRPr="00980B01">
        <w:rPr>
          <w:rFonts w:asciiTheme="majorBidi" w:hAnsiTheme="majorBidi" w:cstheme="majorBidi"/>
          <w:szCs w:val="22"/>
        </w:rPr>
        <w:t xml:space="preserve"> derulate la copii şi adolescenţi cu LMC Ph+-FC cu rezistenţă/intoleranţă la imatinib şi la copii şi adolescenţi cu LMC Ph+-FC netrataţi anterior, după o perioadă de cel puţin 2 ani de tratament au fost raportate evenimente adverse legate de tratament asociate cu creşterea şi dezvoltarea osoasă la 6 (4,6%) pacienţi, unul dintre aceste evenimente fiind sever ca intensitate (retard de creştere de grad 3). Aceste 6 cazuri au inclus cazuri de fuziune epifizeală întârziată, osteopenie, retard de creştere şi ginecomastie (vezi pct. 5.1). Aceste rezultate sunt dificil de interpretat în contextul afecţiunilor cronice de tipul LMC şi impun urmărirea de lungă durată.</w:t>
      </w:r>
    </w:p>
    <w:p w14:paraId="0643EC4A" w14:textId="77777777" w:rsidR="00A04172" w:rsidRPr="00980B01" w:rsidRDefault="00A04172" w:rsidP="002925C4">
      <w:pPr>
        <w:pStyle w:val="BodyText"/>
        <w:widowControl/>
        <w:rPr>
          <w:rFonts w:asciiTheme="majorBidi" w:hAnsiTheme="majorBidi" w:cstheme="majorBidi"/>
          <w:szCs w:val="22"/>
        </w:rPr>
      </w:pPr>
    </w:p>
    <w:p w14:paraId="76CC96B1" w14:textId="445048A4"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cadrul studiilor clinice cu</w:t>
      </w:r>
      <w:r w:rsidR="00EE62F4" w:rsidRPr="00980B01">
        <w:rPr>
          <w:rFonts w:eastAsia="SimSun"/>
          <w:szCs w:val="22"/>
        </w:rPr>
        <w:t xml:space="preserve"> </w:t>
      </w:r>
      <w:r w:rsidR="003F3222" w:rsidRPr="00980B01">
        <w:rPr>
          <w:rFonts w:eastAsia="SimSun"/>
          <w:szCs w:val="22"/>
        </w:rPr>
        <w:t>dasatinib</w:t>
      </w:r>
      <w:r w:rsidRPr="00980B01">
        <w:rPr>
          <w:rFonts w:asciiTheme="majorBidi" w:hAnsiTheme="majorBidi" w:cstheme="majorBidi"/>
          <w:szCs w:val="22"/>
        </w:rPr>
        <w:t xml:space="preserve"> în asociere cu chimioterapie derulate la copii și adolescenți nou diagnosticați cu LAL Ph+, după o perioadă de maxim 2 ani de tratament au fost raportate evenimente adverse legate de tratament asociate cu creșterea și dezvoltarea osoasă la 1 (0,6%) pacient. Acest caz a fost o osteopenie de grad 1.</w:t>
      </w:r>
    </w:p>
    <w:p w14:paraId="21BDECE7" w14:textId="237F15CD" w:rsidR="00A04172" w:rsidRPr="00980B01" w:rsidRDefault="00A04172" w:rsidP="002925C4">
      <w:pPr>
        <w:pStyle w:val="BodyText"/>
        <w:widowControl/>
        <w:rPr>
          <w:rFonts w:asciiTheme="majorBidi" w:hAnsiTheme="majorBidi" w:cstheme="majorBidi"/>
          <w:szCs w:val="22"/>
        </w:rPr>
      </w:pPr>
    </w:p>
    <w:p w14:paraId="5D742766" w14:textId="4DCDC5E2" w:rsidR="00584A1B" w:rsidRPr="00980B01" w:rsidRDefault="00ED4ACD"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A fost observat retardul de creștere în cazul copiilor și adolescenților tratați cu dasatinib în cadrul unor studii clinice (vezi pct. 4.8). </w:t>
      </w:r>
      <w:r w:rsidR="00186094" w:rsidRPr="00980B01">
        <w:rPr>
          <w:rFonts w:asciiTheme="majorBidi" w:hAnsiTheme="majorBidi" w:cstheme="majorBidi"/>
          <w:szCs w:val="22"/>
        </w:rPr>
        <w:t xml:space="preserve">După maxim 2 ani de tratament, s-a observat o tendință de scădere a înălțimii așteptate, în același grad ca în cazul utilizării chimioterapiei în monoterapie, fără a afecta greutatea așteptată și IMC și nicio asociere cu anomalii hormonale sau alți parametri de laborator. </w:t>
      </w:r>
      <w:r w:rsidR="00EA4257" w:rsidRPr="00980B01">
        <w:rPr>
          <w:rFonts w:asciiTheme="majorBidi" w:hAnsiTheme="majorBidi" w:cstheme="majorBidi"/>
          <w:szCs w:val="22"/>
        </w:rPr>
        <w:t>Este recomandată monitorizarea creșterii și dezvoltării osoase a copiilor și adolescenților.</w:t>
      </w:r>
    </w:p>
    <w:p w14:paraId="58356A40" w14:textId="77777777" w:rsidR="00584A1B" w:rsidRPr="00980B01" w:rsidRDefault="00584A1B" w:rsidP="002925C4">
      <w:pPr>
        <w:pStyle w:val="BodyText"/>
        <w:widowControl/>
        <w:rPr>
          <w:rFonts w:asciiTheme="majorBidi" w:hAnsiTheme="majorBidi" w:cstheme="majorBidi"/>
          <w:szCs w:val="22"/>
        </w:rPr>
      </w:pPr>
    </w:p>
    <w:p w14:paraId="0E362347"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Excipienţi</w:t>
      </w:r>
    </w:p>
    <w:p w14:paraId="4DF40799"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Lactoză</w:t>
      </w:r>
    </w:p>
    <w:p w14:paraId="25D46A40" w14:textId="6EEA7942"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Acest medicament conţine lactoză monohidrat. Pacienţii cu afecţiuni ereditare rare de intoleranţă la galactoză, deficit total de lactază sau sindrom de malabsorbţie la glucoză-galactoză nu trebuie să utilizeze acest medicament.</w:t>
      </w:r>
    </w:p>
    <w:p w14:paraId="343AD489" w14:textId="38756FC3" w:rsidR="00EE62F4" w:rsidRPr="00980B01" w:rsidRDefault="00EE62F4" w:rsidP="002925C4">
      <w:pPr>
        <w:pStyle w:val="BodyText"/>
        <w:widowControl/>
        <w:rPr>
          <w:rFonts w:asciiTheme="majorBidi" w:hAnsiTheme="majorBidi" w:cstheme="majorBidi"/>
          <w:szCs w:val="22"/>
        </w:rPr>
      </w:pPr>
    </w:p>
    <w:p w14:paraId="66E2D1FB" w14:textId="77777777" w:rsidR="00905EF9" w:rsidRPr="00980B01" w:rsidRDefault="00905EF9" w:rsidP="00905EF9">
      <w:pPr>
        <w:pStyle w:val="BodyText"/>
        <w:widowControl/>
        <w:rPr>
          <w:rFonts w:asciiTheme="majorBidi" w:hAnsiTheme="majorBidi" w:cstheme="majorBidi"/>
          <w:i/>
          <w:iCs/>
          <w:szCs w:val="22"/>
          <w:u w:val="single"/>
        </w:rPr>
      </w:pPr>
      <w:r w:rsidRPr="00980B01">
        <w:rPr>
          <w:rFonts w:asciiTheme="majorBidi" w:hAnsiTheme="majorBidi" w:cstheme="majorBidi"/>
          <w:i/>
          <w:iCs/>
          <w:szCs w:val="22"/>
          <w:u w:val="single"/>
        </w:rPr>
        <w:t>Sodiu</w:t>
      </w:r>
    </w:p>
    <w:p w14:paraId="461D47BF" w14:textId="29E7C5A3" w:rsidR="00905EF9" w:rsidRPr="00980B01" w:rsidRDefault="00905EF9" w:rsidP="00905EF9">
      <w:pPr>
        <w:pStyle w:val="BodyText"/>
        <w:widowControl/>
        <w:rPr>
          <w:rFonts w:asciiTheme="majorBidi" w:hAnsiTheme="majorBidi" w:cstheme="majorBidi"/>
          <w:i/>
          <w:iCs/>
          <w:szCs w:val="22"/>
          <w:u w:val="single"/>
        </w:rPr>
      </w:pPr>
      <w:r w:rsidRPr="00CA1912">
        <w:rPr>
          <w:rFonts w:asciiTheme="majorBidi" w:hAnsiTheme="majorBidi" w:cstheme="majorBidi"/>
        </w:rPr>
        <w:t>Acest medicament conține mai puțin de 1 mmol sodiu (23 mg) per comprimat filmat, adică practic „</w:t>
      </w:r>
      <w:r w:rsidR="00FB412D">
        <w:rPr>
          <w:rFonts w:asciiTheme="majorBidi" w:hAnsiTheme="majorBidi" w:cstheme="majorBidi"/>
        </w:rPr>
        <w:t>nu conține</w:t>
      </w:r>
      <w:r w:rsidR="00FB412D" w:rsidRPr="00CA1912">
        <w:rPr>
          <w:rFonts w:asciiTheme="majorBidi" w:hAnsiTheme="majorBidi" w:cstheme="majorBidi"/>
        </w:rPr>
        <w:t xml:space="preserve"> </w:t>
      </w:r>
      <w:r w:rsidRPr="00CA1912">
        <w:rPr>
          <w:rFonts w:asciiTheme="majorBidi" w:hAnsiTheme="majorBidi" w:cstheme="majorBidi"/>
        </w:rPr>
        <w:t>sodiu”.</w:t>
      </w:r>
    </w:p>
    <w:p w14:paraId="3198DAC5" w14:textId="77777777" w:rsidR="00EE62F4" w:rsidRPr="00980B01" w:rsidRDefault="00EE62F4" w:rsidP="002925C4">
      <w:pPr>
        <w:pStyle w:val="BodyText"/>
        <w:widowControl/>
        <w:rPr>
          <w:rFonts w:asciiTheme="majorBidi" w:hAnsiTheme="majorBidi" w:cstheme="majorBidi"/>
          <w:szCs w:val="22"/>
        </w:rPr>
      </w:pPr>
    </w:p>
    <w:p w14:paraId="606E88E6" w14:textId="77777777" w:rsidR="00A04172" w:rsidRPr="00980B01" w:rsidRDefault="00C1755B" w:rsidP="00FF5F7D">
      <w:pPr>
        <w:pStyle w:val="Heading2"/>
      </w:pPr>
      <w:r w:rsidRPr="00980B01">
        <w:t>Interacţiuni cu alte medicamente şi alte forme de interacţiune</w:t>
      </w:r>
    </w:p>
    <w:p w14:paraId="0B86D831" w14:textId="77777777" w:rsidR="00A04172" w:rsidRPr="00980B01" w:rsidRDefault="00A04172" w:rsidP="002925C4">
      <w:pPr>
        <w:pStyle w:val="BodyText"/>
        <w:widowControl/>
        <w:rPr>
          <w:rFonts w:asciiTheme="majorBidi" w:hAnsiTheme="majorBidi" w:cstheme="majorBidi"/>
          <w:b/>
          <w:szCs w:val="22"/>
        </w:rPr>
      </w:pPr>
    </w:p>
    <w:p w14:paraId="4F209436"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Substanţe active care pot creşte concentraţiile plasmatice de dasatinib</w:t>
      </w:r>
    </w:p>
    <w:p w14:paraId="2FE2AF3D"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Studiile </w:t>
      </w:r>
      <w:r w:rsidRPr="00980B01">
        <w:rPr>
          <w:rFonts w:asciiTheme="majorBidi" w:hAnsiTheme="majorBidi" w:cstheme="majorBidi"/>
          <w:i/>
          <w:szCs w:val="22"/>
        </w:rPr>
        <w:t xml:space="preserve">in vitro </w:t>
      </w:r>
      <w:r w:rsidRPr="00980B01">
        <w:rPr>
          <w:rFonts w:asciiTheme="majorBidi" w:hAnsiTheme="majorBidi" w:cstheme="majorBidi"/>
          <w:szCs w:val="22"/>
        </w:rPr>
        <w:t>sugerează că dasatinib este un substrat CYP3A4. Utilizarea concomitentă a dasatinib şi a medicamentelor sau substanţelor care pot inhiba CYP3A4 (de ex. ketoconazol, itraconazol, eritromicină, claritromicină, ritonavir, telitromicină, suc de grepfrut) poate creşte expunerea la dasatinib. Aşadar, la pacienţii trataţi cu dasatinib, administrarea sistemică a unui inhibitor puternic al CYP3A4 nu este recomandată (vezi pct. 4.2).</w:t>
      </w:r>
    </w:p>
    <w:p w14:paraId="266985E9" w14:textId="77777777" w:rsidR="00A04172" w:rsidRPr="00980B01" w:rsidRDefault="00A04172" w:rsidP="002925C4">
      <w:pPr>
        <w:pStyle w:val="BodyText"/>
        <w:widowControl/>
        <w:rPr>
          <w:rFonts w:asciiTheme="majorBidi" w:hAnsiTheme="majorBidi" w:cstheme="majorBidi"/>
          <w:szCs w:val="22"/>
        </w:rPr>
      </w:pPr>
    </w:p>
    <w:p w14:paraId="394311D0"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La concentraţii clinic relevante, legarea dasatinib de proteinele plasmatice este de aproximativ 96% conform experimentelor </w:t>
      </w:r>
      <w:r w:rsidRPr="00980B01">
        <w:rPr>
          <w:rFonts w:asciiTheme="majorBidi" w:hAnsiTheme="majorBidi" w:cstheme="majorBidi"/>
          <w:i/>
          <w:szCs w:val="22"/>
        </w:rPr>
        <w:t>in vitro</w:t>
      </w:r>
      <w:r w:rsidRPr="00980B01">
        <w:rPr>
          <w:rFonts w:asciiTheme="majorBidi" w:hAnsiTheme="majorBidi" w:cstheme="majorBidi"/>
          <w:szCs w:val="22"/>
        </w:rPr>
        <w:t>. Nu au fost efectuate studii de evaluare a interacţiunii dasatinib cu alte medicamente care se leagă de proteine. Nu este cunoscut potenţialul de deplasare şi relevanţa clinică a acestuia.</w:t>
      </w:r>
    </w:p>
    <w:p w14:paraId="5D0F2E0E" w14:textId="77777777" w:rsidR="00A04172" w:rsidRPr="00980B01" w:rsidRDefault="00A04172" w:rsidP="002925C4">
      <w:pPr>
        <w:pStyle w:val="BodyText"/>
        <w:widowControl/>
        <w:rPr>
          <w:rFonts w:asciiTheme="majorBidi" w:hAnsiTheme="majorBidi" w:cstheme="majorBidi"/>
          <w:szCs w:val="22"/>
        </w:rPr>
      </w:pPr>
    </w:p>
    <w:p w14:paraId="2A66B29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Substanţe active care pot scădea concentraţiile plasmatice de dasatinib</w:t>
      </w:r>
    </w:p>
    <w:p w14:paraId="40DE2D16" w14:textId="56FF9B7C" w:rsidR="00A04172" w:rsidRPr="00980B01" w:rsidRDefault="00C1755B" w:rsidP="00D87784">
      <w:pPr>
        <w:pStyle w:val="BodyText"/>
        <w:widowControl/>
        <w:rPr>
          <w:rFonts w:asciiTheme="majorBidi" w:hAnsiTheme="majorBidi" w:cstheme="majorBidi"/>
          <w:szCs w:val="22"/>
        </w:rPr>
      </w:pPr>
      <w:r w:rsidRPr="00980B01">
        <w:rPr>
          <w:rFonts w:asciiTheme="majorBidi" w:hAnsiTheme="majorBidi" w:cstheme="majorBidi"/>
          <w:szCs w:val="22"/>
        </w:rPr>
        <w:t xml:space="preserve">Când dasatinib a fost administrat după 8 administrări zilnice, seara, a 600 mg rifampicină, un inductor puternic de CYP3A4, ASC a dasatinib a scăzut cu 82%. Alte medicamente ce induc activitatea CYP3A4 (de ex. dexametazona, fenitoina, carbamazepina, fenobarbital sau preparate din plante medicinale ce conţin </w:t>
      </w:r>
      <w:r w:rsidRPr="00980B01">
        <w:rPr>
          <w:rFonts w:asciiTheme="majorBidi" w:hAnsiTheme="majorBidi" w:cstheme="majorBidi"/>
          <w:i/>
          <w:szCs w:val="22"/>
        </w:rPr>
        <w:t>Hypericum perforatum</w:t>
      </w:r>
      <w:r w:rsidRPr="00980B01">
        <w:rPr>
          <w:rFonts w:asciiTheme="majorBidi" w:hAnsiTheme="majorBidi" w:cstheme="majorBidi"/>
          <w:szCs w:val="22"/>
        </w:rPr>
        <w:t>, cunoscută şi ca sunătoare) pot creşte, de asemenea, şi pot scădea concentraţiile plasmatice de dasatinib. Aşadar, nu este recomandată utilizarea concomitentă a dasatinibului cu inductori puternici de CYP3A4. La pacienţii care au indicaţie de tratament cu rifampicinǎ sau cu alţi inductori CYP3A4, trebuie folosite medicamente</w:t>
      </w:r>
      <w:r w:rsidR="00D87784" w:rsidRPr="00980B01">
        <w:rPr>
          <w:rFonts w:asciiTheme="majorBidi" w:hAnsiTheme="majorBidi" w:cstheme="majorBidi"/>
          <w:szCs w:val="22"/>
        </w:rPr>
        <w:t xml:space="preserve"> </w:t>
      </w:r>
      <w:r w:rsidRPr="00980B01">
        <w:rPr>
          <w:rFonts w:asciiTheme="majorBidi" w:hAnsiTheme="majorBidi" w:cstheme="majorBidi"/>
          <w:szCs w:val="22"/>
        </w:rPr>
        <w:t>alternative cu potenţial mai redus de inducţie enzimatică. Este permisă administrarea concomitentă de dexametazonă, un inductor slab al CYP3A4, cu dasatinib; ASC pentru dasatinib este estimat să scadă cu aproximativ 25% în cazul administrării concomitente de dexametazonă, care nu este probabil să fie clinic semnificativ.</w:t>
      </w:r>
    </w:p>
    <w:p w14:paraId="267483DA" w14:textId="77777777" w:rsidR="00A04172" w:rsidRPr="00980B01" w:rsidRDefault="00A04172" w:rsidP="002925C4">
      <w:pPr>
        <w:pStyle w:val="BodyText"/>
        <w:widowControl/>
        <w:rPr>
          <w:rFonts w:asciiTheme="majorBidi" w:hAnsiTheme="majorBidi" w:cstheme="majorBidi"/>
          <w:szCs w:val="22"/>
        </w:rPr>
      </w:pPr>
    </w:p>
    <w:p w14:paraId="5EF31A62"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Antagonişti de histamină-2 şi inhibitori ai pompei de protoni</w:t>
      </w:r>
    </w:p>
    <w:p w14:paraId="2F4819CA" w14:textId="1452D4B6"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Supresia pe termen lung a secreţiei acide gastrice de către antagoniştii H</w:t>
      </w:r>
      <w:r w:rsidRPr="00980B01">
        <w:rPr>
          <w:rFonts w:asciiTheme="majorBidi" w:hAnsiTheme="majorBidi" w:cstheme="majorBidi"/>
          <w:szCs w:val="22"/>
          <w:vertAlign w:val="subscript"/>
        </w:rPr>
        <w:t xml:space="preserve">2 </w:t>
      </w:r>
      <w:r w:rsidRPr="00980B01">
        <w:rPr>
          <w:rFonts w:asciiTheme="majorBidi" w:hAnsiTheme="majorBidi" w:cstheme="majorBidi"/>
          <w:szCs w:val="22"/>
        </w:rPr>
        <w:t>sau inhibitorii pompei de protoni (de exemplu famotidină şi omeprazol) poate reduce expunerea la dasatinib. Într-un studiu cu doză unică la subiecţi sănătoşi, administrarea de famotidină cu 10 ore înainte de doza unică de</w:t>
      </w:r>
      <w:r w:rsidR="00802800" w:rsidRPr="00980B01">
        <w:rPr>
          <w:rFonts w:eastAsia="SimSun"/>
          <w:szCs w:val="22"/>
        </w:rPr>
        <w:t xml:space="preserve"> </w:t>
      </w:r>
      <w:r w:rsidR="00B00FB5" w:rsidRPr="00980B01">
        <w:rPr>
          <w:rFonts w:eastAsia="SimSun"/>
          <w:szCs w:val="22"/>
        </w:rPr>
        <w:t>dasatinib</w:t>
      </w:r>
      <w:r w:rsidRPr="00980B01">
        <w:rPr>
          <w:rFonts w:asciiTheme="majorBidi" w:hAnsiTheme="majorBidi" w:cstheme="majorBidi"/>
          <w:szCs w:val="22"/>
        </w:rPr>
        <w:t xml:space="preserve"> a scăzut expunerea la dasatinib cu 61%. Într-un studiu cu 14 subiecţi sănătoşi, administrarea unei doze unice de 100 mg</w:t>
      </w:r>
      <w:r w:rsidR="00802800" w:rsidRPr="00980B01">
        <w:rPr>
          <w:rFonts w:eastAsia="SimSun"/>
          <w:szCs w:val="22"/>
        </w:rPr>
        <w:t xml:space="preserve"> </w:t>
      </w:r>
      <w:r w:rsidR="00C14F23" w:rsidRPr="00980B01">
        <w:rPr>
          <w:rFonts w:eastAsia="SimSun"/>
          <w:szCs w:val="22"/>
        </w:rPr>
        <w:t xml:space="preserve"> d</w:t>
      </w:r>
      <w:r w:rsidR="00B00FB5" w:rsidRPr="00980B01">
        <w:rPr>
          <w:rFonts w:eastAsia="SimSun"/>
          <w:szCs w:val="22"/>
        </w:rPr>
        <w:t>asatinib</w:t>
      </w:r>
      <w:r w:rsidRPr="00980B01">
        <w:rPr>
          <w:rFonts w:asciiTheme="majorBidi" w:hAnsiTheme="majorBidi" w:cstheme="majorBidi"/>
          <w:szCs w:val="22"/>
        </w:rPr>
        <w:t xml:space="preserve"> la 22 de ore după 4 zile de administrare a unei doze de 40 mg omeprazol, la starea de echilibru, a redus ASC a dasatinib cu 43% şi C</w:t>
      </w:r>
      <w:r w:rsidRPr="00980B01">
        <w:rPr>
          <w:rFonts w:asciiTheme="majorBidi" w:hAnsiTheme="majorBidi" w:cstheme="majorBidi"/>
          <w:szCs w:val="22"/>
          <w:vertAlign w:val="subscript"/>
        </w:rPr>
        <w:t xml:space="preserve">max </w:t>
      </w:r>
      <w:r w:rsidRPr="00980B01">
        <w:rPr>
          <w:rFonts w:asciiTheme="majorBidi" w:hAnsiTheme="majorBidi" w:cstheme="majorBidi"/>
          <w:szCs w:val="22"/>
        </w:rPr>
        <w:t>a dasatinib cu 42%. Utilizarea antiacidelor trebuie avută în vedere în locul antagoniştilor H</w:t>
      </w:r>
      <w:r w:rsidRPr="00980B01">
        <w:rPr>
          <w:rFonts w:asciiTheme="majorBidi" w:hAnsiTheme="majorBidi" w:cstheme="majorBidi"/>
          <w:szCs w:val="22"/>
          <w:vertAlign w:val="subscript"/>
        </w:rPr>
        <w:t xml:space="preserve">2 </w:t>
      </w:r>
      <w:r w:rsidRPr="00980B01">
        <w:rPr>
          <w:rFonts w:asciiTheme="majorBidi" w:hAnsiTheme="majorBidi" w:cstheme="majorBidi"/>
          <w:szCs w:val="22"/>
        </w:rPr>
        <w:t xml:space="preserve">sau inhibitorilor pompei de protoni la pacienţii care urmează terapie cu </w:t>
      </w:r>
      <w:r w:rsidR="00376B69"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(vezi pct. 4.4).</w:t>
      </w:r>
    </w:p>
    <w:p w14:paraId="7C121B58" w14:textId="77777777" w:rsidR="00A04172" w:rsidRPr="00980B01" w:rsidRDefault="00A04172" w:rsidP="002925C4">
      <w:pPr>
        <w:pStyle w:val="BodyText"/>
        <w:widowControl/>
        <w:rPr>
          <w:rFonts w:asciiTheme="majorBidi" w:hAnsiTheme="majorBidi" w:cstheme="majorBidi"/>
          <w:szCs w:val="22"/>
        </w:rPr>
      </w:pPr>
    </w:p>
    <w:p w14:paraId="5DAFEB50"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Antiacide</w:t>
      </w:r>
    </w:p>
    <w:p w14:paraId="40E34F14" w14:textId="0B1FE9BB"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Datele non-clinice demonstrează că solubilitatea dasatinib este dependentă de pH. La subiecţii sănătoşi, utilizarea concomitentă a hidroxidului de aluminiu/hidroxid magneziu cu</w:t>
      </w:r>
      <w:r w:rsidR="00802800" w:rsidRPr="00980B01">
        <w:rPr>
          <w:rFonts w:eastAsia="SimSun"/>
          <w:szCs w:val="22"/>
        </w:rPr>
        <w:t xml:space="preserve"> </w:t>
      </w:r>
      <w:r w:rsidR="00376B69"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a redus ASC a dozei unice de</w:t>
      </w:r>
      <w:r w:rsidR="00802800" w:rsidRPr="00980B01">
        <w:rPr>
          <w:rFonts w:eastAsia="SimSun"/>
          <w:szCs w:val="22"/>
        </w:rPr>
        <w:t xml:space="preserve"> </w:t>
      </w:r>
      <w:r w:rsidR="00B36AAD" w:rsidRPr="00980B01">
        <w:rPr>
          <w:rFonts w:eastAsia="SimSun"/>
          <w:szCs w:val="22"/>
        </w:rPr>
        <w:t xml:space="preserve"> d</w:t>
      </w:r>
      <w:r w:rsidR="00B00FB5" w:rsidRPr="00980B01">
        <w:rPr>
          <w:rFonts w:eastAsia="SimSun"/>
          <w:szCs w:val="22"/>
        </w:rPr>
        <w:t>asatinib</w:t>
      </w:r>
      <w:r w:rsidRPr="00980B01">
        <w:rPr>
          <w:rFonts w:asciiTheme="majorBidi" w:hAnsiTheme="majorBidi" w:cstheme="majorBidi"/>
          <w:szCs w:val="22"/>
        </w:rPr>
        <w:t xml:space="preserve"> cu 55% şi C</w:t>
      </w:r>
      <w:r w:rsidRPr="00980B01">
        <w:rPr>
          <w:rFonts w:asciiTheme="majorBidi" w:hAnsiTheme="majorBidi" w:cstheme="majorBidi"/>
          <w:szCs w:val="22"/>
          <w:vertAlign w:val="subscript"/>
        </w:rPr>
        <w:t xml:space="preserve">max </w:t>
      </w:r>
      <w:r w:rsidRPr="00980B01">
        <w:rPr>
          <w:rFonts w:asciiTheme="majorBidi" w:hAnsiTheme="majorBidi" w:cstheme="majorBidi"/>
          <w:szCs w:val="22"/>
        </w:rPr>
        <w:t>cu 58%. Totuşi, când antiacidele au fost administrate cu 2 ore înainte de doza unică de</w:t>
      </w:r>
      <w:r w:rsidR="00802800" w:rsidRPr="00980B01">
        <w:rPr>
          <w:rFonts w:eastAsia="SimSun"/>
          <w:szCs w:val="22"/>
        </w:rPr>
        <w:t xml:space="preserve"> </w:t>
      </w:r>
      <w:r w:rsidR="003D1930" w:rsidRPr="00980B01">
        <w:rPr>
          <w:rFonts w:eastAsia="SimSun"/>
          <w:szCs w:val="22"/>
        </w:rPr>
        <w:t>d</w:t>
      </w:r>
      <w:r w:rsidR="00802800" w:rsidRPr="00980B01">
        <w:rPr>
          <w:rFonts w:eastAsia="SimSun"/>
          <w:szCs w:val="22"/>
        </w:rPr>
        <w:t>asatinib</w:t>
      </w:r>
      <w:r w:rsidRPr="00980B01">
        <w:rPr>
          <w:rFonts w:asciiTheme="majorBidi" w:hAnsiTheme="majorBidi" w:cstheme="majorBidi"/>
          <w:szCs w:val="22"/>
        </w:rPr>
        <w:t>, nu s-au observat modificări semnificative ale concentraţiei sau expunerii dasatinib. Astfel, antiacidele pot fi administrate cu cel puţin 2 ore înainte sau cu 2 ore după</w:t>
      </w:r>
      <w:r w:rsidR="00802800" w:rsidRPr="00980B01">
        <w:rPr>
          <w:rFonts w:eastAsia="SimSun"/>
          <w:szCs w:val="22"/>
        </w:rPr>
        <w:t xml:space="preserve"> </w:t>
      </w:r>
      <w:r w:rsidR="009E4CBC" w:rsidRPr="00980B01">
        <w:rPr>
          <w:rFonts w:eastAsia="SimSun"/>
          <w:szCs w:val="22"/>
        </w:rPr>
        <w:t>da</w:t>
      </w:r>
      <w:r w:rsidR="00B00FB5" w:rsidRPr="00980B01">
        <w:rPr>
          <w:rFonts w:eastAsia="SimSun"/>
          <w:szCs w:val="22"/>
        </w:rPr>
        <w:t>satinib</w:t>
      </w:r>
      <w:r w:rsidRPr="00980B01">
        <w:rPr>
          <w:rFonts w:asciiTheme="majorBidi" w:hAnsiTheme="majorBidi" w:cstheme="majorBidi"/>
          <w:szCs w:val="22"/>
        </w:rPr>
        <w:t xml:space="preserve"> (vezi pct. 4.4).</w:t>
      </w:r>
    </w:p>
    <w:p w14:paraId="6B5D8522" w14:textId="77777777" w:rsidR="00A04172" w:rsidRPr="00980B01" w:rsidRDefault="00A04172" w:rsidP="002925C4">
      <w:pPr>
        <w:pStyle w:val="BodyText"/>
        <w:widowControl/>
        <w:rPr>
          <w:rFonts w:asciiTheme="majorBidi" w:hAnsiTheme="majorBidi" w:cstheme="majorBidi"/>
          <w:szCs w:val="22"/>
        </w:rPr>
      </w:pPr>
    </w:p>
    <w:p w14:paraId="7DC9658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Substanţe active cărora dasatinib le poate modifica concentraţiile plasmatice</w:t>
      </w:r>
    </w:p>
    <w:p w14:paraId="3248055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Utilizarea concomitentă a dasatinib şi a unui substrat CYP3A4 poate creşte expunerea la substratul CYP3A4. Într-un studiu la subiecţi sănătoşi, o doză unică de 100 mg dasatinib a crescut ASC şi expunerea C</w:t>
      </w:r>
      <w:r w:rsidRPr="00980B01">
        <w:rPr>
          <w:rFonts w:asciiTheme="majorBidi" w:hAnsiTheme="majorBidi" w:cstheme="majorBidi"/>
          <w:szCs w:val="22"/>
          <w:vertAlign w:val="subscript"/>
        </w:rPr>
        <w:t xml:space="preserve">max </w:t>
      </w:r>
      <w:r w:rsidRPr="00980B01">
        <w:rPr>
          <w:rFonts w:asciiTheme="majorBidi" w:hAnsiTheme="majorBidi" w:cstheme="majorBidi"/>
          <w:szCs w:val="22"/>
        </w:rPr>
        <w:t>la simvastatin, un substrat CYP3A4 cunoscut, cu 20 şi, respectiv, 37%. Nu poate fi exclus că efectul este mai mare după doze multiple de dasatinib. Aşadar, substraturile CYP3A4 cunoscute cu indice terapeutic îngust (de ex. astemizol, terfenadină, cisapridă, pimozidă, quinidină, bepridil sau alcaloizi din ergot [ergotamină, dihidroergotamină]) trebuie administrate cu precauţie la pacienţii trataţi cu dasatinib (vezi pct. 4.4).</w:t>
      </w:r>
    </w:p>
    <w:p w14:paraId="1000CD3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Datele </w:t>
      </w:r>
      <w:r w:rsidRPr="00980B01">
        <w:rPr>
          <w:rFonts w:asciiTheme="majorBidi" w:hAnsiTheme="majorBidi" w:cstheme="majorBidi"/>
          <w:i/>
          <w:szCs w:val="22"/>
        </w:rPr>
        <w:t xml:space="preserve">in vitro </w:t>
      </w:r>
      <w:r w:rsidRPr="00980B01">
        <w:rPr>
          <w:rFonts w:asciiTheme="majorBidi" w:hAnsiTheme="majorBidi" w:cstheme="majorBidi"/>
          <w:szCs w:val="22"/>
        </w:rPr>
        <w:t>indică un potenţial risc de interacţiune cu substraturile CYP2C8, cum ar fi glitazonele.</w:t>
      </w:r>
    </w:p>
    <w:p w14:paraId="09CD9A30" w14:textId="77777777" w:rsidR="00A04172" w:rsidRPr="00980B01" w:rsidRDefault="00A04172" w:rsidP="002925C4">
      <w:pPr>
        <w:pStyle w:val="BodyText"/>
        <w:widowControl/>
        <w:rPr>
          <w:rFonts w:asciiTheme="majorBidi" w:hAnsiTheme="majorBidi" w:cstheme="majorBidi"/>
          <w:szCs w:val="22"/>
        </w:rPr>
      </w:pPr>
    </w:p>
    <w:p w14:paraId="2FA0E9CC"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Copii şi adolescenţi</w:t>
      </w:r>
    </w:p>
    <w:p w14:paraId="4B360017"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Au fost efectuate studii privind interacțiunile numai la adulți.</w:t>
      </w:r>
    </w:p>
    <w:p w14:paraId="71AE490B" w14:textId="77777777" w:rsidR="00A04172" w:rsidRPr="00980B01" w:rsidRDefault="00A04172" w:rsidP="002925C4">
      <w:pPr>
        <w:pStyle w:val="BodyText"/>
        <w:widowControl/>
        <w:rPr>
          <w:rFonts w:asciiTheme="majorBidi" w:hAnsiTheme="majorBidi" w:cstheme="majorBidi"/>
          <w:szCs w:val="22"/>
        </w:rPr>
      </w:pPr>
    </w:p>
    <w:p w14:paraId="46353144" w14:textId="77777777" w:rsidR="00A04172" w:rsidRPr="00980B01" w:rsidRDefault="00C1755B" w:rsidP="00D87784">
      <w:pPr>
        <w:pStyle w:val="Heading2"/>
      </w:pPr>
      <w:r w:rsidRPr="00980B01">
        <w:t>Fertilitatea, sarcina şi alăptarea</w:t>
      </w:r>
    </w:p>
    <w:p w14:paraId="01AFEABA" w14:textId="77777777" w:rsidR="00A04172" w:rsidRPr="00980B01" w:rsidRDefault="00A04172" w:rsidP="002925C4">
      <w:pPr>
        <w:pStyle w:val="BodyText"/>
        <w:widowControl/>
        <w:rPr>
          <w:rFonts w:asciiTheme="majorBidi" w:hAnsiTheme="majorBidi" w:cstheme="majorBidi"/>
          <w:b/>
          <w:szCs w:val="22"/>
        </w:rPr>
      </w:pPr>
    </w:p>
    <w:p w14:paraId="54CCA00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Femeile aflate la vârsta fertilă/contracepția la bărbați și femei</w:t>
      </w:r>
    </w:p>
    <w:p w14:paraId="49254C06"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Atât bărbații activi sexual, căt și femeile aflate la vârsta fertilă trebuie să utilizeze măsuri contraceptive eficace în timpul tratamentului.</w:t>
      </w:r>
    </w:p>
    <w:p w14:paraId="36E2543A" w14:textId="77777777" w:rsidR="00A04172" w:rsidRPr="00980B01" w:rsidRDefault="00A04172" w:rsidP="002925C4">
      <w:pPr>
        <w:pStyle w:val="BodyText"/>
        <w:widowControl/>
        <w:rPr>
          <w:rFonts w:asciiTheme="majorBidi" w:hAnsiTheme="majorBidi" w:cstheme="majorBidi"/>
          <w:szCs w:val="22"/>
        </w:rPr>
      </w:pPr>
    </w:p>
    <w:p w14:paraId="23C60AF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Sarcina</w:t>
      </w:r>
    </w:p>
    <w:p w14:paraId="4820054A" w14:textId="6C86898E" w:rsidR="002A1697"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lastRenderedPageBreak/>
        <w:t>Pe baza experienţei la om, se suspectează faptul că dasatinib determină malformaţii congenitale inclusiv defecte de tub neural şi efecte farmacologice dăunătoare asupra fătului în cazul administrării în timpul sarcinii.</w:t>
      </w:r>
    </w:p>
    <w:p w14:paraId="7F9E792B" w14:textId="4EE52743"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Studiile la animale au evidenţiat efecte toxice asupra funcţiei de reproducere (vezi pct. 5.3).</w:t>
      </w:r>
    </w:p>
    <w:p w14:paraId="7D9B5A9B" w14:textId="034E719D" w:rsidR="00A04172" w:rsidRPr="00980B01" w:rsidRDefault="00D4568E" w:rsidP="002925C4">
      <w:pPr>
        <w:pStyle w:val="BodyText"/>
        <w:widowControl/>
        <w:rPr>
          <w:rFonts w:asciiTheme="majorBidi" w:hAnsiTheme="majorBidi" w:cstheme="majorBidi"/>
          <w:szCs w:val="22"/>
        </w:rPr>
      </w:pPr>
      <w:r w:rsidRPr="00CA1912">
        <w:rPr>
          <w:rFonts w:eastAsia="SimSun"/>
        </w:rPr>
        <w:t xml:space="preserve">Dasatinib </w:t>
      </w:r>
      <w:r w:rsidR="00C1755B" w:rsidRPr="00980B01">
        <w:rPr>
          <w:rFonts w:asciiTheme="majorBidi" w:hAnsiTheme="majorBidi" w:cstheme="majorBidi"/>
          <w:szCs w:val="22"/>
        </w:rPr>
        <w:t>nu trebuie utilizat în timpul sarcinii cu excepţia cazului în care starea clinică a femeii impune tratament cu dasatinib. Dacă</w:t>
      </w:r>
      <w:r w:rsidR="002A1697" w:rsidRPr="00980B01">
        <w:rPr>
          <w:rFonts w:eastAsia="SimSun"/>
          <w:szCs w:val="22"/>
        </w:rPr>
        <w:t xml:space="preserve"> </w:t>
      </w:r>
      <w:r w:rsidR="00571C1B">
        <w:rPr>
          <w:rFonts w:eastAsia="SimSun"/>
        </w:rPr>
        <w:t>d</w:t>
      </w:r>
      <w:r w:rsidR="00571C1B" w:rsidRPr="002E3358">
        <w:rPr>
          <w:rFonts w:eastAsia="SimSun"/>
        </w:rPr>
        <w:t>asatinib</w:t>
      </w:r>
      <w:r w:rsidR="00571C1B" w:rsidRPr="00571C1B" w:rsidDel="00571C1B">
        <w:rPr>
          <w:rFonts w:eastAsia="SimSun"/>
        </w:rPr>
        <w:t xml:space="preserve"> </w:t>
      </w:r>
      <w:r w:rsidR="00C1755B" w:rsidRPr="00980B01">
        <w:rPr>
          <w:rFonts w:asciiTheme="majorBidi" w:hAnsiTheme="majorBidi" w:cstheme="majorBidi"/>
          <w:szCs w:val="22"/>
        </w:rPr>
        <w:t>se foloseşte în timpul sarcinii, pacienta trebuie informată despre potenţialele riscuri asupra fătului.</w:t>
      </w:r>
    </w:p>
    <w:p w14:paraId="4BEFF367" w14:textId="77777777" w:rsidR="00A04172" w:rsidRPr="00980B01" w:rsidRDefault="00A04172" w:rsidP="002925C4">
      <w:pPr>
        <w:pStyle w:val="BodyText"/>
        <w:widowControl/>
        <w:rPr>
          <w:rFonts w:asciiTheme="majorBidi" w:hAnsiTheme="majorBidi" w:cstheme="majorBidi"/>
          <w:szCs w:val="22"/>
        </w:rPr>
      </w:pPr>
    </w:p>
    <w:p w14:paraId="4F59A370"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Alăptarea</w:t>
      </w:r>
    </w:p>
    <w:p w14:paraId="744F6EB3" w14:textId="656B2881"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Există informaţii insuficiente/limitate cu privire la excreţia dasatinib în laptele matern uman sau animal. Datele fizico-chimice şi farmacodinamice/toxicologice disponibile sugerează excreţia de dasatinib în laptele matern şi riscul asupra sugarului nu poate fi exclus.</w:t>
      </w:r>
      <w:r w:rsidR="002A1697" w:rsidRPr="00980B01">
        <w:rPr>
          <w:rFonts w:asciiTheme="majorBidi" w:hAnsiTheme="majorBidi" w:cstheme="majorBidi"/>
          <w:szCs w:val="22"/>
        </w:rPr>
        <w:t xml:space="preserve"> </w:t>
      </w:r>
    </w:p>
    <w:p w14:paraId="0154A0ED" w14:textId="5AFDCEE7" w:rsidR="00D4568E" w:rsidRPr="00980B01" w:rsidRDefault="00D4568E" w:rsidP="00D4568E">
      <w:pPr>
        <w:pStyle w:val="BodyText"/>
        <w:widowControl/>
        <w:rPr>
          <w:rFonts w:asciiTheme="majorBidi" w:hAnsiTheme="majorBidi" w:cstheme="majorBidi"/>
          <w:szCs w:val="22"/>
        </w:rPr>
      </w:pPr>
      <w:r w:rsidRPr="00980B01">
        <w:rPr>
          <w:rFonts w:asciiTheme="majorBidi" w:hAnsiTheme="majorBidi" w:cstheme="majorBidi"/>
          <w:szCs w:val="22"/>
        </w:rPr>
        <w:t>Alăptarea trebuie oprită în timpul tratamentului cu</w:t>
      </w:r>
      <w:r w:rsidRPr="00980B01">
        <w:rPr>
          <w:rFonts w:eastAsia="SimSun"/>
          <w:szCs w:val="22"/>
        </w:rPr>
        <w:t xml:space="preserve"> </w:t>
      </w:r>
      <w:r w:rsidRPr="00CA1912">
        <w:rPr>
          <w:rFonts w:eastAsia="SimSun"/>
        </w:rPr>
        <w:t>Dasatinib Accord Healthcare</w:t>
      </w:r>
      <w:r w:rsidRPr="00980B01">
        <w:rPr>
          <w:rFonts w:asciiTheme="majorBidi" w:hAnsiTheme="majorBidi" w:cstheme="majorBidi"/>
          <w:szCs w:val="22"/>
        </w:rPr>
        <w:t>.</w:t>
      </w:r>
    </w:p>
    <w:p w14:paraId="2656D0CD" w14:textId="77777777" w:rsidR="00563A01" w:rsidRPr="00980B01" w:rsidRDefault="00563A01" w:rsidP="002925C4">
      <w:pPr>
        <w:widowControl/>
        <w:rPr>
          <w:rFonts w:asciiTheme="majorBidi" w:hAnsiTheme="majorBidi" w:cstheme="majorBidi"/>
        </w:rPr>
      </w:pPr>
    </w:p>
    <w:p w14:paraId="6B95010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Fertilitatea</w:t>
      </w:r>
    </w:p>
    <w:p w14:paraId="4E55E228" w14:textId="7EEBC433"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studiile la animale, fertilitatea şobolanilor masculi şi femele nu a fost afectată de tratamentul cu dasatinib (vezi pct. 5.3). Medicii şi alţi furnizori de asistenţă medicală trebuie să consilieze pacienţii de vârstă corespunzătoare cu privire la efectele posibile ale</w:t>
      </w:r>
      <w:r w:rsidR="00890729" w:rsidRPr="00980B01">
        <w:rPr>
          <w:rFonts w:eastAsia="SimSun"/>
          <w:szCs w:val="22"/>
        </w:rPr>
        <w:t xml:space="preserve"> </w:t>
      </w:r>
      <w:r w:rsidR="00571C1B">
        <w:rPr>
          <w:rFonts w:eastAsia="SimSun"/>
        </w:rPr>
        <w:t>d</w:t>
      </w:r>
      <w:r w:rsidR="00571C1B" w:rsidRPr="002E3358">
        <w:rPr>
          <w:rFonts w:eastAsia="SimSun"/>
        </w:rPr>
        <w:t>asatinib</w:t>
      </w:r>
      <w:r w:rsidR="00571C1B" w:rsidRPr="00571C1B" w:rsidDel="00571C1B">
        <w:rPr>
          <w:rFonts w:eastAsia="SimSun"/>
        </w:rPr>
        <w:t xml:space="preserve"> </w:t>
      </w:r>
      <w:r w:rsidRPr="00980B01">
        <w:rPr>
          <w:rFonts w:asciiTheme="majorBidi" w:hAnsiTheme="majorBidi" w:cstheme="majorBidi"/>
          <w:szCs w:val="22"/>
        </w:rPr>
        <w:t>asupra fertilităţii, iar această consiliere poate include recomandarea conservării de material seminal.</w:t>
      </w:r>
    </w:p>
    <w:p w14:paraId="4FD1E662" w14:textId="77777777" w:rsidR="00A04172" w:rsidRPr="00980B01" w:rsidRDefault="00A04172" w:rsidP="002925C4">
      <w:pPr>
        <w:pStyle w:val="BodyText"/>
        <w:widowControl/>
        <w:rPr>
          <w:rFonts w:asciiTheme="majorBidi" w:hAnsiTheme="majorBidi" w:cstheme="majorBidi"/>
          <w:szCs w:val="22"/>
        </w:rPr>
      </w:pPr>
    </w:p>
    <w:p w14:paraId="42800CE0" w14:textId="77777777" w:rsidR="00A04172" w:rsidRPr="00980B01" w:rsidRDefault="00C1755B" w:rsidP="00D87784">
      <w:pPr>
        <w:pStyle w:val="Heading2"/>
      </w:pPr>
      <w:r w:rsidRPr="00980B01">
        <w:t>Efecte asupra capacităţii de a conduce vehicule şi de a folosi utilaje</w:t>
      </w:r>
    </w:p>
    <w:p w14:paraId="457ACDF5" w14:textId="77777777" w:rsidR="00A04172" w:rsidRPr="00980B01" w:rsidRDefault="00A04172" w:rsidP="002925C4">
      <w:pPr>
        <w:pStyle w:val="BodyText"/>
        <w:widowControl/>
        <w:rPr>
          <w:rFonts w:asciiTheme="majorBidi" w:hAnsiTheme="majorBidi" w:cstheme="majorBidi"/>
          <w:b/>
          <w:szCs w:val="22"/>
        </w:rPr>
      </w:pPr>
    </w:p>
    <w:p w14:paraId="133C0F04" w14:textId="76D6B866" w:rsidR="00A04172" w:rsidRPr="00980B01" w:rsidRDefault="001124EA" w:rsidP="002925C4">
      <w:pPr>
        <w:pStyle w:val="BodyText"/>
        <w:widowControl/>
        <w:rPr>
          <w:rFonts w:asciiTheme="majorBidi" w:hAnsiTheme="majorBidi" w:cstheme="majorBidi"/>
          <w:szCs w:val="22"/>
        </w:rPr>
      </w:pPr>
      <w:r w:rsidRPr="00CA1912">
        <w:rPr>
          <w:rFonts w:eastAsia="SimSun"/>
        </w:rPr>
        <w:t xml:space="preserve">Dasatinib Accord Healthcare </w:t>
      </w:r>
      <w:r w:rsidR="00C1755B" w:rsidRPr="00980B01">
        <w:rPr>
          <w:rFonts w:asciiTheme="majorBidi" w:hAnsiTheme="majorBidi" w:cstheme="majorBidi"/>
          <w:szCs w:val="22"/>
        </w:rPr>
        <w:t>are influență mică asupra capacităţii de a conduce vehicule şi de a folosi utilaje. Pacienţii trebuie informaţi că pot prezenta reacţii adverse cum ar fi ameţeli sau vedere încețoșată în timpul tratamentului cu dasatinib. Aşadar, trebuie recomandată precauţie la conducerea autovehiculelor sau la folosirea utilajelor.</w:t>
      </w:r>
    </w:p>
    <w:p w14:paraId="0218CC39" w14:textId="77777777" w:rsidR="00A04172" w:rsidRPr="00980B01" w:rsidRDefault="00A04172" w:rsidP="002925C4">
      <w:pPr>
        <w:pStyle w:val="BodyText"/>
        <w:widowControl/>
        <w:rPr>
          <w:rFonts w:asciiTheme="majorBidi" w:hAnsiTheme="majorBidi" w:cstheme="majorBidi"/>
          <w:szCs w:val="22"/>
        </w:rPr>
      </w:pPr>
    </w:p>
    <w:p w14:paraId="0C5F49ED" w14:textId="77777777" w:rsidR="00A04172" w:rsidRPr="00980B01" w:rsidRDefault="00C1755B" w:rsidP="00D87784">
      <w:pPr>
        <w:pStyle w:val="Heading2"/>
      </w:pPr>
      <w:r w:rsidRPr="00980B01">
        <w:t>Reacţii adverse</w:t>
      </w:r>
    </w:p>
    <w:p w14:paraId="3EA3CAD0" w14:textId="77777777" w:rsidR="00A04172" w:rsidRPr="00980B01" w:rsidRDefault="00A04172" w:rsidP="002925C4">
      <w:pPr>
        <w:pStyle w:val="BodyText"/>
        <w:widowControl/>
        <w:rPr>
          <w:rFonts w:asciiTheme="majorBidi" w:hAnsiTheme="majorBidi" w:cstheme="majorBidi"/>
          <w:b/>
          <w:szCs w:val="22"/>
        </w:rPr>
      </w:pPr>
    </w:p>
    <w:p w14:paraId="2CA8637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Rezumatul profilului de siguranţă</w:t>
      </w:r>
    </w:p>
    <w:p w14:paraId="52FDD6CD" w14:textId="5DB70367" w:rsidR="00A04172" w:rsidRPr="00980B01" w:rsidRDefault="00C1755B" w:rsidP="00D87784">
      <w:pPr>
        <w:pStyle w:val="BodyText"/>
        <w:widowControl/>
        <w:rPr>
          <w:rFonts w:asciiTheme="majorBidi" w:hAnsiTheme="majorBidi" w:cstheme="majorBidi"/>
          <w:szCs w:val="22"/>
        </w:rPr>
      </w:pPr>
      <w:r w:rsidRPr="00980B01">
        <w:rPr>
          <w:rFonts w:asciiTheme="majorBidi" w:hAnsiTheme="majorBidi" w:cstheme="majorBidi"/>
          <w:szCs w:val="22"/>
        </w:rPr>
        <w:t>Datele descrise mai jos reflectă expunerea la</w:t>
      </w:r>
      <w:r w:rsidR="00890729" w:rsidRPr="00980B01">
        <w:rPr>
          <w:rFonts w:eastAsia="SimSun"/>
          <w:szCs w:val="22"/>
        </w:rPr>
        <w:t xml:space="preserve"> </w:t>
      </w:r>
      <w:r w:rsidR="00CA367D"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ca terapie cu un singur agent la toate dozele testate în cadrul studiilor clinice (N=2900), care au inclus 324 de pacienţi adulţi nou diagnosticaţi cu LMC în fază cronică, 2388 de pacienţi adulţi cu LMC în fază avansată sau cronică, cu rezistenţă sau intoleranţă la imatinib sau cu LAL Ph+ şi 188 de pacienţi copii şi adolescenţi.</w:t>
      </w:r>
    </w:p>
    <w:p w14:paraId="6F26643D" w14:textId="77777777" w:rsidR="00A04172" w:rsidRPr="00980B01" w:rsidRDefault="00A04172" w:rsidP="002925C4">
      <w:pPr>
        <w:pStyle w:val="BodyText"/>
        <w:widowControl/>
        <w:rPr>
          <w:rFonts w:asciiTheme="majorBidi" w:hAnsiTheme="majorBidi" w:cstheme="majorBidi"/>
          <w:szCs w:val="22"/>
        </w:rPr>
      </w:pPr>
    </w:p>
    <w:p w14:paraId="2EE07C56" w14:textId="02301AFB"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La 2712 pacienţi adulţi cu LMC în fază cronică, cu LMC în fază avansată sau cu LAL Ph+ , durata mediană a tratamentului a fost de 19,2 luni (interval 0-93,2 luni). În cadrul unui studiu randomizat la pacienţi cu LMC în fază cronică nou diagnosticată, durata mediană a tratamentului a fost de aproximativ 60 de luni. Durata mediană a tratamentului la 1618 pacienţi adulţi cu LMC în fază cronică a fost de 29 luni (interval 0-92,9 luni). Durata mediană a tratamentului la 1.094 pacienţi adulţi cu LMC </w:t>
      </w:r>
      <w:r w:rsidR="001124EA" w:rsidRPr="00980B01">
        <w:rPr>
          <w:rFonts w:asciiTheme="majorBidi" w:hAnsiTheme="majorBidi" w:cstheme="majorBidi"/>
          <w:szCs w:val="22"/>
        </w:rPr>
        <w:t xml:space="preserve">în fază avansată </w:t>
      </w:r>
      <w:r w:rsidRPr="00980B01">
        <w:rPr>
          <w:rFonts w:asciiTheme="majorBidi" w:hAnsiTheme="majorBidi" w:cstheme="majorBidi"/>
          <w:szCs w:val="22"/>
        </w:rPr>
        <w:t>sau cu LAL Ph+ a fost de 6,2 luni (interval 0-93,2 luni). La cei 188 de pacienţi din studiile derulate la copii şi adolescenţi, durata mediană a tratamentului a fost de 26,3 luni (interval 0- 99,6 luni). În subgrupul de 130 de copii şi adolescenţi cu LMC în fază cronică trataţi cu</w:t>
      </w:r>
      <w:r w:rsidR="00890729" w:rsidRPr="00980B01">
        <w:rPr>
          <w:rFonts w:eastAsia="SimSun"/>
          <w:szCs w:val="22"/>
        </w:rPr>
        <w:t xml:space="preserve"> </w:t>
      </w:r>
      <w:r w:rsidR="00CA367D"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durata mediană a tratamentului a fost de 42,3 luni (interval 0,1-99,6 luni).</w:t>
      </w:r>
    </w:p>
    <w:p w14:paraId="750EB29A" w14:textId="77777777" w:rsidR="00A04172" w:rsidRPr="00980B01" w:rsidRDefault="00A04172" w:rsidP="002925C4">
      <w:pPr>
        <w:pStyle w:val="BodyText"/>
        <w:widowControl/>
        <w:rPr>
          <w:rFonts w:asciiTheme="majorBidi" w:hAnsiTheme="majorBidi" w:cstheme="majorBidi"/>
          <w:szCs w:val="22"/>
        </w:rPr>
      </w:pPr>
    </w:p>
    <w:p w14:paraId="4FE6A319" w14:textId="5397F069"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Majoritatea pacienţilor trataţi cu</w:t>
      </w:r>
      <w:r w:rsidR="00890729" w:rsidRPr="00980B01">
        <w:rPr>
          <w:rFonts w:eastAsia="SimSun"/>
          <w:szCs w:val="22"/>
        </w:rPr>
        <w:t xml:space="preserve"> </w:t>
      </w:r>
      <w:r w:rsidR="00BA6D8D"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au avut la un moment dat reacţii adverse. În cadrul populaţiei totale de 2712 subiecţi adulţi trataţi cu</w:t>
      </w:r>
      <w:r w:rsidR="00890729" w:rsidRPr="00980B01">
        <w:rPr>
          <w:rFonts w:eastAsia="SimSun"/>
          <w:szCs w:val="22"/>
        </w:rPr>
        <w:t xml:space="preserve"> </w:t>
      </w:r>
      <w:r w:rsidR="00974761"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520 (19%) au prezentat reacţii adverse care au determinat întreruperea tratamentului.</w:t>
      </w:r>
    </w:p>
    <w:p w14:paraId="5E0BD850" w14:textId="77777777" w:rsidR="00A04172" w:rsidRPr="00980B01" w:rsidRDefault="00A04172" w:rsidP="002925C4">
      <w:pPr>
        <w:pStyle w:val="BodyText"/>
        <w:widowControl/>
        <w:rPr>
          <w:rFonts w:asciiTheme="majorBidi" w:hAnsiTheme="majorBidi" w:cstheme="majorBidi"/>
          <w:szCs w:val="22"/>
        </w:rPr>
      </w:pPr>
    </w:p>
    <w:p w14:paraId="077653ED" w14:textId="48A70950"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Profilul general de siguranţă al</w:t>
      </w:r>
      <w:r w:rsidR="00890729" w:rsidRPr="00980B01">
        <w:rPr>
          <w:rFonts w:eastAsia="SimSun"/>
          <w:szCs w:val="22"/>
        </w:rPr>
        <w:t xml:space="preserve"> </w:t>
      </w:r>
      <w:r w:rsidR="00E8508D" w:rsidRPr="00980B01">
        <w:rPr>
          <w:rFonts w:eastAsia="SimSun"/>
          <w:szCs w:val="22"/>
        </w:rPr>
        <w:t>d</w:t>
      </w:r>
      <w:r w:rsidR="00B00FB5" w:rsidRPr="00980B01">
        <w:rPr>
          <w:rFonts w:eastAsia="SimSun"/>
          <w:szCs w:val="22"/>
        </w:rPr>
        <w:t>asatinib</w:t>
      </w:r>
      <w:r w:rsidR="00E8508D" w:rsidRPr="00980B01">
        <w:rPr>
          <w:rFonts w:eastAsia="SimSun"/>
          <w:szCs w:val="22"/>
        </w:rPr>
        <w:t>ului</w:t>
      </w:r>
      <w:r w:rsidRPr="00980B01">
        <w:rPr>
          <w:rFonts w:asciiTheme="majorBidi" w:hAnsiTheme="majorBidi" w:cstheme="majorBidi"/>
          <w:szCs w:val="22"/>
        </w:rPr>
        <w:t xml:space="preserve"> la copii şi adolescenţi cu LMC Ph+-FC a fost similar cu cel observat la populaţia de pacienţi adulţi, indiferent de forma farmaceutică, cu excepţia faptului că la copii şi adolescenţi nu au fost raportate cazuri de revărsat pericardic, revărsat pleural, edem pulmonar sau hipertensiune pulmonară</w:t>
      </w:r>
      <w:r w:rsidR="00890729" w:rsidRPr="00980B01">
        <w:rPr>
          <w:rFonts w:asciiTheme="majorBidi" w:hAnsiTheme="majorBidi" w:cstheme="majorBidi"/>
          <w:szCs w:val="22"/>
        </w:rPr>
        <w:t>; dintre</w:t>
      </w:r>
      <w:r w:rsidRPr="00980B01">
        <w:rPr>
          <w:rFonts w:asciiTheme="majorBidi" w:hAnsiTheme="majorBidi" w:cstheme="majorBidi"/>
          <w:szCs w:val="22"/>
        </w:rPr>
        <w:t xml:space="preserve"> cei 130 de copii şi adolescenţi cu LMC-FC trataţi cu</w:t>
      </w:r>
      <w:r w:rsidR="00AB17A1" w:rsidRPr="00980B01">
        <w:rPr>
          <w:rFonts w:eastAsia="SimSun"/>
          <w:szCs w:val="22"/>
        </w:rPr>
        <w:t xml:space="preserve"> </w:t>
      </w:r>
      <w:r w:rsidR="00363CA3"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2 (1,5%) au prezentat reacţii adverse care au determinat întreruperea tratamentului.</w:t>
      </w:r>
    </w:p>
    <w:p w14:paraId="617E5CEC" w14:textId="77777777" w:rsidR="00A04172" w:rsidRPr="00980B01" w:rsidRDefault="00A04172" w:rsidP="002925C4">
      <w:pPr>
        <w:pStyle w:val="BodyText"/>
        <w:widowControl/>
        <w:rPr>
          <w:rFonts w:asciiTheme="majorBidi" w:hAnsiTheme="majorBidi" w:cstheme="majorBidi"/>
          <w:szCs w:val="22"/>
        </w:rPr>
      </w:pPr>
    </w:p>
    <w:p w14:paraId="47BFC1E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Lista reacţiilor adverse sub formă de tabel</w:t>
      </w:r>
    </w:p>
    <w:p w14:paraId="227F3BB3" w14:textId="2ABF7940" w:rsidR="00A04172" w:rsidRPr="00980B01" w:rsidRDefault="00C1755B" w:rsidP="00D87784">
      <w:pPr>
        <w:pStyle w:val="BodyText"/>
        <w:widowControl/>
        <w:rPr>
          <w:rFonts w:asciiTheme="majorBidi" w:hAnsiTheme="majorBidi" w:cstheme="majorBidi"/>
          <w:szCs w:val="22"/>
        </w:rPr>
      </w:pPr>
      <w:r w:rsidRPr="00980B01">
        <w:rPr>
          <w:rFonts w:asciiTheme="majorBidi" w:hAnsiTheme="majorBidi" w:cstheme="majorBidi"/>
          <w:szCs w:val="22"/>
        </w:rPr>
        <w:lastRenderedPageBreak/>
        <w:t>Următoarele reacţii adverse, cu excepţia rezultatelor anormale ale testelor de laborator, au fost raportate la pacienţi trataţi în studiile clinice cu</w:t>
      </w:r>
      <w:r w:rsidR="00AB17A1" w:rsidRPr="00980B01">
        <w:rPr>
          <w:rFonts w:eastAsia="SimSun"/>
          <w:szCs w:val="22"/>
        </w:rPr>
        <w:t xml:space="preserve"> </w:t>
      </w:r>
      <w:r w:rsidR="00363CA3"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ca terapie cu un singur agent şi din experienţa după punerea pe piaţă (Tabelul 5). Aceste reacţii sunt prezentate pe aparate, sisteme şi organe şi pe frecvenţă. Frecvenţele sunt definite ca: foarte frecvente (≥ 1/10); frecvente (≥ 1/100 şi</w:t>
      </w:r>
      <w:r w:rsidR="00D87784" w:rsidRPr="00980B01">
        <w:rPr>
          <w:rFonts w:asciiTheme="majorBidi" w:hAnsiTheme="majorBidi" w:cstheme="majorBidi"/>
          <w:szCs w:val="22"/>
        </w:rPr>
        <w:t xml:space="preserve"> </w:t>
      </w:r>
      <w:r w:rsidRPr="00980B01">
        <w:rPr>
          <w:rFonts w:asciiTheme="majorBidi" w:hAnsiTheme="majorBidi" w:cstheme="majorBidi"/>
          <w:szCs w:val="22"/>
        </w:rPr>
        <w:t>&lt;</w:t>
      </w:r>
      <w:r w:rsidR="00D87784" w:rsidRPr="00980B01">
        <w:rPr>
          <w:rFonts w:asciiTheme="majorBidi" w:hAnsiTheme="majorBidi" w:cstheme="majorBidi"/>
          <w:szCs w:val="22"/>
        </w:rPr>
        <w:t> </w:t>
      </w:r>
      <w:r w:rsidRPr="00980B01">
        <w:rPr>
          <w:rFonts w:asciiTheme="majorBidi" w:hAnsiTheme="majorBidi" w:cstheme="majorBidi"/>
          <w:szCs w:val="22"/>
        </w:rPr>
        <w:t>1/10); mai puţin frecvente (≥ 1/1</w:t>
      </w:r>
      <w:r w:rsidR="00FB412D">
        <w:rPr>
          <w:rFonts w:asciiTheme="majorBidi" w:hAnsiTheme="majorBidi" w:cstheme="majorBidi"/>
          <w:szCs w:val="22"/>
        </w:rPr>
        <w:t xml:space="preserve"> </w:t>
      </w:r>
      <w:r w:rsidRPr="00980B01">
        <w:rPr>
          <w:rFonts w:asciiTheme="majorBidi" w:hAnsiTheme="majorBidi" w:cstheme="majorBidi"/>
          <w:szCs w:val="22"/>
        </w:rPr>
        <w:t>000 şi &lt; 1/100); rare (≥ 1/10</w:t>
      </w:r>
      <w:r w:rsidR="00FB412D">
        <w:rPr>
          <w:rFonts w:asciiTheme="majorBidi" w:hAnsiTheme="majorBidi" w:cstheme="majorBidi"/>
          <w:szCs w:val="22"/>
        </w:rPr>
        <w:t xml:space="preserve"> </w:t>
      </w:r>
      <w:r w:rsidRPr="00980B01">
        <w:rPr>
          <w:rFonts w:asciiTheme="majorBidi" w:hAnsiTheme="majorBidi" w:cstheme="majorBidi"/>
          <w:szCs w:val="22"/>
        </w:rPr>
        <w:t>000 şi &lt; 1/1</w:t>
      </w:r>
      <w:r w:rsidR="00FB412D">
        <w:rPr>
          <w:rFonts w:asciiTheme="majorBidi" w:hAnsiTheme="majorBidi" w:cstheme="majorBidi"/>
          <w:szCs w:val="22"/>
        </w:rPr>
        <w:t xml:space="preserve"> </w:t>
      </w:r>
      <w:r w:rsidRPr="00980B01">
        <w:rPr>
          <w:rFonts w:asciiTheme="majorBidi" w:hAnsiTheme="majorBidi" w:cstheme="majorBidi"/>
          <w:szCs w:val="22"/>
        </w:rPr>
        <w:t>000); cu frecvenţă necunoscută (care nu poate fi estimată din datele disponibile după punerea pe piaţă).</w:t>
      </w:r>
    </w:p>
    <w:p w14:paraId="0622080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cadrul fiecărei grupe de frecvenţă, reacţiile adverse sunt prezentate în ordinea descrescătoare a gravităţii.</w:t>
      </w:r>
    </w:p>
    <w:p w14:paraId="629A2797" w14:textId="77777777" w:rsidR="00A04172" w:rsidRPr="00980B01" w:rsidRDefault="00A04172" w:rsidP="002925C4">
      <w:pPr>
        <w:pStyle w:val="BodyText"/>
        <w:widowControl/>
        <w:rPr>
          <w:rFonts w:asciiTheme="majorBidi" w:hAnsiTheme="majorBidi" w:cstheme="majorBidi"/>
          <w:szCs w:val="22"/>
        </w:rPr>
      </w:pPr>
    </w:p>
    <w:p w14:paraId="4EEDB727" w14:textId="6809BF26" w:rsidR="00A04172" w:rsidRPr="00980B01" w:rsidRDefault="00C1755B" w:rsidP="00D87784">
      <w:pPr>
        <w:pStyle w:val="TableHeading"/>
        <w:pageBreakBefore/>
      </w:pPr>
      <w:r w:rsidRPr="00980B01">
        <w:lastRenderedPageBreak/>
        <w:t>Tabelul 5:</w:t>
      </w:r>
      <w:r w:rsidR="00207425" w:rsidRPr="00980B01">
        <w:t xml:space="preserve"> </w:t>
      </w:r>
      <w:r w:rsidRPr="00980B01">
        <w:t>Rezumat tabelar al reacţiilor adverse</w:t>
      </w:r>
    </w:p>
    <w:tbl>
      <w:tblPr>
        <w:tblW w:w="8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1696"/>
        <w:gridCol w:w="7202"/>
      </w:tblGrid>
      <w:tr w:rsidR="00A04172" w:rsidRPr="00980B01" w14:paraId="39A47028" w14:textId="77777777" w:rsidTr="00D87784">
        <w:trPr>
          <w:trHeight w:val="20"/>
        </w:trPr>
        <w:tc>
          <w:tcPr>
            <w:tcW w:w="8898" w:type="dxa"/>
            <w:gridSpan w:val="2"/>
          </w:tcPr>
          <w:p w14:paraId="10983135"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Infecţii şi infestări</w:t>
            </w:r>
          </w:p>
        </w:tc>
      </w:tr>
      <w:tr w:rsidR="00A04172" w:rsidRPr="00980B01" w14:paraId="2B1BF7FF" w14:textId="77777777" w:rsidTr="00CA1912">
        <w:trPr>
          <w:trHeight w:val="20"/>
        </w:trPr>
        <w:tc>
          <w:tcPr>
            <w:tcW w:w="1696" w:type="dxa"/>
          </w:tcPr>
          <w:p w14:paraId="746F8752"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Foarte frecvente</w:t>
            </w:r>
          </w:p>
        </w:tc>
        <w:tc>
          <w:tcPr>
            <w:tcW w:w="7202" w:type="dxa"/>
          </w:tcPr>
          <w:p w14:paraId="75A737FE"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infecţii (inclusiv bacteriene, virale, fungice, nespecifice)</w:t>
            </w:r>
          </w:p>
        </w:tc>
      </w:tr>
      <w:tr w:rsidR="00A04172" w:rsidRPr="00980B01" w14:paraId="5903BA4E" w14:textId="77777777" w:rsidTr="00CA1912">
        <w:trPr>
          <w:trHeight w:val="20"/>
        </w:trPr>
        <w:tc>
          <w:tcPr>
            <w:tcW w:w="1696" w:type="dxa"/>
          </w:tcPr>
          <w:p w14:paraId="6B05BAB1"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55D7F5F6"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pneumonie (inclusiv bacteriană, virală şi fungică), infecţie/inflamaţie a tractului respirator superior, infecţie herpetică virală (inclusiv cu citomegalovirus-CMV),</w:t>
            </w:r>
            <w:r w:rsidR="00D87784" w:rsidRPr="00980B01">
              <w:rPr>
                <w:rFonts w:asciiTheme="majorBidi" w:hAnsiTheme="majorBidi" w:cstheme="majorBidi"/>
              </w:rPr>
              <w:t xml:space="preserve"> </w:t>
            </w:r>
            <w:r w:rsidRPr="00980B01">
              <w:rPr>
                <w:rFonts w:asciiTheme="majorBidi" w:hAnsiTheme="majorBidi" w:cstheme="majorBidi"/>
              </w:rPr>
              <w:t>enterocolită, sepsis (inclusiv cazuri mai puţin frecvente cu evoluţie letală)</w:t>
            </w:r>
          </w:p>
        </w:tc>
      </w:tr>
      <w:tr w:rsidR="00A04172" w:rsidRPr="00980B01" w14:paraId="27310264" w14:textId="77777777" w:rsidTr="00CA1912">
        <w:trPr>
          <w:trHeight w:val="20"/>
        </w:trPr>
        <w:tc>
          <w:tcPr>
            <w:tcW w:w="1696" w:type="dxa"/>
          </w:tcPr>
          <w:p w14:paraId="7F0F174D"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Cu frecvenţă necunoscută</w:t>
            </w:r>
          </w:p>
        </w:tc>
        <w:tc>
          <w:tcPr>
            <w:tcW w:w="7202" w:type="dxa"/>
          </w:tcPr>
          <w:p w14:paraId="00FDE46E"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reactivare a hepatitei B</w:t>
            </w:r>
          </w:p>
        </w:tc>
      </w:tr>
      <w:tr w:rsidR="00A04172" w:rsidRPr="00980B01" w14:paraId="039030D9" w14:textId="77777777" w:rsidTr="00D87784">
        <w:trPr>
          <w:trHeight w:val="20"/>
        </w:trPr>
        <w:tc>
          <w:tcPr>
            <w:tcW w:w="8898" w:type="dxa"/>
            <w:gridSpan w:val="2"/>
          </w:tcPr>
          <w:p w14:paraId="1E35732C"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hematologice şi limfatice</w:t>
            </w:r>
          </w:p>
        </w:tc>
      </w:tr>
      <w:tr w:rsidR="00A04172" w:rsidRPr="00980B01" w14:paraId="2F0CD22A" w14:textId="77777777" w:rsidTr="00CA1912">
        <w:trPr>
          <w:trHeight w:val="20"/>
        </w:trPr>
        <w:tc>
          <w:tcPr>
            <w:tcW w:w="1696" w:type="dxa"/>
          </w:tcPr>
          <w:p w14:paraId="4DAEA619"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Foarte frecvente</w:t>
            </w:r>
          </w:p>
        </w:tc>
        <w:tc>
          <w:tcPr>
            <w:tcW w:w="7202" w:type="dxa"/>
          </w:tcPr>
          <w:p w14:paraId="4026E430"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mielosupresie (inclusiv anemie, neutropenie, trombocitopenie)</w:t>
            </w:r>
          </w:p>
        </w:tc>
      </w:tr>
      <w:tr w:rsidR="00A04172" w:rsidRPr="00980B01" w14:paraId="6A373C80" w14:textId="77777777" w:rsidTr="00CA1912">
        <w:trPr>
          <w:trHeight w:val="20"/>
        </w:trPr>
        <w:tc>
          <w:tcPr>
            <w:tcW w:w="1696" w:type="dxa"/>
          </w:tcPr>
          <w:p w14:paraId="19E76F19"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5E9DE3C1"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neutropenie febrilă</w:t>
            </w:r>
          </w:p>
        </w:tc>
      </w:tr>
      <w:tr w:rsidR="00A04172" w:rsidRPr="00980B01" w14:paraId="2A322B27" w14:textId="77777777" w:rsidTr="00CA1912">
        <w:trPr>
          <w:trHeight w:val="20"/>
        </w:trPr>
        <w:tc>
          <w:tcPr>
            <w:tcW w:w="1696" w:type="dxa"/>
          </w:tcPr>
          <w:p w14:paraId="6418EF16"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2B99111C"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limfadenopatie, limfopenie</w:t>
            </w:r>
          </w:p>
        </w:tc>
      </w:tr>
      <w:tr w:rsidR="00A04172" w:rsidRPr="00980B01" w14:paraId="2505BB26" w14:textId="77777777" w:rsidTr="00CA1912">
        <w:trPr>
          <w:trHeight w:val="20"/>
        </w:trPr>
        <w:tc>
          <w:tcPr>
            <w:tcW w:w="1696" w:type="dxa"/>
          </w:tcPr>
          <w:p w14:paraId="61AE31AF"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Rare</w:t>
            </w:r>
          </w:p>
        </w:tc>
        <w:tc>
          <w:tcPr>
            <w:tcW w:w="7202" w:type="dxa"/>
          </w:tcPr>
          <w:p w14:paraId="72B50174"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aplazie pură eritrocitară</w:t>
            </w:r>
          </w:p>
        </w:tc>
      </w:tr>
      <w:tr w:rsidR="00A04172" w:rsidRPr="00980B01" w14:paraId="00DF76F7" w14:textId="77777777" w:rsidTr="00D87784">
        <w:trPr>
          <w:trHeight w:val="20"/>
        </w:trPr>
        <w:tc>
          <w:tcPr>
            <w:tcW w:w="8898" w:type="dxa"/>
            <w:gridSpan w:val="2"/>
          </w:tcPr>
          <w:p w14:paraId="67E96BF5"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ale sistemului imunitar</w:t>
            </w:r>
          </w:p>
        </w:tc>
      </w:tr>
      <w:tr w:rsidR="00A04172" w:rsidRPr="00980B01" w14:paraId="7244F995" w14:textId="77777777" w:rsidTr="00CA1912">
        <w:trPr>
          <w:trHeight w:val="20"/>
        </w:trPr>
        <w:tc>
          <w:tcPr>
            <w:tcW w:w="1696" w:type="dxa"/>
          </w:tcPr>
          <w:p w14:paraId="17E396DB"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111F2116"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hipersensibilitate (inclusiv eritem nodos)</w:t>
            </w:r>
          </w:p>
        </w:tc>
      </w:tr>
      <w:tr w:rsidR="00A04172" w:rsidRPr="00980B01" w14:paraId="6EB34A12" w14:textId="77777777" w:rsidTr="00CA1912">
        <w:trPr>
          <w:trHeight w:val="20"/>
        </w:trPr>
        <w:tc>
          <w:tcPr>
            <w:tcW w:w="1696" w:type="dxa"/>
          </w:tcPr>
          <w:p w14:paraId="5B27AE3E"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Rare</w:t>
            </w:r>
          </w:p>
        </w:tc>
        <w:tc>
          <w:tcPr>
            <w:tcW w:w="7202" w:type="dxa"/>
          </w:tcPr>
          <w:p w14:paraId="1C547258"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şoc anafilactic</w:t>
            </w:r>
          </w:p>
        </w:tc>
      </w:tr>
      <w:tr w:rsidR="00A04172" w:rsidRPr="00980B01" w14:paraId="4076E861" w14:textId="77777777" w:rsidTr="00D87784">
        <w:trPr>
          <w:trHeight w:val="20"/>
        </w:trPr>
        <w:tc>
          <w:tcPr>
            <w:tcW w:w="8898" w:type="dxa"/>
            <w:gridSpan w:val="2"/>
          </w:tcPr>
          <w:p w14:paraId="6F2D85E7"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endocrine</w:t>
            </w:r>
          </w:p>
        </w:tc>
      </w:tr>
      <w:tr w:rsidR="00A04172" w:rsidRPr="00980B01" w14:paraId="534F56D9" w14:textId="77777777" w:rsidTr="00CA1912">
        <w:trPr>
          <w:trHeight w:val="20"/>
        </w:trPr>
        <w:tc>
          <w:tcPr>
            <w:tcW w:w="1696" w:type="dxa"/>
          </w:tcPr>
          <w:p w14:paraId="2CBD95A6"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0022D4EE"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hipotiroidie</w:t>
            </w:r>
          </w:p>
        </w:tc>
      </w:tr>
      <w:tr w:rsidR="00A04172" w:rsidRPr="00980B01" w14:paraId="0E172E73" w14:textId="77777777" w:rsidTr="00CA1912">
        <w:trPr>
          <w:trHeight w:val="20"/>
        </w:trPr>
        <w:tc>
          <w:tcPr>
            <w:tcW w:w="1696" w:type="dxa"/>
          </w:tcPr>
          <w:p w14:paraId="25C39901"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Rare</w:t>
            </w:r>
          </w:p>
        </w:tc>
        <w:tc>
          <w:tcPr>
            <w:tcW w:w="7202" w:type="dxa"/>
          </w:tcPr>
          <w:p w14:paraId="5BD178E1"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hipertiroidie, tiroidită</w:t>
            </w:r>
          </w:p>
        </w:tc>
      </w:tr>
      <w:tr w:rsidR="00A04172" w:rsidRPr="00980B01" w14:paraId="690358F8" w14:textId="77777777" w:rsidTr="00D87784">
        <w:trPr>
          <w:trHeight w:val="20"/>
        </w:trPr>
        <w:tc>
          <w:tcPr>
            <w:tcW w:w="8898" w:type="dxa"/>
            <w:gridSpan w:val="2"/>
          </w:tcPr>
          <w:p w14:paraId="2A5DBC08"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metabolice şi de nutriţie</w:t>
            </w:r>
          </w:p>
        </w:tc>
      </w:tr>
      <w:tr w:rsidR="00A04172" w:rsidRPr="00980B01" w14:paraId="23E51FF1" w14:textId="77777777" w:rsidTr="00CA1912">
        <w:trPr>
          <w:trHeight w:val="20"/>
        </w:trPr>
        <w:tc>
          <w:tcPr>
            <w:tcW w:w="1696" w:type="dxa"/>
          </w:tcPr>
          <w:p w14:paraId="407908AC"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7E4E7B82"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tulburări de apetit alimentar</w:t>
            </w:r>
            <w:r w:rsidRPr="00980B01">
              <w:rPr>
                <w:rFonts w:asciiTheme="majorBidi" w:hAnsiTheme="majorBidi" w:cstheme="majorBidi"/>
                <w:vertAlign w:val="superscript"/>
              </w:rPr>
              <w:t>a</w:t>
            </w:r>
            <w:r w:rsidRPr="00980B01">
              <w:rPr>
                <w:rFonts w:asciiTheme="majorBidi" w:hAnsiTheme="majorBidi" w:cstheme="majorBidi"/>
              </w:rPr>
              <w:t>, hiperuricemie</w:t>
            </w:r>
          </w:p>
        </w:tc>
      </w:tr>
      <w:tr w:rsidR="00A04172" w:rsidRPr="00980B01" w14:paraId="54018D40" w14:textId="77777777" w:rsidTr="00CA1912">
        <w:trPr>
          <w:trHeight w:val="20"/>
        </w:trPr>
        <w:tc>
          <w:tcPr>
            <w:tcW w:w="1696" w:type="dxa"/>
          </w:tcPr>
          <w:p w14:paraId="280721D1"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34A90A6B"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sindrom de liză tumorală, deshidratare, hipoalbuminemie, hipercolesterolemie</w:t>
            </w:r>
          </w:p>
        </w:tc>
      </w:tr>
      <w:tr w:rsidR="00A04172" w:rsidRPr="00980B01" w14:paraId="0BE0BA46" w14:textId="77777777" w:rsidTr="00CA1912">
        <w:trPr>
          <w:trHeight w:val="20"/>
        </w:trPr>
        <w:tc>
          <w:tcPr>
            <w:tcW w:w="1696" w:type="dxa"/>
          </w:tcPr>
          <w:p w14:paraId="5A94BD0B"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Rare</w:t>
            </w:r>
          </w:p>
        </w:tc>
        <w:tc>
          <w:tcPr>
            <w:tcW w:w="7202" w:type="dxa"/>
          </w:tcPr>
          <w:p w14:paraId="17254550"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diabet zaharat</w:t>
            </w:r>
          </w:p>
        </w:tc>
      </w:tr>
      <w:tr w:rsidR="00A04172" w:rsidRPr="00980B01" w14:paraId="677744D4" w14:textId="77777777" w:rsidTr="00D87784">
        <w:trPr>
          <w:trHeight w:val="20"/>
        </w:trPr>
        <w:tc>
          <w:tcPr>
            <w:tcW w:w="8898" w:type="dxa"/>
            <w:gridSpan w:val="2"/>
          </w:tcPr>
          <w:p w14:paraId="4756C959"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psihice</w:t>
            </w:r>
          </w:p>
        </w:tc>
      </w:tr>
      <w:tr w:rsidR="00A04172" w:rsidRPr="00980B01" w14:paraId="119D1FD7" w14:textId="77777777" w:rsidTr="00CA1912">
        <w:trPr>
          <w:trHeight w:val="20"/>
        </w:trPr>
        <w:tc>
          <w:tcPr>
            <w:tcW w:w="1696" w:type="dxa"/>
          </w:tcPr>
          <w:p w14:paraId="65986FA0"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23FF3B92"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depresie, insomnie</w:t>
            </w:r>
          </w:p>
        </w:tc>
      </w:tr>
      <w:tr w:rsidR="00A04172" w:rsidRPr="00980B01" w14:paraId="4D77D9D3" w14:textId="77777777" w:rsidTr="00CA1912">
        <w:trPr>
          <w:trHeight w:val="20"/>
        </w:trPr>
        <w:tc>
          <w:tcPr>
            <w:tcW w:w="1696" w:type="dxa"/>
          </w:tcPr>
          <w:p w14:paraId="53DB3FBD"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1D291E30"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anxietate, stare de confuzie, labilitate afectivă, scăderea libidoului</w:t>
            </w:r>
          </w:p>
        </w:tc>
      </w:tr>
      <w:tr w:rsidR="00A04172" w:rsidRPr="00980B01" w14:paraId="4903F0D8" w14:textId="77777777" w:rsidTr="00D87784">
        <w:trPr>
          <w:trHeight w:val="20"/>
        </w:trPr>
        <w:tc>
          <w:tcPr>
            <w:tcW w:w="8898" w:type="dxa"/>
            <w:gridSpan w:val="2"/>
          </w:tcPr>
          <w:p w14:paraId="09EC4AF3"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ale sistemului nervos</w:t>
            </w:r>
          </w:p>
        </w:tc>
      </w:tr>
      <w:tr w:rsidR="00A04172" w:rsidRPr="00980B01" w14:paraId="2AD0AA05" w14:textId="77777777" w:rsidTr="00CA1912">
        <w:trPr>
          <w:trHeight w:val="20"/>
        </w:trPr>
        <w:tc>
          <w:tcPr>
            <w:tcW w:w="1696" w:type="dxa"/>
          </w:tcPr>
          <w:p w14:paraId="373B5A86"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Foarte frecvente</w:t>
            </w:r>
          </w:p>
        </w:tc>
        <w:tc>
          <w:tcPr>
            <w:tcW w:w="7202" w:type="dxa"/>
          </w:tcPr>
          <w:p w14:paraId="7B0C882A"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cefalee</w:t>
            </w:r>
          </w:p>
        </w:tc>
      </w:tr>
      <w:tr w:rsidR="00A04172" w:rsidRPr="00980B01" w14:paraId="796DDD3E" w14:textId="77777777" w:rsidTr="00CA1912">
        <w:trPr>
          <w:trHeight w:val="20"/>
        </w:trPr>
        <w:tc>
          <w:tcPr>
            <w:tcW w:w="1696" w:type="dxa"/>
          </w:tcPr>
          <w:p w14:paraId="221757E9"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7494542B"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neuropatie (inclusiv neuropatie periferică), ameţeli, disgeuzie, somnolenţă</w:t>
            </w:r>
          </w:p>
        </w:tc>
      </w:tr>
      <w:tr w:rsidR="00A04172" w:rsidRPr="00980B01" w14:paraId="52CB67F9" w14:textId="77777777" w:rsidTr="00CA1912">
        <w:trPr>
          <w:trHeight w:val="20"/>
        </w:trPr>
        <w:tc>
          <w:tcPr>
            <w:tcW w:w="1696" w:type="dxa"/>
          </w:tcPr>
          <w:p w14:paraId="06CD9BD2"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18DF8A5A"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sângerări la nivelul SNC*</w:t>
            </w:r>
            <w:r w:rsidRPr="00980B01">
              <w:rPr>
                <w:rFonts w:asciiTheme="majorBidi" w:hAnsiTheme="majorBidi" w:cstheme="majorBidi"/>
                <w:vertAlign w:val="superscript"/>
              </w:rPr>
              <w:t>b</w:t>
            </w:r>
            <w:r w:rsidRPr="00980B01">
              <w:rPr>
                <w:rFonts w:asciiTheme="majorBidi" w:hAnsiTheme="majorBidi" w:cstheme="majorBidi"/>
              </w:rPr>
              <w:t>, sincopă, tremor, amnezie, tulburări de echilibru</w:t>
            </w:r>
          </w:p>
        </w:tc>
      </w:tr>
      <w:tr w:rsidR="00A04172" w:rsidRPr="00980B01" w14:paraId="565B6177" w14:textId="77777777" w:rsidTr="00CA1912">
        <w:trPr>
          <w:trHeight w:val="20"/>
        </w:trPr>
        <w:tc>
          <w:tcPr>
            <w:tcW w:w="1696" w:type="dxa"/>
          </w:tcPr>
          <w:p w14:paraId="6060AE05"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Rare</w:t>
            </w:r>
          </w:p>
        </w:tc>
        <w:tc>
          <w:tcPr>
            <w:tcW w:w="7202" w:type="dxa"/>
          </w:tcPr>
          <w:p w14:paraId="7800EB9A"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accident cerebrovascular, accident ischemic tranzitor, convulsii, nevrită optică,</w:t>
            </w:r>
            <w:r w:rsidR="00D87784" w:rsidRPr="00980B01">
              <w:rPr>
                <w:rFonts w:asciiTheme="majorBidi" w:hAnsiTheme="majorBidi" w:cstheme="majorBidi"/>
              </w:rPr>
              <w:t xml:space="preserve"> </w:t>
            </w:r>
            <w:r w:rsidRPr="00980B01">
              <w:rPr>
                <w:rFonts w:asciiTheme="majorBidi" w:hAnsiTheme="majorBidi" w:cstheme="majorBidi"/>
              </w:rPr>
              <w:t>paralizia nervului VII, demenţă, ataxie</w:t>
            </w:r>
          </w:p>
        </w:tc>
      </w:tr>
      <w:tr w:rsidR="00A04172" w:rsidRPr="00980B01" w14:paraId="26184563" w14:textId="77777777" w:rsidTr="00D87784">
        <w:trPr>
          <w:trHeight w:val="20"/>
        </w:trPr>
        <w:tc>
          <w:tcPr>
            <w:tcW w:w="8898" w:type="dxa"/>
            <w:gridSpan w:val="2"/>
          </w:tcPr>
          <w:p w14:paraId="0AB6E913"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oculare</w:t>
            </w:r>
          </w:p>
        </w:tc>
      </w:tr>
      <w:tr w:rsidR="00A04172" w:rsidRPr="00980B01" w14:paraId="2AC4A0A3" w14:textId="77777777" w:rsidTr="00CA1912">
        <w:trPr>
          <w:trHeight w:val="20"/>
        </w:trPr>
        <w:tc>
          <w:tcPr>
            <w:tcW w:w="1696" w:type="dxa"/>
          </w:tcPr>
          <w:p w14:paraId="0C2AA562"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5B175FD7"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tulburări de vedere (inclusiv perturbarea vederii, vedere înceţoşată şi scăderea acuităţii vizuale), xeroftalmie</w:t>
            </w:r>
          </w:p>
        </w:tc>
      </w:tr>
      <w:tr w:rsidR="00A04172" w:rsidRPr="00980B01" w14:paraId="740283D4" w14:textId="77777777" w:rsidTr="00CA1912">
        <w:trPr>
          <w:trHeight w:val="20"/>
        </w:trPr>
        <w:tc>
          <w:tcPr>
            <w:tcW w:w="1696" w:type="dxa"/>
          </w:tcPr>
          <w:p w14:paraId="54534569"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w:t>
            </w:r>
          </w:p>
          <w:p w14:paraId="199AAFD4"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5E5813F5"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afectare a vederii, conjunctivită, fotofobie, hiperlacrimaţie</w:t>
            </w:r>
          </w:p>
        </w:tc>
      </w:tr>
      <w:tr w:rsidR="00A04172" w:rsidRPr="00980B01" w14:paraId="4C694C20" w14:textId="77777777" w:rsidTr="00D87784">
        <w:trPr>
          <w:trHeight w:val="20"/>
        </w:trPr>
        <w:tc>
          <w:tcPr>
            <w:tcW w:w="8898" w:type="dxa"/>
            <w:gridSpan w:val="2"/>
          </w:tcPr>
          <w:p w14:paraId="1F885673"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acustice şi vestibulare</w:t>
            </w:r>
          </w:p>
        </w:tc>
      </w:tr>
      <w:tr w:rsidR="00A04172" w:rsidRPr="00980B01" w14:paraId="26F9F97C" w14:textId="77777777" w:rsidTr="00CA1912">
        <w:trPr>
          <w:trHeight w:val="20"/>
        </w:trPr>
        <w:tc>
          <w:tcPr>
            <w:tcW w:w="1696" w:type="dxa"/>
          </w:tcPr>
          <w:p w14:paraId="7E9A3300"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7CA37CDC"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tinitus</w:t>
            </w:r>
          </w:p>
        </w:tc>
      </w:tr>
      <w:tr w:rsidR="00A04172" w:rsidRPr="00980B01" w14:paraId="6C9A3D52" w14:textId="77777777" w:rsidTr="00CA1912">
        <w:trPr>
          <w:trHeight w:val="20"/>
        </w:trPr>
        <w:tc>
          <w:tcPr>
            <w:tcW w:w="1696" w:type="dxa"/>
          </w:tcPr>
          <w:p w14:paraId="5EE4E3BC"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0E018D66"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pierderea auzului, vertij</w:t>
            </w:r>
          </w:p>
        </w:tc>
      </w:tr>
      <w:tr w:rsidR="00A04172" w:rsidRPr="00980B01" w14:paraId="5981016F" w14:textId="77777777" w:rsidTr="00D87784">
        <w:trPr>
          <w:trHeight w:val="20"/>
        </w:trPr>
        <w:tc>
          <w:tcPr>
            <w:tcW w:w="8898" w:type="dxa"/>
            <w:gridSpan w:val="2"/>
          </w:tcPr>
          <w:p w14:paraId="742F66A0"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cardiace</w:t>
            </w:r>
          </w:p>
        </w:tc>
      </w:tr>
      <w:tr w:rsidR="00A04172" w:rsidRPr="00980B01" w14:paraId="70499C79" w14:textId="77777777" w:rsidTr="00CA1912">
        <w:trPr>
          <w:trHeight w:val="20"/>
        </w:trPr>
        <w:tc>
          <w:tcPr>
            <w:tcW w:w="1696" w:type="dxa"/>
          </w:tcPr>
          <w:p w14:paraId="4520DC29"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18AAECC2"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insuficienţă cardiacă congestivă/disfuncţie cardiacă*</w:t>
            </w:r>
            <w:r w:rsidRPr="00980B01">
              <w:rPr>
                <w:rFonts w:asciiTheme="majorBidi" w:hAnsiTheme="majorBidi" w:cstheme="majorBidi"/>
                <w:vertAlign w:val="superscript"/>
              </w:rPr>
              <w:t>c</w:t>
            </w:r>
            <w:r w:rsidRPr="00980B01">
              <w:rPr>
                <w:rFonts w:asciiTheme="majorBidi" w:hAnsiTheme="majorBidi" w:cstheme="majorBidi"/>
              </w:rPr>
              <w:t>, revărsat pericardic*, aritmie (inclusiv tahicardie), palpitaţii</w:t>
            </w:r>
          </w:p>
        </w:tc>
      </w:tr>
      <w:tr w:rsidR="00A04172" w:rsidRPr="00980B01" w14:paraId="10C64D26" w14:textId="77777777" w:rsidTr="00CA1912">
        <w:trPr>
          <w:trHeight w:val="20"/>
        </w:trPr>
        <w:tc>
          <w:tcPr>
            <w:tcW w:w="1696" w:type="dxa"/>
          </w:tcPr>
          <w:p w14:paraId="5304D188"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 xml:space="preserve">Mai puţin </w:t>
            </w:r>
            <w:r w:rsidRPr="00980B01">
              <w:rPr>
                <w:rFonts w:asciiTheme="majorBidi" w:hAnsiTheme="majorBidi" w:cstheme="majorBidi"/>
                <w:i/>
              </w:rPr>
              <w:lastRenderedPageBreak/>
              <w:t>frecvente</w:t>
            </w:r>
          </w:p>
        </w:tc>
        <w:tc>
          <w:tcPr>
            <w:tcW w:w="7202" w:type="dxa"/>
          </w:tcPr>
          <w:p w14:paraId="7AE726BE"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lastRenderedPageBreak/>
              <w:t xml:space="preserve">infarct miocardic (inclusiv cu rezultat letal)*, prelungirea intervalului QT pe </w:t>
            </w:r>
            <w:r w:rsidRPr="00980B01">
              <w:rPr>
                <w:rFonts w:asciiTheme="majorBidi" w:hAnsiTheme="majorBidi" w:cstheme="majorBidi"/>
              </w:rPr>
              <w:lastRenderedPageBreak/>
              <w:t>electrocardiogramă*, pericardită, aritmie ventriculară (inclusiv tahicardie ventriculară), angină pectorală, cardiomegalie, anomalii ale undei T pe</w:t>
            </w:r>
            <w:r w:rsidR="00D87784" w:rsidRPr="00980B01">
              <w:rPr>
                <w:rFonts w:asciiTheme="majorBidi" w:hAnsiTheme="majorBidi" w:cstheme="majorBidi"/>
              </w:rPr>
              <w:t xml:space="preserve"> </w:t>
            </w:r>
            <w:r w:rsidRPr="00980B01">
              <w:rPr>
                <w:rFonts w:asciiTheme="majorBidi" w:hAnsiTheme="majorBidi" w:cstheme="majorBidi"/>
              </w:rPr>
              <w:t>electrocardiogramă, creşterea valorilor troponinei</w:t>
            </w:r>
          </w:p>
        </w:tc>
      </w:tr>
      <w:tr w:rsidR="00A04172" w:rsidRPr="00980B01" w14:paraId="5F998388" w14:textId="77777777" w:rsidTr="00CA1912">
        <w:trPr>
          <w:trHeight w:val="20"/>
        </w:trPr>
        <w:tc>
          <w:tcPr>
            <w:tcW w:w="1696" w:type="dxa"/>
          </w:tcPr>
          <w:p w14:paraId="228A63AD"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lastRenderedPageBreak/>
              <w:t>Rare</w:t>
            </w:r>
          </w:p>
        </w:tc>
        <w:tc>
          <w:tcPr>
            <w:tcW w:w="7202" w:type="dxa"/>
          </w:tcPr>
          <w:p w14:paraId="321EB885"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cord pulmonar, miocardită, sindrom coronarian acut, stop cardiac, prelungirea intervalului PR pe electrocardiogramă, boală coronariană, pleuropericardită</w:t>
            </w:r>
          </w:p>
        </w:tc>
      </w:tr>
      <w:tr w:rsidR="00A04172" w:rsidRPr="00980B01" w14:paraId="2E64EEED" w14:textId="77777777" w:rsidTr="00CA1912">
        <w:trPr>
          <w:trHeight w:val="20"/>
        </w:trPr>
        <w:tc>
          <w:tcPr>
            <w:tcW w:w="1696" w:type="dxa"/>
          </w:tcPr>
          <w:p w14:paraId="1F57E19C"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Cu frecvenţă necunoscută</w:t>
            </w:r>
          </w:p>
        </w:tc>
        <w:tc>
          <w:tcPr>
            <w:tcW w:w="7202" w:type="dxa"/>
          </w:tcPr>
          <w:p w14:paraId="0976D20D"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fibrilaţie atrială/flutter atrial</w:t>
            </w:r>
          </w:p>
        </w:tc>
      </w:tr>
      <w:tr w:rsidR="00A04172" w:rsidRPr="00980B01" w14:paraId="2ACAC3C7" w14:textId="77777777" w:rsidTr="00D87784">
        <w:trPr>
          <w:trHeight w:val="20"/>
        </w:trPr>
        <w:tc>
          <w:tcPr>
            <w:tcW w:w="8898" w:type="dxa"/>
            <w:gridSpan w:val="2"/>
          </w:tcPr>
          <w:p w14:paraId="712EC865"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vasculare</w:t>
            </w:r>
          </w:p>
        </w:tc>
      </w:tr>
      <w:tr w:rsidR="00A04172" w:rsidRPr="00980B01" w14:paraId="581356CF" w14:textId="77777777" w:rsidTr="00CA1912">
        <w:trPr>
          <w:trHeight w:val="20"/>
        </w:trPr>
        <w:tc>
          <w:tcPr>
            <w:tcW w:w="1696" w:type="dxa"/>
          </w:tcPr>
          <w:p w14:paraId="3FC57126"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Foarte frecvente</w:t>
            </w:r>
          </w:p>
        </w:tc>
        <w:tc>
          <w:tcPr>
            <w:tcW w:w="7202" w:type="dxa"/>
          </w:tcPr>
          <w:p w14:paraId="1492A011"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hemoragii*</w:t>
            </w:r>
            <w:r w:rsidRPr="00980B01">
              <w:rPr>
                <w:rFonts w:asciiTheme="majorBidi" w:hAnsiTheme="majorBidi" w:cstheme="majorBidi"/>
                <w:vertAlign w:val="superscript"/>
              </w:rPr>
              <w:t>d</w:t>
            </w:r>
          </w:p>
        </w:tc>
      </w:tr>
      <w:tr w:rsidR="00A04172" w:rsidRPr="00980B01" w14:paraId="56C09A02" w14:textId="77777777" w:rsidTr="00CA1912">
        <w:trPr>
          <w:trHeight w:val="20"/>
        </w:trPr>
        <w:tc>
          <w:tcPr>
            <w:tcW w:w="1696" w:type="dxa"/>
          </w:tcPr>
          <w:p w14:paraId="78F62A99"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16CD22E6"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hipertensiune arterială, eritem facial tranzitor</w:t>
            </w:r>
          </w:p>
        </w:tc>
      </w:tr>
      <w:tr w:rsidR="00A04172" w:rsidRPr="00980B01" w14:paraId="10EDCD89" w14:textId="77777777" w:rsidTr="00CA1912">
        <w:trPr>
          <w:trHeight w:val="20"/>
        </w:trPr>
        <w:tc>
          <w:tcPr>
            <w:tcW w:w="1696" w:type="dxa"/>
          </w:tcPr>
          <w:p w14:paraId="35E1315E"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1B2FB98B"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hipotensiune arterială, tromboflebită, tromboză</w:t>
            </w:r>
          </w:p>
        </w:tc>
      </w:tr>
      <w:tr w:rsidR="00A04172" w:rsidRPr="00980B01" w14:paraId="2C90B147" w14:textId="77777777" w:rsidTr="00CA1912">
        <w:trPr>
          <w:trHeight w:val="20"/>
        </w:trPr>
        <w:tc>
          <w:tcPr>
            <w:tcW w:w="1696" w:type="dxa"/>
          </w:tcPr>
          <w:p w14:paraId="0DF2B18D"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Rare</w:t>
            </w:r>
          </w:p>
        </w:tc>
        <w:tc>
          <w:tcPr>
            <w:tcW w:w="7202" w:type="dxa"/>
          </w:tcPr>
          <w:p w14:paraId="32922B37"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tromboză venoasă profundă, embolie, livedo reticularis</w:t>
            </w:r>
          </w:p>
        </w:tc>
      </w:tr>
      <w:tr w:rsidR="00A04172" w:rsidRPr="00980B01" w14:paraId="56DBAEB2" w14:textId="77777777" w:rsidTr="00CA1912">
        <w:trPr>
          <w:trHeight w:val="20"/>
        </w:trPr>
        <w:tc>
          <w:tcPr>
            <w:tcW w:w="1696" w:type="dxa"/>
          </w:tcPr>
          <w:p w14:paraId="45EDB188"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Cu frecvenţă necunoscută</w:t>
            </w:r>
          </w:p>
        </w:tc>
        <w:tc>
          <w:tcPr>
            <w:tcW w:w="7202" w:type="dxa"/>
          </w:tcPr>
          <w:p w14:paraId="4AC085D9"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microangiopatie trombotică</w:t>
            </w:r>
          </w:p>
        </w:tc>
      </w:tr>
      <w:tr w:rsidR="00A04172" w:rsidRPr="00980B01" w14:paraId="0CC41658" w14:textId="77777777" w:rsidTr="00D87784">
        <w:trPr>
          <w:trHeight w:val="20"/>
        </w:trPr>
        <w:tc>
          <w:tcPr>
            <w:tcW w:w="8898" w:type="dxa"/>
            <w:gridSpan w:val="2"/>
          </w:tcPr>
          <w:p w14:paraId="44C9CCD6"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respiratorii, toracice şi mediastinale</w:t>
            </w:r>
          </w:p>
        </w:tc>
      </w:tr>
      <w:tr w:rsidR="00A04172" w:rsidRPr="00980B01" w14:paraId="01768176" w14:textId="77777777" w:rsidTr="00CA1912">
        <w:trPr>
          <w:trHeight w:val="20"/>
        </w:trPr>
        <w:tc>
          <w:tcPr>
            <w:tcW w:w="1696" w:type="dxa"/>
          </w:tcPr>
          <w:p w14:paraId="5999F753"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Foarte frecvente</w:t>
            </w:r>
          </w:p>
        </w:tc>
        <w:tc>
          <w:tcPr>
            <w:tcW w:w="7202" w:type="dxa"/>
          </w:tcPr>
          <w:p w14:paraId="02B1FE54"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revărsat pleural*, dispnee</w:t>
            </w:r>
          </w:p>
        </w:tc>
      </w:tr>
      <w:tr w:rsidR="00A04172" w:rsidRPr="00980B01" w14:paraId="17F3F30E" w14:textId="77777777" w:rsidTr="00CA1912">
        <w:trPr>
          <w:trHeight w:val="20"/>
        </w:trPr>
        <w:tc>
          <w:tcPr>
            <w:tcW w:w="1696" w:type="dxa"/>
          </w:tcPr>
          <w:p w14:paraId="3A512E0A"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575FF983"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edem pulmonar*, hipertensiune pulmonară*, infiltraţie pulmonară, pneumonită, tuse</w:t>
            </w:r>
          </w:p>
        </w:tc>
      </w:tr>
      <w:tr w:rsidR="00A04172" w:rsidRPr="00980B01" w14:paraId="27DFD4D9" w14:textId="77777777" w:rsidTr="00CA1912">
        <w:trPr>
          <w:trHeight w:val="20"/>
        </w:trPr>
        <w:tc>
          <w:tcPr>
            <w:tcW w:w="1696" w:type="dxa"/>
          </w:tcPr>
          <w:p w14:paraId="04C0191C"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5890036A" w14:textId="43B80265"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hipertensiune arterială pulmonară, bronhospasm, astm bronşic</w:t>
            </w:r>
            <w:r w:rsidR="001124EA" w:rsidRPr="00980B01">
              <w:rPr>
                <w:rFonts w:asciiTheme="majorBidi" w:hAnsiTheme="majorBidi" w:cstheme="majorBidi"/>
              </w:rPr>
              <w:t>, chilotorax</w:t>
            </w:r>
          </w:p>
        </w:tc>
      </w:tr>
      <w:tr w:rsidR="00A04172" w:rsidRPr="00980B01" w14:paraId="1AFB2865" w14:textId="77777777" w:rsidTr="00CA1912">
        <w:trPr>
          <w:trHeight w:val="20"/>
        </w:trPr>
        <w:tc>
          <w:tcPr>
            <w:tcW w:w="1696" w:type="dxa"/>
          </w:tcPr>
          <w:p w14:paraId="50F54C6B"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Rare</w:t>
            </w:r>
          </w:p>
        </w:tc>
        <w:tc>
          <w:tcPr>
            <w:tcW w:w="7202" w:type="dxa"/>
          </w:tcPr>
          <w:p w14:paraId="6D817890"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embolie pulmonară, sindrom de detresă respiratorie acută</w:t>
            </w:r>
          </w:p>
        </w:tc>
      </w:tr>
      <w:tr w:rsidR="00A04172" w:rsidRPr="00980B01" w14:paraId="4342FF07" w14:textId="77777777" w:rsidTr="00CA1912">
        <w:trPr>
          <w:trHeight w:val="20"/>
        </w:trPr>
        <w:tc>
          <w:tcPr>
            <w:tcW w:w="1696" w:type="dxa"/>
          </w:tcPr>
          <w:p w14:paraId="30497CBD"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Cu frecvenţă necunoscută</w:t>
            </w:r>
          </w:p>
        </w:tc>
        <w:tc>
          <w:tcPr>
            <w:tcW w:w="7202" w:type="dxa"/>
          </w:tcPr>
          <w:p w14:paraId="0E433488"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pneumopatie interstiţială</w:t>
            </w:r>
          </w:p>
        </w:tc>
      </w:tr>
      <w:tr w:rsidR="00A04172" w:rsidRPr="00980B01" w14:paraId="0454BB5C" w14:textId="77777777" w:rsidTr="00D87784">
        <w:trPr>
          <w:trHeight w:val="20"/>
        </w:trPr>
        <w:tc>
          <w:tcPr>
            <w:tcW w:w="8898" w:type="dxa"/>
            <w:gridSpan w:val="2"/>
          </w:tcPr>
          <w:p w14:paraId="7C3E7D2A"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gastro-intestinale</w:t>
            </w:r>
          </w:p>
        </w:tc>
      </w:tr>
      <w:tr w:rsidR="00A04172" w:rsidRPr="00980B01" w14:paraId="7BC62E72" w14:textId="77777777" w:rsidTr="00CA1912">
        <w:trPr>
          <w:trHeight w:val="20"/>
        </w:trPr>
        <w:tc>
          <w:tcPr>
            <w:tcW w:w="1696" w:type="dxa"/>
          </w:tcPr>
          <w:p w14:paraId="41A458B7"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Foarte frecvente</w:t>
            </w:r>
          </w:p>
        </w:tc>
        <w:tc>
          <w:tcPr>
            <w:tcW w:w="7202" w:type="dxa"/>
          </w:tcPr>
          <w:p w14:paraId="58EC4955"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diaree, vărsături, greaţă, durere abdominală</w:t>
            </w:r>
          </w:p>
        </w:tc>
      </w:tr>
      <w:tr w:rsidR="00A04172" w:rsidRPr="00980B01" w14:paraId="37E1D8F6" w14:textId="77777777" w:rsidTr="00CA1912">
        <w:trPr>
          <w:trHeight w:val="20"/>
        </w:trPr>
        <w:tc>
          <w:tcPr>
            <w:tcW w:w="1696" w:type="dxa"/>
          </w:tcPr>
          <w:p w14:paraId="7CF0D32E"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3DE29102"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hemoragii gastro-intestinale*, colită (inclusiv colită neutropenică), gastrită, inflamaţie</w:t>
            </w:r>
            <w:r w:rsidR="00D87784" w:rsidRPr="00980B01">
              <w:rPr>
                <w:rFonts w:asciiTheme="majorBidi" w:hAnsiTheme="majorBidi" w:cstheme="majorBidi"/>
              </w:rPr>
              <w:t xml:space="preserve"> </w:t>
            </w:r>
            <w:r w:rsidRPr="00980B01">
              <w:rPr>
                <w:rFonts w:asciiTheme="majorBidi" w:hAnsiTheme="majorBidi" w:cstheme="majorBidi"/>
              </w:rPr>
              <w:t>a mucoaselor (inclusiv mucozită/stomatită), dispepsie, distensie abdominală, constipaţie, afecţiuni ale ţesuturilor moi ale cavităţii bucale</w:t>
            </w:r>
          </w:p>
        </w:tc>
      </w:tr>
      <w:tr w:rsidR="00A04172" w:rsidRPr="00980B01" w14:paraId="74D9341A" w14:textId="77777777" w:rsidTr="00CA1912">
        <w:trPr>
          <w:trHeight w:val="20"/>
        </w:trPr>
        <w:tc>
          <w:tcPr>
            <w:tcW w:w="1696" w:type="dxa"/>
          </w:tcPr>
          <w:p w14:paraId="6E4D2A09"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21527EDA"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pancreatită (inclusiv pancreatită acută), ulcer gastro-intestinal superior, esofagită, ascită*, fisură anală, disfagie, boală de reflux gastroesofagian</w:t>
            </w:r>
          </w:p>
        </w:tc>
      </w:tr>
      <w:tr w:rsidR="00A04172" w:rsidRPr="00980B01" w14:paraId="343DDCBB" w14:textId="77777777" w:rsidTr="00CA1912">
        <w:trPr>
          <w:trHeight w:val="20"/>
        </w:trPr>
        <w:tc>
          <w:tcPr>
            <w:tcW w:w="1696" w:type="dxa"/>
          </w:tcPr>
          <w:p w14:paraId="4BB0D184"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Rare</w:t>
            </w:r>
          </w:p>
        </w:tc>
        <w:tc>
          <w:tcPr>
            <w:tcW w:w="7202" w:type="dxa"/>
          </w:tcPr>
          <w:p w14:paraId="59628965"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gastroenteropatie cu pierdere de proteine, ocluzie intestinală, fistulă anală</w:t>
            </w:r>
          </w:p>
        </w:tc>
      </w:tr>
      <w:tr w:rsidR="00A04172" w:rsidRPr="00980B01" w14:paraId="2AE1FCDD" w14:textId="77777777" w:rsidTr="00CA1912">
        <w:trPr>
          <w:trHeight w:val="20"/>
        </w:trPr>
        <w:tc>
          <w:tcPr>
            <w:tcW w:w="1696" w:type="dxa"/>
          </w:tcPr>
          <w:p w14:paraId="4449C122"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Cu frecvenţă necunoscută</w:t>
            </w:r>
          </w:p>
        </w:tc>
        <w:tc>
          <w:tcPr>
            <w:tcW w:w="7202" w:type="dxa"/>
          </w:tcPr>
          <w:p w14:paraId="5C830EF7"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hemoragii gastro-intestinale letale*</w:t>
            </w:r>
          </w:p>
        </w:tc>
      </w:tr>
      <w:tr w:rsidR="00A04172" w:rsidRPr="00980B01" w14:paraId="5018DEF3" w14:textId="77777777" w:rsidTr="00D87784">
        <w:trPr>
          <w:trHeight w:val="20"/>
        </w:trPr>
        <w:tc>
          <w:tcPr>
            <w:tcW w:w="8898" w:type="dxa"/>
            <w:gridSpan w:val="2"/>
          </w:tcPr>
          <w:p w14:paraId="3AAE69AD"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hepatobiliare</w:t>
            </w:r>
          </w:p>
        </w:tc>
      </w:tr>
      <w:tr w:rsidR="00A04172" w:rsidRPr="00980B01" w14:paraId="302E1392" w14:textId="77777777" w:rsidTr="00CA1912">
        <w:trPr>
          <w:trHeight w:val="20"/>
        </w:trPr>
        <w:tc>
          <w:tcPr>
            <w:tcW w:w="1696" w:type="dxa"/>
          </w:tcPr>
          <w:p w14:paraId="652DE698"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2CF438A6"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hepatită, colecistită, colestază</w:t>
            </w:r>
          </w:p>
        </w:tc>
      </w:tr>
      <w:tr w:rsidR="00A04172" w:rsidRPr="00980B01" w14:paraId="1F3AF8D9" w14:textId="77777777" w:rsidTr="00D87784">
        <w:trPr>
          <w:trHeight w:val="20"/>
        </w:trPr>
        <w:tc>
          <w:tcPr>
            <w:tcW w:w="8898" w:type="dxa"/>
            <w:gridSpan w:val="2"/>
          </w:tcPr>
          <w:p w14:paraId="72B184A7"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Afecţiuni cutanate şi ale ţesutului subcutanat</w:t>
            </w:r>
          </w:p>
        </w:tc>
      </w:tr>
      <w:tr w:rsidR="00A04172" w:rsidRPr="00980B01" w14:paraId="6712E47B" w14:textId="77777777" w:rsidTr="00CA1912">
        <w:trPr>
          <w:trHeight w:val="20"/>
        </w:trPr>
        <w:tc>
          <w:tcPr>
            <w:tcW w:w="1696" w:type="dxa"/>
          </w:tcPr>
          <w:p w14:paraId="3469722D"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Foarte frecvente</w:t>
            </w:r>
          </w:p>
        </w:tc>
        <w:tc>
          <w:tcPr>
            <w:tcW w:w="7202" w:type="dxa"/>
          </w:tcPr>
          <w:p w14:paraId="4C4DFDEA"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erupţii cutanate tranzitorii</w:t>
            </w:r>
            <w:r w:rsidRPr="00980B01">
              <w:rPr>
                <w:rFonts w:asciiTheme="majorBidi" w:hAnsiTheme="majorBidi" w:cstheme="majorBidi"/>
                <w:vertAlign w:val="superscript"/>
              </w:rPr>
              <w:t>e</w:t>
            </w:r>
          </w:p>
        </w:tc>
      </w:tr>
      <w:tr w:rsidR="00A04172" w:rsidRPr="00980B01" w14:paraId="331573DB" w14:textId="77777777" w:rsidTr="00CA1912">
        <w:trPr>
          <w:trHeight w:val="20"/>
        </w:trPr>
        <w:tc>
          <w:tcPr>
            <w:tcW w:w="1696" w:type="dxa"/>
          </w:tcPr>
          <w:p w14:paraId="5AD420CB"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16FAEAFC"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alopecie, dermatită (inclusiv eczemă), prurit, acnee, xeroză cutanată, urticarie, hiperhidroză</w:t>
            </w:r>
          </w:p>
        </w:tc>
      </w:tr>
      <w:tr w:rsidR="00A04172" w:rsidRPr="00980B01" w14:paraId="4085AABA" w14:textId="77777777" w:rsidTr="00CA1912">
        <w:trPr>
          <w:trHeight w:val="20"/>
        </w:trPr>
        <w:tc>
          <w:tcPr>
            <w:tcW w:w="1696" w:type="dxa"/>
          </w:tcPr>
          <w:p w14:paraId="590A55C6"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7C897620"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dermatoză neutrofilică, reacţii de fotosensibilizare, tulburări de pigmentare,</w:t>
            </w:r>
            <w:r w:rsidR="00D87784" w:rsidRPr="00980B01">
              <w:rPr>
                <w:rFonts w:asciiTheme="majorBidi" w:hAnsiTheme="majorBidi" w:cstheme="majorBidi"/>
              </w:rPr>
              <w:t xml:space="preserve"> </w:t>
            </w:r>
            <w:r w:rsidRPr="00980B01">
              <w:rPr>
                <w:rFonts w:asciiTheme="majorBidi" w:hAnsiTheme="majorBidi" w:cstheme="majorBidi"/>
              </w:rPr>
              <w:t>paniculită, ulceraţii ale pielii, afecţiuni eruptive buloase, afecţiuni ale unghiilor, sindrom eritrodizestezic palmo-plantar, afecţiuni ale firului de păr</w:t>
            </w:r>
          </w:p>
        </w:tc>
      </w:tr>
      <w:tr w:rsidR="00A04172" w:rsidRPr="00980B01" w14:paraId="050D5912" w14:textId="77777777" w:rsidTr="00CA1912">
        <w:trPr>
          <w:trHeight w:val="20"/>
        </w:trPr>
        <w:tc>
          <w:tcPr>
            <w:tcW w:w="1696" w:type="dxa"/>
          </w:tcPr>
          <w:p w14:paraId="62F37A35"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Rare</w:t>
            </w:r>
          </w:p>
        </w:tc>
        <w:tc>
          <w:tcPr>
            <w:tcW w:w="7202" w:type="dxa"/>
          </w:tcPr>
          <w:p w14:paraId="31A43EE3"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vasculită leucocitoclastică, fibroză cutanată</w:t>
            </w:r>
          </w:p>
        </w:tc>
      </w:tr>
      <w:tr w:rsidR="00A04172" w:rsidRPr="00980B01" w14:paraId="4B6022C8" w14:textId="77777777" w:rsidTr="00CA1912">
        <w:trPr>
          <w:trHeight w:val="20"/>
        </w:trPr>
        <w:tc>
          <w:tcPr>
            <w:tcW w:w="1696" w:type="dxa"/>
          </w:tcPr>
          <w:p w14:paraId="6C1EA967"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Cu frecvenţă necunoscută</w:t>
            </w:r>
          </w:p>
        </w:tc>
        <w:tc>
          <w:tcPr>
            <w:tcW w:w="7202" w:type="dxa"/>
          </w:tcPr>
          <w:p w14:paraId="6F55D884"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sindrom Stevens-Johnson</w:t>
            </w:r>
            <w:r w:rsidRPr="00980B01">
              <w:rPr>
                <w:rFonts w:asciiTheme="majorBidi" w:hAnsiTheme="majorBidi" w:cstheme="majorBidi"/>
                <w:vertAlign w:val="superscript"/>
              </w:rPr>
              <w:t>f</w:t>
            </w:r>
          </w:p>
        </w:tc>
      </w:tr>
      <w:tr w:rsidR="00A04172" w:rsidRPr="00980B01" w14:paraId="5DCD2F02" w14:textId="77777777" w:rsidTr="00D87784">
        <w:trPr>
          <w:trHeight w:val="20"/>
        </w:trPr>
        <w:tc>
          <w:tcPr>
            <w:tcW w:w="8898" w:type="dxa"/>
            <w:gridSpan w:val="2"/>
          </w:tcPr>
          <w:p w14:paraId="422342F9"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musculo-scheletice şi ale ţesutului conjunctiv</w:t>
            </w:r>
          </w:p>
        </w:tc>
      </w:tr>
      <w:tr w:rsidR="00A04172" w:rsidRPr="00980B01" w14:paraId="41CF1E15" w14:textId="77777777" w:rsidTr="00CA1912">
        <w:trPr>
          <w:trHeight w:val="20"/>
        </w:trPr>
        <w:tc>
          <w:tcPr>
            <w:tcW w:w="1696" w:type="dxa"/>
          </w:tcPr>
          <w:p w14:paraId="239156CA"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Foarte frecvente</w:t>
            </w:r>
          </w:p>
        </w:tc>
        <w:tc>
          <w:tcPr>
            <w:tcW w:w="7202" w:type="dxa"/>
          </w:tcPr>
          <w:p w14:paraId="19BB4EEA"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durere musculo-scheletică</w:t>
            </w:r>
            <w:r w:rsidRPr="00980B01">
              <w:rPr>
                <w:rFonts w:asciiTheme="majorBidi" w:hAnsiTheme="majorBidi" w:cstheme="majorBidi"/>
                <w:vertAlign w:val="superscript"/>
              </w:rPr>
              <w:t>g</w:t>
            </w:r>
          </w:p>
        </w:tc>
      </w:tr>
      <w:tr w:rsidR="00A04172" w:rsidRPr="00980B01" w14:paraId="2E6CA9C2" w14:textId="77777777" w:rsidTr="00CA1912">
        <w:trPr>
          <w:trHeight w:val="20"/>
        </w:trPr>
        <w:tc>
          <w:tcPr>
            <w:tcW w:w="1696" w:type="dxa"/>
          </w:tcPr>
          <w:p w14:paraId="41C1D283"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43B5BEFC"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artralgie, mialgie, slăbiciune musculară, rigiditate musculo-scheletică, spasm muscular</w:t>
            </w:r>
          </w:p>
        </w:tc>
      </w:tr>
      <w:tr w:rsidR="00A04172" w:rsidRPr="00980B01" w14:paraId="560A09F6" w14:textId="77777777" w:rsidTr="00CA1912">
        <w:trPr>
          <w:trHeight w:val="20"/>
        </w:trPr>
        <w:tc>
          <w:tcPr>
            <w:tcW w:w="1696" w:type="dxa"/>
          </w:tcPr>
          <w:p w14:paraId="19B933A6"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w:t>
            </w:r>
          </w:p>
          <w:p w14:paraId="70FF154F"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lastRenderedPageBreak/>
              <w:t>frecvente</w:t>
            </w:r>
          </w:p>
        </w:tc>
        <w:tc>
          <w:tcPr>
            <w:tcW w:w="7202" w:type="dxa"/>
          </w:tcPr>
          <w:p w14:paraId="04E165C6"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lastRenderedPageBreak/>
              <w:t>rabdomioliză, osteonecroză, inflamaţie musculară, tendinită, artrită</w:t>
            </w:r>
          </w:p>
        </w:tc>
      </w:tr>
      <w:tr w:rsidR="00A04172" w:rsidRPr="00980B01" w14:paraId="2B45DC32" w14:textId="77777777" w:rsidTr="00CA1912">
        <w:trPr>
          <w:trHeight w:val="20"/>
        </w:trPr>
        <w:tc>
          <w:tcPr>
            <w:tcW w:w="1696" w:type="dxa"/>
          </w:tcPr>
          <w:p w14:paraId="5A2D0293"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Rare</w:t>
            </w:r>
          </w:p>
        </w:tc>
        <w:tc>
          <w:tcPr>
            <w:tcW w:w="7202" w:type="dxa"/>
          </w:tcPr>
          <w:p w14:paraId="0BC8A3F0"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fuziune epifizeală întârziată,</w:t>
            </w:r>
            <w:r w:rsidRPr="00980B01">
              <w:rPr>
                <w:rFonts w:asciiTheme="majorBidi" w:hAnsiTheme="majorBidi" w:cstheme="majorBidi"/>
                <w:vertAlign w:val="superscript"/>
              </w:rPr>
              <w:t>h</w:t>
            </w:r>
            <w:r w:rsidRPr="00980B01">
              <w:rPr>
                <w:rFonts w:asciiTheme="majorBidi" w:hAnsiTheme="majorBidi" w:cstheme="majorBidi"/>
              </w:rPr>
              <w:t xml:space="preserve"> retard de creştere</w:t>
            </w:r>
            <w:r w:rsidRPr="00980B01">
              <w:rPr>
                <w:rFonts w:asciiTheme="majorBidi" w:hAnsiTheme="majorBidi" w:cstheme="majorBidi"/>
                <w:vertAlign w:val="superscript"/>
              </w:rPr>
              <w:t>h</w:t>
            </w:r>
          </w:p>
        </w:tc>
      </w:tr>
      <w:tr w:rsidR="00A04172" w:rsidRPr="00980B01" w14:paraId="250F0B55" w14:textId="77777777" w:rsidTr="00D87784">
        <w:trPr>
          <w:trHeight w:val="20"/>
        </w:trPr>
        <w:tc>
          <w:tcPr>
            <w:tcW w:w="8898" w:type="dxa"/>
            <w:gridSpan w:val="2"/>
          </w:tcPr>
          <w:p w14:paraId="321D31DF"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renale şi ale căilor urinare</w:t>
            </w:r>
          </w:p>
        </w:tc>
      </w:tr>
      <w:tr w:rsidR="00A04172" w:rsidRPr="00980B01" w14:paraId="2529A338" w14:textId="77777777" w:rsidTr="00CA1912">
        <w:trPr>
          <w:trHeight w:val="20"/>
        </w:trPr>
        <w:tc>
          <w:tcPr>
            <w:tcW w:w="1696" w:type="dxa"/>
          </w:tcPr>
          <w:p w14:paraId="4D32951E"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288F868D"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disfuncţie renală (inclusiv insuficienţă renală), urinare frecventă, proteinurie</w:t>
            </w:r>
          </w:p>
        </w:tc>
      </w:tr>
      <w:tr w:rsidR="00A04172" w:rsidRPr="00980B01" w14:paraId="33019919" w14:textId="77777777" w:rsidTr="00CA1912">
        <w:trPr>
          <w:trHeight w:val="20"/>
        </w:trPr>
        <w:tc>
          <w:tcPr>
            <w:tcW w:w="1696" w:type="dxa"/>
          </w:tcPr>
          <w:p w14:paraId="49676692"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Cu frecvenţă necunoscută</w:t>
            </w:r>
          </w:p>
        </w:tc>
        <w:tc>
          <w:tcPr>
            <w:tcW w:w="7202" w:type="dxa"/>
          </w:tcPr>
          <w:p w14:paraId="1ED6D6F8"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sindrom nefrotic</w:t>
            </w:r>
          </w:p>
        </w:tc>
      </w:tr>
      <w:tr w:rsidR="00A04172" w:rsidRPr="00980B01" w14:paraId="46CCD61D" w14:textId="77777777" w:rsidTr="00D87784">
        <w:trPr>
          <w:trHeight w:val="20"/>
        </w:trPr>
        <w:tc>
          <w:tcPr>
            <w:tcW w:w="8898" w:type="dxa"/>
            <w:gridSpan w:val="2"/>
          </w:tcPr>
          <w:p w14:paraId="5F5B25FA"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Condiţii în legătură cu sarcina, perioada puerperală şi perinatală</w:t>
            </w:r>
          </w:p>
        </w:tc>
      </w:tr>
      <w:tr w:rsidR="00A04172" w:rsidRPr="00980B01" w14:paraId="3E259342" w14:textId="77777777" w:rsidTr="00CA1912">
        <w:trPr>
          <w:trHeight w:val="20"/>
        </w:trPr>
        <w:tc>
          <w:tcPr>
            <w:tcW w:w="1696" w:type="dxa"/>
          </w:tcPr>
          <w:p w14:paraId="3B3EFEC3"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Rare</w:t>
            </w:r>
          </w:p>
        </w:tc>
        <w:tc>
          <w:tcPr>
            <w:tcW w:w="7202" w:type="dxa"/>
          </w:tcPr>
          <w:p w14:paraId="7AC04BB7"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avort</w:t>
            </w:r>
          </w:p>
        </w:tc>
      </w:tr>
      <w:tr w:rsidR="00A04172" w:rsidRPr="00980B01" w14:paraId="061193CB" w14:textId="77777777" w:rsidTr="00D87784">
        <w:trPr>
          <w:trHeight w:val="20"/>
        </w:trPr>
        <w:tc>
          <w:tcPr>
            <w:tcW w:w="8898" w:type="dxa"/>
            <w:gridSpan w:val="2"/>
          </w:tcPr>
          <w:p w14:paraId="428F147B"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ale aparatului genital şi sânului</w:t>
            </w:r>
          </w:p>
        </w:tc>
      </w:tr>
      <w:tr w:rsidR="00A04172" w:rsidRPr="00980B01" w14:paraId="04AA0E0A" w14:textId="77777777" w:rsidTr="00CA1912">
        <w:trPr>
          <w:trHeight w:val="20"/>
        </w:trPr>
        <w:tc>
          <w:tcPr>
            <w:tcW w:w="1696" w:type="dxa"/>
          </w:tcPr>
          <w:p w14:paraId="6B5F95CE"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4D02EF7B"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ginecomastie, tulburări menstruale</w:t>
            </w:r>
          </w:p>
        </w:tc>
      </w:tr>
      <w:tr w:rsidR="00A04172" w:rsidRPr="00980B01" w14:paraId="332DA2C4" w14:textId="77777777" w:rsidTr="00D87784">
        <w:trPr>
          <w:trHeight w:val="20"/>
        </w:trPr>
        <w:tc>
          <w:tcPr>
            <w:tcW w:w="8898" w:type="dxa"/>
            <w:gridSpan w:val="2"/>
          </w:tcPr>
          <w:p w14:paraId="0AE94CA2"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Tulburări generale şi la nivelul locului de administrare</w:t>
            </w:r>
          </w:p>
        </w:tc>
      </w:tr>
      <w:tr w:rsidR="00A04172" w:rsidRPr="00980B01" w14:paraId="6E3ACCF9" w14:textId="77777777" w:rsidTr="00CA1912">
        <w:trPr>
          <w:trHeight w:val="20"/>
        </w:trPr>
        <w:tc>
          <w:tcPr>
            <w:tcW w:w="1696" w:type="dxa"/>
          </w:tcPr>
          <w:p w14:paraId="78CA10B7"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Foarte frecvente</w:t>
            </w:r>
          </w:p>
        </w:tc>
        <w:tc>
          <w:tcPr>
            <w:tcW w:w="7202" w:type="dxa"/>
          </w:tcPr>
          <w:p w14:paraId="7AF042AC"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edem periferic</w:t>
            </w:r>
            <w:r w:rsidRPr="00980B01">
              <w:rPr>
                <w:rFonts w:asciiTheme="majorBidi" w:hAnsiTheme="majorBidi" w:cstheme="majorBidi"/>
                <w:vertAlign w:val="superscript"/>
              </w:rPr>
              <w:t>i</w:t>
            </w:r>
            <w:r w:rsidRPr="00980B01">
              <w:rPr>
                <w:rFonts w:asciiTheme="majorBidi" w:hAnsiTheme="majorBidi" w:cstheme="majorBidi"/>
              </w:rPr>
              <w:t>, fatigabilitate, pirexie, edem facial</w:t>
            </w:r>
            <w:r w:rsidRPr="00980B01">
              <w:rPr>
                <w:rFonts w:asciiTheme="majorBidi" w:hAnsiTheme="majorBidi" w:cstheme="majorBidi"/>
                <w:vertAlign w:val="superscript"/>
              </w:rPr>
              <w:t>j</w:t>
            </w:r>
          </w:p>
        </w:tc>
      </w:tr>
      <w:tr w:rsidR="00A04172" w:rsidRPr="00980B01" w14:paraId="00192A0F" w14:textId="77777777" w:rsidTr="00CA1912">
        <w:trPr>
          <w:trHeight w:val="20"/>
        </w:trPr>
        <w:tc>
          <w:tcPr>
            <w:tcW w:w="1696" w:type="dxa"/>
          </w:tcPr>
          <w:p w14:paraId="60D65C79"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1AA67D14"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astenie, durere, durere toracică, edem generalizat*</w:t>
            </w:r>
            <w:r w:rsidRPr="00980B01">
              <w:rPr>
                <w:rFonts w:asciiTheme="majorBidi" w:hAnsiTheme="majorBidi" w:cstheme="majorBidi"/>
                <w:vertAlign w:val="superscript"/>
              </w:rPr>
              <w:t>k</w:t>
            </w:r>
            <w:r w:rsidRPr="00980B01">
              <w:rPr>
                <w:rFonts w:asciiTheme="majorBidi" w:hAnsiTheme="majorBidi" w:cstheme="majorBidi"/>
              </w:rPr>
              <w:t>, frisoane</w:t>
            </w:r>
          </w:p>
        </w:tc>
      </w:tr>
      <w:tr w:rsidR="00A04172" w:rsidRPr="00980B01" w14:paraId="2FE11AAD" w14:textId="77777777" w:rsidTr="00CA1912">
        <w:trPr>
          <w:trHeight w:val="20"/>
        </w:trPr>
        <w:tc>
          <w:tcPr>
            <w:tcW w:w="1696" w:type="dxa"/>
          </w:tcPr>
          <w:p w14:paraId="606F20FE"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22519C2C"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stare generală de rău, alt edem superficial</w:t>
            </w:r>
            <w:r w:rsidRPr="00980B01">
              <w:rPr>
                <w:rFonts w:asciiTheme="majorBidi" w:hAnsiTheme="majorBidi" w:cstheme="majorBidi"/>
                <w:vertAlign w:val="superscript"/>
              </w:rPr>
              <w:t>l</w:t>
            </w:r>
          </w:p>
        </w:tc>
      </w:tr>
      <w:tr w:rsidR="00A04172" w:rsidRPr="00980B01" w14:paraId="13438035" w14:textId="77777777" w:rsidTr="00CA1912">
        <w:trPr>
          <w:trHeight w:val="20"/>
        </w:trPr>
        <w:tc>
          <w:tcPr>
            <w:tcW w:w="1696" w:type="dxa"/>
          </w:tcPr>
          <w:p w14:paraId="69C93EC1"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Rare</w:t>
            </w:r>
          </w:p>
        </w:tc>
        <w:tc>
          <w:tcPr>
            <w:tcW w:w="7202" w:type="dxa"/>
          </w:tcPr>
          <w:p w14:paraId="68795F22"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tulburări de mers</w:t>
            </w:r>
          </w:p>
        </w:tc>
      </w:tr>
      <w:tr w:rsidR="00A04172" w:rsidRPr="00980B01" w14:paraId="7A4E8B45" w14:textId="77777777" w:rsidTr="00D87784">
        <w:trPr>
          <w:trHeight w:val="20"/>
        </w:trPr>
        <w:tc>
          <w:tcPr>
            <w:tcW w:w="8898" w:type="dxa"/>
            <w:gridSpan w:val="2"/>
          </w:tcPr>
          <w:p w14:paraId="1F9A3777"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Investigaţii diagnostice</w:t>
            </w:r>
          </w:p>
        </w:tc>
      </w:tr>
      <w:tr w:rsidR="00A04172" w:rsidRPr="00980B01" w14:paraId="67E8BA7C" w14:textId="77777777" w:rsidTr="00CA1912">
        <w:trPr>
          <w:trHeight w:val="20"/>
        </w:trPr>
        <w:tc>
          <w:tcPr>
            <w:tcW w:w="1696" w:type="dxa"/>
          </w:tcPr>
          <w:p w14:paraId="3241DB5D"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23895E05"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creşterea în greutate, scăderea în greutate</w:t>
            </w:r>
          </w:p>
        </w:tc>
      </w:tr>
      <w:tr w:rsidR="00A04172" w:rsidRPr="00980B01" w14:paraId="275A9BE4" w14:textId="77777777" w:rsidTr="00CA1912">
        <w:trPr>
          <w:trHeight w:val="20"/>
        </w:trPr>
        <w:tc>
          <w:tcPr>
            <w:tcW w:w="1696" w:type="dxa"/>
          </w:tcPr>
          <w:p w14:paraId="66470AA0"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Mai puţin frecvente</w:t>
            </w:r>
          </w:p>
        </w:tc>
        <w:tc>
          <w:tcPr>
            <w:tcW w:w="7202" w:type="dxa"/>
          </w:tcPr>
          <w:p w14:paraId="4E6F8553"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creşterea creatin-fosfokinazei serice, creşterea valorii gamma-glutamiltransferazei</w:t>
            </w:r>
          </w:p>
        </w:tc>
      </w:tr>
      <w:tr w:rsidR="00A04172" w:rsidRPr="00980B01" w14:paraId="6534BAFD" w14:textId="77777777" w:rsidTr="00D87784">
        <w:trPr>
          <w:trHeight w:val="20"/>
        </w:trPr>
        <w:tc>
          <w:tcPr>
            <w:tcW w:w="8898" w:type="dxa"/>
            <w:gridSpan w:val="2"/>
          </w:tcPr>
          <w:p w14:paraId="5A1B5264" w14:textId="77777777" w:rsidR="00A04172" w:rsidRPr="00980B01" w:rsidRDefault="00C1755B" w:rsidP="00D87784">
            <w:pPr>
              <w:pStyle w:val="TableParagraph"/>
              <w:autoSpaceDE/>
              <w:autoSpaceDN/>
              <w:ind w:left="29" w:right="29"/>
              <w:rPr>
                <w:rFonts w:asciiTheme="majorBidi" w:hAnsiTheme="majorBidi" w:cstheme="majorBidi"/>
                <w:b/>
              </w:rPr>
            </w:pPr>
            <w:r w:rsidRPr="00980B01">
              <w:rPr>
                <w:rFonts w:asciiTheme="majorBidi" w:hAnsiTheme="majorBidi" w:cstheme="majorBidi"/>
                <w:b/>
              </w:rPr>
              <w:t>Leziuni, intoxicaţii şi complicaţii legate de procedurile utilizate</w:t>
            </w:r>
          </w:p>
        </w:tc>
      </w:tr>
      <w:tr w:rsidR="00A04172" w:rsidRPr="00980B01" w14:paraId="117F1D09" w14:textId="77777777" w:rsidTr="00CA1912">
        <w:trPr>
          <w:trHeight w:val="20"/>
        </w:trPr>
        <w:tc>
          <w:tcPr>
            <w:tcW w:w="1696" w:type="dxa"/>
          </w:tcPr>
          <w:p w14:paraId="32F674FF" w14:textId="77777777" w:rsidR="00A04172" w:rsidRPr="00980B01" w:rsidRDefault="00C1755B" w:rsidP="00D87784">
            <w:pPr>
              <w:pStyle w:val="TableParagraph"/>
              <w:autoSpaceDE/>
              <w:autoSpaceDN/>
              <w:ind w:left="29" w:right="29"/>
              <w:rPr>
                <w:rFonts w:asciiTheme="majorBidi" w:hAnsiTheme="majorBidi" w:cstheme="majorBidi"/>
                <w:i/>
              </w:rPr>
            </w:pPr>
            <w:r w:rsidRPr="00980B01">
              <w:rPr>
                <w:rFonts w:asciiTheme="majorBidi" w:hAnsiTheme="majorBidi" w:cstheme="majorBidi"/>
                <w:i/>
              </w:rPr>
              <w:t>Frecvente</w:t>
            </w:r>
          </w:p>
        </w:tc>
        <w:tc>
          <w:tcPr>
            <w:tcW w:w="7202" w:type="dxa"/>
          </w:tcPr>
          <w:p w14:paraId="33F3227E" w14:textId="77777777" w:rsidR="00A04172" w:rsidRPr="00980B01" w:rsidRDefault="00C1755B" w:rsidP="00D87784">
            <w:pPr>
              <w:pStyle w:val="TableParagraph"/>
              <w:autoSpaceDE/>
              <w:autoSpaceDN/>
              <w:ind w:left="29" w:right="29"/>
              <w:rPr>
                <w:rFonts w:asciiTheme="majorBidi" w:hAnsiTheme="majorBidi" w:cstheme="majorBidi"/>
              </w:rPr>
            </w:pPr>
            <w:r w:rsidRPr="00980B01">
              <w:rPr>
                <w:rFonts w:asciiTheme="majorBidi" w:hAnsiTheme="majorBidi" w:cstheme="majorBidi"/>
              </w:rPr>
              <w:t>contuzii</w:t>
            </w:r>
          </w:p>
        </w:tc>
      </w:tr>
    </w:tbl>
    <w:p w14:paraId="54898CE7" w14:textId="58F6F396" w:rsidR="00A04172" w:rsidRPr="00980B01" w:rsidRDefault="00C1755B" w:rsidP="00D87784">
      <w:pPr>
        <w:pStyle w:val="Footnote"/>
      </w:pPr>
      <w:r w:rsidRPr="00980B01">
        <w:rPr>
          <w:vertAlign w:val="superscript"/>
        </w:rPr>
        <w:t>a</w:t>
      </w:r>
      <w:r w:rsidR="00C7766D" w:rsidRPr="00980B01">
        <w:t xml:space="preserve"> </w:t>
      </w:r>
      <w:r w:rsidRPr="00980B01">
        <w:t>Include scăderea apetitului alimentar, apariţia precoce a senzaţiei de saţietate, creşterea apetitului alimentar.</w:t>
      </w:r>
    </w:p>
    <w:p w14:paraId="3BEF6152" w14:textId="14EBB915" w:rsidR="00A04172" w:rsidRPr="00980B01" w:rsidRDefault="00C1755B" w:rsidP="00D87784">
      <w:pPr>
        <w:pStyle w:val="Footnote"/>
      </w:pPr>
      <w:r w:rsidRPr="00980B01">
        <w:rPr>
          <w:vertAlign w:val="superscript"/>
        </w:rPr>
        <w:t>b</w:t>
      </w:r>
      <w:r w:rsidR="00C7766D" w:rsidRPr="00980B01">
        <w:t xml:space="preserve"> </w:t>
      </w:r>
      <w:r w:rsidRPr="00980B01">
        <w:t>Includ hemoragii la nivelul sistemului nervos central, hematom cerebral, hemoragii cerebrale, hematom extradural, hemoragii intracraniene, accident vascular cerebral hemoragic, hemoragii subarahnoidiene, hematom subdural şi hemoragii subdurale.</w:t>
      </w:r>
    </w:p>
    <w:p w14:paraId="697553BD" w14:textId="32280A36" w:rsidR="00A04172" w:rsidRPr="00980B01" w:rsidRDefault="00C1755B" w:rsidP="005D4B9F">
      <w:pPr>
        <w:pStyle w:val="Footnote"/>
      </w:pPr>
      <w:r w:rsidRPr="00980B01">
        <w:rPr>
          <w:vertAlign w:val="superscript"/>
        </w:rPr>
        <w:t>c</w:t>
      </w:r>
      <w:r w:rsidR="00C7766D" w:rsidRPr="00980B01">
        <w:t xml:space="preserve"> </w:t>
      </w:r>
      <w:r w:rsidRPr="00980B01">
        <w:t>Includ creşterea peptidului natriuretic cerebral, disfuncţie ventriculară, disfuncţie de ventricul stâng, disfuncţie de ventricul drept, insuficienţă cardiacă, insuficienţă cardiacă acută, insuficienţă cardiacă cronică, insuficienţă cardiacă congestivă, cardiomiopatie, cardiomiopatie congestivă, disfuncţie diastolică, scăderea fracţiei de ejecţie şi insuficienţă ventriculară, insuficienţă de ventricul stâng, insuficienţă de ventricul drept şi hipokinezie ventriculară.</w:t>
      </w:r>
    </w:p>
    <w:p w14:paraId="551A6867" w14:textId="451C7A35" w:rsidR="00A04172" w:rsidRPr="00980B01" w:rsidRDefault="00C1755B" w:rsidP="005D4B9F">
      <w:pPr>
        <w:pStyle w:val="Footnote"/>
      </w:pPr>
      <w:r w:rsidRPr="00980B01">
        <w:rPr>
          <w:vertAlign w:val="superscript"/>
        </w:rPr>
        <w:t>d</w:t>
      </w:r>
      <w:r w:rsidR="00C7766D" w:rsidRPr="00980B01">
        <w:t xml:space="preserve"> </w:t>
      </w:r>
      <w:r w:rsidRPr="00980B01">
        <w:t>Exclude hemoragiile gastro-intestinale şi hemoragiile de la nivelul SNC; aceste reacţii adverse sunt raportate la tulburări gastro-intestinale şi respectiv la tulburări ale sistemului nervos.</w:t>
      </w:r>
    </w:p>
    <w:p w14:paraId="71242316" w14:textId="70890CC2" w:rsidR="00A04172" w:rsidRPr="00980B01" w:rsidRDefault="00C1755B" w:rsidP="005D4B9F">
      <w:pPr>
        <w:pStyle w:val="Footnote"/>
      </w:pPr>
      <w:r w:rsidRPr="00980B01">
        <w:rPr>
          <w:vertAlign w:val="superscript"/>
        </w:rPr>
        <w:t>e</w:t>
      </w:r>
      <w:r w:rsidR="00C7766D" w:rsidRPr="00980B01">
        <w:t xml:space="preserve"> </w:t>
      </w:r>
      <w:r w:rsidRPr="00980B01">
        <w:t>Includ erupţii medicamentoase, eritem, eritem polimorf, eritroză, erupţii cutanate exfoliative, eritem generalizat, erupţii cutanate genitale, urticarie la cald, milium, miliaria, psoriazis pustulos, erupţii cutanate, erupţii cutanate eritematoase, erupţii cutanate foliculare, erupţii cutanate generalizate, erupţii cutanate maculare, erupţii cutanate maculo-papuloase, erupţii cutanate papuloase, erupţii cutanate pruriginoase, erupţii cutanate pustuloase, erupţii cutanate veziculoase, exfoliere cutanată, iritaţie cutanată, erupţie cutanată toxică, urticarie veziculoasă şi erupţie cutanată vasculitică.</w:t>
      </w:r>
    </w:p>
    <w:p w14:paraId="126303DF" w14:textId="343F219F" w:rsidR="00A04172" w:rsidRPr="00980B01" w:rsidRDefault="00C1755B" w:rsidP="005D4B9F">
      <w:pPr>
        <w:pStyle w:val="Footnote"/>
      </w:pPr>
      <w:r w:rsidRPr="00980B01">
        <w:rPr>
          <w:vertAlign w:val="superscript"/>
        </w:rPr>
        <w:t>f</w:t>
      </w:r>
      <w:r w:rsidR="00C7766D" w:rsidRPr="00980B01">
        <w:t xml:space="preserve"> </w:t>
      </w:r>
      <w:r w:rsidRPr="00980B01">
        <w:t xml:space="preserve">În experienţa după punerea pe piaţă, au fost raportate cazuri individuale de sindrom Stevens-Johnson. Nu s-a putut stabili dacă aceste reacţii adverse cutaneo-mucoase sunt direct corelate cu tratamentul cu </w:t>
      </w:r>
      <w:r w:rsidR="003B749F">
        <w:rPr>
          <w:sz w:val="20"/>
        </w:rPr>
        <w:t>d</w:t>
      </w:r>
      <w:r w:rsidR="001124EA" w:rsidRPr="00980B01">
        <w:rPr>
          <w:sz w:val="20"/>
        </w:rPr>
        <w:t xml:space="preserve">asatinib </w:t>
      </w:r>
      <w:r w:rsidRPr="00980B01">
        <w:t>sau cu alte medicamente administrate concomitent.</w:t>
      </w:r>
    </w:p>
    <w:p w14:paraId="7B9845AB" w14:textId="750250D9" w:rsidR="00A04172" w:rsidRPr="00980B01" w:rsidRDefault="00C1755B" w:rsidP="005D4B9F">
      <w:pPr>
        <w:pStyle w:val="Footnote"/>
      </w:pPr>
      <w:r w:rsidRPr="00980B01">
        <w:rPr>
          <w:vertAlign w:val="superscript"/>
        </w:rPr>
        <w:t>g</w:t>
      </w:r>
      <w:r w:rsidR="00C7766D" w:rsidRPr="00980B01">
        <w:t xml:space="preserve"> </w:t>
      </w:r>
      <w:r w:rsidRPr="00980B01">
        <w:t>Durere musculo-scheletică raportată în timpul sau după oprirea tratamentului.</w:t>
      </w:r>
    </w:p>
    <w:p w14:paraId="1BB5B226" w14:textId="74E48AB1" w:rsidR="00A04172" w:rsidRPr="00980B01" w:rsidRDefault="00C1755B" w:rsidP="005D4B9F">
      <w:pPr>
        <w:pStyle w:val="Footnote"/>
      </w:pPr>
      <w:r w:rsidRPr="00980B01">
        <w:rPr>
          <w:vertAlign w:val="superscript"/>
        </w:rPr>
        <w:t>h</w:t>
      </w:r>
      <w:r w:rsidR="00C7766D" w:rsidRPr="00980B01">
        <w:t xml:space="preserve"> </w:t>
      </w:r>
      <w:r w:rsidRPr="00980B01">
        <w:t>Reacţii raportate ca frecvente în studiile la copii şi adolescenţi.</w:t>
      </w:r>
    </w:p>
    <w:p w14:paraId="24802D8E" w14:textId="7EA99DDC" w:rsidR="00A04172" w:rsidRPr="00980B01" w:rsidRDefault="00C1755B" w:rsidP="005D4B9F">
      <w:pPr>
        <w:pStyle w:val="Footnote"/>
      </w:pPr>
      <w:r w:rsidRPr="00980B01">
        <w:rPr>
          <w:vertAlign w:val="superscript"/>
        </w:rPr>
        <w:t>i</w:t>
      </w:r>
      <w:r w:rsidR="00C7766D" w:rsidRPr="00980B01">
        <w:t xml:space="preserve"> </w:t>
      </w:r>
      <w:r w:rsidRPr="00980B01">
        <w:t>Edem gravitaţional, edem localizat, edem periferic.</w:t>
      </w:r>
    </w:p>
    <w:p w14:paraId="64605A94" w14:textId="4C1A00F9" w:rsidR="00A04172" w:rsidRPr="00980B01" w:rsidRDefault="00C1755B" w:rsidP="005D4B9F">
      <w:pPr>
        <w:pStyle w:val="Footnote"/>
      </w:pPr>
      <w:r w:rsidRPr="00980B01">
        <w:rPr>
          <w:vertAlign w:val="superscript"/>
        </w:rPr>
        <w:t>j</w:t>
      </w:r>
      <w:r w:rsidR="00C7766D" w:rsidRPr="00980B01">
        <w:t xml:space="preserve"> </w:t>
      </w:r>
      <w:r w:rsidRPr="00980B01">
        <w:t>Edem conjunctival, edem ocular, tumefierea ochiului, edem al pleoapei, edem facial, edem al buzelor, edem macular, edem al cavităţii orale, edem orbital, edem periorbital, tumefierea feţei.</w:t>
      </w:r>
    </w:p>
    <w:p w14:paraId="5F7FD03B" w14:textId="1CA43AA2" w:rsidR="00A04172" w:rsidRPr="00980B01" w:rsidRDefault="00C1755B" w:rsidP="005D4B9F">
      <w:pPr>
        <w:pStyle w:val="Footnote"/>
      </w:pPr>
      <w:r w:rsidRPr="00980B01">
        <w:rPr>
          <w:vertAlign w:val="superscript"/>
        </w:rPr>
        <w:t>k</w:t>
      </w:r>
      <w:r w:rsidR="00C7766D" w:rsidRPr="00980B01">
        <w:t xml:space="preserve"> </w:t>
      </w:r>
      <w:r w:rsidRPr="00980B01">
        <w:t>Supraîncărcare volemică, retenţie de fluide, edem gastro-intestinal, edem generalizat, tumefiere periferică, edem, edem asociat bolii cardiace, revărsat perinefretic, edem asociat procedurilor, edem visceral.</w:t>
      </w:r>
    </w:p>
    <w:p w14:paraId="456459ED" w14:textId="636A1B16" w:rsidR="00A04172" w:rsidRPr="00980B01" w:rsidRDefault="00C1755B" w:rsidP="005D4B9F">
      <w:pPr>
        <w:pStyle w:val="Footnote"/>
      </w:pPr>
      <w:r w:rsidRPr="00980B01">
        <w:rPr>
          <w:vertAlign w:val="superscript"/>
        </w:rPr>
        <w:t>l</w:t>
      </w:r>
      <w:r w:rsidR="00C7766D" w:rsidRPr="00980B01">
        <w:t xml:space="preserve"> </w:t>
      </w:r>
      <w:r w:rsidRPr="00980B01">
        <w:t>Tumefierea zonei genitale, edem al locului de incizie, edem genital, edem penian, tumefiere peniană, edem scrotal, tumefierea pielii, tumefiere testiculară, tumefiere vulvovaginală.</w:t>
      </w:r>
    </w:p>
    <w:p w14:paraId="35DAA18E" w14:textId="789E0AB5" w:rsidR="00A04172" w:rsidRPr="00980B01" w:rsidRDefault="00C1755B" w:rsidP="005D4B9F">
      <w:pPr>
        <w:pStyle w:val="Footnote"/>
      </w:pPr>
      <w:r w:rsidRPr="00980B01">
        <w:t>*</w:t>
      </w:r>
      <w:r w:rsidR="00C7766D" w:rsidRPr="00980B01">
        <w:t xml:space="preserve"> </w:t>
      </w:r>
      <w:r w:rsidRPr="00980B01">
        <w:t>Pentru detalii suplimentare, vezi secţiunea "Descrierea reacţiilor adverse selectate".</w:t>
      </w:r>
    </w:p>
    <w:p w14:paraId="1F7490DE" w14:textId="77777777" w:rsidR="00A04172" w:rsidRPr="00980B01" w:rsidRDefault="00A04172" w:rsidP="002925C4">
      <w:pPr>
        <w:pStyle w:val="BodyText"/>
        <w:widowControl/>
        <w:rPr>
          <w:rFonts w:asciiTheme="majorBidi" w:hAnsiTheme="majorBidi" w:cstheme="majorBidi"/>
          <w:szCs w:val="22"/>
        </w:rPr>
      </w:pPr>
    </w:p>
    <w:p w14:paraId="55E644AD"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lastRenderedPageBreak/>
        <w:t>Descrierea reacţiilor adverse selectate</w:t>
      </w:r>
    </w:p>
    <w:p w14:paraId="7DE58B3E"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Mielosupresia</w:t>
      </w:r>
    </w:p>
    <w:p w14:paraId="6A1BC707" w14:textId="2329A6B6"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Tratamentul cu</w:t>
      </w:r>
      <w:r w:rsidR="0028730E" w:rsidRPr="00980B01">
        <w:rPr>
          <w:rFonts w:eastAsia="SimSun"/>
          <w:szCs w:val="22"/>
        </w:rPr>
        <w:t xml:space="preserve"> </w:t>
      </w:r>
      <w:r w:rsidR="0049064D"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este asociat cu anemie, neutropenie şi trombocitopenie. Apariţia lor este mai precoce şi mai frecventă la pacienţii cu LMC în fază avansată sau LAL Ph+, decât la cei cu LMC în fază cronică (vezi pct. 4.4).</w:t>
      </w:r>
    </w:p>
    <w:p w14:paraId="46AF3AF9" w14:textId="77777777" w:rsidR="00A04172" w:rsidRPr="00980B01" w:rsidRDefault="00A04172" w:rsidP="002925C4">
      <w:pPr>
        <w:pStyle w:val="BodyText"/>
        <w:widowControl/>
        <w:rPr>
          <w:rFonts w:asciiTheme="majorBidi" w:hAnsiTheme="majorBidi" w:cstheme="majorBidi"/>
          <w:szCs w:val="22"/>
        </w:rPr>
      </w:pPr>
    </w:p>
    <w:p w14:paraId="4B763DB8"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Sângerările</w:t>
      </w:r>
    </w:p>
    <w:p w14:paraId="122A9ED4" w14:textId="29C2DCE3" w:rsidR="00A04172" w:rsidRPr="00980B01" w:rsidRDefault="00C1755B" w:rsidP="005D4B9F">
      <w:pPr>
        <w:pStyle w:val="BodyText"/>
        <w:widowControl/>
        <w:rPr>
          <w:rFonts w:asciiTheme="majorBidi" w:hAnsiTheme="majorBidi" w:cstheme="majorBidi"/>
          <w:szCs w:val="22"/>
        </w:rPr>
      </w:pPr>
      <w:r w:rsidRPr="00980B01">
        <w:rPr>
          <w:rFonts w:asciiTheme="majorBidi" w:hAnsiTheme="majorBidi" w:cstheme="majorBidi"/>
          <w:szCs w:val="22"/>
        </w:rPr>
        <w:t>Sângerările ca reacții adverse legate de medicaţie, de la peteşii şi epistaxis până la hemoragii</w:t>
      </w:r>
      <w:r w:rsidR="005D4B9F" w:rsidRPr="00980B01">
        <w:rPr>
          <w:rFonts w:asciiTheme="majorBidi" w:hAnsiTheme="majorBidi" w:cstheme="majorBidi"/>
          <w:szCs w:val="22"/>
        </w:rPr>
        <w:t xml:space="preserve"> </w:t>
      </w:r>
      <w:r w:rsidRPr="00980B01">
        <w:rPr>
          <w:rFonts w:asciiTheme="majorBidi" w:hAnsiTheme="majorBidi" w:cstheme="majorBidi"/>
          <w:szCs w:val="22"/>
        </w:rPr>
        <w:t>gastro-intestinale de grad 3 sau 4 şi sângerări la nivelul SNC, au fost raportate la pacienţii care au luat</w:t>
      </w:r>
      <w:r w:rsidR="0028730E" w:rsidRPr="00980B01">
        <w:rPr>
          <w:rFonts w:eastAsia="SimSun"/>
          <w:szCs w:val="22"/>
        </w:rPr>
        <w:t xml:space="preserve"> </w:t>
      </w:r>
      <w:r w:rsidR="0049064D"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(vezi pct. 4.4).</w:t>
      </w:r>
    </w:p>
    <w:p w14:paraId="081BDC79" w14:textId="77777777" w:rsidR="00563A01" w:rsidRPr="00980B01" w:rsidRDefault="00563A01" w:rsidP="002925C4">
      <w:pPr>
        <w:widowControl/>
        <w:rPr>
          <w:rFonts w:asciiTheme="majorBidi" w:hAnsiTheme="majorBidi" w:cstheme="majorBidi"/>
        </w:rPr>
      </w:pPr>
    </w:p>
    <w:p w14:paraId="2FE5BCF0"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Retenţia de fluide</w:t>
      </w:r>
    </w:p>
    <w:p w14:paraId="1B8E18C2"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Diverse reacţii adverse ca revărsatele pleurale, ascita, edemul pulmonar şi revărsatul pericardic asociat sau nu cu edem superficial pot fi descrise colectiv ca „retenţie de fluide”. În studiul efectuat la pacienţii nou diagnosticaţi cu LMC în fază cronică, după o perioadă de urmărire de minim 60 luni, reacțiile adverse de tip retenţie de fluide asociată tratamentului cu dasatinib au inclus revărsat pleural (28%), edem superficial (14%), hipertensiune arterială pulmonară (5%), edem generalizat (4%) şi revărsat pericardic (4%). Insuficienţa cardiacă congestivă/disfuncţia cardiacă şi edemul pulmonar au fost raportate la &lt; 2% dintre pacienţi.</w:t>
      </w:r>
    </w:p>
    <w:p w14:paraId="35588E96" w14:textId="77777777" w:rsidR="00A04172" w:rsidRPr="00980B01" w:rsidRDefault="00C1755B" w:rsidP="005D4B9F">
      <w:pPr>
        <w:pStyle w:val="BodyText"/>
        <w:widowControl/>
        <w:rPr>
          <w:rFonts w:asciiTheme="majorBidi" w:hAnsiTheme="majorBidi" w:cstheme="majorBidi"/>
          <w:szCs w:val="22"/>
        </w:rPr>
      </w:pPr>
      <w:r w:rsidRPr="00980B01">
        <w:rPr>
          <w:rFonts w:asciiTheme="majorBidi" w:hAnsiTheme="majorBidi" w:cstheme="majorBidi"/>
          <w:szCs w:val="22"/>
        </w:rPr>
        <w:t>Rata cumulativă a revărsatului pleural asociat tratamentului cu dasatinib (de orice grad) în timp a fost de 10% la 12 luni, de 14% la 24 de luni, de 19% la 36 de luni, de 24% la 48 de luni şi de 28% la</w:t>
      </w:r>
      <w:r w:rsidR="005D4B9F" w:rsidRPr="00980B01">
        <w:rPr>
          <w:rFonts w:asciiTheme="majorBidi" w:hAnsiTheme="majorBidi" w:cstheme="majorBidi"/>
          <w:szCs w:val="22"/>
        </w:rPr>
        <w:t xml:space="preserve"> </w:t>
      </w:r>
      <w:r w:rsidRPr="00980B01">
        <w:rPr>
          <w:rFonts w:asciiTheme="majorBidi" w:hAnsiTheme="majorBidi" w:cstheme="majorBidi"/>
          <w:szCs w:val="22"/>
        </w:rPr>
        <w:t>60 de luni. Un număr total de 46 de pacienţi trataţi cu dasatinib au avut revărsat pleural recurent. Un număr de 17 pacienţi au avut 2 reacții adverse distincte, 6 au avut 3 reacții adverse, 18 au avut</w:t>
      </w:r>
      <w:r w:rsidR="005D4B9F" w:rsidRPr="00980B01">
        <w:rPr>
          <w:rFonts w:asciiTheme="majorBidi" w:hAnsiTheme="majorBidi" w:cstheme="majorBidi"/>
          <w:szCs w:val="22"/>
        </w:rPr>
        <w:t xml:space="preserve"> </w:t>
      </w:r>
      <w:r w:rsidRPr="00980B01">
        <w:rPr>
          <w:rFonts w:asciiTheme="majorBidi" w:hAnsiTheme="majorBidi" w:cstheme="majorBidi"/>
          <w:szCs w:val="22"/>
        </w:rPr>
        <w:t>4 - 8 reacții adverse şi 5 au avut &gt; 8 episoade de revărsat pleural.</w:t>
      </w:r>
    </w:p>
    <w:p w14:paraId="2162EE9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Intervalul median de timp până la apariţia primei reacții adverse de tip revărsat pleural de grad 1 sau 2 asociat tratamentului cu dasatinib a fost de 114 săptămâni (interval: 4 - 299 săptămâni). Mai puţin de 10% dintre pacienţii cu această reacție adversă au avut revărsat pleural sever (de grad 3 sau 4) asociat tratamentului cu dasatinib. Intervalul median de timp până la prima reacție adversă de tip revărsat pleural de grad ≥ 3 asociat tratamentului cu dasatinib a fost de 175 săptămâni</w:t>
      </w:r>
    </w:p>
    <w:p w14:paraId="6B68692D"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(interval: 114 - 274 săptămâni). Durata mediană a revărsatului pleural asociat dasatinib (de orice grad) a fost de 283 de zile (~40 săptămâni).</w:t>
      </w:r>
    </w:p>
    <w:p w14:paraId="1F97DE62" w14:textId="6B58ED58"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Revărsatul pleural a fost de obicei reversibil şi gestionat prin întreruperea tratamentului cu </w:t>
      </w:r>
      <w:r w:rsidR="004C1C3B"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şi utilizarea diureticelor sau a altor măsuri suportive adecvate (vezi pct. 4.2 şi 4.4). Dintre pacienţii trataţi cu dasatinib care au avut revărsat pleural asociat tratamentului (n=73), la 45 (62%) s-a întrerupt administrarea şi la 30 (41%) s-a redus doza. În plus, 34 (47%) au utilizat diuretice, 23 (32%) au utilizat corticosterozi şi 20 (27%) au utilizat şi corticosteroizi şi diuretice. La 9 (12%) pacienţi s-a efectuat toracocenteză în scop terapeutic.</w:t>
      </w:r>
    </w:p>
    <w:p w14:paraId="203B12F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O proporţie de 6% dintre pacienţii trataţi cu dasatinib au întrerupt tratamentul din cauza revărsatului pleural asociat medicamentului.</w:t>
      </w:r>
    </w:p>
    <w:p w14:paraId="0E609532" w14:textId="4366C32C" w:rsidR="00D15EB4" w:rsidRPr="00980B01" w:rsidRDefault="00C1755B" w:rsidP="00D15EB4">
      <w:pPr>
        <w:pStyle w:val="BodyText"/>
        <w:widowControl/>
        <w:rPr>
          <w:rFonts w:asciiTheme="majorBidi" w:hAnsiTheme="majorBidi" w:cstheme="majorBidi"/>
          <w:szCs w:val="22"/>
        </w:rPr>
      </w:pPr>
      <w:r w:rsidRPr="00980B01">
        <w:rPr>
          <w:rFonts w:asciiTheme="majorBidi" w:hAnsiTheme="majorBidi" w:cstheme="majorBidi"/>
          <w:szCs w:val="22"/>
        </w:rPr>
        <w:t>Revărsatul pleural nu a afectat probabilitatea ca pacienţii să obţină un răspuns. Dintre pacienţii trataţi cu dasatinib care au avut revărsat pleural, 96% au obţinut un RCyCc, 82% au obţinut un RMM, iar 50% au obţinut un RM4.5 în pofida întreruperii administrării sau a ajustării dozei.</w:t>
      </w:r>
    </w:p>
    <w:p w14:paraId="00E82E89" w14:textId="77777777" w:rsidR="00EC50A3"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Vezi pct. 4.4 pentru informaţii suplimentare privind pacienţii cu LMC în fază cronică şi cu LMC în fază avansată sau LAL Ph+.</w:t>
      </w:r>
      <w:r w:rsidR="001124EA" w:rsidRPr="00980B01">
        <w:rPr>
          <w:rFonts w:asciiTheme="majorBidi" w:hAnsiTheme="majorBidi" w:cstheme="majorBidi"/>
          <w:szCs w:val="22"/>
        </w:rPr>
        <w:t xml:space="preserve"> </w:t>
      </w:r>
    </w:p>
    <w:p w14:paraId="4D81805B" w14:textId="77777777" w:rsidR="00EC50A3" w:rsidRDefault="00EC50A3" w:rsidP="002925C4">
      <w:pPr>
        <w:pStyle w:val="BodyText"/>
        <w:widowControl/>
        <w:rPr>
          <w:rFonts w:asciiTheme="majorBidi" w:hAnsiTheme="majorBidi" w:cstheme="majorBidi"/>
          <w:szCs w:val="22"/>
        </w:rPr>
      </w:pPr>
    </w:p>
    <w:p w14:paraId="401D0B25" w14:textId="10DEC6E9" w:rsidR="00A04172" w:rsidRPr="00980B01" w:rsidRDefault="001124EA" w:rsidP="002925C4">
      <w:pPr>
        <w:pStyle w:val="BodyText"/>
        <w:widowControl/>
        <w:rPr>
          <w:rFonts w:asciiTheme="majorBidi" w:hAnsiTheme="majorBidi" w:cstheme="majorBidi"/>
          <w:szCs w:val="22"/>
        </w:rPr>
      </w:pPr>
      <w:r w:rsidRPr="00980B01">
        <w:rPr>
          <w:rFonts w:asciiTheme="majorBidi" w:hAnsiTheme="majorBidi" w:cstheme="majorBidi"/>
          <w:szCs w:val="22"/>
        </w:rPr>
        <w:t>Au fost raportate, de asemenea, cazuri de chilotorax la pacienţii care au prezentat revărsat pleural. Unele cazuri de chilotorax s-au rezolvat la încetarea, întreruperea sau reducerea dozei cu dasatinib, dar majoritatea cazurilor au necesitat și tratament suplimentar.</w:t>
      </w:r>
    </w:p>
    <w:p w14:paraId="6526824A" w14:textId="77777777" w:rsidR="001124EA" w:rsidRPr="00980B01" w:rsidRDefault="001124EA" w:rsidP="002925C4">
      <w:pPr>
        <w:pStyle w:val="BodyText"/>
        <w:widowControl/>
        <w:rPr>
          <w:rFonts w:asciiTheme="majorBidi" w:hAnsiTheme="majorBidi" w:cstheme="majorBidi"/>
          <w:szCs w:val="22"/>
        </w:rPr>
      </w:pPr>
    </w:p>
    <w:p w14:paraId="289CD0BC"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Hipertensiunea arterială pulmonară (HTAP)</w:t>
      </w:r>
    </w:p>
    <w:p w14:paraId="23008C2C"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HTAP (hipertensiune arterială pulmonară precapilară confirmată prin cateterizarea inimii drepte) a fost raportată în asociere cu tratamentul cu medicamentul dasatinib. În aceste cazuri, HTAP a fost raportată după iniţierea tratamentului cu dasatinib, inclusiv după mai mult de un an de tratament. Pacienţii cu HTAP diagnosticată în timpul tratamentului cu dasatinib îşi administrau frecvent medicaţie concomitentă sau prezentau comorbidităţi pe lângă afecţiunea malignă subiacentă. Ameliorarea parametrilor clinici şi hemodinamici a fost observată la pacienţii cu HTAP după întreruperea tratamentului cu dasatinib.</w:t>
      </w:r>
    </w:p>
    <w:p w14:paraId="670E3F96" w14:textId="77777777" w:rsidR="00A04172" w:rsidRPr="00980B01" w:rsidRDefault="00A04172" w:rsidP="002925C4">
      <w:pPr>
        <w:pStyle w:val="BodyText"/>
        <w:widowControl/>
        <w:rPr>
          <w:rFonts w:asciiTheme="majorBidi" w:hAnsiTheme="majorBidi" w:cstheme="majorBidi"/>
          <w:szCs w:val="22"/>
        </w:rPr>
      </w:pPr>
    </w:p>
    <w:p w14:paraId="28AA41E6" w14:textId="77777777" w:rsidR="00A04172" w:rsidRPr="00980B01" w:rsidRDefault="00C1755B" w:rsidP="005D4B9F">
      <w:pPr>
        <w:keepNext/>
        <w:widowControl/>
        <w:rPr>
          <w:rFonts w:asciiTheme="majorBidi" w:hAnsiTheme="majorBidi" w:cstheme="majorBidi"/>
          <w:i/>
        </w:rPr>
      </w:pPr>
      <w:r w:rsidRPr="00980B01">
        <w:rPr>
          <w:rFonts w:asciiTheme="majorBidi" w:hAnsiTheme="majorBidi" w:cstheme="majorBidi"/>
          <w:i/>
          <w:u w:val="single"/>
        </w:rPr>
        <w:t>Prelungirea intervalului QT</w:t>
      </w:r>
    </w:p>
    <w:p w14:paraId="26AED751" w14:textId="5479C768" w:rsidR="00A04172" w:rsidRPr="00980B01" w:rsidRDefault="00C1755B" w:rsidP="005D4B9F">
      <w:pPr>
        <w:pStyle w:val="BodyText"/>
        <w:widowControl/>
        <w:rPr>
          <w:rFonts w:asciiTheme="majorBidi" w:hAnsiTheme="majorBidi" w:cstheme="majorBidi"/>
          <w:szCs w:val="22"/>
        </w:rPr>
      </w:pPr>
      <w:r w:rsidRPr="00980B01">
        <w:rPr>
          <w:rFonts w:asciiTheme="majorBidi" w:hAnsiTheme="majorBidi" w:cstheme="majorBidi"/>
          <w:szCs w:val="22"/>
        </w:rPr>
        <w:t>În studiul de fază III care a înrolat pacienţi nou diagnosticaţi cu LMC în fază cronică, un pacient (&lt;</w:t>
      </w:r>
      <w:r w:rsidR="005D4B9F" w:rsidRPr="00980B01">
        <w:rPr>
          <w:rFonts w:asciiTheme="majorBidi" w:hAnsiTheme="majorBidi" w:cstheme="majorBidi"/>
          <w:szCs w:val="22"/>
        </w:rPr>
        <w:t> </w:t>
      </w:r>
      <w:r w:rsidRPr="00980B01">
        <w:rPr>
          <w:rFonts w:asciiTheme="majorBidi" w:hAnsiTheme="majorBidi" w:cstheme="majorBidi"/>
          <w:szCs w:val="22"/>
        </w:rPr>
        <w:t>1%) din grupul de pacienţi trataţi cu</w:t>
      </w:r>
      <w:r w:rsidR="0028730E" w:rsidRPr="00980B01">
        <w:rPr>
          <w:rFonts w:eastAsia="SimSun"/>
          <w:szCs w:val="22"/>
        </w:rPr>
        <w:t xml:space="preserve"> </w:t>
      </w:r>
      <w:r w:rsidR="004C1C3B"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a avut QTcF &gt; 500 msec după o perioadă de urmărire de minim 12 luni (vezi pct. 4.4). Nu au fost raportate alte cazuri de pacienţi cu</w:t>
      </w:r>
      <w:r w:rsidR="005D4B9F" w:rsidRPr="00980B01">
        <w:rPr>
          <w:rFonts w:asciiTheme="majorBidi" w:hAnsiTheme="majorBidi" w:cstheme="majorBidi"/>
          <w:szCs w:val="22"/>
        </w:rPr>
        <w:t xml:space="preserve"> </w:t>
      </w:r>
      <w:r w:rsidRPr="00980B01">
        <w:rPr>
          <w:rFonts w:asciiTheme="majorBidi" w:hAnsiTheme="majorBidi" w:cstheme="majorBidi"/>
          <w:szCs w:val="22"/>
        </w:rPr>
        <w:t>QTcF &gt;</w:t>
      </w:r>
      <w:r w:rsidR="005D4B9F" w:rsidRPr="00980B01">
        <w:rPr>
          <w:rFonts w:asciiTheme="majorBidi" w:hAnsiTheme="majorBidi" w:cstheme="majorBidi"/>
          <w:szCs w:val="22"/>
        </w:rPr>
        <w:t> </w:t>
      </w:r>
      <w:r w:rsidRPr="00980B01">
        <w:rPr>
          <w:rFonts w:asciiTheme="majorBidi" w:hAnsiTheme="majorBidi" w:cstheme="majorBidi"/>
          <w:szCs w:val="22"/>
        </w:rPr>
        <w:t>500</w:t>
      </w:r>
      <w:r w:rsidR="005D4B9F" w:rsidRPr="00980B01">
        <w:rPr>
          <w:rFonts w:asciiTheme="majorBidi" w:hAnsiTheme="majorBidi" w:cstheme="majorBidi"/>
          <w:szCs w:val="22"/>
        </w:rPr>
        <w:t> </w:t>
      </w:r>
      <w:r w:rsidRPr="00980B01">
        <w:rPr>
          <w:rFonts w:asciiTheme="majorBidi" w:hAnsiTheme="majorBidi" w:cstheme="majorBidi"/>
          <w:szCs w:val="22"/>
        </w:rPr>
        <w:t>msec după o perioadă de urmărire de minim 60 luni.</w:t>
      </w:r>
    </w:p>
    <w:p w14:paraId="1C871233" w14:textId="7DBDFD3D" w:rsidR="00A04172" w:rsidRPr="00980B01" w:rsidRDefault="00C1755B" w:rsidP="005D4B9F">
      <w:pPr>
        <w:pStyle w:val="BodyText"/>
        <w:widowControl/>
        <w:rPr>
          <w:rFonts w:asciiTheme="majorBidi" w:hAnsiTheme="majorBidi" w:cstheme="majorBidi"/>
          <w:szCs w:val="22"/>
        </w:rPr>
      </w:pPr>
      <w:r w:rsidRPr="00980B01">
        <w:rPr>
          <w:rFonts w:asciiTheme="majorBidi" w:hAnsiTheme="majorBidi" w:cstheme="majorBidi"/>
          <w:szCs w:val="22"/>
        </w:rPr>
        <w:t>În 5 studii clinice de fază II care au înrolat pacienţi cu rezistenţă sau intoleranţă la terapia anterioară cu imatinib, ECG efectuate în mod repetat la momentul iniţial şi în timpul tratamentului au fost obţinute la momente de timp predefinite şi interpretate centralizat pentru 865 pacienţi trataţi cu</w:t>
      </w:r>
      <w:r w:rsidR="00322F67" w:rsidRPr="00980B01">
        <w:rPr>
          <w:rFonts w:eastAsia="SimSun"/>
          <w:szCs w:val="22"/>
        </w:rPr>
        <w:t xml:space="preserve"> </w:t>
      </w:r>
      <w:r w:rsidR="00C021D1" w:rsidRPr="00980B01">
        <w:rPr>
          <w:rFonts w:eastAsia="SimSun"/>
          <w:szCs w:val="22"/>
        </w:rPr>
        <w:t>d</w:t>
      </w:r>
      <w:r w:rsidR="00B00FB5" w:rsidRPr="00980B01">
        <w:rPr>
          <w:rFonts w:eastAsia="SimSun"/>
          <w:szCs w:val="22"/>
        </w:rPr>
        <w:t>asatinib</w:t>
      </w:r>
      <w:r w:rsidR="005D4B9F" w:rsidRPr="00980B01">
        <w:rPr>
          <w:rFonts w:asciiTheme="majorBidi" w:hAnsiTheme="majorBidi" w:cstheme="majorBidi"/>
          <w:szCs w:val="22"/>
        </w:rPr>
        <w:t xml:space="preserve"> </w:t>
      </w:r>
      <w:r w:rsidRPr="00980B01">
        <w:rPr>
          <w:rFonts w:asciiTheme="majorBidi" w:hAnsiTheme="majorBidi" w:cstheme="majorBidi"/>
          <w:szCs w:val="22"/>
        </w:rPr>
        <w:t>70</w:t>
      </w:r>
      <w:r w:rsidR="005D4B9F" w:rsidRPr="00980B01">
        <w:rPr>
          <w:rFonts w:asciiTheme="majorBidi" w:hAnsiTheme="majorBidi" w:cstheme="majorBidi"/>
          <w:szCs w:val="22"/>
        </w:rPr>
        <w:t> </w:t>
      </w:r>
      <w:r w:rsidRPr="00980B01">
        <w:rPr>
          <w:rFonts w:asciiTheme="majorBidi" w:hAnsiTheme="majorBidi" w:cstheme="majorBidi"/>
          <w:szCs w:val="22"/>
        </w:rPr>
        <w:t>mg de două ori pe zi. Intervalul QT a fost corectat pentru frecvenţa cardiacă prin metoda Fridericia. La toate reperele de timp post-doză în ziua 8, modificările medii faţă de momentul iniţial ale intervalului QTcF au fost 4 -6 msec, cu limite superioare ale intervalului de încredere 95% asociat</w:t>
      </w:r>
      <w:r w:rsidR="005D4B9F" w:rsidRPr="00980B01">
        <w:rPr>
          <w:rFonts w:asciiTheme="majorBidi" w:hAnsiTheme="majorBidi" w:cstheme="majorBidi"/>
          <w:szCs w:val="22"/>
        </w:rPr>
        <w:t xml:space="preserve"> </w:t>
      </w:r>
      <w:r w:rsidRPr="00980B01">
        <w:rPr>
          <w:rFonts w:asciiTheme="majorBidi" w:hAnsiTheme="majorBidi" w:cstheme="majorBidi"/>
          <w:szCs w:val="22"/>
        </w:rPr>
        <w:t>&lt;</w:t>
      </w:r>
      <w:r w:rsidR="005D4B9F" w:rsidRPr="00980B01">
        <w:rPr>
          <w:rFonts w:asciiTheme="majorBidi" w:hAnsiTheme="majorBidi" w:cstheme="majorBidi"/>
          <w:szCs w:val="22"/>
        </w:rPr>
        <w:t> </w:t>
      </w:r>
      <w:r w:rsidRPr="00980B01">
        <w:rPr>
          <w:rFonts w:asciiTheme="majorBidi" w:hAnsiTheme="majorBidi" w:cstheme="majorBidi"/>
          <w:szCs w:val="22"/>
        </w:rPr>
        <w:t>7</w:t>
      </w:r>
      <w:r w:rsidR="005D4B9F" w:rsidRPr="00980B01">
        <w:rPr>
          <w:rFonts w:asciiTheme="majorBidi" w:hAnsiTheme="majorBidi" w:cstheme="majorBidi"/>
          <w:szCs w:val="22"/>
        </w:rPr>
        <w:t> </w:t>
      </w:r>
      <w:r w:rsidRPr="00980B01">
        <w:rPr>
          <w:rFonts w:asciiTheme="majorBidi" w:hAnsiTheme="majorBidi" w:cstheme="majorBidi"/>
          <w:szCs w:val="22"/>
        </w:rPr>
        <w:t xml:space="preserve">msec. Dintre cei 2182 pacienţi cu rezistenţă sau intoleranţă la terapia anterioară cu imatinib, trataţi cu </w:t>
      </w:r>
      <w:r w:rsidR="00322F67" w:rsidRPr="00980B01">
        <w:rPr>
          <w:rFonts w:eastAsia="SimSun"/>
          <w:szCs w:val="22"/>
        </w:rPr>
        <w:t xml:space="preserve"> </w:t>
      </w:r>
      <w:r w:rsidR="00C021D1"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în studiile clinice, 15 (1%) au avut prelungiri ale QTc raportate ca reacţie adversă.</w:t>
      </w:r>
    </w:p>
    <w:p w14:paraId="04D1E4D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Douăzeci şi unu de pacienţi (1%) au prezentat QTcF &gt; 500 msec (vezi pct. 4.4).</w:t>
      </w:r>
    </w:p>
    <w:p w14:paraId="03454D20" w14:textId="77777777" w:rsidR="00563A01" w:rsidRPr="00980B01" w:rsidRDefault="00563A01" w:rsidP="002925C4">
      <w:pPr>
        <w:widowControl/>
        <w:rPr>
          <w:rFonts w:asciiTheme="majorBidi" w:hAnsiTheme="majorBidi" w:cstheme="majorBidi"/>
        </w:rPr>
      </w:pPr>
    </w:p>
    <w:p w14:paraId="14AC7482"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Reacţii adverse cardiace</w:t>
      </w:r>
    </w:p>
    <w:p w14:paraId="36FE555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Pacienţii cu factori de risc sau antecedente de boală cardiacă trebuie monitorizaţi atent pentru semne şi simptome sugestive de disfuncţie cardiacă şi trebuie evaluaţi şi trataţi corespunzător (vezi pct. 4.4).</w:t>
      </w:r>
    </w:p>
    <w:p w14:paraId="561C478A" w14:textId="77777777" w:rsidR="00A04172" w:rsidRPr="00980B01" w:rsidRDefault="00A04172" w:rsidP="002925C4">
      <w:pPr>
        <w:pStyle w:val="BodyText"/>
        <w:widowControl/>
        <w:rPr>
          <w:rFonts w:asciiTheme="majorBidi" w:hAnsiTheme="majorBidi" w:cstheme="majorBidi"/>
          <w:szCs w:val="22"/>
        </w:rPr>
      </w:pPr>
    </w:p>
    <w:p w14:paraId="15F152AD"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Reactivarea hepatitei B</w:t>
      </w:r>
    </w:p>
    <w:p w14:paraId="65FD6CA5"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 fost raportată reactivarea hepatitei B în asociere cu utilizarea de inhibitori ai tirozin kinazei BCR- ABL. Unele cazuri s-au soldat cu insuficiență hepatică acută sau cu hepatită fulminantă, ducând la transplant hepatic sau având consecințe letale (vezi pct. 4.4).</w:t>
      </w:r>
    </w:p>
    <w:p w14:paraId="463DDFD1" w14:textId="77777777" w:rsidR="00A04172" w:rsidRPr="00980B01" w:rsidRDefault="00A04172" w:rsidP="002925C4">
      <w:pPr>
        <w:pStyle w:val="BodyText"/>
        <w:widowControl/>
        <w:rPr>
          <w:rFonts w:asciiTheme="majorBidi" w:hAnsiTheme="majorBidi" w:cstheme="majorBidi"/>
          <w:szCs w:val="22"/>
        </w:rPr>
      </w:pPr>
    </w:p>
    <w:p w14:paraId="4EC021A7" w14:textId="55717DF3" w:rsidR="00A04172" w:rsidRPr="00980B01" w:rsidRDefault="00C1755B" w:rsidP="005D4B9F">
      <w:pPr>
        <w:pStyle w:val="BodyText"/>
        <w:widowControl/>
        <w:rPr>
          <w:rFonts w:asciiTheme="majorBidi" w:hAnsiTheme="majorBidi" w:cstheme="majorBidi"/>
          <w:szCs w:val="22"/>
        </w:rPr>
      </w:pPr>
      <w:r w:rsidRPr="00980B01">
        <w:rPr>
          <w:rFonts w:asciiTheme="majorBidi" w:hAnsiTheme="majorBidi" w:cstheme="majorBidi"/>
          <w:szCs w:val="22"/>
        </w:rPr>
        <w:t>În studiul de fază III de optimizare a dozei la pacienţi cu LMC în fază cronică cu rezistenţă sau intoleranţă la terapia anterioară cu imatinib (durata mediană a tratamentului 30 luni), incidenţa revărsatului pleural şi a insuficienţei cardiace congestive/disfuncţiei cardiace a fost mai scăzută la pacienţii trataţi cu</w:t>
      </w:r>
      <w:r w:rsidR="00322F67" w:rsidRPr="00980B01">
        <w:rPr>
          <w:rFonts w:eastAsia="SimSun"/>
          <w:szCs w:val="22"/>
        </w:rPr>
        <w:t xml:space="preserve"> </w:t>
      </w:r>
      <w:r w:rsidR="00C021D1"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100 mg o dată pe zi decât la cei trataţi cu</w:t>
      </w:r>
      <w:r w:rsidR="00322F67" w:rsidRPr="00980B01">
        <w:rPr>
          <w:rFonts w:eastAsia="SimSun"/>
          <w:szCs w:val="22"/>
        </w:rPr>
        <w:t xml:space="preserve"> </w:t>
      </w:r>
      <w:r w:rsidR="00C021D1"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70 mg de două ori pe zi. Mielosupresia a fost, de asemenea, raportată mai puţin frecvent în grupul de tratament cu</w:t>
      </w:r>
      <w:r w:rsidR="005D4B9F" w:rsidRPr="00980B01">
        <w:rPr>
          <w:rFonts w:asciiTheme="majorBidi" w:hAnsiTheme="majorBidi" w:cstheme="majorBidi"/>
          <w:szCs w:val="22"/>
        </w:rPr>
        <w:t xml:space="preserve"> </w:t>
      </w:r>
      <w:r w:rsidRPr="00980B01">
        <w:rPr>
          <w:rFonts w:asciiTheme="majorBidi" w:hAnsiTheme="majorBidi" w:cstheme="majorBidi"/>
          <w:szCs w:val="22"/>
        </w:rPr>
        <w:t>100</w:t>
      </w:r>
      <w:r w:rsidR="005D4B9F" w:rsidRPr="00980B01">
        <w:rPr>
          <w:rFonts w:asciiTheme="majorBidi" w:hAnsiTheme="majorBidi" w:cstheme="majorBidi"/>
          <w:szCs w:val="22"/>
        </w:rPr>
        <w:t> </w:t>
      </w:r>
      <w:r w:rsidRPr="00980B01">
        <w:rPr>
          <w:rFonts w:asciiTheme="majorBidi" w:hAnsiTheme="majorBidi" w:cstheme="majorBidi"/>
          <w:szCs w:val="22"/>
        </w:rPr>
        <w:t>mg o dată pe zi (vezi Anormalităţi ale testelor de laborator mai jos). Durata mediană a terapiei în grupul de tratament cu 100 mg o dată pe zi a fost de 37 de luni (interval 1-91 luni). Ratele cumulate ale reacţiilor adverse selecţionate raportate pentru doza iniţială recomandată de 100 mg o dată pe zi sunt prezentate în Tabelul 6a.</w:t>
      </w:r>
    </w:p>
    <w:p w14:paraId="3BD7DD82" w14:textId="77777777" w:rsidR="00A04172" w:rsidRPr="00980B01" w:rsidRDefault="00A04172" w:rsidP="002925C4">
      <w:pPr>
        <w:pStyle w:val="BodyText"/>
        <w:widowControl/>
        <w:rPr>
          <w:rFonts w:asciiTheme="majorBidi" w:hAnsiTheme="majorBidi" w:cstheme="majorBidi"/>
          <w:szCs w:val="22"/>
        </w:rPr>
      </w:pPr>
    </w:p>
    <w:p w14:paraId="635995E6" w14:textId="7DF9A53F" w:rsidR="00A04172" w:rsidRPr="00980B01" w:rsidRDefault="00C1755B" w:rsidP="005D4B9F">
      <w:pPr>
        <w:pStyle w:val="TableHeading"/>
      </w:pPr>
      <w:r w:rsidRPr="00980B01">
        <w:t>Tabelul 6a:</w:t>
      </w:r>
      <w:r w:rsidR="00322F67" w:rsidRPr="00980B01">
        <w:t xml:space="preserve"> </w:t>
      </w:r>
      <w:r w:rsidRPr="00980B01">
        <w:t>Reacții adverse selectate raportate într-un studiu de fază III de optimizare a dozei (LMC în fază cronică cu intoleranță sau rezistenţă la imatinib)</w:t>
      </w:r>
      <w:r w:rsidRPr="00980B01">
        <w:rPr>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382"/>
        <w:gridCol w:w="1033"/>
        <w:gridCol w:w="1101"/>
        <w:gridCol w:w="1033"/>
        <w:gridCol w:w="1101"/>
        <w:gridCol w:w="1032"/>
        <w:gridCol w:w="1100"/>
      </w:tblGrid>
      <w:tr w:rsidR="00A04172" w:rsidRPr="00980B01" w14:paraId="146B4A18" w14:textId="77777777" w:rsidTr="005D4B9F">
        <w:trPr>
          <w:trHeight w:val="20"/>
        </w:trPr>
        <w:tc>
          <w:tcPr>
            <w:tcW w:w="2382" w:type="dxa"/>
            <w:tcBorders>
              <w:top w:val="single" w:sz="4" w:space="0" w:color="000000"/>
              <w:bottom w:val="single" w:sz="4" w:space="0" w:color="000000"/>
              <w:right w:val="single" w:sz="4" w:space="0" w:color="000000"/>
            </w:tcBorders>
          </w:tcPr>
          <w:p w14:paraId="7ED871F1" w14:textId="77777777" w:rsidR="00A04172" w:rsidRPr="00980B01" w:rsidRDefault="00A04172" w:rsidP="005D4B9F">
            <w:pPr>
              <w:pStyle w:val="TableParagraph"/>
              <w:autoSpaceDE/>
              <w:autoSpaceDN/>
              <w:ind w:left="29" w:right="29"/>
              <w:rPr>
                <w:rFonts w:asciiTheme="majorBidi" w:hAnsiTheme="majorBidi" w:cstheme="majorBidi"/>
              </w:rPr>
            </w:pPr>
          </w:p>
        </w:tc>
        <w:tc>
          <w:tcPr>
            <w:tcW w:w="2134" w:type="dxa"/>
            <w:gridSpan w:val="2"/>
            <w:tcBorders>
              <w:top w:val="single" w:sz="4" w:space="0" w:color="000000"/>
              <w:left w:val="single" w:sz="4" w:space="0" w:color="000000"/>
              <w:bottom w:val="single" w:sz="4" w:space="0" w:color="000000"/>
              <w:right w:val="single" w:sz="4" w:space="0" w:color="000000"/>
            </w:tcBorders>
            <w:vAlign w:val="center"/>
          </w:tcPr>
          <w:p w14:paraId="50981F23" w14:textId="77777777" w:rsidR="00A04172" w:rsidRPr="00980B01" w:rsidRDefault="00C1755B" w:rsidP="005D4B9F">
            <w:pPr>
              <w:pStyle w:val="TableParagraph"/>
              <w:autoSpaceDE/>
              <w:autoSpaceDN/>
              <w:ind w:left="29" w:right="29"/>
              <w:jc w:val="center"/>
              <w:rPr>
                <w:rFonts w:asciiTheme="majorBidi" w:hAnsiTheme="majorBidi" w:cstheme="majorBidi"/>
                <w:b/>
                <w:bCs/>
              </w:rPr>
            </w:pPr>
            <w:r w:rsidRPr="00980B01">
              <w:rPr>
                <w:rFonts w:asciiTheme="majorBidi" w:hAnsiTheme="majorBidi" w:cstheme="majorBidi"/>
                <w:b/>
                <w:bCs/>
              </w:rPr>
              <w:t>Urmărire de minimum 2 ani</w:t>
            </w:r>
          </w:p>
        </w:tc>
        <w:tc>
          <w:tcPr>
            <w:tcW w:w="2134" w:type="dxa"/>
            <w:gridSpan w:val="2"/>
            <w:tcBorders>
              <w:top w:val="single" w:sz="4" w:space="0" w:color="000000"/>
              <w:left w:val="single" w:sz="4" w:space="0" w:color="000000"/>
              <w:bottom w:val="single" w:sz="4" w:space="0" w:color="000000"/>
              <w:right w:val="single" w:sz="4" w:space="0" w:color="000000"/>
            </w:tcBorders>
            <w:vAlign w:val="center"/>
          </w:tcPr>
          <w:p w14:paraId="76EF73D4" w14:textId="77777777" w:rsidR="00A04172" w:rsidRPr="00980B01" w:rsidRDefault="00C1755B" w:rsidP="005D4B9F">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Urmărire de minimum 5 ani</w:t>
            </w:r>
          </w:p>
        </w:tc>
        <w:tc>
          <w:tcPr>
            <w:tcW w:w="2132" w:type="dxa"/>
            <w:gridSpan w:val="2"/>
            <w:tcBorders>
              <w:top w:val="single" w:sz="4" w:space="0" w:color="000000"/>
              <w:left w:val="single" w:sz="4" w:space="0" w:color="000000"/>
              <w:bottom w:val="single" w:sz="4" w:space="0" w:color="000000"/>
            </w:tcBorders>
            <w:vAlign w:val="center"/>
          </w:tcPr>
          <w:p w14:paraId="5B3B7E5B" w14:textId="77777777" w:rsidR="00A04172" w:rsidRPr="00980B01" w:rsidRDefault="00C1755B" w:rsidP="005D4B9F">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Urmărire de minimum 7 ani</w:t>
            </w:r>
          </w:p>
        </w:tc>
      </w:tr>
      <w:tr w:rsidR="00A04172" w:rsidRPr="00980B01" w14:paraId="4D2A1650" w14:textId="77777777" w:rsidTr="005D4B9F">
        <w:trPr>
          <w:trHeight w:val="20"/>
        </w:trPr>
        <w:tc>
          <w:tcPr>
            <w:tcW w:w="2382" w:type="dxa"/>
            <w:tcBorders>
              <w:top w:val="single" w:sz="4" w:space="0" w:color="000000"/>
              <w:bottom w:val="single" w:sz="4" w:space="0" w:color="000000"/>
              <w:right w:val="single" w:sz="4" w:space="0" w:color="000000"/>
            </w:tcBorders>
          </w:tcPr>
          <w:p w14:paraId="730636CF" w14:textId="77777777" w:rsidR="00A04172" w:rsidRPr="00980B01" w:rsidRDefault="00A04172" w:rsidP="005D4B9F">
            <w:pPr>
              <w:pStyle w:val="TableParagraph"/>
              <w:autoSpaceDE/>
              <w:autoSpaceDN/>
              <w:ind w:left="29" w:right="29"/>
              <w:rPr>
                <w:rFonts w:asciiTheme="majorBidi" w:hAnsiTheme="majorBidi" w:cstheme="majorBidi"/>
              </w:rPr>
            </w:pPr>
          </w:p>
        </w:tc>
        <w:tc>
          <w:tcPr>
            <w:tcW w:w="1033" w:type="dxa"/>
            <w:tcBorders>
              <w:top w:val="single" w:sz="4" w:space="0" w:color="000000"/>
              <w:left w:val="single" w:sz="4" w:space="0" w:color="000000"/>
              <w:bottom w:val="single" w:sz="4" w:space="0" w:color="000000"/>
            </w:tcBorders>
            <w:vAlign w:val="center"/>
          </w:tcPr>
          <w:p w14:paraId="507196F6" w14:textId="77777777" w:rsidR="00A04172" w:rsidRPr="00980B01" w:rsidRDefault="00C1755B" w:rsidP="005D4B9F">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Toate gradele</w:t>
            </w:r>
          </w:p>
        </w:tc>
        <w:tc>
          <w:tcPr>
            <w:tcW w:w="1101" w:type="dxa"/>
            <w:tcBorders>
              <w:top w:val="single" w:sz="4" w:space="0" w:color="000000"/>
              <w:bottom w:val="single" w:sz="4" w:space="0" w:color="000000"/>
              <w:right w:val="single" w:sz="4" w:space="0" w:color="000000"/>
            </w:tcBorders>
            <w:vAlign w:val="center"/>
          </w:tcPr>
          <w:p w14:paraId="30B94DA2" w14:textId="77777777" w:rsidR="00A04172" w:rsidRPr="00980B01" w:rsidRDefault="00C1755B" w:rsidP="005D4B9F">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Grad 3/4</w:t>
            </w:r>
          </w:p>
        </w:tc>
        <w:tc>
          <w:tcPr>
            <w:tcW w:w="1033" w:type="dxa"/>
            <w:tcBorders>
              <w:top w:val="single" w:sz="4" w:space="0" w:color="000000"/>
              <w:left w:val="single" w:sz="4" w:space="0" w:color="000000"/>
              <w:bottom w:val="single" w:sz="4" w:space="0" w:color="000000"/>
            </w:tcBorders>
            <w:vAlign w:val="center"/>
          </w:tcPr>
          <w:p w14:paraId="4FE419C4" w14:textId="77777777" w:rsidR="00A04172" w:rsidRPr="00980B01" w:rsidRDefault="00C1755B" w:rsidP="005D4B9F">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Toate gradele</w:t>
            </w:r>
          </w:p>
        </w:tc>
        <w:tc>
          <w:tcPr>
            <w:tcW w:w="1101" w:type="dxa"/>
            <w:tcBorders>
              <w:top w:val="single" w:sz="4" w:space="0" w:color="000000"/>
              <w:bottom w:val="single" w:sz="4" w:space="0" w:color="000000"/>
              <w:right w:val="single" w:sz="4" w:space="0" w:color="000000"/>
            </w:tcBorders>
            <w:vAlign w:val="center"/>
          </w:tcPr>
          <w:p w14:paraId="7CBD4CD7" w14:textId="77777777" w:rsidR="00A04172" w:rsidRPr="00980B01" w:rsidRDefault="00C1755B" w:rsidP="005D4B9F">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Grad 3/4</w:t>
            </w:r>
          </w:p>
        </w:tc>
        <w:tc>
          <w:tcPr>
            <w:tcW w:w="1032" w:type="dxa"/>
            <w:tcBorders>
              <w:top w:val="single" w:sz="4" w:space="0" w:color="000000"/>
              <w:left w:val="single" w:sz="4" w:space="0" w:color="000000"/>
              <w:bottom w:val="single" w:sz="4" w:space="0" w:color="000000"/>
            </w:tcBorders>
            <w:vAlign w:val="center"/>
          </w:tcPr>
          <w:p w14:paraId="0539CFBE" w14:textId="77777777" w:rsidR="00A04172" w:rsidRPr="00980B01" w:rsidRDefault="00C1755B" w:rsidP="005D4B9F">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Toate gradele</w:t>
            </w:r>
          </w:p>
        </w:tc>
        <w:tc>
          <w:tcPr>
            <w:tcW w:w="1100" w:type="dxa"/>
            <w:tcBorders>
              <w:top w:val="single" w:sz="4" w:space="0" w:color="000000"/>
              <w:bottom w:val="single" w:sz="4" w:space="0" w:color="000000"/>
            </w:tcBorders>
            <w:vAlign w:val="center"/>
          </w:tcPr>
          <w:p w14:paraId="15E3546A" w14:textId="77777777" w:rsidR="00A04172" w:rsidRPr="00980B01" w:rsidRDefault="00C1755B" w:rsidP="005D4B9F">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Grad 3/4</w:t>
            </w:r>
          </w:p>
        </w:tc>
      </w:tr>
      <w:tr w:rsidR="00A04172" w:rsidRPr="00980B01" w14:paraId="55654396" w14:textId="77777777" w:rsidTr="005D4B9F">
        <w:trPr>
          <w:trHeight w:val="20"/>
        </w:trPr>
        <w:tc>
          <w:tcPr>
            <w:tcW w:w="2382" w:type="dxa"/>
            <w:tcBorders>
              <w:top w:val="single" w:sz="4" w:space="0" w:color="000000"/>
              <w:bottom w:val="single" w:sz="4" w:space="0" w:color="000000"/>
              <w:right w:val="single" w:sz="4" w:space="0" w:color="000000"/>
            </w:tcBorders>
          </w:tcPr>
          <w:p w14:paraId="62A6D08E" w14:textId="77777777" w:rsidR="00A04172" w:rsidRPr="00980B01" w:rsidRDefault="00C1755B" w:rsidP="005D4B9F">
            <w:pPr>
              <w:pStyle w:val="TableParagraph"/>
              <w:autoSpaceDE/>
              <w:autoSpaceDN/>
              <w:ind w:left="29" w:right="29"/>
              <w:rPr>
                <w:rFonts w:asciiTheme="majorBidi" w:hAnsiTheme="majorBidi" w:cstheme="majorBidi"/>
                <w:b/>
              </w:rPr>
            </w:pPr>
            <w:r w:rsidRPr="00980B01">
              <w:rPr>
                <w:rFonts w:asciiTheme="majorBidi" w:hAnsiTheme="majorBidi" w:cstheme="majorBidi"/>
                <w:b/>
              </w:rPr>
              <w:t>Termenul preferat</w:t>
            </w:r>
          </w:p>
        </w:tc>
        <w:tc>
          <w:tcPr>
            <w:tcW w:w="6400" w:type="dxa"/>
            <w:gridSpan w:val="6"/>
            <w:tcBorders>
              <w:top w:val="single" w:sz="4" w:space="0" w:color="000000"/>
              <w:left w:val="single" w:sz="4" w:space="0" w:color="000000"/>
              <w:bottom w:val="single" w:sz="4" w:space="0" w:color="000000"/>
            </w:tcBorders>
          </w:tcPr>
          <w:p w14:paraId="349BBB17"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Procent (%) din pacienţi</w:t>
            </w:r>
          </w:p>
        </w:tc>
      </w:tr>
      <w:tr w:rsidR="00A04172" w:rsidRPr="00980B01" w14:paraId="4C31E67A" w14:textId="77777777" w:rsidTr="005D4B9F">
        <w:trPr>
          <w:trHeight w:val="20"/>
        </w:trPr>
        <w:tc>
          <w:tcPr>
            <w:tcW w:w="2382" w:type="dxa"/>
            <w:tcBorders>
              <w:top w:val="single" w:sz="4" w:space="0" w:color="000000"/>
              <w:right w:val="single" w:sz="4" w:space="0" w:color="000000"/>
            </w:tcBorders>
          </w:tcPr>
          <w:p w14:paraId="28DEB05A" w14:textId="77777777" w:rsidR="00A04172" w:rsidRPr="00980B01" w:rsidRDefault="00C1755B" w:rsidP="005D4B9F">
            <w:pPr>
              <w:pStyle w:val="TableParagraph"/>
              <w:autoSpaceDE/>
              <w:autoSpaceDN/>
              <w:ind w:left="29" w:right="29"/>
              <w:rPr>
                <w:rFonts w:asciiTheme="majorBidi" w:hAnsiTheme="majorBidi" w:cstheme="majorBidi"/>
                <w:b/>
              </w:rPr>
            </w:pPr>
            <w:r w:rsidRPr="00980B01">
              <w:rPr>
                <w:rFonts w:asciiTheme="majorBidi" w:hAnsiTheme="majorBidi" w:cstheme="majorBidi"/>
                <w:b/>
              </w:rPr>
              <w:t>Diaree</w:t>
            </w:r>
          </w:p>
        </w:tc>
        <w:tc>
          <w:tcPr>
            <w:tcW w:w="1033" w:type="dxa"/>
            <w:tcBorders>
              <w:top w:val="single" w:sz="4" w:space="0" w:color="000000"/>
              <w:left w:val="single" w:sz="4" w:space="0" w:color="000000"/>
            </w:tcBorders>
            <w:vAlign w:val="center"/>
          </w:tcPr>
          <w:p w14:paraId="022044E4"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27</w:t>
            </w:r>
          </w:p>
        </w:tc>
        <w:tc>
          <w:tcPr>
            <w:tcW w:w="1101" w:type="dxa"/>
            <w:tcBorders>
              <w:top w:val="single" w:sz="4" w:space="0" w:color="000000"/>
              <w:right w:val="single" w:sz="4" w:space="0" w:color="000000"/>
            </w:tcBorders>
            <w:vAlign w:val="center"/>
          </w:tcPr>
          <w:p w14:paraId="2AFF8A4A"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c>
          <w:tcPr>
            <w:tcW w:w="1033" w:type="dxa"/>
            <w:tcBorders>
              <w:top w:val="single" w:sz="4" w:space="0" w:color="000000"/>
              <w:left w:val="single" w:sz="4" w:space="0" w:color="000000"/>
            </w:tcBorders>
            <w:vAlign w:val="center"/>
          </w:tcPr>
          <w:p w14:paraId="2868F9DA"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28</w:t>
            </w:r>
          </w:p>
        </w:tc>
        <w:tc>
          <w:tcPr>
            <w:tcW w:w="1101" w:type="dxa"/>
            <w:tcBorders>
              <w:top w:val="single" w:sz="4" w:space="0" w:color="000000"/>
              <w:right w:val="single" w:sz="4" w:space="0" w:color="000000"/>
            </w:tcBorders>
            <w:vAlign w:val="center"/>
          </w:tcPr>
          <w:p w14:paraId="5E45D6D1"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c>
          <w:tcPr>
            <w:tcW w:w="1032" w:type="dxa"/>
            <w:tcBorders>
              <w:top w:val="single" w:sz="4" w:space="0" w:color="000000"/>
              <w:left w:val="single" w:sz="4" w:space="0" w:color="000000"/>
            </w:tcBorders>
            <w:vAlign w:val="center"/>
          </w:tcPr>
          <w:p w14:paraId="384EF9BA"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28</w:t>
            </w:r>
          </w:p>
        </w:tc>
        <w:tc>
          <w:tcPr>
            <w:tcW w:w="1100" w:type="dxa"/>
            <w:tcBorders>
              <w:top w:val="single" w:sz="4" w:space="0" w:color="000000"/>
            </w:tcBorders>
            <w:vAlign w:val="center"/>
          </w:tcPr>
          <w:p w14:paraId="48CF1A54"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r>
      <w:tr w:rsidR="00A04172" w:rsidRPr="00980B01" w14:paraId="62FF4689" w14:textId="77777777" w:rsidTr="005D4B9F">
        <w:trPr>
          <w:trHeight w:val="20"/>
        </w:trPr>
        <w:tc>
          <w:tcPr>
            <w:tcW w:w="2382" w:type="dxa"/>
            <w:tcBorders>
              <w:right w:val="single" w:sz="4" w:space="0" w:color="000000"/>
            </w:tcBorders>
          </w:tcPr>
          <w:p w14:paraId="3163A79E" w14:textId="77777777" w:rsidR="00A04172" w:rsidRPr="00980B01" w:rsidRDefault="00C1755B" w:rsidP="005D4B9F">
            <w:pPr>
              <w:pStyle w:val="TableParagraph"/>
              <w:autoSpaceDE/>
              <w:autoSpaceDN/>
              <w:ind w:left="29" w:right="29"/>
              <w:rPr>
                <w:rFonts w:asciiTheme="majorBidi" w:hAnsiTheme="majorBidi" w:cstheme="majorBidi"/>
                <w:b/>
              </w:rPr>
            </w:pPr>
            <w:r w:rsidRPr="00980B01">
              <w:rPr>
                <w:rFonts w:asciiTheme="majorBidi" w:hAnsiTheme="majorBidi" w:cstheme="majorBidi"/>
                <w:b/>
              </w:rPr>
              <w:t>Retenţie de fluide</w:t>
            </w:r>
          </w:p>
        </w:tc>
        <w:tc>
          <w:tcPr>
            <w:tcW w:w="1033" w:type="dxa"/>
            <w:tcBorders>
              <w:left w:val="single" w:sz="4" w:space="0" w:color="000000"/>
            </w:tcBorders>
            <w:vAlign w:val="center"/>
          </w:tcPr>
          <w:p w14:paraId="5722354F"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34</w:t>
            </w:r>
          </w:p>
        </w:tc>
        <w:tc>
          <w:tcPr>
            <w:tcW w:w="1101" w:type="dxa"/>
            <w:tcBorders>
              <w:right w:val="single" w:sz="4" w:space="0" w:color="000000"/>
            </w:tcBorders>
            <w:vAlign w:val="center"/>
          </w:tcPr>
          <w:p w14:paraId="5663FA87"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w:t>
            </w:r>
          </w:p>
        </w:tc>
        <w:tc>
          <w:tcPr>
            <w:tcW w:w="1033" w:type="dxa"/>
            <w:tcBorders>
              <w:left w:val="single" w:sz="4" w:space="0" w:color="000000"/>
            </w:tcBorders>
            <w:vAlign w:val="center"/>
          </w:tcPr>
          <w:p w14:paraId="548EFD49"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42</w:t>
            </w:r>
          </w:p>
        </w:tc>
        <w:tc>
          <w:tcPr>
            <w:tcW w:w="1101" w:type="dxa"/>
            <w:tcBorders>
              <w:right w:val="single" w:sz="4" w:space="0" w:color="000000"/>
            </w:tcBorders>
            <w:vAlign w:val="center"/>
          </w:tcPr>
          <w:p w14:paraId="0C97B71C"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w:t>
            </w:r>
          </w:p>
        </w:tc>
        <w:tc>
          <w:tcPr>
            <w:tcW w:w="1032" w:type="dxa"/>
            <w:tcBorders>
              <w:left w:val="single" w:sz="4" w:space="0" w:color="000000"/>
            </w:tcBorders>
            <w:vAlign w:val="center"/>
          </w:tcPr>
          <w:p w14:paraId="33585BA1"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48</w:t>
            </w:r>
          </w:p>
        </w:tc>
        <w:tc>
          <w:tcPr>
            <w:tcW w:w="1100" w:type="dxa"/>
            <w:vAlign w:val="center"/>
          </w:tcPr>
          <w:p w14:paraId="5FBFFAA4"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w:t>
            </w:r>
          </w:p>
        </w:tc>
      </w:tr>
      <w:tr w:rsidR="00A04172" w:rsidRPr="00980B01" w14:paraId="19C03583" w14:textId="77777777" w:rsidTr="005D4B9F">
        <w:trPr>
          <w:trHeight w:val="20"/>
        </w:trPr>
        <w:tc>
          <w:tcPr>
            <w:tcW w:w="2382" w:type="dxa"/>
            <w:tcBorders>
              <w:right w:val="single" w:sz="4" w:space="0" w:color="000000"/>
            </w:tcBorders>
          </w:tcPr>
          <w:p w14:paraId="7641D141" w14:textId="77777777" w:rsidR="00A04172" w:rsidRPr="00980B01" w:rsidRDefault="00C1755B" w:rsidP="000E63A0">
            <w:pPr>
              <w:pStyle w:val="TableParagraph"/>
              <w:autoSpaceDE/>
              <w:autoSpaceDN/>
              <w:ind w:right="29"/>
              <w:rPr>
                <w:rFonts w:asciiTheme="majorBidi" w:hAnsiTheme="majorBidi" w:cstheme="majorBidi"/>
              </w:rPr>
            </w:pPr>
            <w:r w:rsidRPr="00980B01">
              <w:rPr>
                <w:rFonts w:asciiTheme="majorBidi" w:hAnsiTheme="majorBidi" w:cstheme="majorBidi"/>
              </w:rPr>
              <w:t>Edem superficial</w:t>
            </w:r>
          </w:p>
        </w:tc>
        <w:tc>
          <w:tcPr>
            <w:tcW w:w="1033" w:type="dxa"/>
            <w:tcBorders>
              <w:left w:val="single" w:sz="4" w:space="0" w:color="000000"/>
            </w:tcBorders>
            <w:vAlign w:val="center"/>
          </w:tcPr>
          <w:p w14:paraId="5605A27F"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18</w:t>
            </w:r>
          </w:p>
        </w:tc>
        <w:tc>
          <w:tcPr>
            <w:tcW w:w="1101" w:type="dxa"/>
            <w:tcBorders>
              <w:right w:val="single" w:sz="4" w:space="0" w:color="000000"/>
            </w:tcBorders>
            <w:vAlign w:val="center"/>
          </w:tcPr>
          <w:p w14:paraId="3137D3F4"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c>
          <w:tcPr>
            <w:tcW w:w="1033" w:type="dxa"/>
            <w:tcBorders>
              <w:left w:val="single" w:sz="4" w:space="0" w:color="000000"/>
            </w:tcBorders>
            <w:vAlign w:val="center"/>
          </w:tcPr>
          <w:p w14:paraId="45CB0E1C"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21</w:t>
            </w:r>
          </w:p>
        </w:tc>
        <w:tc>
          <w:tcPr>
            <w:tcW w:w="1101" w:type="dxa"/>
            <w:tcBorders>
              <w:right w:val="single" w:sz="4" w:space="0" w:color="000000"/>
            </w:tcBorders>
            <w:vAlign w:val="center"/>
          </w:tcPr>
          <w:p w14:paraId="19E9132E"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c>
          <w:tcPr>
            <w:tcW w:w="1032" w:type="dxa"/>
            <w:tcBorders>
              <w:left w:val="single" w:sz="4" w:space="0" w:color="000000"/>
            </w:tcBorders>
            <w:vAlign w:val="center"/>
          </w:tcPr>
          <w:p w14:paraId="1D91785F"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22</w:t>
            </w:r>
          </w:p>
        </w:tc>
        <w:tc>
          <w:tcPr>
            <w:tcW w:w="1100" w:type="dxa"/>
            <w:vAlign w:val="center"/>
          </w:tcPr>
          <w:p w14:paraId="70C391E0"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r>
      <w:tr w:rsidR="00A04172" w:rsidRPr="00980B01" w14:paraId="2BD718FF" w14:textId="77777777" w:rsidTr="005D4B9F">
        <w:trPr>
          <w:trHeight w:val="20"/>
        </w:trPr>
        <w:tc>
          <w:tcPr>
            <w:tcW w:w="2382" w:type="dxa"/>
            <w:tcBorders>
              <w:right w:val="single" w:sz="4" w:space="0" w:color="000000"/>
            </w:tcBorders>
          </w:tcPr>
          <w:p w14:paraId="7DD1B53B" w14:textId="77777777" w:rsidR="00A04172" w:rsidRPr="00980B01" w:rsidRDefault="00C1755B" w:rsidP="000E63A0">
            <w:pPr>
              <w:pStyle w:val="TableParagraph"/>
              <w:autoSpaceDE/>
              <w:autoSpaceDN/>
              <w:ind w:right="29"/>
              <w:rPr>
                <w:rFonts w:asciiTheme="majorBidi" w:hAnsiTheme="majorBidi" w:cstheme="majorBidi"/>
              </w:rPr>
            </w:pPr>
            <w:r w:rsidRPr="00980B01">
              <w:rPr>
                <w:rFonts w:asciiTheme="majorBidi" w:hAnsiTheme="majorBidi" w:cstheme="majorBidi"/>
              </w:rPr>
              <w:t>Revărsat pleural</w:t>
            </w:r>
          </w:p>
        </w:tc>
        <w:tc>
          <w:tcPr>
            <w:tcW w:w="1033" w:type="dxa"/>
            <w:tcBorders>
              <w:left w:val="single" w:sz="4" w:space="0" w:color="000000"/>
            </w:tcBorders>
            <w:vAlign w:val="center"/>
          </w:tcPr>
          <w:p w14:paraId="7122A60C"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18</w:t>
            </w:r>
          </w:p>
        </w:tc>
        <w:tc>
          <w:tcPr>
            <w:tcW w:w="1101" w:type="dxa"/>
            <w:tcBorders>
              <w:right w:val="single" w:sz="4" w:space="0" w:color="000000"/>
            </w:tcBorders>
            <w:vAlign w:val="center"/>
          </w:tcPr>
          <w:p w14:paraId="5948FFE3"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c>
          <w:tcPr>
            <w:tcW w:w="1033" w:type="dxa"/>
            <w:tcBorders>
              <w:left w:val="single" w:sz="4" w:space="0" w:color="000000"/>
            </w:tcBorders>
            <w:vAlign w:val="center"/>
          </w:tcPr>
          <w:p w14:paraId="608D8619"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24</w:t>
            </w:r>
          </w:p>
        </w:tc>
        <w:tc>
          <w:tcPr>
            <w:tcW w:w="1101" w:type="dxa"/>
            <w:tcBorders>
              <w:right w:val="single" w:sz="4" w:space="0" w:color="000000"/>
            </w:tcBorders>
            <w:vAlign w:val="center"/>
          </w:tcPr>
          <w:p w14:paraId="305E56BB"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w:t>
            </w:r>
          </w:p>
        </w:tc>
        <w:tc>
          <w:tcPr>
            <w:tcW w:w="1032" w:type="dxa"/>
            <w:tcBorders>
              <w:left w:val="single" w:sz="4" w:space="0" w:color="000000"/>
            </w:tcBorders>
            <w:vAlign w:val="center"/>
          </w:tcPr>
          <w:p w14:paraId="2E32221F"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28</w:t>
            </w:r>
          </w:p>
        </w:tc>
        <w:tc>
          <w:tcPr>
            <w:tcW w:w="1100" w:type="dxa"/>
            <w:vAlign w:val="center"/>
          </w:tcPr>
          <w:p w14:paraId="5453BF1A"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w:t>
            </w:r>
          </w:p>
        </w:tc>
      </w:tr>
      <w:tr w:rsidR="00A04172" w:rsidRPr="00980B01" w14:paraId="430CE04F" w14:textId="77777777" w:rsidTr="005D4B9F">
        <w:trPr>
          <w:trHeight w:val="20"/>
        </w:trPr>
        <w:tc>
          <w:tcPr>
            <w:tcW w:w="2382" w:type="dxa"/>
            <w:tcBorders>
              <w:right w:val="single" w:sz="4" w:space="0" w:color="000000"/>
            </w:tcBorders>
          </w:tcPr>
          <w:p w14:paraId="75E6AC3A" w14:textId="77777777" w:rsidR="00A04172" w:rsidRPr="00980B01" w:rsidRDefault="00C1755B" w:rsidP="000E63A0">
            <w:pPr>
              <w:pStyle w:val="TableParagraph"/>
              <w:autoSpaceDE/>
              <w:autoSpaceDN/>
              <w:ind w:right="29"/>
              <w:rPr>
                <w:rFonts w:asciiTheme="majorBidi" w:hAnsiTheme="majorBidi" w:cstheme="majorBidi"/>
              </w:rPr>
            </w:pPr>
            <w:r w:rsidRPr="00980B01">
              <w:rPr>
                <w:rFonts w:asciiTheme="majorBidi" w:hAnsiTheme="majorBidi" w:cstheme="majorBidi"/>
              </w:rPr>
              <w:t>Edem generalizat</w:t>
            </w:r>
          </w:p>
        </w:tc>
        <w:tc>
          <w:tcPr>
            <w:tcW w:w="1033" w:type="dxa"/>
            <w:tcBorders>
              <w:left w:val="single" w:sz="4" w:space="0" w:color="000000"/>
            </w:tcBorders>
            <w:vAlign w:val="center"/>
          </w:tcPr>
          <w:p w14:paraId="2D6A12C0"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w:t>
            </w:r>
          </w:p>
        </w:tc>
        <w:tc>
          <w:tcPr>
            <w:tcW w:w="1101" w:type="dxa"/>
            <w:tcBorders>
              <w:right w:val="single" w:sz="4" w:space="0" w:color="000000"/>
            </w:tcBorders>
            <w:vAlign w:val="center"/>
          </w:tcPr>
          <w:p w14:paraId="595E15F5"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c>
          <w:tcPr>
            <w:tcW w:w="1033" w:type="dxa"/>
            <w:tcBorders>
              <w:left w:val="single" w:sz="4" w:space="0" w:color="000000"/>
            </w:tcBorders>
            <w:vAlign w:val="center"/>
          </w:tcPr>
          <w:p w14:paraId="097D396A"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w:t>
            </w:r>
          </w:p>
        </w:tc>
        <w:tc>
          <w:tcPr>
            <w:tcW w:w="1101" w:type="dxa"/>
            <w:tcBorders>
              <w:right w:val="single" w:sz="4" w:space="0" w:color="000000"/>
            </w:tcBorders>
            <w:vAlign w:val="center"/>
          </w:tcPr>
          <w:p w14:paraId="24105015"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c>
          <w:tcPr>
            <w:tcW w:w="1032" w:type="dxa"/>
            <w:tcBorders>
              <w:left w:val="single" w:sz="4" w:space="0" w:color="000000"/>
            </w:tcBorders>
            <w:vAlign w:val="center"/>
          </w:tcPr>
          <w:p w14:paraId="20DCEE6D"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w:t>
            </w:r>
          </w:p>
        </w:tc>
        <w:tc>
          <w:tcPr>
            <w:tcW w:w="1100" w:type="dxa"/>
            <w:vAlign w:val="center"/>
          </w:tcPr>
          <w:p w14:paraId="56B3994C"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r>
      <w:tr w:rsidR="00A04172" w:rsidRPr="00980B01" w14:paraId="1CC93759" w14:textId="77777777" w:rsidTr="005D4B9F">
        <w:trPr>
          <w:trHeight w:val="20"/>
        </w:trPr>
        <w:tc>
          <w:tcPr>
            <w:tcW w:w="2382" w:type="dxa"/>
            <w:tcBorders>
              <w:right w:val="single" w:sz="4" w:space="0" w:color="000000"/>
            </w:tcBorders>
          </w:tcPr>
          <w:p w14:paraId="60061F86" w14:textId="77777777" w:rsidR="00A04172" w:rsidRPr="00980B01" w:rsidRDefault="00C1755B" w:rsidP="000E63A0">
            <w:pPr>
              <w:pStyle w:val="TableParagraph"/>
              <w:autoSpaceDE/>
              <w:autoSpaceDN/>
              <w:ind w:right="29"/>
              <w:rPr>
                <w:rFonts w:asciiTheme="majorBidi" w:hAnsiTheme="majorBidi" w:cstheme="majorBidi"/>
              </w:rPr>
            </w:pPr>
            <w:r w:rsidRPr="00980B01">
              <w:rPr>
                <w:rFonts w:asciiTheme="majorBidi" w:hAnsiTheme="majorBidi" w:cstheme="majorBidi"/>
              </w:rPr>
              <w:t>Revărsat pericardic</w:t>
            </w:r>
          </w:p>
        </w:tc>
        <w:tc>
          <w:tcPr>
            <w:tcW w:w="1033" w:type="dxa"/>
            <w:tcBorders>
              <w:left w:val="single" w:sz="4" w:space="0" w:color="000000"/>
            </w:tcBorders>
            <w:vAlign w:val="center"/>
          </w:tcPr>
          <w:p w14:paraId="65F435F0"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c>
          <w:tcPr>
            <w:tcW w:w="1101" w:type="dxa"/>
            <w:tcBorders>
              <w:right w:val="single" w:sz="4" w:space="0" w:color="000000"/>
            </w:tcBorders>
            <w:vAlign w:val="center"/>
          </w:tcPr>
          <w:p w14:paraId="64C6255B"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c>
          <w:tcPr>
            <w:tcW w:w="1033" w:type="dxa"/>
            <w:tcBorders>
              <w:left w:val="single" w:sz="4" w:space="0" w:color="000000"/>
            </w:tcBorders>
            <w:vAlign w:val="center"/>
          </w:tcPr>
          <w:p w14:paraId="209406DA"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c>
          <w:tcPr>
            <w:tcW w:w="1101" w:type="dxa"/>
            <w:tcBorders>
              <w:right w:val="single" w:sz="4" w:space="0" w:color="000000"/>
            </w:tcBorders>
            <w:vAlign w:val="center"/>
          </w:tcPr>
          <w:p w14:paraId="69D79729"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c>
          <w:tcPr>
            <w:tcW w:w="1032" w:type="dxa"/>
            <w:tcBorders>
              <w:left w:val="single" w:sz="4" w:space="0" w:color="000000"/>
            </w:tcBorders>
            <w:vAlign w:val="center"/>
          </w:tcPr>
          <w:p w14:paraId="0ECEE20E"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w:t>
            </w:r>
          </w:p>
        </w:tc>
        <w:tc>
          <w:tcPr>
            <w:tcW w:w="1100" w:type="dxa"/>
            <w:vAlign w:val="center"/>
          </w:tcPr>
          <w:p w14:paraId="31C2E49D"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r>
      <w:tr w:rsidR="00A04172" w:rsidRPr="00980B01" w14:paraId="721E9454" w14:textId="77777777" w:rsidTr="005D4B9F">
        <w:trPr>
          <w:trHeight w:val="20"/>
        </w:trPr>
        <w:tc>
          <w:tcPr>
            <w:tcW w:w="2382" w:type="dxa"/>
            <w:tcBorders>
              <w:right w:val="single" w:sz="4" w:space="0" w:color="000000"/>
            </w:tcBorders>
          </w:tcPr>
          <w:p w14:paraId="6E5D22C7" w14:textId="77777777" w:rsidR="00A04172" w:rsidRPr="00980B01" w:rsidRDefault="00C1755B" w:rsidP="000E63A0">
            <w:pPr>
              <w:pStyle w:val="TableParagraph"/>
              <w:autoSpaceDE/>
              <w:autoSpaceDN/>
              <w:ind w:right="29"/>
              <w:rPr>
                <w:rFonts w:asciiTheme="majorBidi" w:hAnsiTheme="majorBidi" w:cstheme="majorBidi"/>
              </w:rPr>
            </w:pPr>
            <w:r w:rsidRPr="00980B01">
              <w:rPr>
                <w:rFonts w:asciiTheme="majorBidi" w:hAnsiTheme="majorBidi" w:cstheme="majorBidi"/>
              </w:rPr>
              <w:t>Hipertensiune</w:t>
            </w:r>
            <w:r w:rsidR="005D4B9F" w:rsidRPr="00980B01">
              <w:rPr>
                <w:rFonts w:asciiTheme="majorBidi" w:hAnsiTheme="majorBidi" w:cstheme="majorBidi"/>
              </w:rPr>
              <w:t xml:space="preserve"> </w:t>
            </w:r>
            <w:r w:rsidRPr="00980B01">
              <w:rPr>
                <w:rFonts w:asciiTheme="majorBidi" w:hAnsiTheme="majorBidi" w:cstheme="majorBidi"/>
              </w:rPr>
              <w:t>pulmonară</w:t>
            </w:r>
          </w:p>
        </w:tc>
        <w:tc>
          <w:tcPr>
            <w:tcW w:w="1033" w:type="dxa"/>
            <w:tcBorders>
              <w:left w:val="single" w:sz="4" w:space="0" w:color="000000"/>
            </w:tcBorders>
            <w:vAlign w:val="center"/>
          </w:tcPr>
          <w:p w14:paraId="060C1725"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c>
          <w:tcPr>
            <w:tcW w:w="1101" w:type="dxa"/>
            <w:tcBorders>
              <w:right w:val="single" w:sz="4" w:space="0" w:color="000000"/>
            </w:tcBorders>
            <w:vAlign w:val="center"/>
          </w:tcPr>
          <w:p w14:paraId="18E09AD2"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c>
          <w:tcPr>
            <w:tcW w:w="1033" w:type="dxa"/>
            <w:tcBorders>
              <w:left w:val="single" w:sz="4" w:space="0" w:color="000000"/>
            </w:tcBorders>
            <w:vAlign w:val="center"/>
          </w:tcPr>
          <w:p w14:paraId="7BA01C7D"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c>
          <w:tcPr>
            <w:tcW w:w="1101" w:type="dxa"/>
            <w:tcBorders>
              <w:right w:val="single" w:sz="4" w:space="0" w:color="000000"/>
            </w:tcBorders>
            <w:vAlign w:val="center"/>
          </w:tcPr>
          <w:p w14:paraId="4871DC13"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c>
          <w:tcPr>
            <w:tcW w:w="1032" w:type="dxa"/>
            <w:tcBorders>
              <w:left w:val="single" w:sz="4" w:space="0" w:color="000000"/>
            </w:tcBorders>
            <w:vAlign w:val="center"/>
          </w:tcPr>
          <w:p w14:paraId="531497B3"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c>
          <w:tcPr>
            <w:tcW w:w="1100" w:type="dxa"/>
            <w:vAlign w:val="center"/>
          </w:tcPr>
          <w:p w14:paraId="580C7CDA"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r>
      <w:tr w:rsidR="00A04172" w:rsidRPr="00980B01" w14:paraId="2A31E2B4" w14:textId="77777777" w:rsidTr="005D4B9F">
        <w:trPr>
          <w:trHeight w:val="20"/>
        </w:trPr>
        <w:tc>
          <w:tcPr>
            <w:tcW w:w="2382" w:type="dxa"/>
            <w:tcBorders>
              <w:right w:val="single" w:sz="4" w:space="0" w:color="000000"/>
            </w:tcBorders>
          </w:tcPr>
          <w:p w14:paraId="1A2D5241" w14:textId="77777777" w:rsidR="00A04172" w:rsidRPr="00980B01" w:rsidRDefault="00C1755B" w:rsidP="005D4B9F">
            <w:pPr>
              <w:pStyle w:val="TableParagraph"/>
              <w:autoSpaceDE/>
              <w:autoSpaceDN/>
              <w:ind w:left="29" w:right="29"/>
              <w:rPr>
                <w:rFonts w:asciiTheme="majorBidi" w:hAnsiTheme="majorBidi" w:cstheme="majorBidi"/>
                <w:b/>
              </w:rPr>
            </w:pPr>
            <w:r w:rsidRPr="00980B01">
              <w:rPr>
                <w:rFonts w:asciiTheme="majorBidi" w:hAnsiTheme="majorBidi" w:cstheme="majorBidi"/>
                <w:b/>
              </w:rPr>
              <w:t>Hemoragii</w:t>
            </w:r>
          </w:p>
        </w:tc>
        <w:tc>
          <w:tcPr>
            <w:tcW w:w="1033" w:type="dxa"/>
            <w:tcBorders>
              <w:left w:val="single" w:sz="4" w:space="0" w:color="000000"/>
            </w:tcBorders>
            <w:vAlign w:val="center"/>
          </w:tcPr>
          <w:p w14:paraId="57B94547"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11</w:t>
            </w:r>
          </w:p>
        </w:tc>
        <w:tc>
          <w:tcPr>
            <w:tcW w:w="1101" w:type="dxa"/>
            <w:tcBorders>
              <w:right w:val="single" w:sz="4" w:space="0" w:color="000000"/>
            </w:tcBorders>
            <w:vAlign w:val="center"/>
          </w:tcPr>
          <w:p w14:paraId="79A3A170"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c>
          <w:tcPr>
            <w:tcW w:w="1033" w:type="dxa"/>
            <w:tcBorders>
              <w:left w:val="single" w:sz="4" w:space="0" w:color="000000"/>
            </w:tcBorders>
            <w:vAlign w:val="center"/>
          </w:tcPr>
          <w:p w14:paraId="15752E11"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11</w:t>
            </w:r>
          </w:p>
        </w:tc>
        <w:tc>
          <w:tcPr>
            <w:tcW w:w="1101" w:type="dxa"/>
            <w:tcBorders>
              <w:right w:val="single" w:sz="4" w:space="0" w:color="000000"/>
            </w:tcBorders>
            <w:vAlign w:val="center"/>
          </w:tcPr>
          <w:p w14:paraId="4B74F6B3"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c>
          <w:tcPr>
            <w:tcW w:w="1032" w:type="dxa"/>
            <w:tcBorders>
              <w:left w:val="single" w:sz="4" w:space="0" w:color="000000"/>
            </w:tcBorders>
            <w:vAlign w:val="center"/>
          </w:tcPr>
          <w:p w14:paraId="61291787"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12</w:t>
            </w:r>
          </w:p>
        </w:tc>
        <w:tc>
          <w:tcPr>
            <w:tcW w:w="1100" w:type="dxa"/>
            <w:vAlign w:val="center"/>
          </w:tcPr>
          <w:p w14:paraId="00788278" w14:textId="7777777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r>
      <w:tr w:rsidR="00A04172" w:rsidRPr="00980B01" w14:paraId="15366740" w14:textId="77777777" w:rsidTr="005D4B9F">
        <w:trPr>
          <w:trHeight w:val="20"/>
        </w:trPr>
        <w:tc>
          <w:tcPr>
            <w:tcW w:w="2382" w:type="dxa"/>
            <w:tcBorders>
              <w:bottom w:val="single" w:sz="4" w:space="0" w:color="000000"/>
              <w:right w:val="single" w:sz="4" w:space="0" w:color="000000"/>
            </w:tcBorders>
          </w:tcPr>
          <w:p w14:paraId="56D2D434" w14:textId="77777777" w:rsidR="00A04172" w:rsidRPr="00980B01" w:rsidRDefault="00C1755B" w:rsidP="000E63A0">
            <w:pPr>
              <w:pStyle w:val="TableParagraph"/>
              <w:tabs>
                <w:tab w:val="left" w:pos="1711"/>
              </w:tabs>
              <w:autoSpaceDE/>
              <w:autoSpaceDN/>
              <w:ind w:right="29"/>
              <w:rPr>
                <w:rFonts w:asciiTheme="majorBidi" w:hAnsiTheme="majorBidi" w:cstheme="majorBidi"/>
              </w:rPr>
            </w:pPr>
            <w:r w:rsidRPr="00980B01">
              <w:rPr>
                <w:rFonts w:asciiTheme="majorBidi" w:hAnsiTheme="majorBidi" w:cstheme="majorBidi"/>
              </w:rPr>
              <w:t>Sângerări</w:t>
            </w:r>
            <w:r w:rsidR="005D4B9F" w:rsidRPr="00980B01">
              <w:rPr>
                <w:rFonts w:asciiTheme="majorBidi" w:hAnsiTheme="majorBidi" w:cstheme="majorBidi"/>
              </w:rPr>
              <w:t xml:space="preserve"> </w:t>
            </w:r>
            <w:r w:rsidRPr="00980B01">
              <w:rPr>
                <w:rFonts w:asciiTheme="majorBidi" w:hAnsiTheme="majorBidi" w:cstheme="majorBidi"/>
              </w:rPr>
              <w:t>gastro-intestinale</w:t>
            </w:r>
          </w:p>
        </w:tc>
        <w:tc>
          <w:tcPr>
            <w:tcW w:w="1033" w:type="dxa"/>
            <w:tcBorders>
              <w:left w:val="single" w:sz="4" w:space="0" w:color="000000"/>
              <w:bottom w:val="single" w:sz="4" w:space="0" w:color="000000"/>
            </w:tcBorders>
            <w:vAlign w:val="center"/>
          </w:tcPr>
          <w:p w14:paraId="29D2613A" w14:textId="77777777" w:rsidR="001532BF" w:rsidRPr="00980B01" w:rsidRDefault="001532BF" w:rsidP="005D4B9F">
            <w:pPr>
              <w:pStyle w:val="TableParagraph"/>
              <w:autoSpaceDE/>
              <w:autoSpaceDN/>
              <w:ind w:left="29" w:right="29"/>
              <w:jc w:val="center"/>
              <w:rPr>
                <w:rFonts w:asciiTheme="majorBidi" w:hAnsiTheme="majorBidi" w:cstheme="majorBidi"/>
              </w:rPr>
            </w:pPr>
          </w:p>
          <w:p w14:paraId="7123B8CD" w14:textId="71321812"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c>
          <w:tcPr>
            <w:tcW w:w="1101" w:type="dxa"/>
            <w:tcBorders>
              <w:bottom w:val="single" w:sz="4" w:space="0" w:color="000000"/>
              <w:right w:val="single" w:sz="4" w:space="0" w:color="000000"/>
            </w:tcBorders>
            <w:vAlign w:val="center"/>
          </w:tcPr>
          <w:p w14:paraId="29286AE0" w14:textId="77777777" w:rsidR="001532BF" w:rsidRPr="00980B01" w:rsidRDefault="001532BF" w:rsidP="005D4B9F">
            <w:pPr>
              <w:pStyle w:val="TableParagraph"/>
              <w:autoSpaceDE/>
              <w:autoSpaceDN/>
              <w:ind w:left="29" w:right="29"/>
              <w:jc w:val="center"/>
              <w:rPr>
                <w:rFonts w:asciiTheme="majorBidi" w:hAnsiTheme="majorBidi" w:cstheme="majorBidi"/>
              </w:rPr>
            </w:pPr>
          </w:p>
          <w:p w14:paraId="027573D5" w14:textId="1B6FC013"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c>
          <w:tcPr>
            <w:tcW w:w="1033" w:type="dxa"/>
            <w:tcBorders>
              <w:left w:val="single" w:sz="4" w:space="0" w:color="000000"/>
              <w:bottom w:val="single" w:sz="4" w:space="0" w:color="000000"/>
            </w:tcBorders>
            <w:vAlign w:val="center"/>
          </w:tcPr>
          <w:p w14:paraId="2E782E4B" w14:textId="77777777" w:rsidR="001532BF" w:rsidRPr="00980B01" w:rsidRDefault="001532BF" w:rsidP="005D4B9F">
            <w:pPr>
              <w:pStyle w:val="TableParagraph"/>
              <w:autoSpaceDE/>
              <w:autoSpaceDN/>
              <w:ind w:left="29" w:right="29"/>
              <w:jc w:val="center"/>
              <w:rPr>
                <w:rFonts w:asciiTheme="majorBidi" w:hAnsiTheme="majorBidi" w:cstheme="majorBidi"/>
              </w:rPr>
            </w:pPr>
          </w:p>
          <w:p w14:paraId="6EE96075" w14:textId="6C70624E"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c>
          <w:tcPr>
            <w:tcW w:w="1101" w:type="dxa"/>
            <w:tcBorders>
              <w:bottom w:val="single" w:sz="4" w:space="0" w:color="000000"/>
              <w:right w:val="single" w:sz="4" w:space="0" w:color="000000"/>
            </w:tcBorders>
            <w:vAlign w:val="center"/>
          </w:tcPr>
          <w:p w14:paraId="018AC6B6" w14:textId="77777777" w:rsidR="001532BF" w:rsidRPr="00980B01" w:rsidRDefault="001532BF" w:rsidP="005D4B9F">
            <w:pPr>
              <w:pStyle w:val="TableParagraph"/>
              <w:autoSpaceDE/>
              <w:autoSpaceDN/>
              <w:ind w:left="29" w:right="29"/>
              <w:jc w:val="center"/>
              <w:rPr>
                <w:rFonts w:asciiTheme="majorBidi" w:hAnsiTheme="majorBidi" w:cstheme="majorBidi"/>
              </w:rPr>
            </w:pPr>
          </w:p>
          <w:p w14:paraId="0A265D8C" w14:textId="4F3D664F"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c>
          <w:tcPr>
            <w:tcW w:w="1032" w:type="dxa"/>
            <w:tcBorders>
              <w:left w:val="single" w:sz="4" w:space="0" w:color="000000"/>
              <w:bottom w:val="single" w:sz="4" w:space="0" w:color="000000"/>
            </w:tcBorders>
            <w:vAlign w:val="center"/>
          </w:tcPr>
          <w:p w14:paraId="7178A9CB" w14:textId="77777777" w:rsidR="001532BF" w:rsidRPr="00980B01" w:rsidRDefault="001532BF" w:rsidP="005D4B9F">
            <w:pPr>
              <w:pStyle w:val="TableParagraph"/>
              <w:autoSpaceDE/>
              <w:autoSpaceDN/>
              <w:ind w:left="29" w:right="29"/>
              <w:jc w:val="center"/>
              <w:rPr>
                <w:rFonts w:asciiTheme="majorBidi" w:hAnsiTheme="majorBidi" w:cstheme="majorBidi"/>
              </w:rPr>
            </w:pPr>
          </w:p>
          <w:p w14:paraId="7CDF83C5" w14:textId="67F9B3EE"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c>
          <w:tcPr>
            <w:tcW w:w="1100" w:type="dxa"/>
            <w:tcBorders>
              <w:bottom w:val="single" w:sz="4" w:space="0" w:color="000000"/>
            </w:tcBorders>
            <w:vAlign w:val="center"/>
          </w:tcPr>
          <w:p w14:paraId="493FA418" w14:textId="77777777" w:rsidR="001532BF" w:rsidRPr="00980B01" w:rsidRDefault="001532BF" w:rsidP="005D4B9F">
            <w:pPr>
              <w:pStyle w:val="TableParagraph"/>
              <w:autoSpaceDE/>
              <w:autoSpaceDN/>
              <w:ind w:left="29" w:right="29"/>
              <w:jc w:val="center"/>
              <w:rPr>
                <w:rFonts w:asciiTheme="majorBidi" w:hAnsiTheme="majorBidi" w:cstheme="majorBidi"/>
              </w:rPr>
            </w:pPr>
          </w:p>
          <w:p w14:paraId="25CF1A73" w14:textId="6C63BC67" w:rsidR="00A04172" w:rsidRPr="00980B01" w:rsidRDefault="00C1755B"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r>
    </w:tbl>
    <w:p w14:paraId="6323C1F0" w14:textId="6D455726" w:rsidR="00A04172" w:rsidRPr="00980B01" w:rsidRDefault="00C1755B" w:rsidP="005D4B9F">
      <w:pPr>
        <w:pStyle w:val="Footnote"/>
      </w:pPr>
      <w:r w:rsidRPr="00980B01">
        <w:rPr>
          <w:vertAlign w:val="superscript"/>
        </w:rPr>
        <w:t>a</w:t>
      </w:r>
      <w:r w:rsidR="001532BF" w:rsidRPr="00980B01">
        <w:t xml:space="preserve"> </w:t>
      </w:r>
      <w:r w:rsidRPr="00980B01">
        <w:t>Rezultate ale studiului de fază III de optimizare a dozei raportate pentru populaţia de pacienţi trataţi cu doza iniţială recomandată de 100 mg o dată pe zi (n=165)</w:t>
      </w:r>
    </w:p>
    <w:p w14:paraId="6DD3FD29" w14:textId="77777777" w:rsidR="005D4B9F" w:rsidRPr="00980B01" w:rsidRDefault="005D4B9F" w:rsidP="002925C4">
      <w:pPr>
        <w:pStyle w:val="BodyText"/>
        <w:widowControl/>
        <w:rPr>
          <w:rFonts w:asciiTheme="majorBidi" w:hAnsiTheme="majorBidi" w:cstheme="majorBidi"/>
          <w:szCs w:val="22"/>
        </w:rPr>
      </w:pPr>
    </w:p>
    <w:p w14:paraId="78A3FA16" w14:textId="77777777" w:rsidR="00A04172" w:rsidRPr="00980B01" w:rsidRDefault="00C1755B" w:rsidP="005D4B9F">
      <w:pPr>
        <w:pStyle w:val="BodyText"/>
        <w:widowControl/>
        <w:rPr>
          <w:rFonts w:asciiTheme="majorBidi" w:hAnsiTheme="majorBidi" w:cstheme="majorBidi"/>
          <w:szCs w:val="22"/>
        </w:rPr>
      </w:pPr>
      <w:r w:rsidRPr="00980B01">
        <w:rPr>
          <w:rFonts w:asciiTheme="majorBidi" w:hAnsiTheme="majorBidi" w:cstheme="majorBidi"/>
          <w:szCs w:val="22"/>
        </w:rPr>
        <w:lastRenderedPageBreak/>
        <w:t>În studiul de fază III de optimizare a dozei la pacienţi cu LMC în fază avansată şi LAL Ph+, durata mediană a tratamentului a fost de 14 luni pentru LMC în fază accelerată, 3 luni pentru LMC în fază blastică mieloidă, 4 luni pentru LMC în fază blastică limfoidă şi 3 luni pentru LAL Ph+). Reacţiile adverse selectate raportate pentru doza iniţială recomandată de 140 mg o dată pe zi sunt prezentate în Tabelul 6b. De asemenea, a fost investigată o schemă terapeutică de administrare a unei doze de</w:t>
      </w:r>
      <w:r w:rsidR="005D4B9F" w:rsidRPr="00980B01">
        <w:rPr>
          <w:rFonts w:asciiTheme="majorBidi" w:hAnsiTheme="majorBidi" w:cstheme="majorBidi"/>
          <w:szCs w:val="22"/>
        </w:rPr>
        <w:t xml:space="preserve"> </w:t>
      </w:r>
      <w:r w:rsidRPr="00980B01">
        <w:rPr>
          <w:rFonts w:asciiTheme="majorBidi" w:hAnsiTheme="majorBidi" w:cstheme="majorBidi"/>
          <w:szCs w:val="22"/>
        </w:rPr>
        <w:t>70 mg de două ori pe zi. Schema cu administrarea unei doze de 140 mg o dată pe zi a demonstrat un profil comparabil de eficacitate cu cel de administrare a unei doze de 70 mg de două ori pe zi, având însă un profil de siguranţă mai favorabil.</w:t>
      </w:r>
    </w:p>
    <w:p w14:paraId="45BE2949" w14:textId="77777777" w:rsidR="00563A01" w:rsidRPr="00980B01" w:rsidRDefault="00563A01" w:rsidP="002925C4">
      <w:pPr>
        <w:widowControl/>
        <w:jc w:val="both"/>
        <w:rPr>
          <w:rFonts w:asciiTheme="majorBidi" w:hAnsiTheme="majorBidi" w:cstheme="majorBidi"/>
        </w:rPr>
      </w:pPr>
    </w:p>
    <w:p w14:paraId="2B42A2C6" w14:textId="182D30FD" w:rsidR="00A04172" w:rsidRPr="00980B01" w:rsidRDefault="00C1755B" w:rsidP="005D4B9F">
      <w:pPr>
        <w:pStyle w:val="TableHeading"/>
        <w:rPr>
          <w:vertAlign w:val="superscript"/>
        </w:rPr>
      </w:pPr>
      <w:r w:rsidRPr="00980B01">
        <w:t>Tabelul 6b:</w:t>
      </w:r>
      <w:r w:rsidR="0023761D" w:rsidRPr="00980B01">
        <w:t xml:space="preserve"> </w:t>
      </w:r>
      <w:r w:rsidRPr="00980B01">
        <w:t>Reacţii adverse selectate raportate în studiul de fază III de optimizare a dozei: LMC în fază avansată și LAL Ph+</w:t>
      </w:r>
      <w:r w:rsidRPr="00980B01">
        <w:rPr>
          <w:vertAlign w:val="subscript"/>
        </w:rPr>
        <w:t>a</w:t>
      </w:r>
    </w:p>
    <w:tbl>
      <w:tblPr>
        <w:tblW w:w="9072" w:type="dxa"/>
        <w:tblLayout w:type="fixed"/>
        <w:tblCellMar>
          <w:top w:w="14" w:type="dxa"/>
          <w:left w:w="0" w:type="dxa"/>
          <w:bottom w:w="14" w:type="dxa"/>
          <w:right w:w="0" w:type="dxa"/>
        </w:tblCellMar>
        <w:tblLook w:val="01E0" w:firstRow="1" w:lastRow="1" w:firstColumn="1" w:lastColumn="1" w:noHBand="0" w:noVBand="0"/>
      </w:tblPr>
      <w:tblGrid>
        <w:gridCol w:w="3060"/>
        <w:gridCol w:w="4860"/>
        <w:gridCol w:w="1152"/>
      </w:tblGrid>
      <w:tr w:rsidR="00922D14" w:rsidRPr="00980B01" w14:paraId="7639E654" w14:textId="77777777" w:rsidTr="00CA1912">
        <w:trPr>
          <w:trHeight w:val="20"/>
        </w:trPr>
        <w:tc>
          <w:tcPr>
            <w:tcW w:w="3060" w:type="dxa"/>
            <w:tcBorders>
              <w:top w:val="single" w:sz="4" w:space="0" w:color="000000"/>
            </w:tcBorders>
            <w:vAlign w:val="center"/>
          </w:tcPr>
          <w:p w14:paraId="366B43D2" w14:textId="77777777" w:rsidR="00922D14" w:rsidRPr="00980B01" w:rsidRDefault="00922D14" w:rsidP="005D4B9F">
            <w:pPr>
              <w:pStyle w:val="TableParagraph"/>
              <w:autoSpaceDE/>
              <w:autoSpaceDN/>
              <w:ind w:left="29" w:right="29"/>
              <w:rPr>
                <w:rFonts w:asciiTheme="majorBidi" w:hAnsiTheme="majorBidi" w:cstheme="majorBidi"/>
                <w:b/>
              </w:rPr>
            </w:pPr>
          </w:p>
        </w:tc>
        <w:tc>
          <w:tcPr>
            <w:tcW w:w="4860" w:type="dxa"/>
            <w:tcBorders>
              <w:top w:val="single" w:sz="4" w:space="0" w:color="000000"/>
            </w:tcBorders>
            <w:vAlign w:val="center"/>
          </w:tcPr>
          <w:p w14:paraId="110216B7" w14:textId="77777777" w:rsidR="00922D14" w:rsidRPr="00980B01" w:rsidRDefault="00922D14" w:rsidP="00CA1912">
            <w:pPr>
              <w:pStyle w:val="TableParagraph"/>
              <w:autoSpaceDE/>
              <w:autoSpaceDN/>
              <w:ind w:left="29" w:right="-1152"/>
              <w:jc w:val="center"/>
              <w:rPr>
                <w:rFonts w:asciiTheme="majorBidi" w:hAnsiTheme="majorBidi" w:cstheme="majorBidi"/>
                <w:b/>
              </w:rPr>
            </w:pPr>
            <w:r w:rsidRPr="00980B01">
              <w:rPr>
                <w:rFonts w:asciiTheme="majorBidi" w:hAnsiTheme="majorBidi" w:cstheme="majorBidi"/>
                <w:b/>
              </w:rPr>
              <w:t xml:space="preserve">140 mg o dată pe zi </w:t>
            </w:r>
          </w:p>
          <w:p w14:paraId="686FAC9F" w14:textId="1BFF6C77" w:rsidR="00922D14" w:rsidRPr="00980B01" w:rsidRDefault="00922D14" w:rsidP="00CA1912">
            <w:pPr>
              <w:pStyle w:val="TableParagraph"/>
              <w:autoSpaceDE/>
              <w:autoSpaceDN/>
              <w:ind w:left="29" w:right="-1152"/>
              <w:jc w:val="center"/>
              <w:rPr>
                <w:rFonts w:asciiTheme="majorBidi" w:hAnsiTheme="majorBidi" w:cstheme="majorBidi"/>
                <w:b/>
              </w:rPr>
            </w:pPr>
            <w:r w:rsidRPr="00980B01">
              <w:rPr>
                <w:rFonts w:asciiTheme="majorBidi" w:hAnsiTheme="majorBidi" w:cstheme="majorBidi"/>
                <w:b/>
              </w:rPr>
              <w:t>n = 304</w:t>
            </w:r>
          </w:p>
          <w:p w14:paraId="68959AEE" w14:textId="77777777" w:rsidR="00922D14" w:rsidRPr="00980B01" w:rsidRDefault="00922D14" w:rsidP="005D4B9F">
            <w:pPr>
              <w:pStyle w:val="TableParagraph"/>
              <w:autoSpaceDE/>
              <w:autoSpaceDN/>
              <w:ind w:left="29" w:right="29"/>
              <w:jc w:val="center"/>
              <w:rPr>
                <w:rFonts w:asciiTheme="majorBidi" w:hAnsiTheme="majorBidi" w:cstheme="majorBidi"/>
                <w:b/>
              </w:rPr>
            </w:pPr>
          </w:p>
        </w:tc>
        <w:tc>
          <w:tcPr>
            <w:tcW w:w="1152" w:type="dxa"/>
            <w:tcBorders>
              <w:top w:val="single" w:sz="4" w:space="0" w:color="000000"/>
            </w:tcBorders>
            <w:vAlign w:val="center"/>
          </w:tcPr>
          <w:p w14:paraId="4C15AA7A" w14:textId="74F9AECB" w:rsidR="00922D14" w:rsidRPr="00980B01" w:rsidRDefault="00922D14" w:rsidP="005D4B9F">
            <w:pPr>
              <w:pStyle w:val="TableParagraph"/>
              <w:autoSpaceDE/>
              <w:autoSpaceDN/>
              <w:ind w:left="29" w:right="29"/>
              <w:jc w:val="center"/>
              <w:rPr>
                <w:rFonts w:asciiTheme="majorBidi" w:hAnsiTheme="majorBidi" w:cstheme="majorBidi"/>
              </w:rPr>
            </w:pPr>
          </w:p>
        </w:tc>
      </w:tr>
      <w:tr w:rsidR="00FA3A19" w:rsidRPr="00980B01" w14:paraId="1082E2EA" w14:textId="77777777" w:rsidTr="00CA1912">
        <w:trPr>
          <w:trHeight w:val="20"/>
        </w:trPr>
        <w:tc>
          <w:tcPr>
            <w:tcW w:w="3060" w:type="dxa"/>
            <w:vAlign w:val="center"/>
          </w:tcPr>
          <w:p w14:paraId="264626D1" w14:textId="77777777" w:rsidR="00FA3A19" w:rsidRPr="00980B01" w:rsidRDefault="00FA3A19" w:rsidP="005D4B9F">
            <w:pPr>
              <w:pStyle w:val="TableParagraph"/>
              <w:autoSpaceDE/>
              <w:autoSpaceDN/>
              <w:ind w:left="29" w:right="29"/>
              <w:rPr>
                <w:rFonts w:asciiTheme="majorBidi" w:hAnsiTheme="majorBidi" w:cstheme="majorBidi"/>
                <w:b/>
              </w:rPr>
            </w:pPr>
          </w:p>
        </w:tc>
        <w:tc>
          <w:tcPr>
            <w:tcW w:w="4860" w:type="dxa"/>
            <w:tcBorders>
              <w:top w:val="single" w:sz="4" w:space="0" w:color="000000"/>
            </w:tcBorders>
            <w:vAlign w:val="center"/>
          </w:tcPr>
          <w:p w14:paraId="6C4BF4F8"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b/>
              </w:rPr>
              <w:t>Toate gradele</w:t>
            </w:r>
          </w:p>
        </w:tc>
        <w:tc>
          <w:tcPr>
            <w:tcW w:w="1152" w:type="dxa"/>
            <w:tcBorders>
              <w:top w:val="single" w:sz="4" w:space="0" w:color="000000"/>
            </w:tcBorders>
            <w:vAlign w:val="center"/>
          </w:tcPr>
          <w:p w14:paraId="3901AE27" w14:textId="77777777" w:rsidR="00FA3A19" w:rsidRPr="00980B01" w:rsidRDefault="00FA3A19" w:rsidP="00CA1912">
            <w:pPr>
              <w:pStyle w:val="TableParagraph"/>
              <w:autoSpaceDE/>
              <w:autoSpaceDN/>
              <w:ind w:left="29" w:right="29"/>
              <w:rPr>
                <w:rFonts w:asciiTheme="majorBidi" w:hAnsiTheme="majorBidi" w:cstheme="majorBidi"/>
              </w:rPr>
            </w:pPr>
            <w:r w:rsidRPr="00980B01">
              <w:rPr>
                <w:rFonts w:asciiTheme="majorBidi" w:hAnsiTheme="majorBidi" w:cstheme="majorBidi"/>
                <w:b/>
              </w:rPr>
              <w:t xml:space="preserve">Gradele </w:t>
            </w:r>
            <w:r w:rsidR="00EB3EC1" w:rsidRPr="00980B01">
              <w:rPr>
                <w:rFonts w:asciiTheme="majorBidi" w:hAnsiTheme="majorBidi" w:cstheme="majorBidi"/>
                <w:b/>
              </w:rPr>
              <w:t>3/4</w:t>
            </w:r>
          </w:p>
        </w:tc>
      </w:tr>
      <w:tr w:rsidR="00922D14" w:rsidRPr="00980B01" w14:paraId="5F5E05D9" w14:textId="77777777" w:rsidTr="00CA1912">
        <w:trPr>
          <w:trHeight w:val="20"/>
        </w:trPr>
        <w:tc>
          <w:tcPr>
            <w:tcW w:w="3060" w:type="dxa"/>
            <w:vAlign w:val="bottom"/>
          </w:tcPr>
          <w:p w14:paraId="0847EF32" w14:textId="77777777" w:rsidR="00922D14" w:rsidRPr="00980B01" w:rsidRDefault="00922D14" w:rsidP="005D4B9F">
            <w:pPr>
              <w:pStyle w:val="TableParagraph"/>
              <w:autoSpaceDE/>
              <w:autoSpaceDN/>
              <w:ind w:left="29" w:right="29"/>
              <w:rPr>
                <w:rFonts w:asciiTheme="majorBidi" w:hAnsiTheme="majorBidi" w:cstheme="majorBidi"/>
                <w:b/>
              </w:rPr>
            </w:pPr>
            <w:r w:rsidRPr="00980B01">
              <w:rPr>
                <w:rFonts w:asciiTheme="majorBidi" w:hAnsiTheme="majorBidi" w:cstheme="majorBidi"/>
                <w:b/>
              </w:rPr>
              <w:t>Termenul preferat</w:t>
            </w:r>
          </w:p>
        </w:tc>
        <w:tc>
          <w:tcPr>
            <w:tcW w:w="4860" w:type="dxa"/>
            <w:tcBorders>
              <w:top w:val="single" w:sz="4" w:space="0" w:color="000000"/>
            </w:tcBorders>
            <w:vAlign w:val="center"/>
          </w:tcPr>
          <w:p w14:paraId="2B487D1A" w14:textId="77777777" w:rsidR="00922D14" w:rsidRPr="00980B01" w:rsidRDefault="00922D14"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b/>
              </w:rPr>
              <w:t>Procent (%) din pacienţi</w:t>
            </w:r>
          </w:p>
        </w:tc>
        <w:tc>
          <w:tcPr>
            <w:tcW w:w="1152" w:type="dxa"/>
            <w:tcBorders>
              <w:top w:val="single" w:sz="4" w:space="0" w:color="000000"/>
            </w:tcBorders>
            <w:vAlign w:val="center"/>
          </w:tcPr>
          <w:p w14:paraId="4AB00FE1" w14:textId="10266049" w:rsidR="00922D14" w:rsidRPr="00980B01" w:rsidRDefault="00922D14" w:rsidP="005D4B9F">
            <w:pPr>
              <w:pStyle w:val="TableParagraph"/>
              <w:autoSpaceDE/>
              <w:autoSpaceDN/>
              <w:ind w:left="29" w:right="29"/>
              <w:jc w:val="center"/>
              <w:rPr>
                <w:rFonts w:asciiTheme="majorBidi" w:hAnsiTheme="majorBidi" w:cstheme="majorBidi"/>
              </w:rPr>
            </w:pPr>
          </w:p>
        </w:tc>
      </w:tr>
      <w:tr w:rsidR="00FA3A19" w:rsidRPr="00980B01" w14:paraId="7D1BE4CC" w14:textId="77777777" w:rsidTr="00CA1912">
        <w:trPr>
          <w:trHeight w:val="20"/>
        </w:trPr>
        <w:tc>
          <w:tcPr>
            <w:tcW w:w="3060" w:type="dxa"/>
            <w:tcBorders>
              <w:top w:val="single" w:sz="4" w:space="0" w:color="000000"/>
            </w:tcBorders>
            <w:vAlign w:val="center"/>
          </w:tcPr>
          <w:p w14:paraId="3513513D" w14:textId="77777777" w:rsidR="00FA3A19" w:rsidRPr="00980B01" w:rsidRDefault="00FA3A19" w:rsidP="005D4B9F">
            <w:pPr>
              <w:pStyle w:val="TableParagraph"/>
              <w:autoSpaceDE/>
              <w:autoSpaceDN/>
              <w:ind w:left="29" w:right="29"/>
              <w:rPr>
                <w:rFonts w:asciiTheme="majorBidi" w:hAnsiTheme="majorBidi" w:cstheme="majorBidi"/>
                <w:b/>
              </w:rPr>
            </w:pPr>
            <w:r w:rsidRPr="00980B01">
              <w:rPr>
                <w:rFonts w:asciiTheme="majorBidi" w:hAnsiTheme="majorBidi" w:cstheme="majorBidi"/>
                <w:b/>
              </w:rPr>
              <w:t>Diaree</w:t>
            </w:r>
          </w:p>
        </w:tc>
        <w:tc>
          <w:tcPr>
            <w:tcW w:w="4860" w:type="dxa"/>
            <w:tcBorders>
              <w:top w:val="single" w:sz="4" w:space="0" w:color="000000"/>
            </w:tcBorders>
          </w:tcPr>
          <w:p w14:paraId="41207138"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28</w:t>
            </w:r>
          </w:p>
        </w:tc>
        <w:tc>
          <w:tcPr>
            <w:tcW w:w="1152" w:type="dxa"/>
            <w:tcBorders>
              <w:top w:val="single" w:sz="4" w:space="0" w:color="000000"/>
            </w:tcBorders>
          </w:tcPr>
          <w:p w14:paraId="14A445F1"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w:t>
            </w:r>
          </w:p>
        </w:tc>
      </w:tr>
      <w:tr w:rsidR="00FA3A19" w:rsidRPr="00980B01" w14:paraId="4BEE31F5" w14:textId="77777777" w:rsidTr="00CA1912">
        <w:trPr>
          <w:trHeight w:val="20"/>
        </w:trPr>
        <w:tc>
          <w:tcPr>
            <w:tcW w:w="3060" w:type="dxa"/>
            <w:vAlign w:val="center"/>
          </w:tcPr>
          <w:p w14:paraId="3225536E" w14:textId="77777777" w:rsidR="00FA3A19" w:rsidRPr="00980B01" w:rsidRDefault="00FA3A19" w:rsidP="005D4B9F">
            <w:pPr>
              <w:pStyle w:val="TableParagraph"/>
              <w:autoSpaceDE/>
              <w:autoSpaceDN/>
              <w:ind w:left="29" w:right="29"/>
              <w:rPr>
                <w:rFonts w:asciiTheme="majorBidi" w:hAnsiTheme="majorBidi" w:cstheme="majorBidi"/>
                <w:b/>
              </w:rPr>
            </w:pPr>
            <w:r w:rsidRPr="00980B01">
              <w:rPr>
                <w:rFonts w:asciiTheme="majorBidi" w:hAnsiTheme="majorBidi" w:cstheme="majorBidi"/>
                <w:b/>
              </w:rPr>
              <w:t>Retenţie de fluide</w:t>
            </w:r>
          </w:p>
        </w:tc>
        <w:tc>
          <w:tcPr>
            <w:tcW w:w="4860" w:type="dxa"/>
          </w:tcPr>
          <w:p w14:paraId="5CFE7D66"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33</w:t>
            </w:r>
          </w:p>
        </w:tc>
        <w:tc>
          <w:tcPr>
            <w:tcW w:w="1152" w:type="dxa"/>
          </w:tcPr>
          <w:p w14:paraId="2A1D951D"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w:t>
            </w:r>
          </w:p>
        </w:tc>
      </w:tr>
      <w:tr w:rsidR="00FA3A19" w:rsidRPr="00980B01" w14:paraId="113AC981" w14:textId="77777777" w:rsidTr="00CA1912">
        <w:trPr>
          <w:trHeight w:val="20"/>
        </w:trPr>
        <w:tc>
          <w:tcPr>
            <w:tcW w:w="3060" w:type="dxa"/>
            <w:vAlign w:val="center"/>
          </w:tcPr>
          <w:p w14:paraId="0BFF553B" w14:textId="77777777" w:rsidR="00FA3A19" w:rsidRPr="00980B01" w:rsidRDefault="00FA3A19" w:rsidP="000E63A0">
            <w:pPr>
              <w:pStyle w:val="TableParagraph"/>
              <w:autoSpaceDE/>
              <w:autoSpaceDN/>
              <w:ind w:right="29"/>
              <w:rPr>
                <w:rFonts w:asciiTheme="majorBidi" w:hAnsiTheme="majorBidi" w:cstheme="majorBidi"/>
              </w:rPr>
            </w:pPr>
            <w:r w:rsidRPr="00980B01">
              <w:rPr>
                <w:rFonts w:asciiTheme="majorBidi" w:hAnsiTheme="majorBidi" w:cstheme="majorBidi"/>
              </w:rPr>
              <w:t>Edem superficial</w:t>
            </w:r>
          </w:p>
        </w:tc>
        <w:tc>
          <w:tcPr>
            <w:tcW w:w="4860" w:type="dxa"/>
          </w:tcPr>
          <w:p w14:paraId="5D756803"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15</w:t>
            </w:r>
          </w:p>
        </w:tc>
        <w:tc>
          <w:tcPr>
            <w:tcW w:w="1152" w:type="dxa"/>
          </w:tcPr>
          <w:p w14:paraId="7C24220A"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&lt; 1</w:t>
            </w:r>
          </w:p>
        </w:tc>
      </w:tr>
      <w:tr w:rsidR="00FA3A19" w:rsidRPr="00980B01" w14:paraId="731A2A2B" w14:textId="77777777" w:rsidTr="00CA1912">
        <w:trPr>
          <w:trHeight w:val="20"/>
        </w:trPr>
        <w:tc>
          <w:tcPr>
            <w:tcW w:w="3060" w:type="dxa"/>
            <w:vAlign w:val="center"/>
          </w:tcPr>
          <w:p w14:paraId="175114AF" w14:textId="77777777" w:rsidR="00FA3A19" w:rsidRPr="00980B01" w:rsidRDefault="00FA3A19" w:rsidP="000E63A0">
            <w:pPr>
              <w:pStyle w:val="TableParagraph"/>
              <w:autoSpaceDE/>
              <w:autoSpaceDN/>
              <w:ind w:right="29"/>
              <w:rPr>
                <w:rFonts w:asciiTheme="majorBidi" w:hAnsiTheme="majorBidi" w:cstheme="majorBidi"/>
              </w:rPr>
            </w:pPr>
            <w:r w:rsidRPr="00980B01">
              <w:rPr>
                <w:rFonts w:asciiTheme="majorBidi" w:hAnsiTheme="majorBidi" w:cstheme="majorBidi"/>
              </w:rPr>
              <w:t>Revărsat pleural</w:t>
            </w:r>
          </w:p>
        </w:tc>
        <w:tc>
          <w:tcPr>
            <w:tcW w:w="4860" w:type="dxa"/>
          </w:tcPr>
          <w:p w14:paraId="1C93479B"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20</w:t>
            </w:r>
          </w:p>
        </w:tc>
        <w:tc>
          <w:tcPr>
            <w:tcW w:w="1152" w:type="dxa"/>
          </w:tcPr>
          <w:p w14:paraId="592ECA77"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w:t>
            </w:r>
          </w:p>
        </w:tc>
      </w:tr>
      <w:tr w:rsidR="00FA3A19" w:rsidRPr="00980B01" w14:paraId="0B7ABAE7" w14:textId="77777777" w:rsidTr="00CA1912">
        <w:trPr>
          <w:trHeight w:val="20"/>
        </w:trPr>
        <w:tc>
          <w:tcPr>
            <w:tcW w:w="3060" w:type="dxa"/>
            <w:vAlign w:val="center"/>
          </w:tcPr>
          <w:p w14:paraId="4DD0A5E3" w14:textId="77777777" w:rsidR="00FA3A19" w:rsidRPr="00980B01" w:rsidRDefault="00FA3A19" w:rsidP="000E63A0">
            <w:pPr>
              <w:pStyle w:val="TableParagraph"/>
              <w:autoSpaceDE/>
              <w:autoSpaceDN/>
              <w:ind w:right="29"/>
              <w:rPr>
                <w:rFonts w:asciiTheme="majorBidi" w:hAnsiTheme="majorBidi" w:cstheme="majorBidi"/>
              </w:rPr>
            </w:pPr>
            <w:r w:rsidRPr="00980B01">
              <w:rPr>
                <w:rFonts w:asciiTheme="majorBidi" w:hAnsiTheme="majorBidi" w:cstheme="majorBidi"/>
              </w:rPr>
              <w:t>Edem generalizat</w:t>
            </w:r>
          </w:p>
        </w:tc>
        <w:tc>
          <w:tcPr>
            <w:tcW w:w="4860" w:type="dxa"/>
          </w:tcPr>
          <w:p w14:paraId="5878CF74"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c>
          <w:tcPr>
            <w:tcW w:w="1152" w:type="dxa"/>
          </w:tcPr>
          <w:p w14:paraId="2DBB74C0"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r>
      <w:tr w:rsidR="00FA3A19" w:rsidRPr="00980B01" w14:paraId="49C1070B" w14:textId="77777777" w:rsidTr="00CA1912">
        <w:trPr>
          <w:trHeight w:val="20"/>
        </w:trPr>
        <w:tc>
          <w:tcPr>
            <w:tcW w:w="3060" w:type="dxa"/>
            <w:vAlign w:val="center"/>
          </w:tcPr>
          <w:p w14:paraId="7E60D887" w14:textId="77777777" w:rsidR="00FA3A19" w:rsidRPr="00980B01" w:rsidRDefault="00FA3A19" w:rsidP="000E63A0">
            <w:pPr>
              <w:pStyle w:val="TableParagraph"/>
              <w:autoSpaceDE/>
              <w:autoSpaceDN/>
              <w:ind w:left="29" w:right="29"/>
              <w:rPr>
                <w:rFonts w:asciiTheme="majorBidi" w:hAnsiTheme="majorBidi" w:cstheme="majorBidi"/>
              </w:rPr>
            </w:pPr>
            <w:r w:rsidRPr="00980B01">
              <w:rPr>
                <w:rFonts w:asciiTheme="majorBidi" w:hAnsiTheme="majorBidi" w:cstheme="majorBidi"/>
              </w:rPr>
              <w:t>Insuficienţă cardiacă</w:t>
            </w:r>
            <w:r w:rsidR="005D4B9F" w:rsidRPr="00980B01">
              <w:rPr>
                <w:rFonts w:asciiTheme="majorBidi" w:hAnsiTheme="majorBidi" w:cstheme="majorBidi"/>
              </w:rPr>
              <w:t xml:space="preserve"> congestivă/ disfuncţie cardiacă</w:t>
            </w:r>
            <w:r w:rsidR="005D4B9F" w:rsidRPr="00980B01">
              <w:rPr>
                <w:rFonts w:asciiTheme="majorBidi" w:hAnsiTheme="majorBidi" w:cstheme="majorBidi"/>
                <w:vertAlign w:val="superscript"/>
              </w:rPr>
              <w:t>b</w:t>
            </w:r>
          </w:p>
        </w:tc>
        <w:tc>
          <w:tcPr>
            <w:tcW w:w="4860" w:type="dxa"/>
          </w:tcPr>
          <w:p w14:paraId="645F9E1D"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c>
          <w:tcPr>
            <w:tcW w:w="1152" w:type="dxa"/>
          </w:tcPr>
          <w:p w14:paraId="4341AE1A"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r>
      <w:tr w:rsidR="00FA3A19" w:rsidRPr="00980B01" w14:paraId="421450BF" w14:textId="77777777" w:rsidTr="00CA1912">
        <w:trPr>
          <w:trHeight w:val="20"/>
        </w:trPr>
        <w:tc>
          <w:tcPr>
            <w:tcW w:w="3060" w:type="dxa"/>
            <w:vAlign w:val="center"/>
          </w:tcPr>
          <w:p w14:paraId="0D38048B" w14:textId="77777777" w:rsidR="00FA3A19" w:rsidRPr="00980B01" w:rsidRDefault="00FA3A19" w:rsidP="000E63A0">
            <w:pPr>
              <w:pStyle w:val="TableParagraph"/>
              <w:autoSpaceDE/>
              <w:autoSpaceDN/>
              <w:ind w:right="29"/>
              <w:rPr>
                <w:rFonts w:asciiTheme="majorBidi" w:hAnsiTheme="majorBidi" w:cstheme="majorBidi"/>
              </w:rPr>
            </w:pPr>
            <w:r w:rsidRPr="00980B01">
              <w:rPr>
                <w:rFonts w:asciiTheme="majorBidi" w:hAnsiTheme="majorBidi" w:cstheme="majorBidi"/>
              </w:rPr>
              <w:t>Revărsat pericardic</w:t>
            </w:r>
          </w:p>
        </w:tc>
        <w:tc>
          <w:tcPr>
            <w:tcW w:w="4860" w:type="dxa"/>
          </w:tcPr>
          <w:p w14:paraId="39131047"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w:t>
            </w:r>
          </w:p>
        </w:tc>
        <w:tc>
          <w:tcPr>
            <w:tcW w:w="1152" w:type="dxa"/>
          </w:tcPr>
          <w:p w14:paraId="2B644E15"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r>
      <w:tr w:rsidR="00FA3A19" w:rsidRPr="00980B01" w14:paraId="4ABC5D6B" w14:textId="77777777" w:rsidTr="00CA1912">
        <w:trPr>
          <w:trHeight w:val="20"/>
        </w:trPr>
        <w:tc>
          <w:tcPr>
            <w:tcW w:w="3060" w:type="dxa"/>
            <w:vAlign w:val="center"/>
          </w:tcPr>
          <w:p w14:paraId="206A966A" w14:textId="77777777" w:rsidR="00FA3A19" w:rsidRPr="00980B01" w:rsidRDefault="00FA3A19" w:rsidP="000E63A0">
            <w:pPr>
              <w:pStyle w:val="TableParagraph"/>
              <w:autoSpaceDE/>
              <w:autoSpaceDN/>
              <w:ind w:right="29"/>
              <w:rPr>
                <w:rFonts w:asciiTheme="majorBidi" w:hAnsiTheme="majorBidi" w:cstheme="majorBidi"/>
              </w:rPr>
            </w:pPr>
            <w:r w:rsidRPr="00980B01">
              <w:rPr>
                <w:rFonts w:asciiTheme="majorBidi" w:hAnsiTheme="majorBidi" w:cstheme="majorBidi"/>
              </w:rPr>
              <w:t>Edem pulmonar</w:t>
            </w:r>
          </w:p>
        </w:tc>
        <w:tc>
          <w:tcPr>
            <w:tcW w:w="4860" w:type="dxa"/>
          </w:tcPr>
          <w:p w14:paraId="341930FB"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c>
          <w:tcPr>
            <w:tcW w:w="1152" w:type="dxa"/>
          </w:tcPr>
          <w:p w14:paraId="4578EA2B"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w:t>
            </w:r>
          </w:p>
        </w:tc>
      </w:tr>
      <w:tr w:rsidR="00FA3A19" w:rsidRPr="00980B01" w14:paraId="64CD37A1" w14:textId="77777777" w:rsidTr="00CA1912">
        <w:trPr>
          <w:trHeight w:val="20"/>
        </w:trPr>
        <w:tc>
          <w:tcPr>
            <w:tcW w:w="3060" w:type="dxa"/>
            <w:vAlign w:val="center"/>
          </w:tcPr>
          <w:p w14:paraId="3758BDFE" w14:textId="77777777" w:rsidR="00FA3A19" w:rsidRPr="00980B01" w:rsidRDefault="00FA3A19" w:rsidP="005D4B9F">
            <w:pPr>
              <w:pStyle w:val="TableParagraph"/>
              <w:autoSpaceDE/>
              <w:autoSpaceDN/>
              <w:ind w:left="29" w:right="29"/>
              <w:rPr>
                <w:rFonts w:asciiTheme="majorBidi" w:hAnsiTheme="majorBidi" w:cstheme="majorBidi"/>
                <w:b/>
              </w:rPr>
            </w:pPr>
            <w:r w:rsidRPr="00980B01">
              <w:rPr>
                <w:rFonts w:asciiTheme="majorBidi" w:hAnsiTheme="majorBidi" w:cstheme="majorBidi"/>
                <w:b/>
              </w:rPr>
              <w:t>Hemoragii</w:t>
            </w:r>
          </w:p>
        </w:tc>
        <w:tc>
          <w:tcPr>
            <w:tcW w:w="4860" w:type="dxa"/>
          </w:tcPr>
          <w:p w14:paraId="627D973B"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23</w:t>
            </w:r>
          </w:p>
        </w:tc>
        <w:tc>
          <w:tcPr>
            <w:tcW w:w="1152" w:type="dxa"/>
          </w:tcPr>
          <w:p w14:paraId="071FAA19"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w:t>
            </w:r>
          </w:p>
        </w:tc>
      </w:tr>
      <w:tr w:rsidR="00FA3A19" w:rsidRPr="00980B01" w14:paraId="4D243E92" w14:textId="77777777" w:rsidTr="00CA1912">
        <w:trPr>
          <w:trHeight w:val="20"/>
        </w:trPr>
        <w:tc>
          <w:tcPr>
            <w:tcW w:w="3060" w:type="dxa"/>
            <w:tcBorders>
              <w:bottom w:val="single" w:sz="4" w:space="0" w:color="000000"/>
            </w:tcBorders>
            <w:vAlign w:val="center"/>
          </w:tcPr>
          <w:p w14:paraId="2FDBFE52" w14:textId="77777777" w:rsidR="00FA3A19" w:rsidRPr="00980B01" w:rsidRDefault="00FA3A19" w:rsidP="000E63A0">
            <w:pPr>
              <w:pStyle w:val="TableParagraph"/>
              <w:autoSpaceDE/>
              <w:autoSpaceDN/>
              <w:ind w:right="29"/>
              <w:rPr>
                <w:rFonts w:asciiTheme="majorBidi" w:hAnsiTheme="majorBidi" w:cstheme="majorBidi"/>
              </w:rPr>
            </w:pPr>
            <w:r w:rsidRPr="00980B01">
              <w:rPr>
                <w:rFonts w:asciiTheme="majorBidi" w:hAnsiTheme="majorBidi" w:cstheme="majorBidi"/>
              </w:rPr>
              <w:t>Sângerări gastro-intestinale</w:t>
            </w:r>
          </w:p>
        </w:tc>
        <w:tc>
          <w:tcPr>
            <w:tcW w:w="4860" w:type="dxa"/>
            <w:tcBorders>
              <w:bottom w:val="single" w:sz="4" w:space="0" w:color="000000"/>
            </w:tcBorders>
          </w:tcPr>
          <w:p w14:paraId="25B859AC"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w:t>
            </w:r>
          </w:p>
        </w:tc>
        <w:tc>
          <w:tcPr>
            <w:tcW w:w="1152" w:type="dxa"/>
            <w:tcBorders>
              <w:bottom w:val="single" w:sz="4" w:space="0" w:color="000000"/>
            </w:tcBorders>
          </w:tcPr>
          <w:p w14:paraId="2C54D2B5" w14:textId="77777777" w:rsidR="00FA3A19" w:rsidRPr="00980B01" w:rsidRDefault="00FA3A19" w:rsidP="005D4B9F">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w:t>
            </w:r>
          </w:p>
        </w:tc>
      </w:tr>
    </w:tbl>
    <w:p w14:paraId="0281588F" w14:textId="18BD07D8" w:rsidR="00A04172" w:rsidRPr="00980B01" w:rsidRDefault="00C1755B" w:rsidP="005D4B9F">
      <w:pPr>
        <w:pStyle w:val="Footnote"/>
      </w:pPr>
      <w:r w:rsidRPr="00980B01">
        <w:rPr>
          <w:vertAlign w:val="superscript"/>
        </w:rPr>
        <w:t>a</w:t>
      </w:r>
      <w:r w:rsidR="00F31EA2" w:rsidRPr="00980B01">
        <w:t xml:space="preserve"> </w:t>
      </w:r>
      <w:r w:rsidRPr="00980B01">
        <w:t>Rezultate ale studiului de fază III de optimizare a dozei raportate la urmărirea finală din studiu de la 2 ani pentru populaţia de pacienţi trataţi cu doza iniţială recomandată de 140 mg o dată pe zi (n=304).</w:t>
      </w:r>
    </w:p>
    <w:p w14:paraId="372F208B" w14:textId="26E2AA35" w:rsidR="00A04172" w:rsidRPr="00980B01" w:rsidRDefault="00C1755B" w:rsidP="005D4B9F">
      <w:pPr>
        <w:pStyle w:val="Footnote"/>
      </w:pPr>
      <w:r w:rsidRPr="00980B01">
        <w:rPr>
          <w:vertAlign w:val="superscript"/>
        </w:rPr>
        <w:t>b</w:t>
      </w:r>
      <w:r w:rsidR="00F31EA2" w:rsidRPr="00980B01">
        <w:t xml:space="preserve"> </w:t>
      </w:r>
      <w:r w:rsidRPr="00980B01">
        <w:t>Include disfuncţie ventriculară, insuficienţă cardiacă, insuficienţă cardiacă congestivă, cardiomiopatie, cardiomiopatie congestivă, disfuncţie diastolică, scăderea fracţiei de ejecţie şi insuficienţă ventriculară.</w:t>
      </w:r>
    </w:p>
    <w:p w14:paraId="26004FFD" w14:textId="77777777" w:rsidR="00A04172" w:rsidRPr="00980B01" w:rsidRDefault="00A04172" w:rsidP="002925C4">
      <w:pPr>
        <w:pStyle w:val="BodyText"/>
        <w:widowControl/>
        <w:rPr>
          <w:rFonts w:asciiTheme="majorBidi" w:hAnsiTheme="majorBidi" w:cstheme="majorBidi"/>
          <w:szCs w:val="22"/>
        </w:rPr>
      </w:pPr>
    </w:p>
    <w:p w14:paraId="75095F12" w14:textId="1148DB7C"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În plus, au existat două studii clinice care au inclus un total de 161 pacienți copii şi adolescenţi cu LAL Ph+ în care </w:t>
      </w:r>
      <w:r w:rsidR="007644F3"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a fost administrat în asociere cu chimioterapie. În studiul pivot, la 106 pacienți copii și adolescenți a fost administrat </w:t>
      </w:r>
      <w:r w:rsidR="007644F3" w:rsidRPr="00980B01">
        <w:rPr>
          <w:rFonts w:eastAsia="SimSun"/>
          <w:szCs w:val="22"/>
        </w:rPr>
        <w:t>d</w:t>
      </w:r>
      <w:r w:rsidR="00B00FB5" w:rsidRPr="00980B01">
        <w:rPr>
          <w:rFonts w:eastAsia="SimSun"/>
          <w:szCs w:val="22"/>
        </w:rPr>
        <w:t>asatinib</w:t>
      </w:r>
      <w:r w:rsidR="009E7A66" w:rsidRPr="00980B01">
        <w:rPr>
          <w:rFonts w:asciiTheme="majorBidi" w:hAnsiTheme="majorBidi" w:cstheme="majorBidi"/>
          <w:szCs w:val="22"/>
        </w:rPr>
        <w:t xml:space="preserve"> </w:t>
      </w:r>
      <w:r w:rsidRPr="00980B01">
        <w:rPr>
          <w:rFonts w:asciiTheme="majorBidi" w:hAnsiTheme="majorBidi" w:cstheme="majorBidi"/>
          <w:szCs w:val="22"/>
        </w:rPr>
        <w:t xml:space="preserve">în asociere cu chimioterapie într-o schemă de tratament continuu. Într-un studiu de suport, din 55 pacienți copii și adolescenți, la 35 a fost administrat </w:t>
      </w:r>
      <w:r w:rsidR="00EB15E4"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în asociere cu chimioterapie într-o schemă de tratament discontinuu (două săptămâni de tratament, urmate de o săptămână până la două săptămâni fără tratament) și la 20 a fost administrat </w:t>
      </w:r>
      <w:r w:rsidR="00EB15E4"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în asociere cu chimioterapie în schemă de tratament continuu. În rândul celor 126 pacienți copii și adolescenți cu LAL Ph+ tratați cu</w:t>
      </w:r>
      <w:r w:rsidR="004E62FC" w:rsidRPr="00980B01">
        <w:rPr>
          <w:rFonts w:eastAsia="SimSun"/>
          <w:szCs w:val="22"/>
        </w:rPr>
        <w:t xml:space="preserve"> </w:t>
      </w:r>
      <w:r w:rsidR="00EB15E4" w:rsidRPr="00980B01">
        <w:rPr>
          <w:rFonts w:eastAsia="SimSun"/>
          <w:szCs w:val="22"/>
        </w:rPr>
        <w:t>d</w:t>
      </w:r>
      <w:r w:rsidR="00B00FB5" w:rsidRPr="00980B01">
        <w:rPr>
          <w:rFonts w:eastAsia="SimSun"/>
          <w:szCs w:val="22"/>
        </w:rPr>
        <w:t>asatinib</w:t>
      </w:r>
      <w:r w:rsidRPr="00980B01">
        <w:rPr>
          <w:rFonts w:asciiTheme="majorBidi" w:hAnsiTheme="majorBidi" w:cstheme="majorBidi"/>
          <w:szCs w:val="22"/>
        </w:rPr>
        <w:t xml:space="preserve"> în schemă de tratament continuu, durata medie a tratamentului a fost de 23,6 luni (interval 1,4-33 luni).</w:t>
      </w:r>
    </w:p>
    <w:p w14:paraId="03911E4B" w14:textId="77777777" w:rsidR="00A04172" w:rsidRPr="00980B01" w:rsidRDefault="00A04172" w:rsidP="002925C4">
      <w:pPr>
        <w:pStyle w:val="BodyText"/>
        <w:widowControl/>
        <w:rPr>
          <w:rFonts w:asciiTheme="majorBidi" w:hAnsiTheme="majorBidi" w:cstheme="majorBidi"/>
          <w:szCs w:val="22"/>
        </w:rPr>
      </w:pPr>
    </w:p>
    <w:p w14:paraId="7143D452" w14:textId="3318D02E"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Dintre cei 126 pacienți copii și adolescenți LAL Ph+ în schemă de tratament continuu, 2 (1,6%) au prezentat reacții adverse care au determinat întreruperea tratamentului. Reacțiile adverse raportate în aceste două studii la copii și adolescenți cu o frecvență </w:t>
      </w:r>
      <w:r w:rsidR="004E62FC" w:rsidRPr="00980B01">
        <w:rPr>
          <w:rFonts w:asciiTheme="majorBidi" w:hAnsiTheme="majorBidi" w:cstheme="majorBidi"/>
          <w:szCs w:val="22"/>
        </w:rPr>
        <w:t>≥</w:t>
      </w:r>
      <w:r w:rsidRPr="00980B01">
        <w:rPr>
          <w:rFonts w:asciiTheme="majorBidi" w:hAnsiTheme="majorBidi" w:cstheme="majorBidi"/>
          <w:szCs w:val="22"/>
        </w:rPr>
        <w:t>10% la pacienții care utilizează o schemă de tratament continuu sunt prezentate în Tabelul 7. De notat, revărsatul pleural a fost raportat la 7 (5,6%) pacienți din această grupă de pacienți și, prin urmare, nu este inclus în tabel.</w:t>
      </w:r>
    </w:p>
    <w:p w14:paraId="52354D04" w14:textId="77777777" w:rsidR="00A04172" w:rsidRPr="00980B01" w:rsidRDefault="00A04172" w:rsidP="002925C4">
      <w:pPr>
        <w:pStyle w:val="BodyText"/>
        <w:widowControl/>
        <w:rPr>
          <w:rFonts w:asciiTheme="majorBidi" w:hAnsiTheme="majorBidi" w:cstheme="majorBidi"/>
          <w:szCs w:val="22"/>
        </w:rPr>
      </w:pPr>
    </w:p>
    <w:p w14:paraId="61D87CC6" w14:textId="579638FA" w:rsidR="00A04172" w:rsidRPr="00980B01" w:rsidRDefault="00C1755B" w:rsidP="000E63A0">
      <w:pPr>
        <w:pStyle w:val="TableHeading"/>
        <w:pageBreakBefore/>
        <w:ind w:left="993" w:hanging="993"/>
        <w:rPr>
          <w:vertAlign w:val="superscript"/>
        </w:rPr>
      </w:pPr>
      <w:r w:rsidRPr="00980B01">
        <w:lastRenderedPageBreak/>
        <w:t>Tabelul 7:</w:t>
      </w:r>
      <w:r w:rsidR="004E62FC" w:rsidRPr="00980B01">
        <w:t xml:space="preserve"> Reacțiile adverse raportate la ≥10</w:t>
      </w:r>
      <w:r w:rsidR="00F42DF9" w:rsidRPr="00980B01">
        <w:t> </w:t>
      </w:r>
      <w:r w:rsidR="004E62FC" w:rsidRPr="00980B01">
        <w:t xml:space="preserve">% dintre pacienții copii și adolescenți cu LAL Ph+ tratați cu </w:t>
      </w:r>
      <w:r w:rsidR="00EB15E4" w:rsidRPr="00980B01">
        <w:t>d</w:t>
      </w:r>
      <w:r w:rsidR="00B00FB5" w:rsidRPr="00980B01">
        <w:t>asatinib</w:t>
      </w:r>
      <w:r w:rsidR="004E62FC" w:rsidRPr="00980B01">
        <w:t xml:space="preserve"> în schemă de tratament continuu în asociere cu chimioterapie (N=126)</w:t>
      </w:r>
      <w:r w:rsidR="004E62FC" w:rsidRPr="00980B01">
        <w:rPr>
          <w:vertAlign w:val="superscript"/>
        </w:rPr>
        <w:t>a</w:t>
      </w:r>
    </w:p>
    <w:tbl>
      <w:tblPr>
        <w:tblW w:w="9072" w:type="dxa"/>
        <w:tblLayout w:type="fixed"/>
        <w:tblCellMar>
          <w:top w:w="14" w:type="dxa"/>
          <w:left w:w="0" w:type="dxa"/>
          <w:bottom w:w="14" w:type="dxa"/>
          <w:right w:w="0" w:type="dxa"/>
        </w:tblCellMar>
        <w:tblLook w:val="01E0" w:firstRow="1" w:lastRow="1" w:firstColumn="1" w:lastColumn="1" w:noHBand="0" w:noVBand="0"/>
      </w:tblPr>
      <w:tblGrid>
        <w:gridCol w:w="2668"/>
        <w:gridCol w:w="3038"/>
        <w:gridCol w:w="3366"/>
      </w:tblGrid>
      <w:tr w:rsidR="00111708" w:rsidRPr="00980B01" w14:paraId="6F67DDAC" w14:textId="77777777" w:rsidTr="00812535">
        <w:trPr>
          <w:trHeight w:val="20"/>
        </w:trPr>
        <w:tc>
          <w:tcPr>
            <w:tcW w:w="2668" w:type="dxa"/>
            <w:tcBorders>
              <w:top w:val="single" w:sz="4" w:space="0" w:color="000000"/>
              <w:bottom w:val="single" w:sz="4" w:space="0" w:color="000000"/>
            </w:tcBorders>
            <w:vAlign w:val="center"/>
          </w:tcPr>
          <w:p w14:paraId="4937AE77" w14:textId="77777777" w:rsidR="00111708" w:rsidRPr="00980B01" w:rsidRDefault="00111708" w:rsidP="00812535">
            <w:pPr>
              <w:pStyle w:val="TableParagraph"/>
              <w:autoSpaceDE/>
              <w:autoSpaceDN/>
              <w:ind w:left="29" w:right="29"/>
              <w:rPr>
                <w:rFonts w:asciiTheme="majorBidi" w:hAnsiTheme="majorBidi" w:cstheme="majorBidi"/>
                <w:b/>
              </w:rPr>
            </w:pPr>
          </w:p>
        </w:tc>
        <w:tc>
          <w:tcPr>
            <w:tcW w:w="6404" w:type="dxa"/>
            <w:gridSpan w:val="2"/>
            <w:tcBorders>
              <w:top w:val="single" w:sz="4" w:space="0" w:color="000000"/>
              <w:bottom w:val="single" w:sz="4" w:space="0" w:color="000000"/>
            </w:tcBorders>
            <w:vAlign w:val="center"/>
          </w:tcPr>
          <w:p w14:paraId="782CF2B4" w14:textId="77777777" w:rsidR="00111708" w:rsidRPr="00980B01" w:rsidRDefault="00111708" w:rsidP="00812535">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Procent (%) din pacienţi</w:t>
            </w:r>
          </w:p>
        </w:tc>
      </w:tr>
      <w:tr w:rsidR="00A04172" w:rsidRPr="00980B01" w14:paraId="425E1967" w14:textId="77777777" w:rsidTr="00812535">
        <w:trPr>
          <w:trHeight w:val="20"/>
        </w:trPr>
        <w:tc>
          <w:tcPr>
            <w:tcW w:w="2668" w:type="dxa"/>
            <w:tcBorders>
              <w:top w:val="single" w:sz="4" w:space="0" w:color="000000"/>
              <w:bottom w:val="single" w:sz="4" w:space="0" w:color="000000"/>
            </w:tcBorders>
            <w:vAlign w:val="center"/>
          </w:tcPr>
          <w:p w14:paraId="7EAFFA1B" w14:textId="77777777" w:rsidR="00A04172" w:rsidRPr="00980B01" w:rsidRDefault="00C1755B" w:rsidP="00812535">
            <w:pPr>
              <w:pStyle w:val="TableParagraph"/>
              <w:autoSpaceDE/>
              <w:autoSpaceDN/>
              <w:ind w:left="29" w:right="29"/>
              <w:rPr>
                <w:rFonts w:asciiTheme="majorBidi" w:hAnsiTheme="majorBidi" w:cstheme="majorBidi"/>
                <w:b/>
              </w:rPr>
            </w:pPr>
            <w:r w:rsidRPr="00980B01">
              <w:rPr>
                <w:rFonts w:asciiTheme="majorBidi" w:hAnsiTheme="majorBidi" w:cstheme="majorBidi"/>
                <w:b/>
              </w:rPr>
              <w:t>Reacţie adversă</w:t>
            </w:r>
          </w:p>
        </w:tc>
        <w:tc>
          <w:tcPr>
            <w:tcW w:w="3038" w:type="dxa"/>
            <w:tcBorders>
              <w:top w:val="single" w:sz="4" w:space="0" w:color="000000"/>
              <w:bottom w:val="single" w:sz="4" w:space="0" w:color="000000"/>
            </w:tcBorders>
            <w:vAlign w:val="center"/>
          </w:tcPr>
          <w:p w14:paraId="401AC9EE" w14:textId="77777777" w:rsidR="00A04172" w:rsidRPr="00980B01" w:rsidRDefault="00C1755B" w:rsidP="00812535">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Toate gradele</w:t>
            </w:r>
          </w:p>
        </w:tc>
        <w:tc>
          <w:tcPr>
            <w:tcW w:w="3366" w:type="dxa"/>
            <w:tcBorders>
              <w:top w:val="single" w:sz="4" w:space="0" w:color="000000"/>
              <w:bottom w:val="single" w:sz="4" w:space="0" w:color="000000"/>
            </w:tcBorders>
            <w:vAlign w:val="center"/>
          </w:tcPr>
          <w:p w14:paraId="5EC18D7F" w14:textId="77777777" w:rsidR="00A04172" w:rsidRPr="00980B01" w:rsidRDefault="00C1755B" w:rsidP="00812535">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Gradele 3/4</w:t>
            </w:r>
          </w:p>
        </w:tc>
      </w:tr>
      <w:tr w:rsidR="00A04172" w:rsidRPr="00980B01" w14:paraId="6D11400C" w14:textId="77777777" w:rsidTr="00812535">
        <w:trPr>
          <w:trHeight w:val="20"/>
        </w:trPr>
        <w:tc>
          <w:tcPr>
            <w:tcW w:w="2668" w:type="dxa"/>
            <w:tcBorders>
              <w:top w:val="single" w:sz="4" w:space="0" w:color="000000"/>
            </w:tcBorders>
            <w:vAlign w:val="center"/>
          </w:tcPr>
          <w:p w14:paraId="2F015D36" w14:textId="77777777" w:rsidR="00A04172" w:rsidRPr="00980B01" w:rsidRDefault="00C1755B" w:rsidP="00812535">
            <w:pPr>
              <w:pStyle w:val="TableParagraph"/>
              <w:autoSpaceDE/>
              <w:autoSpaceDN/>
              <w:ind w:left="302" w:right="29"/>
              <w:rPr>
                <w:rFonts w:asciiTheme="majorBidi" w:hAnsiTheme="majorBidi" w:cstheme="majorBidi"/>
              </w:rPr>
            </w:pPr>
            <w:r w:rsidRPr="00980B01">
              <w:rPr>
                <w:rFonts w:asciiTheme="majorBidi" w:hAnsiTheme="majorBidi" w:cstheme="majorBidi"/>
              </w:rPr>
              <w:t>Neutropenie febrilă</w:t>
            </w:r>
          </w:p>
        </w:tc>
        <w:tc>
          <w:tcPr>
            <w:tcW w:w="3038" w:type="dxa"/>
            <w:tcBorders>
              <w:top w:val="single" w:sz="4" w:space="0" w:color="000000"/>
            </w:tcBorders>
            <w:vAlign w:val="center"/>
          </w:tcPr>
          <w:p w14:paraId="62619D75"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27,0</w:t>
            </w:r>
          </w:p>
        </w:tc>
        <w:tc>
          <w:tcPr>
            <w:tcW w:w="3366" w:type="dxa"/>
            <w:tcBorders>
              <w:top w:val="single" w:sz="4" w:space="0" w:color="000000"/>
            </w:tcBorders>
            <w:vAlign w:val="center"/>
          </w:tcPr>
          <w:p w14:paraId="55E27E39"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26,2</w:t>
            </w:r>
          </w:p>
        </w:tc>
      </w:tr>
      <w:tr w:rsidR="00A04172" w:rsidRPr="00980B01" w14:paraId="278E3BCA" w14:textId="77777777" w:rsidTr="00812535">
        <w:trPr>
          <w:trHeight w:val="20"/>
        </w:trPr>
        <w:tc>
          <w:tcPr>
            <w:tcW w:w="2668" w:type="dxa"/>
            <w:vAlign w:val="center"/>
          </w:tcPr>
          <w:p w14:paraId="49D3096A" w14:textId="77777777" w:rsidR="00A04172" w:rsidRPr="00980B01" w:rsidRDefault="00C1755B" w:rsidP="00812535">
            <w:pPr>
              <w:pStyle w:val="TableParagraph"/>
              <w:autoSpaceDE/>
              <w:autoSpaceDN/>
              <w:ind w:left="302" w:right="29"/>
              <w:rPr>
                <w:rFonts w:asciiTheme="majorBidi" w:hAnsiTheme="majorBidi" w:cstheme="majorBidi"/>
              </w:rPr>
            </w:pPr>
            <w:r w:rsidRPr="00980B01">
              <w:rPr>
                <w:rFonts w:asciiTheme="majorBidi" w:hAnsiTheme="majorBidi" w:cstheme="majorBidi"/>
              </w:rPr>
              <w:t>Greaţă</w:t>
            </w:r>
          </w:p>
        </w:tc>
        <w:tc>
          <w:tcPr>
            <w:tcW w:w="3038" w:type="dxa"/>
            <w:vAlign w:val="center"/>
          </w:tcPr>
          <w:p w14:paraId="401D077E"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20,6</w:t>
            </w:r>
          </w:p>
        </w:tc>
        <w:tc>
          <w:tcPr>
            <w:tcW w:w="3366" w:type="dxa"/>
            <w:vAlign w:val="center"/>
          </w:tcPr>
          <w:p w14:paraId="34B53A66"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5,6</w:t>
            </w:r>
          </w:p>
        </w:tc>
      </w:tr>
      <w:tr w:rsidR="00A04172" w:rsidRPr="00980B01" w14:paraId="0BA3069B" w14:textId="77777777" w:rsidTr="00812535">
        <w:trPr>
          <w:trHeight w:val="20"/>
        </w:trPr>
        <w:tc>
          <w:tcPr>
            <w:tcW w:w="2668" w:type="dxa"/>
            <w:vAlign w:val="center"/>
          </w:tcPr>
          <w:p w14:paraId="16987AF8" w14:textId="77777777" w:rsidR="00A04172" w:rsidRPr="00980B01" w:rsidRDefault="00C1755B" w:rsidP="00812535">
            <w:pPr>
              <w:pStyle w:val="TableParagraph"/>
              <w:autoSpaceDE/>
              <w:autoSpaceDN/>
              <w:ind w:left="302" w:right="29"/>
              <w:rPr>
                <w:rFonts w:asciiTheme="majorBidi" w:hAnsiTheme="majorBidi" w:cstheme="majorBidi"/>
              </w:rPr>
            </w:pPr>
            <w:r w:rsidRPr="00980B01">
              <w:rPr>
                <w:rFonts w:asciiTheme="majorBidi" w:hAnsiTheme="majorBidi" w:cstheme="majorBidi"/>
              </w:rPr>
              <w:t>Vărsături</w:t>
            </w:r>
          </w:p>
        </w:tc>
        <w:tc>
          <w:tcPr>
            <w:tcW w:w="3038" w:type="dxa"/>
            <w:vAlign w:val="center"/>
          </w:tcPr>
          <w:p w14:paraId="72B2339D"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20,6</w:t>
            </w:r>
          </w:p>
        </w:tc>
        <w:tc>
          <w:tcPr>
            <w:tcW w:w="3366" w:type="dxa"/>
            <w:vAlign w:val="center"/>
          </w:tcPr>
          <w:p w14:paraId="3972FEBA"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4,8</w:t>
            </w:r>
          </w:p>
        </w:tc>
      </w:tr>
      <w:tr w:rsidR="00A04172" w:rsidRPr="00980B01" w14:paraId="2B1AD5D8" w14:textId="77777777" w:rsidTr="00812535">
        <w:trPr>
          <w:trHeight w:val="20"/>
        </w:trPr>
        <w:tc>
          <w:tcPr>
            <w:tcW w:w="2668" w:type="dxa"/>
            <w:vAlign w:val="center"/>
          </w:tcPr>
          <w:p w14:paraId="08412468" w14:textId="77777777" w:rsidR="00A04172" w:rsidRPr="00980B01" w:rsidRDefault="00C1755B" w:rsidP="00812535">
            <w:pPr>
              <w:pStyle w:val="TableParagraph"/>
              <w:autoSpaceDE/>
              <w:autoSpaceDN/>
              <w:ind w:left="302" w:right="29"/>
              <w:rPr>
                <w:rFonts w:asciiTheme="majorBidi" w:hAnsiTheme="majorBidi" w:cstheme="majorBidi"/>
              </w:rPr>
            </w:pPr>
            <w:r w:rsidRPr="00980B01">
              <w:rPr>
                <w:rFonts w:asciiTheme="majorBidi" w:hAnsiTheme="majorBidi" w:cstheme="majorBidi"/>
              </w:rPr>
              <w:t>Durere abdominală</w:t>
            </w:r>
          </w:p>
        </w:tc>
        <w:tc>
          <w:tcPr>
            <w:tcW w:w="3038" w:type="dxa"/>
            <w:vAlign w:val="center"/>
          </w:tcPr>
          <w:p w14:paraId="461E50D2"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14,3</w:t>
            </w:r>
          </w:p>
        </w:tc>
        <w:tc>
          <w:tcPr>
            <w:tcW w:w="3366" w:type="dxa"/>
            <w:vAlign w:val="center"/>
          </w:tcPr>
          <w:p w14:paraId="140F541F"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3,2</w:t>
            </w:r>
          </w:p>
        </w:tc>
      </w:tr>
      <w:tr w:rsidR="00A04172" w:rsidRPr="00980B01" w14:paraId="6C652A0C" w14:textId="77777777" w:rsidTr="00812535">
        <w:trPr>
          <w:trHeight w:val="20"/>
        </w:trPr>
        <w:tc>
          <w:tcPr>
            <w:tcW w:w="2668" w:type="dxa"/>
            <w:vAlign w:val="center"/>
          </w:tcPr>
          <w:p w14:paraId="3F8A9C3B" w14:textId="77777777" w:rsidR="00A04172" w:rsidRPr="00980B01" w:rsidRDefault="00C1755B" w:rsidP="00812535">
            <w:pPr>
              <w:pStyle w:val="TableParagraph"/>
              <w:autoSpaceDE/>
              <w:autoSpaceDN/>
              <w:ind w:left="302" w:right="29"/>
              <w:rPr>
                <w:rFonts w:asciiTheme="majorBidi" w:hAnsiTheme="majorBidi" w:cstheme="majorBidi"/>
              </w:rPr>
            </w:pPr>
            <w:r w:rsidRPr="00980B01">
              <w:rPr>
                <w:rFonts w:asciiTheme="majorBidi" w:hAnsiTheme="majorBidi" w:cstheme="majorBidi"/>
              </w:rPr>
              <w:t>Diaree</w:t>
            </w:r>
          </w:p>
        </w:tc>
        <w:tc>
          <w:tcPr>
            <w:tcW w:w="3038" w:type="dxa"/>
            <w:vAlign w:val="center"/>
          </w:tcPr>
          <w:p w14:paraId="43985854"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12,7</w:t>
            </w:r>
          </w:p>
        </w:tc>
        <w:tc>
          <w:tcPr>
            <w:tcW w:w="3366" w:type="dxa"/>
            <w:vAlign w:val="center"/>
          </w:tcPr>
          <w:p w14:paraId="468160A3"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4,8</w:t>
            </w:r>
          </w:p>
        </w:tc>
      </w:tr>
      <w:tr w:rsidR="00A04172" w:rsidRPr="00980B01" w14:paraId="700E5B4E" w14:textId="77777777" w:rsidTr="00812535">
        <w:trPr>
          <w:trHeight w:val="20"/>
        </w:trPr>
        <w:tc>
          <w:tcPr>
            <w:tcW w:w="2668" w:type="dxa"/>
            <w:vAlign w:val="center"/>
          </w:tcPr>
          <w:p w14:paraId="000B1097" w14:textId="77777777" w:rsidR="00A04172" w:rsidRPr="00980B01" w:rsidRDefault="00C1755B" w:rsidP="00812535">
            <w:pPr>
              <w:pStyle w:val="TableParagraph"/>
              <w:autoSpaceDE/>
              <w:autoSpaceDN/>
              <w:ind w:left="302" w:right="29"/>
              <w:rPr>
                <w:rFonts w:asciiTheme="majorBidi" w:hAnsiTheme="majorBidi" w:cstheme="majorBidi"/>
              </w:rPr>
            </w:pPr>
            <w:r w:rsidRPr="00980B01">
              <w:rPr>
                <w:rFonts w:asciiTheme="majorBidi" w:hAnsiTheme="majorBidi" w:cstheme="majorBidi"/>
              </w:rPr>
              <w:t>Febră</w:t>
            </w:r>
          </w:p>
        </w:tc>
        <w:tc>
          <w:tcPr>
            <w:tcW w:w="3038" w:type="dxa"/>
            <w:vAlign w:val="center"/>
          </w:tcPr>
          <w:p w14:paraId="438818A4"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12,7</w:t>
            </w:r>
          </w:p>
        </w:tc>
        <w:tc>
          <w:tcPr>
            <w:tcW w:w="3366" w:type="dxa"/>
            <w:vAlign w:val="center"/>
          </w:tcPr>
          <w:p w14:paraId="572636BA"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5,6</w:t>
            </w:r>
          </w:p>
        </w:tc>
      </w:tr>
      <w:tr w:rsidR="00A04172" w:rsidRPr="00980B01" w14:paraId="10105D43" w14:textId="77777777" w:rsidTr="00812535">
        <w:trPr>
          <w:trHeight w:val="20"/>
        </w:trPr>
        <w:tc>
          <w:tcPr>
            <w:tcW w:w="2668" w:type="dxa"/>
            <w:vAlign w:val="center"/>
          </w:tcPr>
          <w:p w14:paraId="71D1A217" w14:textId="77777777" w:rsidR="00A04172" w:rsidRPr="00980B01" w:rsidRDefault="00C1755B" w:rsidP="00812535">
            <w:pPr>
              <w:pStyle w:val="TableParagraph"/>
              <w:autoSpaceDE/>
              <w:autoSpaceDN/>
              <w:ind w:left="302" w:right="29"/>
              <w:rPr>
                <w:rFonts w:asciiTheme="majorBidi" w:hAnsiTheme="majorBidi" w:cstheme="majorBidi"/>
              </w:rPr>
            </w:pPr>
            <w:r w:rsidRPr="00980B01">
              <w:rPr>
                <w:rFonts w:asciiTheme="majorBidi" w:hAnsiTheme="majorBidi" w:cstheme="majorBidi"/>
              </w:rPr>
              <w:t>Durere de cap</w:t>
            </w:r>
          </w:p>
        </w:tc>
        <w:tc>
          <w:tcPr>
            <w:tcW w:w="3038" w:type="dxa"/>
            <w:vAlign w:val="center"/>
          </w:tcPr>
          <w:p w14:paraId="124435C8"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11,1</w:t>
            </w:r>
          </w:p>
        </w:tc>
        <w:tc>
          <w:tcPr>
            <w:tcW w:w="3366" w:type="dxa"/>
            <w:vAlign w:val="center"/>
          </w:tcPr>
          <w:p w14:paraId="5DD00302" w14:textId="77777777" w:rsidR="00A04172" w:rsidRPr="00980B01" w:rsidRDefault="00C1755B"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4,8</w:t>
            </w:r>
          </w:p>
        </w:tc>
      </w:tr>
      <w:tr w:rsidR="00111708" w:rsidRPr="00980B01" w14:paraId="4CBFC629" w14:textId="77777777" w:rsidTr="00812535">
        <w:trPr>
          <w:trHeight w:val="20"/>
        </w:trPr>
        <w:tc>
          <w:tcPr>
            <w:tcW w:w="2668" w:type="dxa"/>
            <w:vAlign w:val="center"/>
          </w:tcPr>
          <w:p w14:paraId="5ED69EA4" w14:textId="77777777" w:rsidR="00111708" w:rsidRPr="00980B01" w:rsidRDefault="00111708" w:rsidP="00812535">
            <w:pPr>
              <w:pStyle w:val="TableParagraph"/>
              <w:autoSpaceDE/>
              <w:autoSpaceDN/>
              <w:ind w:left="302" w:right="29"/>
              <w:rPr>
                <w:rFonts w:asciiTheme="majorBidi" w:hAnsiTheme="majorBidi" w:cstheme="majorBidi"/>
              </w:rPr>
            </w:pPr>
            <w:r w:rsidRPr="00980B01">
              <w:rPr>
                <w:rFonts w:asciiTheme="majorBidi" w:eastAsia="TimesNewRomanPSMT" w:hAnsiTheme="majorBidi" w:cstheme="majorBidi"/>
                <w:lang w:eastAsia="en-US" w:bidi="ar-SA"/>
              </w:rPr>
              <w:t>Scăderea apetitului alimentar</w:t>
            </w:r>
          </w:p>
        </w:tc>
        <w:tc>
          <w:tcPr>
            <w:tcW w:w="3038" w:type="dxa"/>
            <w:vAlign w:val="center"/>
          </w:tcPr>
          <w:p w14:paraId="6A90E878" w14:textId="77777777" w:rsidR="00111708" w:rsidRPr="00980B01" w:rsidRDefault="00111708" w:rsidP="00812535">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en-US" w:bidi="ar-SA"/>
              </w:rPr>
              <w:t>10,3</w:t>
            </w:r>
          </w:p>
        </w:tc>
        <w:tc>
          <w:tcPr>
            <w:tcW w:w="3366" w:type="dxa"/>
            <w:vAlign w:val="center"/>
          </w:tcPr>
          <w:p w14:paraId="54333D34" w14:textId="77777777" w:rsidR="00111708" w:rsidRPr="00980B01" w:rsidRDefault="00111708" w:rsidP="00812535">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en-US" w:bidi="ar-SA"/>
              </w:rPr>
              <w:t>4,8</w:t>
            </w:r>
          </w:p>
        </w:tc>
      </w:tr>
      <w:tr w:rsidR="00111708" w:rsidRPr="00980B01" w14:paraId="741C8918" w14:textId="77777777" w:rsidTr="00812535">
        <w:trPr>
          <w:trHeight w:val="20"/>
        </w:trPr>
        <w:tc>
          <w:tcPr>
            <w:tcW w:w="2668" w:type="dxa"/>
            <w:tcBorders>
              <w:bottom w:val="single" w:sz="4" w:space="0" w:color="auto"/>
            </w:tcBorders>
            <w:vAlign w:val="center"/>
          </w:tcPr>
          <w:p w14:paraId="7421FDAA" w14:textId="77777777" w:rsidR="00111708" w:rsidRPr="00980B01" w:rsidRDefault="00111708" w:rsidP="00812535">
            <w:pPr>
              <w:pStyle w:val="TableParagraph"/>
              <w:autoSpaceDE/>
              <w:autoSpaceDN/>
              <w:ind w:left="302" w:right="29"/>
              <w:rPr>
                <w:rFonts w:asciiTheme="majorBidi" w:hAnsiTheme="majorBidi" w:cstheme="majorBidi"/>
              </w:rPr>
            </w:pPr>
            <w:r w:rsidRPr="00980B01">
              <w:rPr>
                <w:rFonts w:asciiTheme="majorBidi" w:eastAsia="TimesNewRomanPSMT" w:hAnsiTheme="majorBidi" w:cstheme="majorBidi"/>
                <w:lang w:eastAsia="en-US" w:bidi="ar-SA"/>
              </w:rPr>
              <w:t>Oboseală</w:t>
            </w:r>
          </w:p>
        </w:tc>
        <w:tc>
          <w:tcPr>
            <w:tcW w:w="3038" w:type="dxa"/>
            <w:tcBorders>
              <w:bottom w:val="single" w:sz="4" w:space="0" w:color="auto"/>
            </w:tcBorders>
            <w:vAlign w:val="center"/>
          </w:tcPr>
          <w:p w14:paraId="570D5CBD" w14:textId="77777777" w:rsidR="00111708" w:rsidRPr="00980B01" w:rsidRDefault="00111708" w:rsidP="00812535">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en-US" w:bidi="ar-SA"/>
              </w:rPr>
              <w:t>10,3</w:t>
            </w:r>
          </w:p>
        </w:tc>
        <w:tc>
          <w:tcPr>
            <w:tcW w:w="3366" w:type="dxa"/>
            <w:tcBorders>
              <w:bottom w:val="single" w:sz="4" w:space="0" w:color="auto"/>
            </w:tcBorders>
            <w:vAlign w:val="center"/>
          </w:tcPr>
          <w:p w14:paraId="36ABB3C6" w14:textId="77777777" w:rsidR="00111708" w:rsidRPr="00980B01" w:rsidRDefault="00111708" w:rsidP="00812535">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w:t>
            </w:r>
          </w:p>
        </w:tc>
      </w:tr>
    </w:tbl>
    <w:p w14:paraId="4AB97F10" w14:textId="3914A357" w:rsidR="004E62FC" w:rsidRPr="00980B01" w:rsidRDefault="00C1755B" w:rsidP="00812535">
      <w:pPr>
        <w:pStyle w:val="Footnote"/>
      </w:pPr>
      <w:r w:rsidRPr="00980B01">
        <w:rPr>
          <w:vertAlign w:val="superscript"/>
        </w:rPr>
        <w:t>a</w:t>
      </w:r>
    </w:p>
    <w:p w14:paraId="05C45994" w14:textId="28CC8FE8" w:rsidR="00A04172" w:rsidRPr="00980B01" w:rsidRDefault="00C1755B" w:rsidP="00812535">
      <w:pPr>
        <w:pStyle w:val="Footnote"/>
      </w:pPr>
      <w:r w:rsidRPr="00980B01">
        <w:t>În studiul clinic pivot, din numărul total de 106 pacienți, la 24 pacienți a fost administrat cel puțin o dată pulbere pentru suspensie orală, iar dintre aceștia la 8 a fost administrat exclusiv pulbere pentru suspensie orală.</w:t>
      </w:r>
    </w:p>
    <w:p w14:paraId="58AD3FFB" w14:textId="77777777" w:rsidR="00563A01" w:rsidRPr="00980B01" w:rsidRDefault="00563A01" w:rsidP="002925C4">
      <w:pPr>
        <w:widowControl/>
        <w:rPr>
          <w:rFonts w:asciiTheme="majorBidi" w:hAnsiTheme="majorBidi" w:cstheme="majorBidi"/>
        </w:rPr>
      </w:pPr>
    </w:p>
    <w:p w14:paraId="097C6963" w14:textId="77777777" w:rsidR="00812535" w:rsidRPr="00980B01" w:rsidRDefault="00C1755B" w:rsidP="00812535">
      <w:pPr>
        <w:widowControl/>
        <w:rPr>
          <w:rFonts w:asciiTheme="majorBidi" w:hAnsiTheme="majorBidi" w:cstheme="majorBidi"/>
          <w:i/>
        </w:rPr>
      </w:pPr>
      <w:r w:rsidRPr="00980B01">
        <w:rPr>
          <w:rFonts w:asciiTheme="majorBidi" w:hAnsiTheme="majorBidi" w:cstheme="majorBidi"/>
          <w:i/>
          <w:u w:val="single"/>
        </w:rPr>
        <w:t>Anormalităţi ale testelor de laborator</w:t>
      </w:r>
    </w:p>
    <w:p w14:paraId="04E3AF58" w14:textId="77777777" w:rsidR="00A04172" w:rsidRPr="00980B01" w:rsidRDefault="00C1755B" w:rsidP="00812535">
      <w:pPr>
        <w:widowControl/>
        <w:rPr>
          <w:rFonts w:asciiTheme="majorBidi" w:hAnsiTheme="majorBidi" w:cstheme="majorBidi"/>
          <w:i/>
        </w:rPr>
      </w:pPr>
      <w:r w:rsidRPr="00980B01">
        <w:rPr>
          <w:rFonts w:asciiTheme="majorBidi" w:hAnsiTheme="majorBidi" w:cstheme="majorBidi"/>
          <w:i/>
        </w:rPr>
        <w:t>Hematologie</w:t>
      </w:r>
    </w:p>
    <w:p w14:paraId="2DCA752C" w14:textId="1C795082" w:rsidR="00A04172" w:rsidRPr="00980B01" w:rsidRDefault="00C1755B" w:rsidP="0057268D">
      <w:pPr>
        <w:pStyle w:val="BodyText"/>
        <w:widowControl/>
        <w:rPr>
          <w:rFonts w:asciiTheme="majorBidi" w:hAnsiTheme="majorBidi" w:cstheme="majorBidi"/>
          <w:szCs w:val="22"/>
        </w:rPr>
      </w:pPr>
      <w:r w:rsidRPr="00980B01">
        <w:rPr>
          <w:rFonts w:asciiTheme="majorBidi" w:hAnsiTheme="majorBidi" w:cstheme="majorBidi"/>
          <w:szCs w:val="22"/>
        </w:rPr>
        <w:t>În studiul de fază III privind LMC în fază cronică nou diagnosticată, următoarele anormalităţi de</w:t>
      </w:r>
      <w:r w:rsidR="0057268D" w:rsidRPr="00980B01">
        <w:rPr>
          <w:rFonts w:asciiTheme="majorBidi" w:hAnsiTheme="majorBidi" w:cstheme="majorBidi"/>
          <w:szCs w:val="22"/>
        </w:rPr>
        <w:t xml:space="preserve"> </w:t>
      </w:r>
      <w:r w:rsidRPr="00980B01">
        <w:rPr>
          <w:rFonts w:asciiTheme="majorBidi" w:hAnsiTheme="majorBidi" w:cstheme="majorBidi"/>
          <w:szCs w:val="22"/>
        </w:rPr>
        <w:t>grad 3 sau 4 ale testelor de laborator au fost raportate după o perioadă de urmărire de minim 12 luni la pacienţii trataţi cu</w:t>
      </w:r>
      <w:r w:rsidR="004E62FC" w:rsidRPr="00980B01">
        <w:t xml:space="preserve"> </w:t>
      </w:r>
      <w:r w:rsidR="008D4B08" w:rsidRPr="00980B01">
        <w:t>d</w:t>
      </w:r>
      <w:r w:rsidR="004E62FC" w:rsidRPr="00980B01">
        <w:t>asatinib</w:t>
      </w:r>
      <w:r w:rsidRPr="00980B01">
        <w:rPr>
          <w:rFonts w:asciiTheme="majorBidi" w:hAnsiTheme="majorBidi" w:cstheme="majorBidi"/>
          <w:szCs w:val="22"/>
        </w:rPr>
        <w:t>: neutropenie (21%), trombocitopenie (19%) şi anemie (10%). După o perioadă de urmărire de minim 60 luni, ratele cumulative de apariţie a neutropeniei, trombocitopeniei şi anemiei au fost de 29%, 22% şi, respectiv, 13%.</w:t>
      </w:r>
    </w:p>
    <w:p w14:paraId="4AFDE749" w14:textId="77777777" w:rsidR="00A04172" w:rsidRPr="00980B01" w:rsidRDefault="00A04172" w:rsidP="002925C4">
      <w:pPr>
        <w:pStyle w:val="BodyText"/>
        <w:widowControl/>
        <w:rPr>
          <w:rFonts w:asciiTheme="majorBidi" w:hAnsiTheme="majorBidi" w:cstheme="majorBidi"/>
          <w:szCs w:val="22"/>
        </w:rPr>
      </w:pPr>
    </w:p>
    <w:p w14:paraId="099EAE3E" w14:textId="1F32EFAD"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La pacienţii nou diagnosticaţi cu LMC în fază cronică, trataţi cu</w:t>
      </w:r>
      <w:r w:rsidR="004E62FC" w:rsidRPr="00980B01">
        <w:t xml:space="preserve"> </w:t>
      </w:r>
      <w:r w:rsidR="00113954" w:rsidRPr="00980B01">
        <w:t>d</w:t>
      </w:r>
      <w:r w:rsidR="00B00FB5" w:rsidRPr="00980B01">
        <w:t>asatinib</w:t>
      </w:r>
      <w:r w:rsidRPr="00980B01">
        <w:rPr>
          <w:rFonts w:asciiTheme="majorBidi" w:hAnsiTheme="majorBidi" w:cstheme="majorBidi"/>
          <w:szCs w:val="22"/>
        </w:rPr>
        <w:t>, care au suferit mielosupresie de grad 3 sau 4, recuperarea s-a produs în general ca urmare a unor întreruperi scurte şi/sau reduceri de doză şi întreruperea permanentă a tratamentului s-a făcut la 1,6% din pacienţi după o perioadă de urmărire de minim 12 luni. După o perioadă de urmărire de minim 60 luni, rata cumulativă de oprire definitivă a tratamentului din cauza mielosupresiei de grad 3 sau 4 a fost de 2,3%.</w:t>
      </w:r>
    </w:p>
    <w:p w14:paraId="278F4862" w14:textId="77777777" w:rsidR="00A04172" w:rsidRPr="00980B01" w:rsidRDefault="00A04172" w:rsidP="002925C4">
      <w:pPr>
        <w:pStyle w:val="BodyText"/>
        <w:widowControl/>
        <w:rPr>
          <w:rFonts w:asciiTheme="majorBidi" w:hAnsiTheme="majorBidi" w:cstheme="majorBidi"/>
          <w:szCs w:val="22"/>
        </w:rPr>
      </w:pPr>
    </w:p>
    <w:p w14:paraId="3ED8927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La pacienţii cu LMC cu rezistenţă sau intoleranţă la terapia anterioară cu imatinib, citopeniile (trombocitopenia, neutropenia şi anemia) au fost prezente constant. Cu toate acestea, apariţia citopeniilor a fost de asemenea, dependentă în mod evident de stadiul bolii. Frecvenţa anormalităţilor hematologice de grad 3 şi 4 este prezentată în Tabelul 8.</w:t>
      </w:r>
    </w:p>
    <w:p w14:paraId="1578E323" w14:textId="77777777" w:rsidR="00A04172" w:rsidRPr="00980B01" w:rsidRDefault="00A04172" w:rsidP="002925C4">
      <w:pPr>
        <w:pStyle w:val="BodyText"/>
        <w:widowControl/>
        <w:rPr>
          <w:rFonts w:asciiTheme="majorBidi" w:hAnsiTheme="majorBidi" w:cstheme="majorBidi"/>
          <w:szCs w:val="22"/>
        </w:rPr>
      </w:pPr>
    </w:p>
    <w:p w14:paraId="59AE76C0" w14:textId="002184F0" w:rsidR="00A04172" w:rsidRPr="00980B01" w:rsidRDefault="00C1755B" w:rsidP="0057268D">
      <w:pPr>
        <w:pStyle w:val="TableHeading"/>
      </w:pPr>
      <w:r w:rsidRPr="00980B01">
        <w:t>Tabelul 8:</w:t>
      </w:r>
      <w:r w:rsidR="004E62FC" w:rsidRPr="00980B01">
        <w:t xml:space="preserve"> </w:t>
      </w:r>
      <w:r w:rsidRPr="00980B01">
        <w:t>Anormalităţile hematologice de laborator de grad 3/4 CTC în studiile clinice la pacienţii cu rezistenţă sau intoleranţă la terapia anterioară cu imatinib</w:t>
      </w:r>
      <w:r w:rsidRPr="00980B01">
        <w:rPr>
          <w:vertAlign w:val="superscript"/>
        </w:rPr>
        <w:t>a</w:t>
      </w:r>
    </w:p>
    <w:tbl>
      <w:tblPr>
        <w:tblW w:w="9072" w:type="dxa"/>
        <w:tblLayout w:type="fixed"/>
        <w:tblCellMar>
          <w:top w:w="14" w:type="dxa"/>
          <w:left w:w="0" w:type="dxa"/>
          <w:bottom w:w="14" w:type="dxa"/>
          <w:right w:w="0" w:type="dxa"/>
        </w:tblCellMar>
        <w:tblLook w:val="01E0" w:firstRow="1" w:lastRow="1" w:firstColumn="1" w:lastColumn="1" w:noHBand="0" w:noVBand="0"/>
      </w:tblPr>
      <w:tblGrid>
        <w:gridCol w:w="2541"/>
        <w:gridCol w:w="1149"/>
        <w:gridCol w:w="2520"/>
        <w:gridCol w:w="1260"/>
        <w:gridCol w:w="1602"/>
      </w:tblGrid>
      <w:tr w:rsidR="002602C2" w:rsidRPr="00980B01" w14:paraId="6180A133" w14:textId="77777777" w:rsidTr="00CA1912">
        <w:trPr>
          <w:trHeight w:val="20"/>
        </w:trPr>
        <w:tc>
          <w:tcPr>
            <w:tcW w:w="2541" w:type="dxa"/>
            <w:tcBorders>
              <w:top w:val="single" w:sz="4" w:space="0" w:color="auto"/>
            </w:tcBorders>
            <w:vAlign w:val="bottom"/>
          </w:tcPr>
          <w:p w14:paraId="150E9711" w14:textId="77777777" w:rsidR="002602C2" w:rsidRPr="00980B01" w:rsidRDefault="002602C2" w:rsidP="0057268D">
            <w:pPr>
              <w:pStyle w:val="TableParagraph"/>
              <w:autoSpaceDE/>
              <w:autoSpaceDN/>
              <w:ind w:left="29" w:right="29"/>
              <w:rPr>
                <w:rFonts w:asciiTheme="majorBidi" w:hAnsiTheme="majorBidi" w:cstheme="majorBidi"/>
              </w:rPr>
            </w:pPr>
          </w:p>
        </w:tc>
        <w:tc>
          <w:tcPr>
            <w:tcW w:w="1149" w:type="dxa"/>
            <w:tcBorders>
              <w:top w:val="single" w:sz="4" w:space="0" w:color="auto"/>
              <w:bottom w:val="single" w:sz="4" w:space="0" w:color="auto"/>
            </w:tcBorders>
            <w:vAlign w:val="bottom"/>
          </w:tcPr>
          <w:p w14:paraId="6BC62F8E" w14:textId="7274834E" w:rsidR="002602C2" w:rsidRPr="00980B01" w:rsidRDefault="002602C2"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Faza cronică</w:t>
            </w:r>
          </w:p>
          <w:p w14:paraId="7ADE4AD6" w14:textId="4F6C2699" w:rsidR="004E62FC" w:rsidRPr="00980B01" w:rsidRDefault="004E62FC" w:rsidP="0057268D">
            <w:pPr>
              <w:pStyle w:val="TableParagraph"/>
              <w:autoSpaceDE/>
              <w:autoSpaceDN/>
              <w:ind w:left="29" w:right="29"/>
              <w:jc w:val="center"/>
              <w:rPr>
                <w:rFonts w:asciiTheme="majorBidi" w:hAnsiTheme="majorBidi" w:cstheme="majorBidi"/>
                <w:b/>
              </w:rPr>
            </w:pPr>
          </w:p>
          <w:p w14:paraId="031189E3" w14:textId="77777777" w:rsidR="004E62FC" w:rsidRPr="00980B01" w:rsidRDefault="004E62FC" w:rsidP="0057268D">
            <w:pPr>
              <w:pStyle w:val="TableParagraph"/>
              <w:autoSpaceDE/>
              <w:autoSpaceDN/>
              <w:ind w:left="29" w:right="29"/>
              <w:jc w:val="center"/>
              <w:rPr>
                <w:rFonts w:asciiTheme="majorBidi" w:hAnsiTheme="majorBidi" w:cstheme="majorBidi"/>
                <w:b/>
              </w:rPr>
            </w:pPr>
          </w:p>
          <w:p w14:paraId="2D1B4642" w14:textId="77777777" w:rsidR="002602C2" w:rsidRPr="00980B01" w:rsidRDefault="002602C2"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b/>
              </w:rPr>
              <w:t>(n= 165)</w:t>
            </w:r>
            <w:r w:rsidRPr="00980B01">
              <w:rPr>
                <w:rFonts w:asciiTheme="majorBidi" w:hAnsiTheme="majorBidi" w:cstheme="majorBidi"/>
                <w:b/>
                <w:vertAlign w:val="superscript"/>
              </w:rPr>
              <w:t>b</w:t>
            </w:r>
          </w:p>
        </w:tc>
        <w:tc>
          <w:tcPr>
            <w:tcW w:w="2520" w:type="dxa"/>
            <w:tcBorders>
              <w:top w:val="single" w:sz="4" w:space="0" w:color="auto"/>
              <w:bottom w:val="single" w:sz="4" w:space="0" w:color="auto"/>
            </w:tcBorders>
            <w:vAlign w:val="bottom"/>
          </w:tcPr>
          <w:p w14:paraId="0A632C92" w14:textId="1A464E1F" w:rsidR="002602C2" w:rsidRPr="00980B01" w:rsidRDefault="002602C2"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Faza accelerată</w:t>
            </w:r>
          </w:p>
          <w:p w14:paraId="162FB795" w14:textId="26BAD7C6" w:rsidR="004E62FC" w:rsidRPr="00980B01" w:rsidRDefault="004E62FC" w:rsidP="0057268D">
            <w:pPr>
              <w:pStyle w:val="TableParagraph"/>
              <w:autoSpaceDE/>
              <w:autoSpaceDN/>
              <w:ind w:left="29" w:right="29"/>
              <w:jc w:val="center"/>
              <w:rPr>
                <w:rFonts w:asciiTheme="majorBidi" w:hAnsiTheme="majorBidi" w:cstheme="majorBidi"/>
                <w:b/>
              </w:rPr>
            </w:pPr>
          </w:p>
          <w:p w14:paraId="68F492C1" w14:textId="77777777" w:rsidR="004E62FC" w:rsidRPr="00980B01" w:rsidRDefault="004E62FC" w:rsidP="0057268D">
            <w:pPr>
              <w:pStyle w:val="TableParagraph"/>
              <w:autoSpaceDE/>
              <w:autoSpaceDN/>
              <w:ind w:left="29" w:right="29"/>
              <w:jc w:val="center"/>
              <w:rPr>
                <w:rFonts w:asciiTheme="majorBidi" w:hAnsiTheme="majorBidi" w:cstheme="majorBidi"/>
                <w:b/>
              </w:rPr>
            </w:pPr>
          </w:p>
          <w:p w14:paraId="19B1814F" w14:textId="77777777" w:rsidR="002602C2" w:rsidRPr="00980B01" w:rsidRDefault="002602C2"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b/>
              </w:rPr>
              <w:t>(n= 157)</w:t>
            </w:r>
            <w:r w:rsidRPr="00980B01">
              <w:rPr>
                <w:rFonts w:asciiTheme="majorBidi" w:hAnsiTheme="majorBidi" w:cstheme="majorBidi"/>
                <w:b/>
                <w:vertAlign w:val="superscript"/>
              </w:rPr>
              <w:t>c</w:t>
            </w:r>
          </w:p>
        </w:tc>
        <w:tc>
          <w:tcPr>
            <w:tcW w:w="1260" w:type="dxa"/>
            <w:tcBorders>
              <w:top w:val="single" w:sz="4" w:space="0" w:color="auto"/>
              <w:bottom w:val="single" w:sz="4" w:space="0" w:color="auto"/>
            </w:tcBorders>
            <w:vAlign w:val="bottom"/>
          </w:tcPr>
          <w:p w14:paraId="49BA63E1" w14:textId="77777777" w:rsidR="002602C2" w:rsidRPr="00980B01" w:rsidRDefault="002602C2"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Faza blastică mieloidă</w:t>
            </w:r>
          </w:p>
          <w:p w14:paraId="0E9680B7" w14:textId="77777777" w:rsidR="002602C2" w:rsidRPr="00980B01" w:rsidRDefault="002602C2"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b/>
              </w:rPr>
              <w:t>(n= 74)</w:t>
            </w:r>
            <w:r w:rsidRPr="00980B01">
              <w:rPr>
                <w:rFonts w:asciiTheme="majorBidi" w:hAnsiTheme="majorBidi" w:cstheme="majorBidi"/>
                <w:b/>
                <w:vertAlign w:val="superscript"/>
              </w:rPr>
              <w:t>c</w:t>
            </w:r>
          </w:p>
        </w:tc>
        <w:tc>
          <w:tcPr>
            <w:tcW w:w="1602" w:type="dxa"/>
            <w:tcBorders>
              <w:top w:val="single" w:sz="4" w:space="0" w:color="auto"/>
              <w:bottom w:val="single" w:sz="4" w:space="0" w:color="auto"/>
            </w:tcBorders>
            <w:vAlign w:val="bottom"/>
          </w:tcPr>
          <w:p w14:paraId="3ED49504" w14:textId="78E6DD42" w:rsidR="002602C2" w:rsidRPr="00980B01" w:rsidRDefault="002602C2"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Faza blastică limfoidă şi LAL Ph+</w:t>
            </w:r>
          </w:p>
          <w:p w14:paraId="4BC3387E" w14:textId="77777777" w:rsidR="004E62FC" w:rsidRPr="00980B01" w:rsidRDefault="004E62FC" w:rsidP="0057268D">
            <w:pPr>
              <w:pStyle w:val="TableParagraph"/>
              <w:autoSpaceDE/>
              <w:autoSpaceDN/>
              <w:ind w:left="29" w:right="29"/>
              <w:jc w:val="center"/>
              <w:rPr>
                <w:rFonts w:asciiTheme="majorBidi" w:hAnsiTheme="majorBidi" w:cstheme="majorBidi"/>
                <w:b/>
              </w:rPr>
            </w:pPr>
          </w:p>
          <w:p w14:paraId="7C659E8E" w14:textId="77777777" w:rsidR="002602C2" w:rsidRPr="00980B01" w:rsidRDefault="002602C2"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b/>
              </w:rPr>
              <w:t>(n= 168)</w:t>
            </w:r>
            <w:r w:rsidRPr="00980B01">
              <w:rPr>
                <w:rFonts w:asciiTheme="majorBidi" w:hAnsiTheme="majorBidi" w:cstheme="majorBidi"/>
                <w:b/>
                <w:vertAlign w:val="superscript"/>
              </w:rPr>
              <w:t>c</w:t>
            </w:r>
          </w:p>
        </w:tc>
      </w:tr>
      <w:tr w:rsidR="00966111" w:rsidRPr="00980B01" w14:paraId="3F26385F" w14:textId="77777777" w:rsidTr="00CA1912">
        <w:trPr>
          <w:trHeight w:val="20"/>
        </w:trPr>
        <w:tc>
          <w:tcPr>
            <w:tcW w:w="2541" w:type="dxa"/>
            <w:tcBorders>
              <w:bottom w:val="single" w:sz="4" w:space="0" w:color="auto"/>
            </w:tcBorders>
            <w:vAlign w:val="bottom"/>
          </w:tcPr>
          <w:p w14:paraId="1EB505DC" w14:textId="77777777" w:rsidR="00966111" w:rsidRPr="00980B01" w:rsidRDefault="00966111" w:rsidP="0057268D">
            <w:pPr>
              <w:pStyle w:val="TableParagraph"/>
              <w:autoSpaceDE/>
              <w:autoSpaceDN/>
              <w:ind w:left="29" w:right="29"/>
              <w:rPr>
                <w:rFonts w:asciiTheme="majorBidi" w:hAnsiTheme="majorBidi" w:cstheme="majorBidi"/>
              </w:rPr>
            </w:pPr>
          </w:p>
        </w:tc>
        <w:tc>
          <w:tcPr>
            <w:tcW w:w="1149" w:type="dxa"/>
            <w:tcBorders>
              <w:top w:val="single" w:sz="4" w:space="0" w:color="auto"/>
              <w:bottom w:val="single" w:sz="4" w:space="0" w:color="auto"/>
            </w:tcBorders>
            <w:vAlign w:val="bottom"/>
          </w:tcPr>
          <w:p w14:paraId="0DB7AD11" w14:textId="29B3A060" w:rsidR="00966111" w:rsidRPr="00980B01" w:rsidRDefault="00966111" w:rsidP="0057268D">
            <w:pPr>
              <w:pStyle w:val="TableParagraph"/>
              <w:autoSpaceDE/>
              <w:autoSpaceDN/>
              <w:ind w:left="29" w:right="29"/>
              <w:jc w:val="center"/>
              <w:rPr>
                <w:rFonts w:asciiTheme="majorBidi" w:hAnsiTheme="majorBidi" w:cstheme="majorBidi"/>
              </w:rPr>
            </w:pPr>
          </w:p>
        </w:tc>
        <w:tc>
          <w:tcPr>
            <w:tcW w:w="2520" w:type="dxa"/>
            <w:tcBorders>
              <w:top w:val="single" w:sz="4" w:space="0" w:color="auto"/>
              <w:bottom w:val="single" w:sz="4" w:space="0" w:color="auto"/>
            </w:tcBorders>
            <w:vAlign w:val="bottom"/>
          </w:tcPr>
          <w:p w14:paraId="5A771B46" w14:textId="2E43923B" w:rsidR="00966111" w:rsidRPr="00980B01" w:rsidRDefault="0096611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b/>
              </w:rPr>
              <w:t>Procent (%) din pacienţi</w:t>
            </w:r>
          </w:p>
        </w:tc>
        <w:tc>
          <w:tcPr>
            <w:tcW w:w="1260" w:type="dxa"/>
            <w:tcBorders>
              <w:top w:val="single" w:sz="4" w:space="0" w:color="auto"/>
              <w:bottom w:val="single" w:sz="4" w:space="0" w:color="auto"/>
            </w:tcBorders>
            <w:vAlign w:val="bottom"/>
          </w:tcPr>
          <w:p w14:paraId="265E2BD1" w14:textId="77777777" w:rsidR="00966111" w:rsidRPr="00980B01" w:rsidRDefault="00966111" w:rsidP="0057268D">
            <w:pPr>
              <w:pStyle w:val="TableParagraph"/>
              <w:autoSpaceDE/>
              <w:autoSpaceDN/>
              <w:ind w:left="29" w:right="29"/>
              <w:jc w:val="center"/>
              <w:rPr>
                <w:rFonts w:asciiTheme="majorBidi" w:hAnsiTheme="majorBidi" w:cstheme="majorBidi"/>
              </w:rPr>
            </w:pPr>
          </w:p>
        </w:tc>
        <w:tc>
          <w:tcPr>
            <w:tcW w:w="1602" w:type="dxa"/>
            <w:tcBorders>
              <w:top w:val="single" w:sz="4" w:space="0" w:color="auto"/>
              <w:bottom w:val="single" w:sz="4" w:space="0" w:color="auto"/>
            </w:tcBorders>
            <w:vAlign w:val="bottom"/>
          </w:tcPr>
          <w:p w14:paraId="21AE84B8" w14:textId="1D84E0FB" w:rsidR="00966111" w:rsidRPr="00980B01" w:rsidRDefault="00966111" w:rsidP="0057268D">
            <w:pPr>
              <w:pStyle w:val="TableParagraph"/>
              <w:autoSpaceDE/>
              <w:autoSpaceDN/>
              <w:ind w:left="29" w:right="29"/>
              <w:jc w:val="center"/>
              <w:rPr>
                <w:rFonts w:asciiTheme="majorBidi" w:hAnsiTheme="majorBidi" w:cstheme="majorBidi"/>
              </w:rPr>
            </w:pPr>
          </w:p>
        </w:tc>
      </w:tr>
      <w:tr w:rsidR="002602C2" w:rsidRPr="00980B01" w14:paraId="0DEE201A" w14:textId="77777777" w:rsidTr="0057268D">
        <w:trPr>
          <w:trHeight w:val="20"/>
        </w:trPr>
        <w:tc>
          <w:tcPr>
            <w:tcW w:w="9072" w:type="dxa"/>
            <w:gridSpan w:val="5"/>
            <w:tcBorders>
              <w:top w:val="single" w:sz="4" w:space="0" w:color="auto"/>
            </w:tcBorders>
            <w:vAlign w:val="bottom"/>
          </w:tcPr>
          <w:p w14:paraId="384D70D3" w14:textId="77777777" w:rsidR="002602C2" w:rsidRPr="00980B01" w:rsidRDefault="002602C2" w:rsidP="0057268D">
            <w:pPr>
              <w:pStyle w:val="TableParagraph"/>
              <w:autoSpaceDE/>
              <w:autoSpaceDN/>
              <w:ind w:left="29" w:right="29"/>
              <w:rPr>
                <w:rFonts w:asciiTheme="majorBidi" w:hAnsiTheme="majorBidi" w:cstheme="majorBidi"/>
              </w:rPr>
            </w:pPr>
            <w:r w:rsidRPr="00980B01">
              <w:rPr>
                <w:rFonts w:asciiTheme="majorBidi" w:hAnsiTheme="majorBidi" w:cstheme="majorBidi"/>
                <w:b/>
              </w:rPr>
              <w:t>Parametri hematologici</w:t>
            </w:r>
          </w:p>
        </w:tc>
      </w:tr>
      <w:tr w:rsidR="00A04172" w:rsidRPr="00980B01" w14:paraId="52059171" w14:textId="77777777" w:rsidTr="00CA1912">
        <w:trPr>
          <w:trHeight w:val="20"/>
        </w:trPr>
        <w:tc>
          <w:tcPr>
            <w:tcW w:w="2541" w:type="dxa"/>
            <w:vAlign w:val="bottom"/>
          </w:tcPr>
          <w:p w14:paraId="035249EF" w14:textId="77777777" w:rsidR="00A04172" w:rsidRPr="00980B01" w:rsidRDefault="00C1755B" w:rsidP="000E63A0">
            <w:pPr>
              <w:pStyle w:val="TableParagraph"/>
              <w:autoSpaceDE/>
              <w:autoSpaceDN/>
              <w:ind w:right="29"/>
              <w:rPr>
                <w:rFonts w:asciiTheme="majorBidi" w:hAnsiTheme="majorBidi" w:cstheme="majorBidi"/>
              </w:rPr>
            </w:pPr>
            <w:r w:rsidRPr="00980B01">
              <w:rPr>
                <w:rFonts w:asciiTheme="majorBidi" w:hAnsiTheme="majorBidi" w:cstheme="majorBidi"/>
              </w:rPr>
              <w:t>Neutropenie</w:t>
            </w:r>
          </w:p>
        </w:tc>
        <w:tc>
          <w:tcPr>
            <w:tcW w:w="1149" w:type="dxa"/>
            <w:vAlign w:val="bottom"/>
          </w:tcPr>
          <w:p w14:paraId="06EB0A0E"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36</w:t>
            </w:r>
          </w:p>
        </w:tc>
        <w:tc>
          <w:tcPr>
            <w:tcW w:w="2520" w:type="dxa"/>
            <w:vAlign w:val="bottom"/>
          </w:tcPr>
          <w:p w14:paraId="01ED5F5C"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58</w:t>
            </w:r>
          </w:p>
        </w:tc>
        <w:tc>
          <w:tcPr>
            <w:tcW w:w="1260" w:type="dxa"/>
            <w:vAlign w:val="bottom"/>
          </w:tcPr>
          <w:p w14:paraId="0A6FED3C"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77</w:t>
            </w:r>
          </w:p>
        </w:tc>
        <w:tc>
          <w:tcPr>
            <w:tcW w:w="1602" w:type="dxa"/>
            <w:vAlign w:val="bottom"/>
          </w:tcPr>
          <w:p w14:paraId="02ECD074"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76</w:t>
            </w:r>
          </w:p>
        </w:tc>
      </w:tr>
      <w:tr w:rsidR="00A04172" w:rsidRPr="00980B01" w14:paraId="78FDF735" w14:textId="77777777" w:rsidTr="00CA1912">
        <w:trPr>
          <w:trHeight w:val="20"/>
        </w:trPr>
        <w:tc>
          <w:tcPr>
            <w:tcW w:w="2541" w:type="dxa"/>
            <w:vAlign w:val="bottom"/>
          </w:tcPr>
          <w:p w14:paraId="3AA97AE5" w14:textId="77777777" w:rsidR="00A04172" w:rsidRPr="00980B01" w:rsidRDefault="00C1755B" w:rsidP="000E63A0">
            <w:pPr>
              <w:pStyle w:val="TableParagraph"/>
              <w:autoSpaceDE/>
              <w:autoSpaceDN/>
              <w:ind w:right="29"/>
              <w:rPr>
                <w:rFonts w:asciiTheme="majorBidi" w:hAnsiTheme="majorBidi" w:cstheme="majorBidi"/>
              </w:rPr>
            </w:pPr>
            <w:r w:rsidRPr="00980B01">
              <w:rPr>
                <w:rFonts w:asciiTheme="majorBidi" w:hAnsiTheme="majorBidi" w:cstheme="majorBidi"/>
              </w:rPr>
              <w:t>Trombocitopenie</w:t>
            </w:r>
          </w:p>
        </w:tc>
        <w:tc>
          <w:tcPr>
            <w:tcW w:w="1149" w:type="dxa"/>
            <w:vAlign w:val="bottom"/>
          </w:tcPr>
          <w:p w14:paraId="12DC73E4"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23</w:t>
            </w:r>
          </w:p>
        </w:tc>
        <w:tc>
          <w:tcPr>
            <w:tcW w:w="2520" w:type="dxa"/>
            <w:vAlign w:val="bottom"/>
          </w:tcPr>
          <w:p w14:paraId="2E56BD5B"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63</w:t>
            </w:r>
          </w:p>
        </w:tc>
        <w:tc>
          <w:tcPr>
            <w:tcW w:w="1260" w:type="dxa"/>
            <w:vAlign w:val="bottom"/>
          </w:tcPr>
          <w:p w14:paraId="50AB297E"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78</w:t>
            </w:r>
          </w:p>
        </w:tc>
        <w:tc>
          <w:tcPr>
            <w:tcW w:w="1602" w:type="dxa"/>
            <w:vAlign w:val="bottom"/>
          </w:tcPr>
          <w:p w14:paraId="5163B405"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74</w:t>
            </w:r>
          </w:p>
        </w:tc>
      </w:tr>
      <w:tr w:rsidR="00A04172" w:rsidRPr="00980B01" w14:paraId="2A0BA03E" w14:textId="77777777" w:rsidTr="00CA1912">
        <w:trPr>
          <w:trHeight w:val="20"/>
        </w:trPr>
        <w:tc>
          <w:tcPr>
            <w:tcW w:w="2541" w:type="dxa"/>
            <w:tcBorders>
              <w:bottom w:val="single" w:sz="4" w:space="0" w:color="000000"/>
            </w:tcBorders>
            <w:vAlign w:val="bottom"/>
          </w:tcPr>
          <w:p w14:paraId="4201B2D3" w14:textId="77777777" w:rsidR="00A04172" w:rsidRPr="00980B01" w:rsidRDefault="00C1755B" w:rsidP="000E63A0">
            <w:pPr>
              <w:pStyle w:val="TableParagraph"/>
              <w:autoSpaceDE/>
              <w:autoSpaceDN/>
              <w:ind w:right="29"/>
              <w:rPr>
                <w:rFonts w:asciiTheme="majorBidi" w:hAnsiTheme="majorBidi" w:cstheme="majorBidi"/>
              </w:rPr>
            </w:pPr>
            <w:r w:rsidRPr="00980B01">
              <w:rPr>
                <w:rFonts w:asciiTheme="majorBidi" w:hAnsiTheme="majorBidi" w:cstheme="majorBidi"/>
              </w:rPr>
              <w:t>Anemie</w:t>
            </w:r>
          </w:p>
        </w:tc>
        <w:tc>
          <w:tcPr>
            <w:tcW w:w="1149" w:type="dxa"/>
            <w:tcBorders>
              <w:bottom w:val="single" w:sz="4" w:space="0" w:color="000000"/>
            </w:tcBorders>
            <w:vAlign w:val="bottom"/>
          </w:tcPr>
          <w:p w14:paraId="56362B2F"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13</w:t>
            </w:r>
          </w:p>
        </w:tc>
        <w:tc>
          <w:tcPr>
            <w:tcW w:w="2520" w:type="dxa"/>
            <w:tcBorders>
              <w:bottom w:val="single" w:sz="4" w:space="0" w:color="000000"/>
            </w:tcBorders>
            <w:vAlign w:val="bottom"/>
          </w:tcPr>
          <w:p w14:paraId="77237E71"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47</w:t>
            </w:r>
          </w:p>
        </w:tc>
        <w:tc>
          <w:tcPr>
            <w:tcW w:w="1260" w:type="dxa"/>
            <w:tcBorders>
              <w:bottom w:val="single" w:sz="4" w:space="0" w:color="000000"/>
            </w:tcBorders>
            <w:vAlign w:val="bottom"/>
          </w:tcPr>
          <w:p w14:paraId="27B6A31F"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74</w:t>
            </w:r>
          </w:p>
        </w:tc>
        <w:tc>
          <w:tcPr>
            <w:tcW w:w="1602" w:type="dxa"/>
            <w:tcBorders>
              <w:bottom w:val="single" w:sz="4" w:space="0" w:color="000000"/>
            </w:tcBorders>
            <w:vAlign w:val="bottom"/>
          </w:tcPr>
          <w:p w14:paraId="249CAFA9"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44</w:t>
            </w:r>
          </w:p>
        </w:tc>
      </w:tr>
    </w:tbl>
    <w:p w14:paraId="1B0F26B2" w14:textId="20F58A6F" w:rsidR="00A04172" w:rsidRPr="00980B01" w:rsidRDefault="00C1755B" w:rsidP="0057268D">
      <w:pPr>
        <w:pStyle w:val="Footnote"/>
      </w:pPr>
      <w:r w:rsidRPr="00980B01">
        <w:rPr>
          <w:vertAlign w:val="superscript"/>
        </w:rPr>
        <w:t>a</w:t>
      </w:r>
      <w:r w:rsidR="004E62FC" w:rsidRPr="00980B01">
        <w:t xml:space="preserve"> </w:t>
      </w:r>
      <w:r w:rsidRPr="00980B01">
        <w:t>Rezultate ale studiului de fază III de optimizare a dozei raportate la urmărirea de la 2 ani din studiu.</w:t>
      </w:r>
    </w:p>
    <w:p w14:paraId="2F4C28AC" w14:textId="06CC945A" w:rsidR="00A04172" w:rsidRPr="00980B01" w:rsidRDefault="00C1755B" w:rsidP="0057268D">
      <w:pPr>
        <w:pStyle w:val="Footnote"/>
      </w:pPr>
      <w:r w:rsidRPr="00980B01">
        <w:rPr>
          <w:vertAlign w:val="superscript"/>
        </w:rPr>
        <w:t>b</w:t>
      </w:r>
      <w:r w:rsidR="004E62FC" w:rsidRPr="00980B01">
        <w:t xml:space="preserve"> </w:t>
      </w:r>
      <w:r w:rsidRPr="00980B01">
        <w:t>Rezultatele studiului CA180-034 cu doza iniţială recomandată de 100 mg o dată pe zi.</w:t>
      </w:r>
    </w:p>
    <w:p w14:paraId="17C11632" w14:textId="71640241" w:rsidR="00A04172" w:rsidRPr="00980B01" w:rsidRDefault="00C1755B" w:rsidP="0057268D">
      <w:pPr>
        <w:pStyle w:val="Footnote"/>
      </w:pPr>
      <w:r w:rsidRPr="00980B01">
        <w:rPr>
          <w:vertAlign w:val="superscript"/>
        </w:rPr>
        <w:t>c</w:t>
      </w:r>
      <w:r w:rsidR="004E62FC" w:rsidRPr="00980B01">
        <w:t xml:space="preserve"> </w:t>
      </w:r>
      <w:r w:rsidRPr="00980B01">
        <w:t>Rezultatele studiului CA180-035 cu doza iniţială recomandată de 140 mg o dată pe zi.</w:t>
      </w:r>
    </w:p>
    <w:p w14:paraId="657D291E" w14:textId="77777777" w:rsidR="00A04172" w:rsidRPr="00980B01" w:rsidRDefault="00C1755B" w:rsidP="0057268D">
      <w:pPr>
        <w:pStyle w:val="Footnote"/>
        <w:ind w:left="0" w:firstLine="0"/>
      </w:pPr>
      <w:r w:rsidRPr="00980B01">
        <w:lastRenderedPageBreak/>
        <w:t>Gradele CTC: neutropenie (Grad 3 ≥ 0,5–&lt; 1,0 × 109/l, Grad 4 &lt; 0,5 × 109/l); trombocitopenie (Grad 3 ≥</w:t>
      </w:r>
      <w:r w:rsidR="0057268D" w:rsidRPr="00980B01">
        <w:t> </w:t>
      </w:r>
      <w:r w:rsidRPr="00980B01">
        <w:t>25 – &lt; 50 × 109/l,</w:t>
      </w:r>
      <w:r w:rsidR="0057268D" w:rsidRPr="00980B01">
        <w:t xml:space="preserve"> </w:t>
      </w:r>
      <w:r w:rsidRPr="00980B01">
        <w:t>Grad 4 &lt; 25 × 109/l); anemie (hemoglobină Grad 3 ≥ 65 – &lt; 80 g/l, Grad 4 &lt; 65 g/l).</w:t>
      </w:r>
    </w:p>
    <w:p w14:paraId="0D9F6381" w14:textId="77777777" w:rsidR="00A04172" w:rsidRPr="00980B01" w:rsidRDefault="00A04172" w:rsidP="002925C4">
      <w:pPr>
        <w:pStyle w:val="BodyText"/>
        <w:widowControl/>
        <w:rPr>
          <w:rFonts w:asciiTheme="majorBidi" w:hAnsiTheme="majorBidi" w:cstheme="majorBidi"/>
          <w:szCs w:val="22"/>
        </w:rPr>
      </w:pPr>
    </w:p>
    <w:p w14:paraId="36B90C27" w14:textId="77777777" w:rsidR="00A04172" w:rsidRPr="00980B01" w:rsidRDefault="00C1755B" w:rsidP="0057268D">
      <w:pPr>
        <w:pStyle w:val="BodyText"/>
        <w:widowControl/>
        <w:rPr>
          <w:rFonts w:asciiTheme="majorBidi" w:hAnsiTheme="majorBidi" w:cstheme="majorBidi"/>
          <w:szCs w:val="22"/>
        </w:rPr>
      </w:pPr>
      <w:r w:rsidRPr="00980B01">
        <w:rPr>
          <w:rFonts w:asciiTheme="majorBidi" w:hAnsiTheme="majorBidi" w:cstheme="majorBidi"/>
          <w:szCs w:val="22"/>
        </w:rPr>
        <w:t>Frecvenţa cumulativă a citopeniei de grad 3 sau 4 la pacienţii trataţi cu 100 mg o dată pe zi a fost similară la 2 şi 5 ani, incluzând: neutropenie (35% vs. 36%), trombocitopenie (23% vs. 24%) şi</w:t>
      </w:r>
      <w:r w:rsidR="0057268D" w:rsidRPr="00980B01">
        <w:rPr>
          <w:rFonts w:asciiTheme="majorBidi" w:hAnsiTheme="majorBidi" w:cstheme="majorBidi"/>
          <w:szCs w:val="22"/>
        </w:rPr>
        <w:t xml:space="preserve"> </w:t>
      </w:r>
      <w:r w:rsidRPr="00980B01">
        <w:rPr>
          <w:rFonts w:asciiTheme="majorBidi" w:hAnsiTheme="majorBidi" w:cstheme="majorBidi"/>
          <w:szCs w:val="22"/>
        </w:rPr>
        <w:t>anemie (13% vs. 13%).</w:t>
      </w:r>
    </w:p>
    <w:p w14:paraId="74140829"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La pacienţii care au suferit mielosupresie de grad 3 sau 4, recuperarea s-a produs în general ca urmare a unor întreruperi scurte şi/sau reducerilor de doză, iar întreruperea permanentă a tratamentului s-a făcut la 5% din pacienţi. Majoritatea pacienţilor au continuat tratamentul fără dovezi ulterioare de mielosupresie.</w:t>
      </w:r>
    </w:p>
    <w:p w14:paraId="3F89FE7C" w14:textId="77777777" w:rsidR="00A04172" w:rsidRPr="00980B01" w:rsidRDefault="00A04172" w:rsidP="002925C4">
      <w:pPr>
        <w:pStyle w:val="BodyText"/>
        <w:widowControl/>
        <w:rPr>
          <w:rFonts w:asciiTheme="majorBidi" w:hAnsiTheme="majorBidi" w:cstheme="majorBidi"/>
          <w:szCs w:val="22"/>
        </w:rPr>
      </w:pPr>
    </w:p>
    <w:p w14:paraId="2BF4C2F9"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rPr>
        <w:t>Biochimie</w:t>
      </w:r>
    </w:p>
    <w:p w14:paraId="67E8A1D2" w14:textId="50546C51"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studiul privind LMC în fază cronică nou diagnosticată, hipofosfatemia de grad 3 sau 4 a fost raportată la 4% din pacienţii trataţi cu</w:t>
      </w:r>
      <w:r w:rsidR="004E62FC" w:rsidRPr="00980B01">
        <w:t xml:space="preserve"> </w:t>
      </w:r>
      <w:r w:rsidR="00D47958" w:rsidRPr="00980B01">
        <w:t>d</w:t>
      </w:r>
      <w:r w:rsidR="00B00FB5" w:rsidRPr="00980B01">
        <w:t>asatinib</w:t>
      </w:r>
      <w:r w:rsidRPr="00980B01">
        <w:rPr>
          <w:rFonts w:asciiTheme="majorBidi" w:hAnsiTheme="majorBidi" w:cstheme="majorBidi"/>
          <w:szCs w:val="22"/>
        </w:rPr>
        <w:t xml:space="preserve"> şi creşterile de grad 3 sau 4 ale transaminazelor, creatininei şi bilirubinei au fost raportate la □ 1% din pacienţii după o perioadă de urmărire de minim 12 luni. După o perioadă de urmărire de minim 60 luni, rata cumulativă de apariţie a hipofosfatemiei de grad 3 sau 4 a fost de 7%, creşterile de grad 3 sau 4 ale creatininei şi bilirubinei au fost de 1% şi creşterile de grad 3 sau 4 ale transaminazelor au rămas de 1%. Nu au existat întreruperi ale terapiei cu</w:t>
      </w:r>
      <w:r w:rsidR="004E62FC" w:rsidRPr="00980B01">
        <w:t xml:space="preserve"> </w:t>
      </w:r>
      <w:r w:rsidR="00D47958" w:rsidRPr="00980B01">
        <w:t>d</w:t>
      </w:r>
      <w:r w:rsidR="00B00FB5" w:rsidRPr="00980B01">
        <w:t>asatinib</w:t>
      </w:r>
      <w:r w:rsidRPr="00980B01">
        <w:rPr>
          <w:rFonts w:asciiTheme="majorBidi" w:hAnsiTheme="majorBidi" w:cstheme="majorBidi"/>
          <w:szCs w:val="22"/>
        </w:rPr>
        <w:t xml:space="preserve"> datorate acestor parametri de laborator biochimici.</w:t>
      </w:r>
    </w:p>
    <w:p w14:paraId="6294ED8C" w14:textId="77777777" w:rsidR="00A04172" w:rsidRPr="00980B01" w:rsidRDefault="00A04172" w:rsidP="002925C4">
      <w:pPr>
        <w:pStyle w:val="BodyText"/>
        <w:widowControl/>
        <w:rPr>
          <w:rFonts w:asciiTheme="majorBidi" w:hAnsiTheme="majorBidi" w:cstheme="majorBidi"/>
          <w:szCs w:val="22"/>
        </w:rPr>
      </w:pPr>
    </w:p>
    <w:p w14:paraId="066A0228"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rPr>
        <w:t>Evaluare la 2 ani</w:t>
      </w:r>
    </w:p>
    <w:p w14:paraId="2BE17A65" w14:textId="77777777" w:rsidR="00A04172" w:rsidRPr="00980B01" w:rsidRDefault="00C1755B" w:rsidP="0057268D">
      <w:pPr>
        <w:pStyle w:val="BodyText"/>
        <w:widowControl/>
        <w:rPr>
          <w:rFonts w:asciiTheme="majorBidi" w:hAnsiTheme="majorBidi" w:cstheme="majorBidi"/>
          <w:szCs w:val="22"/>
        </w:rPr>
      </w:pPr>
      <w:r w:rsidRPr="00980B01">
        <w:rPr>
          <w:rFonts w:asciiTheme="majorBidi" w:hAnsiTheme="majorBidi" w:cstheme="majorBidi"/>
          <w:szCs w:val="22"/>
        </w:rPr>
        <w:t>Creşterile de grad 3 sau 4 ale transaminazelor sau bilirubinei au fost raportate la 1% din pacienţii cu LMC în fază cronică (cu rezistenţă sau intoleranţă la imatinib), dar au fost raportate creşteri cu o frecvenţă mai mare, între 1 şi 7%, dintre pacienţii cu LMC în fază avansată şi cu LAL Ph+. Acestea au</w:t>
      </w:r>
      <w:r w:rsidR="0057268D" w:rsidRPr="00980B01">
        <w:rPr>
          <w:rFonts w:asciiTheme="majorBidi" w:hAnsiTheme="majorBidi" w:cstheme="majorBidi"/>
          <w:szCs w:val="22"/>
        </w:rPr>
        <w:t xml:space="preserve"> </w:t>
      </w:r>
      <w:r w:rsidRPr="00980B01">
        <w:rPr>
          <w:rFonts w:asciiTheme="majorBidi" w:hAnsiTheme="majorBidi" w:cstheme="majorBidi"/>
          <w:szCs w:val="22"/>
        </w:rPr>
        <w:t>fost gestionate de obicei cu reducerea sau întreruperea dozei. În studiul de fază III de optimizare a dozei în LMC în fază cronică, creşterile de grad 3 sau 4 ale transaminazelor sau bilirubinei au fost raportate la ≤ 1% dintre pacienţii cu o incidenţă scăzută asemănătoare în cele patru grupuri de tratament. În studiul de fază III de optimizare a dozei în LMC în fază avansată şi LAL Ph+, creşterile de grad 3 sau 4 ale transaminazelor sau bilirubinei au fost raportate la 1% până la 5% dintre pacienţi din grupurile de tratament.</w:t>
      </w:r>
    </w:p>
    <w:p w14:paraId="04214192" w14:textId="77777777" w:rsidR="00A04172" w:rsidRPr="00980B01" w:rsidRDefault="00A04172" w:rsidP="002925C4">
      <w:pPr>
        <w:pStyle w:val="BodyText"/>
        <w:widowControl/>
        <w:rPr>
          <w:rFonts w:asciiTheme="majorBidi" w:hAnsiTheme="majorBidi" w:cstheme="majorBidi"/>
          <w:szCs w:val="22"/>
        </w:rPr>
      </w:pPr>
    </w:p>
    <w:p w14:paraId="0ADD3F74" w14:textId="3B543162" w:rsidR="00A04172" w:rsidRPr="00980B01" w:rsidRDefault="00C1755B" w:rsidP="0057268D">
      <w:pPr>
        <w:pStyle w:val="BodyText"/>
        <w:widowControl/>
        <w:rPr>
          <w:rFonts w:asciiTheme="majorBidi" w:hAnsiTheme="majorBidi" w:cstheme="majorBidi"/>
          <w:szCs w:val="22"/>
        </w:rPr>
      </w:pPr>
      <w:r w:rsidRPr="00980B01">
        <w:rPr>
          <w:rFonts w:asciiTheme="majorBidi" w:hAnsiTheme="majorBidi" w:cstheme="majorBidi"/>
          <w:szCs w:val="22"/>
        </w:rPr>
        <w:t>Aproximativ 5% dintre pacienţii trataţi cu</w:t>
      </w:r>
      <w:r w:rsidR="004E62FC" w:rsidRPr="00980B01">
        <w:t xml:space="preserve"> </w:t>
      </w:r>
      <w:r w:rsidR="00402D76" w:rsidRPr="00980B01">
        <w:t>d</w:t>
      </w:r>
      <w:r w:rsidR="00B00FB5" w:rsidRPr="00980B01">
        <w:t>asatinib</w:t>
      </w:r>
      <w:r w:rsidRPr="00980B01">
        <w:rPr>
          <w:rFonts w:asciiTheme="majorBidi" w:hAnsiTheme="majorBidi" w:cstheme="majorBidi"/>
          <w:szCs w:val="22"/>
        </w:rPr>
        <w:t xml:space="preserve"> care au avut valori normale iniţiale ale calcemiei au prezentat hipocalcemie tranzitorie de grad 3 sau 4 la un moment dat în timpul studiului. În general, scăderea calciului nu s-a asociat cu simptome clinice. Pacienţii care au dezvoltat hipocalcemie de</w:t>
      </w:r>
      <w:r w:rsidR="0057268D" w:rsidRPr="00980B01">
        <w:rPr>
          <w:rFonts w:asciiTheme="majorBidi" w:hAnsiTheme="majorBidi" w:cstheme="majorBidi"/>
          <w:szCs w:val="22"/>
        </w:rPr>
        <w:t xml:space="preserve"> </w:t>
      </w:r>
      <w:r w:rsidRPr="00980B01">
        <w:rPr>
          <w:rFonts w:asciiTheme="majorBidi" w:hAnsiTheme="majorBidi" w:cstheme="majorBidi"/>
          <w:szCs w:val="22"/>
        </w:rPr>
        <w:t>grad 3 sau 4 şi-au revenit adesea cu suplimente orale de calciu. Hipocalcemia, hipopotasemia şi hipofosfatemia de grad 3 sau 4 au fost raportate la pacienţi cu LMC în toate fazele, dar au fost raportate cu o frecvenţă crescută la pacienţii cu LMC în faza blastică de tip mieloid sau limfoid şi LAL Ph+. Creşteri de grad 3 sau 4 ale creatininei au fost raportate la &lt; 1% dintre pacienţii cu LMC în fază cronică şi cu o frecvenţă crescută la 1-4% dintre pacienţii cu LMC în fază avansată.</w:t>
      </w:r>
    </w:p>
    <w:p w14:paraId="64D80E92" w14:textId="77777777" w:rsidR="00A04172" w:rsidRPr="00980B01" w:rsidRDefault="00A04172" w:rsidP="002925C4">
      <w:pPr>
        <w:pStyle w:val="BodyText"/>
        <w:widowControl/>
        <w:rPr>
          <w:rFonts w:asciiTheme="majorBidi" w:hAnsiTheme="majorBidi" w:cstheme="majorBidi"/>
          <w:szCs w:val="22"/>
        </w:rPr>
      </w:pPr>
    </w:p>
    <w:p w14:paraId="4FB3D12D"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Copii şi adolescenţi</w:t>
      </w:r>
    </w:p>
    <w:p w14:paraId="406C98E5" w14:textId="20A6A616"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Profilul de siguranţă pentru</w:t>
      </w:r>
      <w:r w:rsidR="004E62FC" w:rsidRPr="00980B01">
        <w:t xml:space="preserve"> </w:t>
      </w:r>
      <w:r w:rsidR="00B556B8" w:rsidRPr="00980B01">
        <w:t>d</w:t>
      </w:r>
      <w:r w:rsidR="00B00FB5" w:rsidRPr="00980B01">
        <w:t>asatinib</w:t>
      </w:r>
      <w:r w:rsidRPr="00980B01">
        <w:rPr>
          <w:rFonts w:asciiTheme="majorBidi" w:hAnsiTheme="majorBidi" w:cstheme="majorBidi"/>
          <w:szCs w:val="22"/>
        </w:rPr>
        <w:t xml:space="preserve"> administrat ca terapie cu un singur agent la copii şi adolescenţi cu LMC Ph+-FC a fost comparabil cu profilul de siguranţă observat la adulţi. Profilul de siguranță pentru</w:t>
      </w:r>
      <w:r w:rsidR="004E62FC" w:rsidRPr="00980B01">
        <w:t xml:space="preserve"> </w:t>
      </w:r>
      <w:r w:rsidR="00A10B7D" w:rsidRPr="00980B01">
        <w:t>d</w:t>
      </w:r>
      <w:r w:rsidR="00B00FB5" w:rsidRPr="00980B01">
        <w:t>asatinib</w:t>
      </w:r>
      <w:r w:rsidRPr="00980B01">
        <w:rPr>
          <w:rFonts w:asciiTheme="majorBidi" w:hAnsiTheme="majorBidi" w:cstheme="majorBidi"/>
          <w:szCs w:val="22"/>
        </w:rPr>
        <w:t xml:space="preserve"> administrat în asociere cu chimioterapie la copii și adolescenți cu LAL Ph+ a fost în concordanță cu profilul de siguranță cunoscut pentru</w:t>
      </w:r>
      <w:r w:rsidR="004E62FC" w:rsidRPr="00980B01">
        <w:t xml:space="preserve"> </w:t>
      </w:r>
      <w:r w:rsidR="00A10B7D" w:rsidRPr="00980B01">
        <w:t>d</w:t>
      </w:r>
      <w:r w:rsidR="00B00FB5" w:rsidRPr="00980B01">
        <w:t>asatinib</w:t>
      </w:r>
      <w:r w:rsidRPr="00980B01">
        <w:rPr>
          <w:rFonts w:asciiTheme="majorBidi" w:hAnsiTheme="majorBidi" w:cstheme="majorBidi"/>
          <w:szCs w:val="22"/>
        </w:rPr>
        <w:t xml:space="preserve"> la adulți și cu efectele preconizate ale chimioterapiei, cu excepția unei rate scăzute a revărsatului pleural la copii și adolescenți în comparație cu adulții.</w:t>
      </w:r>
    </w:p>
    <w:p w14:paraId="21325219" w14:textId="77777777" w:rsidR="00A04172" w:rsidRPr="00980B01" w:rsidRDefault="00A04172" w:rsidP="002925C4">
      <w:pPr>
        <w:pStyle w:val="BodyText"/>
        <w:widowControl/>
        <w:rPr>
          <w:rFonts w:asciiTheme="majorBidi" w:hAnsiTheme="majorBidi" w:cstheme="majorBidi"/>
          <w:szCs w:val="22"/>
        </w:rPr>
      </w:pPr>
    </w:p>
    <w:p w14:paraId="228458C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studiile la copii şi adolescenţi cu LMC, frecvenţa valorilor anormale ale rezultatelor de laborator a fost în concordanţă cu profilul cunoscut al parametrilor de laborator la adulţi.</w:t>
      </w:r>
    </w:p>
    <w:p w14:paraId="4A4FBADD" w14:textId="77777777" w:rsidR="00A04172" w:rsidRPr="00980B01" w:rsidRDefault="00A04172" w:rsidP="002925C4">
      <w:pPr>
        <w:pStyle w:val="BodyText"/>
        <w:widowControl/>
        <w:rPr>
          <w:rFonts w:asciiTheme="majorBidi" w:hAnsiTheme="majorBidi" w:cstheme="majorBidi"/>
          <w:szCs w:val="22"/>
        </w:rPr>
      </w:pPr>
    </w:p>
    <w:p w14:paraId="6FC09CE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studiile la copii şi adolescenţi cu LAL, frecvenţa valorilor anormale ale rezultatelor de laborator a fost în concordanță cu profilul cunoscut al parametrilor de laborator la adulți, în contextul unui pacient cu leucemie acută care a primit o schemă de chimioterapie de bază.</w:t>
      </w:r>
    </w:p>
    <w:p w14:paraId="4B513ED6" w14:textId="77777777" w:rsidR="00A04172" w:rsidRPr="00980B01" w:rsidRDefault="00A04172" w:rsidP="002925C4">
      <w:pPr>
        <w:pStyle w:val="BodyText"/>
        <w:widowControl/>
        <w:rPr>
          <w:rFonts w:asciiTheme="majorBidi" w:hAnsiTheme="majorBidi" w:cstheme="majorBidi"/>
          <w:szCs w:val="22"/>
        </w:rPr>
      </w:pPr>
    </w:p>
    <w:p w14:paraId="06E472A2"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Grupe speciale de pacienţi</w:t>
      </w:r>
    </w:p>
    <w:p w14:paraId="050E70FE" w14:textId="0E2C8D09"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lastRenderedPageBreak/>
        <w:t>Cu toate că profilul de siguranţă al</w:t>
      </w:r>
      <w:r w:rsidR="00A10B7D" w:rsidRPr="00980B01">
        <w:t>d</w:t>
      </w:r>
      <w:r w:rsidR="00B00FB5" w:rsidRPr="00980B01">
        <w:t>asatinib</w:t>
      </w:r>
      <w:r w:rsidR="00A10B7D" w:rsidRPr="00980B01">
        <w:t>ului</w:t>
      </w:r>
      <w:r w:rsidR="004E62FC" w:rsidRPr="00980B01">
        <w:t xml:space="preserve"> </w:t>
      </w:r>
      <w:r w:rsidRPr="00980B01">
        <w:rPr>
          <w:rFonts w:asciiTheme="majorBidi" w:hAnsiTheme="majorBidi" w:cstheme="majorBidi"/>
          <w:szCs w:val="22"/>
        </w:rPr>
        <w:t>la vârstnici a fost similar cu cel al populaţiei de vârstă mai tânără, pacienţii cu vârsta de 65 ani şi peste au o probabilitate mai mare de a prezenta evenimentele raportate frecvent cum sunt fatigabilitate, revăsat pleural, dispnee, tuse, hemoragii de tract digestiv inferior şi tulburări de apetit alimentar şi o probabilitate mai mare de a prezenta reacţiile adverse raportate mai puţin frecvent cum sunt distensie abdominală, ameţeli, revărsat pericardic, insuficienţă cardiacă congestivă şi scădere în greutate şi trebuie atent monitorizaţi (vezi pct. 4.4).</w:t>
      </w:r>
    </w:p>
    <w:p w14:paraId="16118656" w14:textId="77777777" w:rsidR="00A04172" w:rsidRPr="00980B01" w:rsidRDefault="00A04172" w:rsidP="002925C4">
      <w:pPr>
        <w:pStyle w:val="BodyText"/>
        <w:widowControl/>
        <w:rPr>
          <w:rFonts w:asciiTheme="majorBidi" w:hAnsiTheme="majorBidi" w:cstheme="majorBidi"/>
          <w:szCs w:val="22"/>
        </w:rPr>
      </w:pPr>
    </w:p>
    <w:p w14:paraId="395B3E5A"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Raportarea reacţiilor adverse suspectate</w:t>
      </w:r>
    </w:p>
    <w:p w14:paraId="7C73C381" w14:textId="6B1C5BD0"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Este importantă raportarea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Pr="00980B01">
        <w:rPr>
          <w:rFonts w:asciiTheme="majorBidi" w:hAnsiTheme="majorBidi" w:cstheme="majorBidi"/>
          <w:szCs w:val="22"/>
          <w:shd w:val="clear" w:color="auto" w:fill="D3D3D3"/>
        </w:rPr>
        <w:t>sistemului</w:t>
      </w:r>
      <w:r w:rsidRPr="00980B01">
        <w:rPr>
          <w:rFonts w:asciiTheme="majorBidi" w:hAnsiTheme="majorBidi" w:cstheme="majorBidi"/>
          <w:szCs w:val="22"/>
        </w:rPr>
        <w:t xml:space="preserve"> </w:t>
      </w:r>
      <w:r w:rsidRPr="00980B01">
        <w:rPr>
          <w:rFonts w:asciiTheme="majorBidi" w:hAnsiTheme="majorBidi" w:cstheme="majorBidi"/>
          <w:szCs w:val="22"/>
          <w:shd w:val="clear" w:color="auto" w:fill="D3D3D3"/>
        </w:rPr>
        <w:t xml:space="preserve">naţional de raportare, astfel cum este menţionat în </w:t>
      </w:r>
      <w:hyperlink r:id="rId11" w:history="1">
        <w:r w:rsidR="002C6BE2" w:rsidRPr="00CA1912">
          <w:rPr>
            <w:color w:val="0000FF"/>
            <w:highlight w:val="lightGray"/>
          </w:rPr>
          <w:t>Anexa</w:t>
        </w:r>
        <w:r w:rsidR="002C6BE2" w:rsidRPr="00035F31">
          <w:rPr>
            <w:rStyle w:val="Hyperlink"/>
            <w:highlight w:val="lightGray"/>
          </w:rPr>
          <w:t> V</w:t>
        </w:r>
      </w:hyperlink>
      <w:r w:rsidRPr="00980B01">
        <w:rPr>
          <w:rFonts w:asciiTheme="majorBidi" w:hAnsiTheme="majorBidi" w:cstheme="majorBidi"/>
          <w:szCs w:val="22"/>
        </w:rPr>
        <w:t>.</w:t>
      </w:r>
    </w:p>
    <w:p w14:paraId="002030A4" w14:textId="77777777" w:rsidR="00A04172" w:rsidRPr="00980B01" w:rsidRDefault="00A04172" w:rsidP="002925C4">
      <w:pPr>
        <w:pStyle w:val="BodyText"/>
        <w:widowControl/>
        <w:rPr>
          <w:rFonts w:asciiTheme="majorBidi" w:hAnsiTheme="majorBidi" w:cstheme="majorBidi"/>
          <w:szCs w:val="22"/>
        </w:rPr>
      </w:pPr>
    </w:p>
    <w:p w14:paraId="6DF6B1F5" w14:textId="77777777" w:rsidR="00A04172" w:rsidRPr="00980B01" w:rsidRDefault="00C1755B" w:rsidP="0057268D">
      <w:pPr>
        <w:pStyle w:val="Heading2"/>
      </w:pPr>
      <w:r w:rsidRPr="00980B01">
        <w:t>Supradozaj</w:t>
      </w:r>
    </w:p>
    <w:p w14:paraId="2C15EE8E" w14:textId="77777777" w:rsidR="00A04172" w:rsidRPr="00980B01" w:rsidRDefault="00A04172" w:rsidP="002925C4">
      <w:pPr>
        <w:pStyle w:val="BodyText"/>
        <w:widowControl/>
        <w:rPr>
          <w:rFonts w:asciiTheme="majorBidi" w:hAnsiTheme="majorBidi" w:cstheme="majorBidi"/>
          <w:b/>
          <w:szCs w:val="22"/>
        </w:rPr>
      </w:pPr>
    </w:p>
    <w:p w14:paraId="606D8AAF" w14:textId="3A771D4A"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Experienţa referitoare la supradozajul cu</w:t>
      </w:r>
      <w:r w:rsidR="004E62FC" w:rsidRPr="00980B01">
        <w:t xml:space="preserve"> </w:t>
      </w:r>
      <w:r w:rsidR="005F32DD" w:rsidRPr="00980B01">
        <w:t>d</w:t>
      </w:r>
      <w:r w:rsidR="00B00FB5" w:rsidRPr="00980B01">
        <w:t>asatinib</w:t>
      </w:r>
      <w:r w:rsidR="0038397D" w:rsidRPr="00980B01">
        <w:t xml:space="preserve"> </w:t>
      </w:r>
      <w:r w:rsidRPr="00980B01">
        <w:rPr>
          <w:rFonts w:asciiTheme="majorBidi" w:hAnsiTheme="majorBidi" w:cstheme="majorBidi"/>
          <w:szCs w:val="22"/>
        </w:rPr>
        <w:t>în studiile clinice este limitată la cazuri izolate. Cel mai important supradozaj, cu 280 mg pe zi, timp de o săptămână, a fost raportat la doi pacienţi şi ambii au prezentat o scădere semnificativă a numărului plachetelor. Întrucât dasatinib este asociat cu mielosupresie de grad 3 sau 4 (vezi pct. 4.4), pacienţii care ingerează mai mult decât doza recomandată trebuie să fie monitorizaţi atent pentru mielosupresie şi trebuie să primească tratament adjuvant adecvat.</w:t>
      </w:r>
    </w:p>
    <w:p w14:paraId="656E5841" w14:textId="77777777" w:rsidR="00563A01" w:rsidRPr="00980B01" w:rsidRDefault="00563A01" w:rsidP="002925C4">
      <w:pPr>
        <w:widowControl/>
        <w:rPr>
          <w:rFonts w:asciiTheme="majorBidi" w:hAnsiTheme="majorBidi" w:cstheme="majorBidi"/>
        </w:rPr>
      </w:pPr>
    </w:p>
    <w:p w14:paraId="553C990B" w14:textId="77777777" w:rsidR="0057268D" w:rsidRPr="00980B01" w:rsidRDefault="0057268D" w:rsidP="002925C4">
      <w:pPr>
        <w:widowControl/>
        <w:rPr>
          <w:rFonts w:asciiTheme="majorBidi" w:hAnsiTheme="majorBidi" w:cstheme="majorBidi"/>
        </w:rPr>
      </w:pPr>
    </w:p>
    <w:p w14:paraId="10C81643" w14:textId="77777777" w:rsidR="00A04172" w:rsidRPr="00980B01" w:rsidRDefault="00C1755B" w:rsidP="0057268D">
      <w:pPr>
        <w:pStyle w:val="Heading1"/>
      </w:pPr>
      <w:r w:rsidRPr="00980B01">
        <w:t>PROPRIETĂŢI FARMACOLOGICE</w:t>
      </w:r>
    </w:p>
    <w:p w14:paraId="670AC4F4" w14:textId="77777777" w:rsidR="00A04172" w:rsidRPr="00980B01" w:rsidRDefault="00A04172" w:rsidP="002925C4">
      <w:pPr>
        <w:pStyle w:val="BodyText"/>
        <w:widowControl/>
        <w:rPr>
          <w:rFonts w:asciiTheme="majorBidi" w:hAnsiTheme="majorBidi" w:cstheme="majorBidi"/>
          <w:b/>
          <w:szCs w:val="22"/>
        </w:rPr>
      </w:pPr>
    </w:p>
    <w:p w14:paraId="2332C2D2" w14:textId="77777777" w:rsidR="00A04172" w:rsidRPr="00980B01" w:rsidRDefault="00C1755B" w:rsidP="0057268D">
      <w:pPr>
        <w:pStyle w:val="Heading2"/>
      </w:pPr>
      <w:r w:rsidRPr="00980B01">
        <w:t>Proprietăţi farmacodinamice</w:t>
      </w:r>
    </w:p>
    <w:p w14:paraId="6D68C7A1" w14:textId="77777777" w:rsidR="0057268D" w:rsidRPr="00980B01" w:rsidRDefault="0057268D" w:rsidP="0057268D">
      <w:pPr>
        <w:pStyle w:val="BodyText"/>
        <w:widowControl/>
        <w:rPr>
          <w:rFonts w:asciiTheme="majorBidi" w:hAnsiTheme="majorBidi" w:cstheme="majorBidi"/>
          <w:szCs w:val="22"/>
        </w:rPr>
      </w:pPr>
    </w:p>
    <w:p w14:paraId="67BF676B" w14:textId="06AB7A1A" w:rsidR="0057268D" w:rsidRPr="00980B01" w:rsidRDefault="00C1755B" w:rsidP="0057268D">
      <w:pPr>
        <w:pStyle w:val="BodyText"/>
        <w:widowControl/>
        <w:rPr>
          <w:rFonts w:asciiTheme="majorBidi" w:hAnsiTheme="majorBidi" w:cstheme="majorBidi"/>
          <w:szCs w:val="22"/>
        </w:rPr>
      </w:pPr>
      <w:r w:rsidRPr="00980B01">
        <w:rPr>
          <w:rFonts w:asciiTheme="majorBidi" w:hAnsiTheme="majorBidi" w:cstheme="majorBidi"/>
          <w:szCs w:val="22"/>
        </w:rPr>
        <w:t xml:space="preserve">Grupa farmacoterapeutică: agenți antineoplazic, inhibitori de proteinkinază, codul ATC: </w:t>
      </w:r>
      <w:r w:rsidR="001F3CA3" w:rsidRPr="00980B01">
        <w:t>L01EA02</w:t>
      </w:r>
    </w:p>
    <w:p w14:paraId="34EF5E7F" w14:textId="77777777" w:rsidR="0057268D" w:rsidRPr="00980B01" w:rsidRDefault="0057268D" w:rsidP="0057268D">
      <w:pPr>
        <w:pStyle w:val="BodyText"/>
        <w:widowControl/>
        <w:rPr>
          <w:rFonts w:asciiTheme="majorBidi" w:hAnsiTheme="majorBidi" w:cstheme="majorBidi"/>
          <w:szCs w:val="22"/>
        </w:rPr>
      </w:pPr>
    </w:p>
    <w:p w14:paraId="5E08F3D2" w14:textId="77777777" w:rsidR="00A04172" w:rsidRPr="00980B01" w:rsidRDefault="00C1755B" w:rsidP="0057268D">
      <w:pPr>
        <w:pStyle w:val="BodyText"/>
        <w:widowControl/>
        <w:rPr>
          <w:rFonts w:asciiTheme="majorBidi" w:hAnsiTheme="majorBidi" w:cstheme="majorBidi"/>
          <w:szCs w:val="22"/>
        </w:rPr>
      </w:pPr>
      <w:r w:rsidRPr="00980B01">
        <w:rPr>
          <w:rFonts w:asciiTheme="majorBidi" w:hAnsiTheme="majorBidi" w:cstheme="majorBidi"/>
          <w:szCs w:val="22"/>
          <w:u w:val="single"/>
        </w:rPr>
        <w:t>Farmacodinamică</w:t>
      </w:r>
    </w:p>
    <w:p w14:paraId="187E9649" w14:textId="7B77DF3B" w:rsidR="00A04172" w:rsidRPr="00980B01" w:rsidRDefault="00C1755B" w:rsidP="0057268D">
      <w:pPr>
        <w:pStyle w:val="BodyText"/>
        <w:widowControl/>
        <w:rPr>
          <w:rFonts w:asciiTheme="majorBidi" w:hAnsiTheme="majorBidi" w:cstheme="majorBidi"/>
          <w:szCs w:val="22"/>
        </w:rPr>
      </w:pPr>
      <w:r w:rsidRPr="00980B01">
        <w:rPr>
          <w:rFonts w:asciiTheme="majorBidi" w:hAnsiTheme="majorBidi" w:cstheme="majorBidi"/>
          <w:szCs w:val="22"/>
        </w:rPr>
        <w:t>Dasatinib inhibă activitatea kinazei BCR-ABL şi a familiei de kinaze SRC, precum şi a unui număr de</w:t>
      </w:r>
      <w:r w:rsidR="0057268D" w:rsidRPr="00980B01">
        <w:rPr>
          <w:rFonts w:asciiTheme="majorBidi" w:hAnsiTheme="majorBidi" w:cstheme="majorBidi"/>
          <w:szCs w:val="22"/>
        </w:rPr>
        <w:t xml:space="preserve"> </w:t>
      </w:r>
      <w:r w:rsidRPr="00980B01">
        <w:rPr>
          <w:rFonts w:asciiTheme="majorBidi" w:hAnsiTheme="majorBidi" w:cstheme="majorBidi"/>
          <w:szCs w:val="22"/>
        </w:rPr>
        <w:t>alte kinaze oncogenice selectate cum ar fi c-KIT, receptori de kinaze ephrin (EPH), şi receptori PDGFβ. Dasatinib este un inhibitor puternic, subnanomolar al kinazei BCR-ABL cu putere la 0,6-0,8 nM. El se leagă de conformaţiile active şi inactive ale enzimei BCR-ABL.</w:t>
      </w:r>
    </w:p>
    <w:p w14:paraId="4B581D93" w14:textId="77777777" w:rsidR="00A04172" w:rsidRPr="00980B01" w:rsidRDefault="00A04172" w:rsidP="002925C4">
      <w:pPr>
        <w:pStyle w:val="BodyText"/>
        <w:widowControl/>
        <w:rPr>
          <w:rFonts w:asciiTheme="majorBidi" w:hAnsiTheme="majorBidi" w:cstheme="majorBidi"/>
          <w:szCs w:val="22"/>
        </w:rPr>
      </w:pPr>
    </w:p>
    <w:p w14:paraId="0E736CF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Mecanism de acţiune</w:t>
      </w:r>
    </w:p>
    <w:p w14:paraId="7D271989"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i/>
          <w:szCs w:val="22"/>
        </w:rPr>
        <w:t>In vitro</w:t>
      </w:r>
      <w:r w:rsidRPr="00980B01">
        <w:rPr>
          <w:rFonts w:asciiTheme="majorBidi" w:hAnsiTheme="majorBidi" w:cstheme="majorBidi"/>
          <w:szCs w:val="22"/>
        </w:rPr>
        <w:t>, dasatinib este activ în liniile de celule leucemice ce reprezintă variante ale afecţiunii sensibile şi rezistente la imatinib. Aceste studii non-clinice arată că dasatinib poate depăşi rezistenţa la imatinib ce rezultă din supra-expresia BCR-ABL, din mutaţiile domeniului kinazei BCR-ABL, din activarea căilor alternative de semnalizare ce implică familia de kinaze SRC (LYN, HCK), şi din supra-expresia genei rezistente la medicaţie multiplă. În plus, dasatinib inhibă familia de kinaze SRC la concentraţie subnanomolară.</w:t>
      </w:r>
    </w:p>
    <w:p w14:paraId="600BA19E" w14:textId="77777777" w:rsidR="00A04172" w:rsidRPr="00980B01" w:rsidRDefault="00A04172" w:rsidP="002925C4">
      <w:pPr>
        <w:pStyle w:val="BodyText"/>
        <w:widowControl/>
        <w:rPr>
          <w:rFonts w:asciiTheme="majorBidi" w:hAnsiTheme="majorBidi" w:cstheme="majorBidi"/>
          <w:szCs w:val="22"/>
        </w:rPr>
      </w:pPr>
    </w:p>
    <w:p w14:paraId="39440630"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i/>
          <w:szCs w:val="22"/>
        </w:rPr>
        <w:t>In vivo</w:t>
      </w:r>
      <w:r w:rsidRPr="00980B01">
        <w:rPr>
          <w:rFonts w:asciiTheme="majorBidi" w:hAnsiTheme="majorBidi" w:cstheme="majorBidi"/>
          <w:szCs w:val="22"/>
        </w:rPr>
        <w:t>, în experimente separate în care s-au folosit modele murine de LMC, dasatinib a prevenit evoluţia LMC cronice către faza blastică şi a prelungit supravieţuirea şoarecilor purtători de linii de celule LMC de la pacienţi, crescute în medii diferite, inclusiv în sistemul nervos central.</w:t>
      </w:r>
    </w:p>
    <w:p w14:paraId="01AE2679" w14:textId="77777777" w:rsidR="00A04172" w:rsidRPr="00980B01" w:rsidRDefault="00A04172" w:rsidP="002925C4">
      <w:pPr>
        <w:pStyle w:val="BodyText"/>
        <w:widowControl/>
        <w:rPr>
          <w:rFonts w:asciiTheme="majorBidi" w:hAnsiTheme="majorBidi" w:cstheme="majorBidi"/>
          <w:szCs w:val="22"/>
        </w:rPr>
      </w:pPr>
    </w:p>
    <w:p w14:paraId="1106AAE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Eficacitate şi siguranţă clinică</w:t>
      </w:r>
    </w:p>
    <w:p w14:paraId="47D81E1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studiul de fază I, răspunsurile hematologice şi citogenetice au fost observate în toate fazele LMC şi în LAL Ph+ la primii 84 pacienţi trataţi şi urmăriţi timp de 27 luni. Răspunsurile au fost durabile pe parcursul tuturor fazelor LMC şi LAL Ph+.</w:t>
      </w:r>
    </w:p>
    <w:p w14:paraId="49064618" w14:textId="77777777" w:rsidR="00A04172" w:rsidRPr="00980B01" w:rsidRDefault="00A04172" w:rsidP="002925C4">
      <w:pPr>
        <w:pStyle w:val="BodyText"/>
        <w:widowControl/>
        <w:rPr>
          <w:rFonts w:asciiTheme="majorBidi" w:hAnsiTheme="majorBidi" w:cstheme="majorBidi"/>
          <w:szCs w:val="22"/>
        </w:rPr>
      </w:pPr>
    </w:p>
    <w:p w14:paraId="10BBF15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Patru studii clinice deschise, necontrolate, cu un singur braţ, de fază II s-au desfăşurat pentru a stabili siguranţa şi eficacitatea dasatinibului la pacienţii cu LMC în fază cronică, accelerată sau blastică mieloidă, care au fost fie rezistenţi, fie nu au tolerat imatinib. Un studiu necomparativ randomizat s-a desfăşurat la pacienţii în faza cronică care nu au răspuns la tratamentul iniţial cu 400 sau 600 mg </w:t>
      </w:r>
      <w:r w:rsidRPr="00980B01">
        <w:rPr>
          <w:rFonts w:asciiTheme="majorBidi" w:hAnsiTheme="majorBidi" w:cstheme="majorBidi"/>
          <w:szCs w:val="22"/>
        </w:rPr>
        <w:lastRenderedPageBreak/>
        <w:t>imatinib. Doza inițială de dasatinib a fost de 70 mg de două ori pe zi. Modificările de doză au fost permise pentru a îmbunătăţi activitatea sau a gestiona toxicitatea (vezi pct. 4.2).</w:t>
      </w:r>
    </w:p>
    <w:p w14:paraId="152682A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S-au efectuat două studii randomizate, deschise, de fază III, pentru a evalua eficacitatea tratamentului cu dasatinib administrat o dată pe zi comparativ cu dasatinib administrat de două ori pe zi. În plus, un studiu deschis, randomizat, comparativ, de fază III a fost efectuat la pacienţi adulţi nou diagnosticaţi cu LMC în fază cronică.</w:t>
      </w:r>
    </w:p>
    <w:p w14:paraId="016F17AA" w14:textId="77777777" w:rsidR="00A04172" w:rsidRPr="00980B01" w:rsidRDefault="00A04172" w:rsidP="002925C4">
      <w:pPr>
        <w:pStyle w:val="BodyText"/>
        <w:widowControl/>
        <w:rPr>
          <w:rFonts w:asciiTheme="majorBidi" w:hAnsiTheme="majorBidi" w:cstheme="majorBidi"/>
          <w:szCs w:val="22"/>
        </w:rPr>
      </w:pPr>
    </w:p>
    <w:p w14:paraId="1DEB83D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Eficacitatea dasatinibului este bazată pe ratele de răspuns hematologic şi citogenetic.</w:t>
      </w:r>
    </w:p>
    <w:p w14:paraId="6F2C9F19"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Durabilitatea răspunsului şi ratele estimate de supravieţuire furnizează dovezi suplimentare în favoarea beneficiului clinic al dasatinibului.</w:t>
      </w:r>
    </w:p>
    <w:p w14:paraId="1DE073F0" w14:textId="77777777" w:rsidR="00A04172" w:rsidRPr="00980B01" w:rsidRDefault="00A04172" w:rsidP="002925C4">
      <w:pPr>
        <w:pStyle w:val="BodyText"/>
        <w:widowControl/>
        <w:rPr>
          <w:rFonts w:asciiTheme="majorBidi" w:hAnsiTheme="majorBidi" w:cstheme="majorBidi"/>
          <w:szCs w:val="22"/>
        </w:rPr>
      </w:pPr>
    </w:p>
    <w:p w14:paraId="46CC84F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Un total de 2712 pacienţi au fost evaluaţi în studii clinice, din care 23% au fost cu vârsta ≥ 65 ani, iar 5% au fost cu vârsta ≥ 75 ani.</w:t>
      </w:r>
    </w:p>
    <w:p w14:paraId="2F16F711" w14:textId="77777777" w:rsidR="00A04172" w:rsidRPr="00980B01" w:rsidRDefault="00A04172" w:rsidP="002925C4">
      <w:pPr>
        <w:pStyle w:val="BodyText"/>
        <w:widowControl/>
        <w:rPr>
          <w:rFonts w:asciiTheme="majorBidi" w:hAnsiTheme="majorBidi" w:cstheme="majorBidi"/>
          <w:szCs w:val="22"/>
        </w:rPr>
      </w:pPr>
    </w:p>
    <w:p w14:paraId="1F110525"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LMC în fază cronică - nou diagnosticată</w:t>
      </w:r>
    </w:p>
    <w:p w14:paraId="6AFF183B" w14:textId="1D161252"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Un studiu internaţional, deschis, multicentric, randomizat, comparativ, de fază III a fost efectuat la pacienţi adulţi nou diagnosticaţi cu LMC în fază cronică. Pacienţii au fost randomizaţi pentru a primi fie</w:t>
      </w:r>
      <w:r w:rsidR="009F6F51" w:rsidRPr="00980B01">
        <w:t>d</w:t>
      </w:r>
      <w:r w:rsidR="00B00FB5" w:rsidRPr="00980B01">
        <w:t>asatinib</w:t>
      </w:r>
      <w:r w:rsidR="00C87648" w:rsidRPr="00980B01">
        <w:t xml:space="preserve"> </w:t>
      </w:r>
      <w:r w:rsidRPr="00980B01">
        <w:rPr>
          <w:rFonts w:asciiTheme="majorBidi" w:hAnsiTheme="majorBidi" w:cstheme="majorBidi"/>
          <w:szCs w:val="22"/>
        </w:rPr>
        <w:t>100 mg o dată pe zi sau imatinib 400 mg o dată pe zi. Obiectivul principal a fost rata de răspuns citogenetic complet confirmat (RCyCc) la 12 luni. Obiectivele secundare au inclus timpul menţinerii RCyCc (parametru de evaluare a durabilităţii răspunsului), timpul până la obţinerea RCyCc, rata de răspuns molecular major (RMM), timpul până la obţinerea RMM, supravieţuirea fără progresia bolii (SFP) şi supravieţuirea globală (SG). Alte rezultate relevante de eficacitate au inclus rata de RCyC şi de răspuns molecular complet (RMC). Studiul este în desfăşurare.</w:t>
      </w:r>
    </w:p>
    <w:p w14:paraId="57518DB0" w14:textId="77777777" w:rsidR="00563A01" w:rsidRPr="00980B01" w:rsidRDefault="00563A01" w:rsidP="002925C4">
      <w:pPr>
        <w:widowControl/>
        <w:rPr>
          <w:rFonts w:asciiTheme="majorBidi" w:hAnsiTheme="majorBidi" w:cstheme="majorBidi"/>
        </w:rPr>
      </w:pPr>
    </w:p>
    <w:p w14:paraId="6EB57552" w14:textId="1A249F75"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total, 519 pacienţi au fost randomizaţi în unul din grupurile de tratament: 259 la</w:t>
      </w:r>
      <w:r w:rsidR="00B1042E" w:rsidRPr="00980B01">
        <w:t xml:space="preserve"> </w:t>
      </w:r>
      <w:r w:rsidR="00EA2B6C" w:rsidRPr="00980B01">
        <w:t>d</w:t>
      </w:r>
      <w:r w:rsidR="00B00FB5" w:rsidRPr="00980B01">
        <w:t>asatinib</w:t>
      </w:r>
      <w:r w:rsidRPr="00980B01">
        <w:rPr>
          <w:rFonts w:asciiTheme="majorBidi" w:hAnsiTheme="majorBidi" w:cstheme="majorBidi"/>
          <w:szCs w:val="22"/>
        </w:rPr>
        <w:t xml:space="preserve"> şi 260 la imatinib. Caracteristicile de la momentul iniţial au fost bine echilibrate între cele două grupuri de tratament din punct de vedere al vârstei (vârsta mediană a fost 46 de ani pentru grupul tratat cu</w:t>
      </w:r>
      <w:r w:rsidR="006D63AB" w:rsidRPr="00980B01">
        <w:t>da</w:t>
      </w:r>
      <w:r w:rsidR="00B00FB5" w:rsidRPr="00980B01">
        <w:t>satinib</w:t>
      </w:r>
      <w:r w:rsidR="00B1042E" w:rsidRPr="00980B01">
        <w:t xml:space="preserve"> </w:t>
      </w:r>
      <w:r w:rsidRPr="00980B01">
        <w:rPr>
          <w:rFonts w:asciiTheme="majorBidi" w:hAnsiTheme="majorBidi" w:cstheme="majorBidi"/>
          <w:szCs w:val="22"/>
        </w:rPr>
        <w:t>şi 49 de ani pentru grupul tratat cu imatinib, o proporţie de 10% şi, respectiv, 11% dintre pacienţi având vârsta ≥ 65 ani), sexului (femei 44% şi, respectiv, 37%) şi rasei (caucazieni 51% şi 55%; asiatici 42% şi, respectiv, 37%). La momentul iniţial, distribuţia scorurilor Hasford a fost similară în grupurile de tratament cu</w:t>
      </w:r>
      <w:r w:rsidR="00652BCC" w:rsidRPr="00980B01">
        <w:t>d</w:t>
      </w:r>
      <w:r w:rsidR="00B00FB5" w:rsidRPr="00980B01">
        <w:t>asatinib</w:t>
      </w:r>
      <w:r w:rsidR="00094F65" w:rsidRPr="00980B01">
        <w:rPr>
          <w:rFonts w:eastAsia="SimSun"/>
          <w:szCs w:val="22"/>
        </w:rPr>
        <w:t xml:space="preserve"> </w:t>
      </w:r>
      <w:r w:rsidRPr="00980B01">
        <w:rPr>
          <w:rFonts w:asciiTheme="majorBidi" w:hAnsiTheme="majorBidi" w:cstheme="majorBidi"/>
          <w:szCs w:val="22"/>
        </w:rPr>
        <w:t>şi imatinib (risc redus: 33% şi 34%; risc intermediar 48% şi 47%; risc crescut: 19% şi, respectiv, 19%).</w:t>
      </w:r>
    </w:p>
    <w:p w14:paraId="4262C991" w14:textId="2FDDD9AF"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Cu o perioadă minimă de urmărire de 12 luni, 85% dintre pacienţii randomizaţi în grupul de tratament cu</w:t>
      </w:r>
      <w:r w:rsidR="00E64FC6" w:rsidRPr="00980B01">
        <w:t>d</w:t>
      </w:r>
      <w:r w:rsidR="00B00FB5" w:rsidRPr="00980B01">
        <w:t>asatinib</w:t>
      </w:r>
      <w:r w:rsidR="00094F65" w:rsidRPr="00980B01">
        <w:t xml:space="preserve"> </w:t>
      </w:r>
      <w:r w:rsidRPr="00980B01">
        <w:rPr>
          <w:rFonts w:asciiTheme="majorBidi" w:hAnsiTheme="majorBidi" w:cstheme="majorBidi"/>
          <w:szCs w:val="22"/>
        </w:rPr>
        <w:t>şi 81% dintre pacienţii randomizaţi în grupul cu imatinib primeau încă tratament de linia întâi. Întreruperea tratamentului în termen de 12 luni din cauza progresiei bolii s-a produs la 3% dintre pacienţii trataţi cu</w:t>
      </w:r>
      <w:r w:rsidR="00E64FC6" w:rsidRPr="00980B01">
        <w:t>d</w:t>
      </w:r>
      <w:r w:rsidR="00B00FB5" w:rsidRPr="00980B01">
        <w:t>asatinib</w:t>
      </w:r>
      <w:r w:rsidR="00B1042E" w:rsidRPr="00980B01">
        <w:t xml:space="preserve"> </w:t>
      </w:r>
      <w:r w:rsidRPr="00980B01">
        <w:rPr>
          <w:rFonts w:asciiTheme="majorBidi" w:hAnsiTheme="majorBidi" w:cstheme="majorBidi"/>
          <w:szCs w:val="22"/>
        </w:rPr>
        <w:t>şi 5% dintre cei trataţi cu imatinib.</w:t>
      </w:r>
    </w:p>
    <w:p w14:paraId="62DBA667" w14:textId="77777777" w:rsidR="00A04172" w:rsidRPr="00980B01" w:rsidRDefault="00A04172" w:rsidP="002925C4">
      <w:pPr>
        <w:pStyle w:val="BodyText"/>
        <w:widowControl/>
        <w:rPr>
          <w:rFonts w:asciiTheme="majorBidi" w:hAnsiTheme="majorBidi" w:cstheme="majorBidi"/>
          <w:szCs w:val="22"/>
        </w:rPr>
      </w:pPr>
    </w:p>
    <w:p w14:paraId="1F8B9862" w14:textId="4A58341A"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Pentru o perioadă de urmărire de minimum 60 luni, 60% dintre pacienţii randomizaţi în grupul de tratament cu</w:t>
      </w:r>
      <w:r w:rsidR="00400B50" w:rsidRPr="00980B01">
        <w:t>d</w:t>
      </w:r>
      <w:r w:rsidR="00B00FB5" w:rsidRPr="00980B01">
        <w:t>asatinib</w:t>
      </w:r>
      <w:r w:rsidR="00B1042E" w:rsidRPr="00980B01">
        <w:t xml:space="preserve"> </w:t>
      </w:r>
      <w:r w:rsidRPr="00980B01">
        <w:rPr>
          <w:rFonts w:asciiTheme="majorBidi" w:hAnsiTheme="majorBidi" w:cstheme="majorBidi"/>
          <w:szCs w:val="22"/>
        </w:rPr>
        <w:t>şi 63% dintre pacienţii randomizaţi în grupul cu imatinib erau trataţi încă cu tratament de linia întâi. Întreruperea tratamentului în termen de 60 luni din cauza progresiei bolii s-a produs la 11% dintre pacienţii trataţi cu</w:t>
      </w:r>
      <w:r w:rsidR="00464CA8" w:rsidRPr="00980B01">
        <w:t>d</w:t>
      </w:r>
      <w:r w:rsidR="00B00FB5" w:rsidRPr="00980B01">
        <w:t>asatinib</w:t>
      </w:r>
      <w:r w:rsidR="00B1042E" w:rsidRPr="00980B01">
        <w:t xml:space="preserve"> </w:t>
      </w:r>
      <w:r w:rsidRPr="00980B01">
        <w:rPr>
          <w:rFonts w:asciiTheme="majorBidi" w:hAnsiTheme="majorBidi" w:cstheme="majorBidi"/>
          <w:szCs w:val="22"/>
        </w:rPr>
        <w:t>şi 14% dintre cei trataţi cu imatinib.</w:t>
      </w:r>
    </w:p>
    <w:p w14:paraId="4961AEB5" w14:textId="77777777" w:rsidR="00A04172" w:rsidRPr="00980B01" w:rsidRDefault="00A04172" w:rsidP="002925C4">
      <w:pPr>
        <w:pStyle w:val="BodyText"/>
        <w:widowControl/>
        <w:rPr>
          <w:rFonts w:asciiTheme="majorBidi" w:hAnsiTheme="majorBidi" w:cstheme="majorBidi"/>
          <w:szCs w:val="22"/>
        </w:rPr>
      </w:pPr>
    </w:p>
    <w:p w14:paraId="43783E0E" w14:textId="6B533561"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Rezultatele de eficacitate sunt prezentate în Tabelul 9. O proporţie mai mare de pacienţi, semnificativă statistic, din grupul tratat cu</w:t>
      </w:r>
      <w:r w:rsidR="00464CA8" w:rsidRPr="00980B01">
        <w:t>d</w:t>
      </w:r>
      <w:r w:rsidR="00B00FB5" w:rsidRPr="00980B01">
        <w:t>asatinib</w:t>
      </w:r>
      <w:r w:rsidR="00B1042E" w:rsidRPr="00980B01">
        <w:t xml:space="preserve"> </w:t>
      </w:r>
      <w:r w:rsidRPr="00980B01">
        <w:rPr>
          <w:rFonts w:asciiTheme="majorBidi" w:hAnsiTheme="majorBidi" w:cstheme="majorBidi"/>
          <w:szCs w:val="22"/>
        </w:rPr>
        <w:t xml:space="preserve">a obţinut RCyCc comparativ cu pacienţii din grupul tratat cu imatinib în primele 12 luni de tratament. Eficacitatea </w:t>
      </w:r>
      <w:r w:rsidR="00332DF4" w:rsidRPr="00980B01">
        <w:t>d</w:t>
      </w:r>
      <w:r w:rsidR="00B00FB5" w:rsidRPr="00980B01">
        <w:t>asatinib</w:t>
      </w:r>
      <w:r w:rsidR="00332DF4" w:rsidRPr="00980B01">
        <w:t>ului</w:t>
      </w:r>
      <w:r w:rsidR="00124685" w:rsidRPr="00CA1912">
        <w:rPr>
          <w:rFonts w:eastAsia="SimSun"/>
          <w:szCs w:val="22"/>
        </w:rPr>
        <w:t xml:space="preserve"> </w:t>
      </w:r>
      <w:r w:rsidRPr="00980B01">
        <w:rPr>
          <w:rFonts w:asciiTheme="majorBidi" w:hAnsiTheme="majorBidi" w:cstheme="majorBidi"/>
          <w:szCs w:val="22"/>
        </w:rPr>
        <w:t>a fost demonstrată constant în subgrupe diferite, pe baza vârstei, sexului şi scorului Hasford la momentul iniţial.</w:t>
      </w:r>
    </w:p>
    <w:p w14:paraId="76F172ED" w14:textId="77777777" w:rsidR="00563A01" w:rsidRPr="00980B01" w:rsidRDefault="00563A01" w:rsidP="002925C4">
      <w:pPr>
        <w:widowControl/>
        <w:rPr>
          <w:rFonts w:asciiTheme="majorBidi" w:hAnsiTheme="majorBidi" w:cstheme="majorBidi"/>
        </w:rPr>
      </w:pPr>
    </w:p>
    <w:p w14:paraId="27D2F81E" w14:textId="7233C51E" w:rsidR="00A04172" w:rsidRPr="00980B01" w:rsidRDefault="00C1755B" w:rsidP="0057268D">
      <w:pPr>
        <w:pStyle w:val="TableHeading"/>
        <w:pageBreakBefore/>
      </w:pPr>
      <w:r w:rsidRPr="00980B01">
        <w:lastRenderedPageBreak/>
        <w:t>Tabelul 9:</w:t>
      </w:r>
      <w:r w:rsidR="00B1042E" w:rsidRPr="00980B01">
        <w:t xml:space="preserve"> </w:t>
      </w:r>
      <w:r w:rsidRPr="00980B01">
        <w:t>Rezultatele de eficacitate dintr-un studiu de fază III efectuat la pacienţi nou diagnosticaţi cu LMC în fază cronică</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3066"/>
        <w:gridCol w:w="2604"/>
        <w:gridCol w:w="270"/>
        <w:gridCol w:w="90"/>
        <w:gridCol w:w="962"/>
        <w:gridCol w:w="774"/>
        <w:gridCol w:w="775"/>
      </w:tblGrid>
      <w:tr w:rsidR="0057268D" w:rsidRPr="00980B01" w14:paraId="418F09C6" w14:textId="77777777" w:rsidTr="00CA1912">
        <w:trPr>
          <w:trHeight w:val="20"/>
        </w:trPr>
        <w:tc>
          <w:tcPr>
            <w:tcW w:w="3066" w:type="dxa"/>
            <w:vMerge w:val="restart"/>
            <w:tcBorders>
              <w:top w:val="single" w:sz="4" w:space="0" w:color="000000"/>
              <w:bottom w:val="single" w:sz="4" w:space="0" w:color="000000"/>
            </w:tcBorders>
          </w:tcPr>
          <w:p w14:paraId="638560DA" w14:textId="77777777" w:rsidR="0057268D" w:rsidRPr="00980B01" w:rsidRDefault="0057268D" w:rsidP="0057268D">
            <w:pPr>
              <w:pStyle w:val="TableParagraph"/>
              <w:autoSpaceDE/>
              <w:autoSpaceDN/>
              <w:ind w:left="29" w:right="29"/>
              <w:jc w:val="center"/>
              <w:rPr>
                <w:rFonts w:asciiTheme="majorBidi" w:hAnsiTheme="majorBidi" w:cstheme="majorBidi"/>
              </w:rPr>
            </w:pPr>
          </w:p>
        </w:tc>
        <w:tc>
          <w:tcPr>
            <w:tcW w:w="2604" w:type="dxa"/>
            <w:tcBorders>
              <w:top w:val="single" w:sz="4" w:space="0" w:color="000000"/>
            </w:tcBorders>
          </w:tcPr>
          <w:p w14:paraId="0EE16FC1" w14:textId="6D71007B" w:rsidR="0057268D" w:rsidRPr="00980B01" w:rsidRDefault="00C4200E" w:rsidP="0057268D">
            <w:pPr>
              <w:pStyle w:val="TableParagraph"/>
              <w:tabs>
                <w:tab w:val="left" w:pos="2074"/>
              </w:tabs>
              <w:autoSpaceDE/>
              <w:autoSpaceDN/>
              <w:ind w:left="29" w:right="29"/>
              <w:jc w:val="center"/>
              <w:rPr>
                <w:rFonts w:asciiTheme="majorBidi" w:hAnsiTheme="majorBidi" w:cstheme="majorBidi"/>
                <w:b/>
              </w:rPr>
            </w:pPr>
            <w:r w:rsidRPr="00980B01">
              <w:rPr>
                <w:b/>
                <w:bCs/>
              </w:rPr>
              <w:t>d</w:t>
            </w:r>
            <w:r w:rsidR="00B1042E" w:rsidRPr="00980B01">
              <w:rPr>
                <w:b/>
                <w:bCs/>
              </w:rPr>
              <w:t>asatinib</w:t>
            </w:r>
          </w:p>
        </w:tc>
        <w:tc>
          <w:tcPr>
            <w:tcW w:w="1322" w:type="dxa"/>
            <w:gridSpan w:val="3"/>
            <w:tcBorders>
              <w:top w:val="single" w:sz="4" w:space="0" w:color="000000"/>
            </w:tcBorders>
          </w:tcPr>
          <w:p w14:paraId="7988E972" w14:textId="77777777" w:rsidR="0057268D" w:rsidRPr="00980B01" w:rsidRDefault="0057268D" w:rsidP="0057268D">
            <w:pPr>
              <w:pStyle w:val="TableParagraph"/>
              <w:tabs>
                <w:tab w:val="left" w:pos="2074"/>
              </w:tabs>
              <w:autoSpaceDE/>
              <w:autoSpaceDN/>
              <w:ind w:left="29" w:right="29"/>
              <w:jc w:val="center"/>
              <w:rPr>
                <w:rFonts w:asciiTheme="majorBidi" w:hAnsiTheme="majorBidi" w:cstheme="majorBidi"/>
                <w:b/>
              </w:rPr>
            </w:pPr>
            <w:r w:rsidRPr="00980B01">
              <w:rPr>
                <w:rFonts w:asciiTheme="majorBidi" w:hAnsiTheme="majorBidi" w:cstheme="majorBidi"/>
                <w:b/>
              </w:rPr>
              <w:t>imatinib</w:t>
            </w:r>
          </w:p>
        </w:tc>
        <w:tc>
          <w:tcPr>
            <w:tcW w:w="1549" w:type="dxa"/>
            <w:gridSpan w:val="2"/>
            <w:tcBorders>
              <w:top w:val="single" w:sz="4" w:space="0" w:color="000000"/>
            </w:tcBorders>
          </w:tcPr>
          <w:p w14:paraId="1470AC4F" w14:textId="77777777" w:rsidR="0057268D" w:rsidRPr="00980B01" w:rsidRDefault="0057268D"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Valoarea p</w:t>
            </w:r>
          </w:p>
        </w:tc>
      </w:tr>
      <w:tr w:rsidR="0057268D" w:rsidRPr="00980B01" w14:paraId="4A10442C" w14:textId="77777777" w:rsidTr="00CA1912">
        <w:trPr>
          <w:trHeight w:val="20"/>
        </w:trPr>
        <w:tc>
          <w:tcPr>
            <w:tcW w:w="3066" w:type="dxa"/>
            <w:vMerge/>
            <w:tcBorders>
              <w:top w:val="nil"/>
              <w:bottom w:val="single" w:sz="4" w:space="0" w:color="000000"/>
            </w:tcBorders>
          </w:tcPr>
          <w:p w14:paraId="2776B7D0" w14:textId="77777777" w:rsidR="0057268D" w:rsidRPr="00980B01" w:rsidRDefault="0057268D" w:rsidP="0057268D">
            <w:pPr>
              <w:autoSpaceDE/>
              <w:autoSpaceDN/>
              <w:ind w:left="29" w:right="29"/>
              <w:jc w:val="center"/>
              <w:rPr>
                <w:rFonts w:asciiTheme="majorBidi" w:hAnsiTheme="majorBidi" w:cstheme="majorBidi"/>
              </w:rPr>
            </w:pPr>
          </w:p>
        </w:tc>
        <w:tc>
          <w:tcPr>
            <w:tcW w:w="2604" w:type="dxa"/>
            <w:tcBorders>
              <w:bottom w:val="single" w:sz="4" w:space="0" w:color="000000"/>
            </w:tcBorders>
          </w:tcPr>
          <w:p w14:paraId="107679F6"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b/>
              </w:rPr>
            </w:pPr>
            <w:r w:rsidRPr="00980B01">
              <w:rPr>
                <w:rFonts w:asciiTheme="majorBidi" w:hAnsiTheme="majorBidi" w:cstheme="majorBidi"/>
                <w:b/>
              </w:rPr>
              <w:t>n= 259</w:t>
            </w:r>
          </w:p>
        </w:tc>
        <w:tc>
          <w:tcPr>
            <w:tcW w:w="1322" w:type="dxa"/>
            <w:gridSpan w:val="3"/>
            <w:tcBorders>
              <w:bottom w:val="single" w:sz="4" w:space="0" w:color="000000"/>
            </w:tcBorders>
          </w:tcPr>
          <w:p w14:paraId="2C318C37"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b/>
              </w:rPr>
            </w:pPr>
            <w:r w:rsidRPr="00980B01">
              <w:rPr>
                <w:rFonts w:asciiTheme="majorBidi" w:hAnsiTheme="majorBidi" w:cstheme="majorBidi"/>
                <w:b/>
              </w:rPr>
              <w:t>n= 260</w:t>
            </w:r>
          </w:p>
        </w:tc>
        <w:tc>
          <w:tcPr>
            <w:tcW w:w="1549" w:type="dxa"/>
            <w:gridSpan w:val="2"/>
            <w:tcBorders>
              <w:bottom w:val="single" w:sz="4" w:space="0" w:color="000000"/>
            </w:tcBorders>
          </w:tcPr>
          <w:p w14:paraId="03DCD627" w14:textId="77777777" w:rsidR="0057268D" w:rsidRPr="00980B01" w:rsidRDefault="0057268D" w:rsidP="0057268D">
            <w:pPr>
              <w:pStyle w:val="TableParagraph"/>
              <w:autoSpaceDE/>
              <w:autoSpaceDN/>
              <w:ind w:left="29" w:right="29"/>
              <w:jc w:val="center"/>
              <w:rPr>
                <w:rFonts w:asciiTheme="majorBidi" w:hAnsiTheme="majorBidi" w:cstheme="majorBidi"/>
              </w:rPr>
            </w:pPr>
          </w:p>
        </w:tc>
      </w:tr>
      <w:tr w:rsidR="00C4200E" w:rsidRPr="00980B01" w14:paraId="40846778" w14:textId="77777777" w:rsidTr="00CA1912">
        <w:trPr>
          <w:trHeight w:val="20"/>
        </w:trPr>
        <w:tc>
          <w:tcPr>
            <w:tcW w:w="3066" w:type="dxa"/>
            <w:tcBorders>
              <w:top w:val="single" w:sz="4" w:space="0" w:color="000000"/>
              <w:bottom w:val="single" w:sz="4" w:space="0" w:color="000000"/>
            </w:tcBorders>
          </w:tcPr>
          <w:p w14:paraId="6D143A0D" w14:textId="77777777" w:rsidR="00C4200E" w:rsidRPr="00980B01" w:rsidRDefault="00C4200E" w:rsidP="0057268D">
            <w:pPr>
              <w:pStyle w:val="TableParagraph"/>
              <w:autoSpaceDE/>
              <w:autoSpaceDN/>
              <w:ind w:left="29" w:right="29"/>
              <w:jc w:val="center"/>
              <w:rPr>
                <w:rFonts w:asciiTheme="majorBidi" w:hAnsiTheme="majorBidi" w:cstheme="majorBidi"/>
              </w:rPr>
            </w:pPr>
          </w:p>
        </w:tc>
        <w:tc>
          <w:tcPr>
            <w:tcW w:w="2604" w:type="dxa"/>
            <w:tcBorders>
              <w:top w:val="single" w:sz="4" w:space="0" w:color="000000"/>
              <w:bottom w:val="single" w:sz="4" w:space="0" w:color="000000"/>
            </w:tcBorders>
          </w:tcPr>
          <w:p w14:paraId="122A575D" w14:textId="77777777" w:rsidR="00C4200E" w:rsidRPr="00980B01" w:rsidRDefault="00C4200E"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Rată de răspuns (IÎ 95%)</w:t>
            </w:r>
          </w:p>
        </w:tc>
        <w:tc>
          <w:tcPr>
            <w:tcW w:w="1322" w:type="dxa"/>
            <w:gridSpan w:val="3"/>
            <w:tcBorders>
              <w:top w:val="single" w:sz="4" w:space="0" w:color="000000"/>
              <w:bottom w:val="single" w:sz="4" w:space="0" w:color="000000"/>
            </w:tcBorders>
          </w:tcPr>
          <w:p w14:paraId="3C03FE68" w14:textId="468FB548" w:rsidR="00C4200E" w:rsidRPr="00980B01" w:rsidRDefault="00C4200E" w:rsidP="0057268D">
            <w:pPr>
              <w:pStyle w:val="TableParagraph"/>
              <w:autoSpaceDE/>
              <w:autoSpaceDN/>
              <w:ind w:left="29" w:right="29"/>
              <w:jc w:val="center"/>
              <w:rPr>
                <w:rFonts w:asciiTheme="majorBidi" w:hAnsiTheme="majorBidi" w:cstheme="majorBidi"/>
                <w:b/>
              </w:rPr>
            </w:pPr>
          </w:p>
        </w:tc>
        <w:tc>
          <w:tcPr>
            <w:tcW w:w="1549" w:type="dxa"/>
            <w:gridSpan w:val="2"/>
            <w:tcBorders>
              <w:top w:val="single" w:sz="4" w:space="0" w:color="000000"/>
              <w:bottom w:val="single" w:sz="4" w:space="0" w:color="000000"/>
            </w:tcBorders>
          </w:tcPr>
          <w:p w14:paraId="0043B506" w14:textId="77777777" w:rsidR="00C4200E" w:rsidRPr="00980B01" w:rsidRDefault="00C4200E" w:rsidP="0057268D">
            <w:pPr>
              <w:pStyle w:val="TableParagraph"/>
              <w:autoSpaceDE/>
              <w:autoSpaceDN/>
              <w:ind w:left="29" w:right="29"/>
              <w:jc w:val="center"/>
              <w:rPr>
                <w:rFonts w:asciiTheme="majorBidi" w:hAnsiTheme="majorBidi" w:cstheme="majorBidi"/>
              </w:rPr>
            </w:pPr>
          </w:p>
        </w:tc>
      </w:tr>
      <w:tr w:rsidR="00A04172" w:rsidRPr="00980B01" w14:paraId="181B30F6" w14:textId="77777777" w:rsidTr="0057268D">
        <w:trPr>
          <w:trHeight w:val="20"/>
        </w:trPr>
        <w:tc>
          <w:tcPr>
            <w:tcW w:w="3066" w:type="dxa"/>
            <w:tcBorders>
              <w:top w:val="single" w:sz="4" w:space="0" w:color="000000"/>
            </w:tcBorders>
          </w:tcPr>
          <w:p w14:paraId="32823A97" w14:textId="77777777" w:rsidR="00A04172" w:rsidRPr="00980B01" w:rsidRDefault="00C1755B"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Răspuns citogenetic</w:t>
            </w:r>
          </w:p>
        </w:tc>
        <w:tc>
          <w:tcPr>
            <w:tcW w:w="3926" w:type="dxa"/>
            <w:gridSpan w:val="4"/>
            <w:tcBorders>
              <w:top w:val="single" w:sz="4" w:space="0" w:color="000000"/>
            </w:tcBorders>
          </w:tcPr>
          <w:p w14:paraId="490E8C78" w14:textId="77777777" w:rsidR="00A04172" w:rsidRPr="00980B01" w:rsidRDefault="00A04172" w:rsidP="0057268D">
            <w:pPr>
              <w:pStyle w:val="TableParagraph"/>
              <w:autoSpaceDE/>
              <w:autoSpaceDN/>
              <w:ind w:left="29" w:right="29"/>
              <w:jc w:val="center"/>
              <w:rPr>
                <w:rFonts w:asciiTheme="majorBidi" w:hAnsiTheme="majorBidi" w:cstheme="majorBidi"/>
              </w:rPr>
            </w:pPr>
          </w:p>
        </w:tc>
        <w:tc>
          <w:tcPr>
            <w:tcW w:w="1549" w:type="dxa"/>
            <w:gridSpan w:val="2"/>
            <w:tcBorders>
              <w:top w:val="single" w:sz="4" w:space="0" w:color="000000"/>
            </w:tcBorders>
          </w:tcPr>
          <w:p w14:paraId="4E2FBAB9" w14:textId="77777777" w:rsidR="00A04172" w:rsidRPr="00980B01" w:rsidRDefault="00A04172" w:rsidP="0057268D">
            <w:pPr>
              <w:pStyle w:val="TableParagraph"/>
              <w:autoSpaceDE/>
              <w:autoSpaceDN/>
              <w:ind w:left="29" w:right="29"/>
              <w:jc w:val="center"/>
              <w:rPr>
                <w:rFonts w:asciiTheme="majorBidi" w:hAnsiTheme="majorBidi" w:cstheme="majorBidi"/>
              </w:rPr>
            </w:pPr>
          </w:p>
        </w:tc>
      </w:tr>
      <w:tr w:rsidR="0057268D" w:rsidRPr="00980B01" w14:paraId="63668B20" w14:textId="77777777" w:rsidTr="00CA1912">
        <w:trPr>
          <w:trHeight w:val="20"/>
        </w:trPr>
        <w:tc>
          <w:tcPr>
            <w:tcW w:w="3066" w:type="dxa"/>
          </w:tcPr>
          <w:p w14:paraId="66321A77" w14:textId="77777777" w:rsidR="0057268D" w:rsidRPr="00980B01" w:rsidRDefault="0057268D"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în termen de 12 luni</w:t>
            </w:r>
          </w:p>
          <w:p w14:paraId="2B2E43EA"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RCyCc</w:t>
            </w:r>
            <w:r w:rsidRPr="00980B01">
              <w:rPr>
                <w:rFonts w:asciiTheme="majorBidi" w:hAnsiTheme="majorBidi" w:cstheme="majorBidi"/>
                <w:vertAlign w:val="superscript"/>
              </w:rPr>
              <w:t>a</w:t>
            </w:r>
          </w:p>
        </w:tc>
        <w:tc>
          <w:tcPr>
            <w:tcW w:w="2604" w:type="dxa"/>
          </w:tcPr>
          <w:p w14:paraId="28F02513" w14:textId="77777777" w:rsidR="0057268D" w:rsidRPr="00980B01" w:rsidRDefault="0057268D" w:rsidP="0057268D">
            <w:pPr>
              <w:pStyle w:val="TableParagraph"/>
              <w:autoSpaceDE/>
              <w:autoSpaceDN/>
              <w:ind w:left="29" w:right="29"/>
              <w:jc w:val="center"/>
              <w:rPr>
                <w:rFonts w:asciiTheme="majorBidi" w:hAnsiTheme="majorBidi" w:cstheme="majorBidi"/>
                <w:b/>
              </w:rPr>
            </w:pPr>
          </w:p>
          <w:p w14:paraId="1FCB252B" w14:textId="77777777" w:rsidR="0057268D" w:rsidRPr="00980B01" w:rsidRDefault="0057268D" w:rsidP="0057268D">
            <w:pPr>
              <w:pStyle w:val="TableParagraph"/>
              <w:tabs>
                <w:tab w:val="left" w:pos="1963"/>
              </w:tabs>
              <w:autoSpaceDE/>
              <w:autoSpaceDN/>
              <w:ind w:left="29" w:right="29"/>
              <w:jc w:val="center"/>
              <w:rPr>
                <w:rFonts w:asciiTheme="majorBidi" w:hAnsiTheme="majorBidi" w:cstheme="majorBidi"/>
              </w:rPr>
            </w:pPr>
            <w:r w:rsidRPr="00980B01">
              <w:rPr>
                <w:rFonts w:asciiTheme="majorBidi" w:hAnsiTheme="majorBidi" w:cstheme="majorBidi"/>
              </w:rPr>
              <w:t>76,8% (71,2–81,8)</w:t>
            </w:r>
          </w:p>
        </w:tc>
        <w:tc>
          <w:tcPr>
            <w:tcW w:w="1322" w:type="dxa"/>
            <w:gridSpan w:val="3"/>
          </w:tcPr>
          <w:p w14:paraId="4F5D9F3D" w14:textId="77777777" w:rsidR="0057268D" w:rsidRPr="00980B01" w:rsidRDefault="0057268D" w:rsidP="0057268D">
            <w:pPr>
              <w:autoSpaceDE/>
              <w:autoSpaceDN/>
              <w:ind w:left="29" w:right="29"/>
              <w:jc w:val="center"/>
              <w:rPr>
                <w:rFonts w:asciiTheme="majorBidi" w:hAnsiTheme="majorBidi" w:cstheme="majorBidi"/>
              </w:rPr>
            </w:pPr>
          </w:p>
          <w:p w14:paraId="55B2BEFA" w14:textId="77777777" w:rsidR="0057268D" w:rsidRPr="00980B01" w:rsidRDefault="0057268D" w:rsidP="0057268D">
            <w:pPr>
              <w:pStyle w:val="TableParagraph"/>
              <w:tabs>
                <w:tab w:val="left" w:pos="1963"/>
              </w:tabs>
              <w:autoSpaceDE/>
              <w:autoSpaceDN/>
              <w:ind w:left="29" w:right="29"/>
              <w:jc w:val="center"/>
              <w:rPr>
                <w:rFonts w:asciiTheme="majorBidi" w:hAnsiTheme="majorBidi" w:cstheme="majorBidi"/>
              </w:rPr>
            </w:pPr>
            <w:r w:rsidRPr="00980B01">
              <w:rPr>
                <w:rFonts w:asciiTheme="majorBidi" w:hAnsiTheme="majorBidi" w:cstheme="majorBidi"/>
              </w:rPr>
              <w:t>66,2% (60,1–71,9)</w:t>
            </w:r>
          </w:p>
        </w:tc>
        <w:tc>
          <w:tcPr>
            <w:tcW w:w="1549" w:type="dxa"/>
            <w:gridSpan w:val="2"/>
          </w:tcPr>
          <w:p w14:paraId="4555522A" w14:textId="77777777" w:rsidR="0057268D" w:rsidRPr="00980B01" w:rsidRDefault="0057268D" w:rsidP="0057268D">
            <w:pPr>
              <w:pStyle w:val="TableParagraph"/>
              <w:autoSpaceDE/>
              <w:autoSpaceDN/>
              <w:ind w:left="29" w:right="29"/>
              <w:jc w:val="center"/>
              <w:rPr>
                <w:rFonts w:asciiTheme="majorBidi" w:hAnsiTheme="majorBidi" w:cstheme="majorBidi"/>
                <w:b/>
              </w:rPr>
            </w:pPr>
          </w:p>
          <w:p w14:paraId="753DEAD3"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p&lt; 0,007*</w:t>
            </w:r>
          </w:p>
        </w:tc>
      </w:tr>
      <w:tr w:rsidR="0057268D" w:rsidRPr="00980B01" w14:paraId="3422C067" w14:textId="77777777" w:rsidTr="00CA1912">
        <w:trPr>
          <w:trHeight w:val="20"/>
        </w:trPr>
        <w:tc>
          <w:tcPr>
            <w:tcW w:w="3066" w:type="dxa"/>
          </w:tcPr>
          <w:p w14:paraId="6FF428CF"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RCyC</w:t>
            </w:r>
            <w:r w:rsidRPr="00980B01">
              <w:rPr>
                <w:rFonts w:asciiTheme="majorBidi" w:hAnsiTheme="majorBidi" w:cstheme="majorBidi"/>
                <w:vertAlign w:val="superscript"/>
              </w:rPr>
              <w:t>b</w:t>
            </w:r>
          </w:p>
        </w:tc>
        <w:tc>
          <w:tcPr>
            <w:tcW w:w="2604" w:type="dxa"/>
          </w:tcPr>
          <w:p w14:paraId="04CE7368"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85,3% (80,4-89,4)</w:t>
            </w:r>
          </w:p>
        </w:tc>
        <w:tc>
          <w:tcPr>
            <w:tcW w:w="1322" w:type="dxa"/>
            <w:gridSpan w:val="3"/>
          </w:tcPr>
          <w:p w14:paraId="7F2E06F6"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73,5% (67,7-78,7)</w:t>
            </w:r>
          </w:p>
        </w:tc>
        <w:tc>
          <w:tcPr>
            <w:tcW w:w="1549" w:type="dxa"/>
            <w:gridSpan w:val="2"/>
          </w:tcPr>
          <w:p w14:paraId="23CE15B0"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5835C8FB" w14:textId="77777777" w:rsidTr="00CA1912">
        <w:trPr>
          <w:trHeight w:val="20"/>
        </w:trPr>
        <w:tc>
          <w:tcPr>
            <w:tcW w:w="3066" w:type="dxa"/>
          </w:tcPr>
          <w:p w14:paraId="343C037D" w14:textId="77777777" w:rsidR="0057268D" w:rsidRPr="00980B01" w:rsidRDefault="0057268D"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în termen de 24 luni</w:t>
            </w:r>
          </w:p>
          <w:p w14:paraId="7D5EA49A"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RCyCc</w:t>
            </w:r>
            <w:r w:rsidRPr="00980B01">
              <w:rPr>
                <w:rFonts w:asciiTheme="majorBidi" w:hAnsiTheme="majorBidi" w:cstheme="majorBidi"/>
                <w:vertAlign w:val="superscript"/>
              </w:rPr>
              <w:t>a</w:t>
            </w:r>
          </w:p>
        </w:tc>
        <w:tc>
          <w:tcPr>
            <w:tcW w:w="2604" w:type="dxa"/>
          </w:tcPr>
          <w:p w14:paraId="32DDB21D" w14:textId="77777777" w:rsidR="0057268D" w:rsidRPr="00980B01" w:rsidRDefault="0057268D" w:rsidP="0057268D">
            <w:pPr>
              <w:pStyle w:val="TableParagraph"/>
              <w:autoSpaceDE/>
              <w:autoSpaceDN/>
              <w:ind w:left="29" w:right="29"/>
              <w:jc w:val="center"/>
              <w:rPr>
                <w:rFonts w:asciiTheme="majorBidi" w:hAnsiTheme="majorBidi" w:cstheme="majorBidi"/>
                <w:b/>
              </w:rPr>
            </w:pPr>
          </w:p>
          <w:p w14:paraId="7E06DA46"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80,3%</w:t>
            </w:r>
          </w:p>
        </w:tc>
        <w:tc>
          <w:tcPr>
            <w:tcW w:w="1322" w:type="dxa"/>
            <w:gridSpan w:val="3"/>
          </w:tcPr>
          <w:p w14:paraId="67F0A42A" w14:textId="77777777" w:rsidR="0057268D" w:rsidRPr="00980B01" w:rsidRDefault="0057268D" w:rsidP="0057268D">
            <w:pPr>
              <w:autoSpaceDE/>
              <w:autoSpaceDN/>
              <w:ind w:left="29" w:right="29"/>
              <w:jc w:val="center"/>
              <w:rPr>
                <w:rFonts w:asciiTheme="majorBidi" w:hAnsiTheme="majorBidi" w:cstheme="majorBidi"/>
              </w:rPr>
            </w:pPr>
          </w:p>
          <w:p w14:paraId="15D6DF77"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74,2%</w:t>
            </w:r>
          </w:p>
        </w:tc>
        <w:tc>
          <w:tcPr>
            <w:tcW w:w="1549" w:type="dxa"/>
            <w:gridSpan w:val="2"/>
          </w:tcPr>
          <w:p w14:paraId="6F478389" w14:textId="77777777" w:rsidR="0057268D" w:rsidRPr="00980B01" w:rsidRDefault="0057268D" w:rsidP="0057268D">
            <w:pPr>
              <w:pStyle w:val="TableParagraph"/>
              <w:autoSpaceDE/>
              <w:autoSpaceDN/>
              <w:ind w:left="29" w:right="29"/>
              <w:jc w:val="center"/>
              <w:rPr>
                <w:rFonts w:asciiTheme="majorBidi" w:hAnsiTheme="majorBidi" w:cstheme="majorBidi"/>
                <w:b/>
              </w:rPr>
            </w:pPr>
          </w:p>
          <w:p w14:paraId="258E1E86"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3925208B" w14:textId="77777777" w:rsidTr="00CA1912">
        <w:trPr>
          <w:trHeight w:val="20"/>
        </w:trPr>
        <w:tc>
          <w:tcPr>
            <w:tcW w:w="3066" w:type="dxa"/>
          </w:tcPr>
          <w:p w14:paraId="226C17E8"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RCyC</w:t>
            </w:r>
            <w:r w:rsidRPr="00980B01">
              <w:rPr>
                <w:rFonts w:asciiTheme="majorBidi" w:hAnsiTheme="majorBidi" w:cstheme="majorBidi"/>
                <w:vertAlign w:val="superscript"/>
              </w:rPr>
              <w:t>b</w:t>
            </w:r>
          </w:p>
        </w:tc>
        <w:tc>
          <w:tcPr>
            <w:tcW w:w="2604" w:type="dxa"/>
          </w:tcPr>
          <w:p w14:paraId="27DDE724"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87,3%</w:t>
            </w:r>
          </w:p>
        </w:tc>
        <w:tc>
          <w:tcPr>
            <w:tcW w:w="1322" w:type="dxa"/>
            <w:gridSpan w:val="3"/>
          </w:tcPr>
          <w:p w14:paraId="06F90AFA"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82,3%</w:t>
            </w:r>
          </w:p>
        </w:tc>
        <w:tc>
          <w:tcPr>
            <w:tcW w:w="1549" w:type="dxa"/>
            <w:gridSpan w:val="2"/>
          </w:tcPr>
          <w:p w14:paraId="1B26C375"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62EE3348" w14:textId="77777777" w:rsidTr="00CA1912">
        <w:trPr>
          <w:trHeight w:val="20"/>
        </w:trPr>
        <w:tc>
          <w:tcPr>
            <w:tcW w:w="3066" w:type="dxa"/>
          </w:tcPr>
          <w:p w14:paraId="605E4172" w14:textId="77777777" w:rsidR="0057268D" w:rsidRPr="00980B01" w:rsidRDefault="0057268D"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în termen de 36 luni</w:t>
            </w:r>
          </w:p>
          <w:p w14:paraId="1B01A129"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RCyCc</w:t>
            </w:r>
            <w:r w:rsidRPr="00980B01">
              <w:rPr>
                <w:rFonts w:asciiTheme="majorBidi" w:hAnsiTheme="majorBidi" w:cstheme="majorBidi"/>
                <w:vertAlign w:val="superscript"/>
              </w:rPr>
              <w:t>a</w:t>
            </w:r>
          </w:p>
        </w:tc>
        <w:tc>
          <w:tcPr>
            <w:tcW w:w="2604" w:type="dxa"/>
          </w:tcPr>
          <w:p w14:paraId="28906734" w14:textId="77777777" w:rsidR="0057268D" w:rsidRPr="00980B01" w:rsidRDefault="0057268D" w:rsidP="0057268D">
            <w:pPr>
              <w:pStyle w:val="TableParagraph"/>
              <w:autoSpaceDE/>
              <w:autoSpaceDN/>
              <w:ind w:left="29" w:right="29"/>
              <w:jc w:val="center"/>
              <w:rPr>
                <w:rFonts w:asciiTheme="majorBidi" w:hAnsiTheme="majorBidi" w:cstheme="majorBidi"/>
                <w:b/>
              </w:rPr>
            </w:pPr>
          </w:p>
          <w:p w14:paraId="46D41067"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82,6%</w:t>
            </w:r>
          </w:p>
        </w:tc>
        <w:tc>
          <w:tcPr>
            <w:tcW w:w="1322" w:type="dxa"/>
            <w:gridSpan w:val="3"/>
          </w:tcPr>
          <w:p w14:paraId="50862971" w14:textId="77777777" w:rsidR="0057268D" w:rsidRPr="00980B01" w:rsidRDefault="0057268D" w:rsidP="0057268D">
            <w:pPr>
              <w:autoSpaceDE/>
              <w:autoSpaceDN/>
              <w:ind w:left="29" w:right="29"/>
              <w:jc w:val="center"/>
              <w:rPr>
                <w:rFonts w:asciiTheme="majorBidi" w:hAnsiTheme="majorBidi" w:cstheme="majorBidi"/>
              </w:rPr>
            </w:pPr>
          </w:p>
          <w:p w14:paraId="45F0AEB7"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77,3%</w:t>
            </w:r>
          </w:p>
        </w:tc>
        <w:tc>
          <w:tcPr>
            <w:tcW w:w="1549" w:type="dxa"/>
            <w:gridSpan w:val="2"/>
          </w:tcPr>
          <w:p w14:paraId="3D6B7414" w14:textId="77777777" w:rsidR="0057268D" w:rsidRPr="00980B01" w:rsidRDefault="0057268D" w:rsidP="0057268D">
            <w:pPr>
              <w:pStyle w:val="TableParagraph"/>
              <w:autoSpaceDE/>
              <w:autoSpaceDN/>
              <w:ind w:left="29" w:right="29"/>
              <w:jc w:val="center"/>
              <w:rPr>
                <w:rFonts w:asciiTheme="majorBidi" w:hAnsiTheme="majorBidi" w:cstheme="majorBidi"/>
                <w:b/>
              </w:rPr>
            </w:pPr>
          </w:p>
          <w:p w14:paraId="5E50F5AF"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19626098" w14:textId="77777777" w:rsidTr="00CA1912">
        <w:trPr>
          <w:trHeight w:val="20"/>
        </w:trPr>
        <w:tc>
          <w:tcPr>
            <w:tcW w:w="3066" w:type="dxa"/>
          </w:tcPr>
          <w:p w14:paraId="673242E5"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RCyC</w:t>
            </w:r>
            <w:r w:rsidRPr="00980B01">
              <w:rPr>
                <w:rFonts w:asciiTheme="majorBidi" w:hAnsiTheme="majorBidi" w:cstheme="majorBidi"/>
                <w:vertAlign w:val="superscript"/>
              </w:rPr>
              <w:t>b</w:t>
            </w:r>
          </w:p>
        </w:tc>
        <w:tc>
          <w:tcPr>
            <w:tcW w:w="2604" w:type="dxa"/>
          </w:tcPr>
          <w:p w14:paraId="0E3D410F"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88,0%</w:t>
            </w:r>
          </w:p>
        </w:tc>
        <w:tc>
          <w:tcPr>
            <w:tcW w:w="1322" w:type="dxa"/>
            <w:gridSpan w:val="3"/>
          </w:tcPr>
          <w:p w14:paraId="5EF58535"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83,5%</w:t>
            </w:r>
          </w:p>
        </w:tc>
        <w:tc>
          <w:tcPr>
            <w:tcW w:w="1549" w:type="dxa"/>
            <w:gridSpan w:val="2"/>
          </w:tcPr>
          <w:p w14:paraId="0C043B44"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03147E25" w14:textId="77777777" w:rsidTr="00CA1912">
        <w:trPr>
          <w:trHeight w:val="20"/>
        </w:trPr>
        <w:tc>
          <w:tcPr>
            <w:tcW w:w="3066" w:type="dxa"/>
          </w:tcPr>
          <w:p w14:paraId="6E20663B" w14:textId="77777777" w:rsidR="0057268D" w:rsidRPr="00980B01" w:rsidRDefault="0057268D"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în termen de 48 luni</w:t>
            </w:r>
          </w:p>
          <w:p w14:paraId="6BFEDC6B"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RCyCc</w:t>
            </w:r>
            <w:r w:rsidRPr="00980B01">
              <w:rPr>
                <w:rFonts w:asciiTheme="majorBidi" w:hAnsiTheme="majorBidi" w:cstheme="majorBidi"/>
                <w:vertAlign w:val="superscript"/>
              </w:rPr>
              <w:t>a</w:t>
            </w:r>
          </w:p>
        </w:tc>
        <w:tc>
          <w:tcPr>
            <w:tcW w:w="2604" w:type="dxa"/>
          </w:tcPr>
          <w:p w14:paraId="2B5ADFCC" w14:textId="77777777" w:rsidR="0057268D" w:rsidRPr="00980B01" w:rsidRDefault="0057268D" w:rsidP="0057268D">
            <w:pPr>
              <w:pStyle w:val="TableParagraph"/>
              <w:autoSpaceDE/>
              <w:autoSpaceDN/>
              <w:ind w:left="29" w:right="29"/>
              <w:jc w:val="center"/>
              <w:rPr>
                <w:rFonts w:asciiTheme="majorBidi" w:hAnsiTheme="majorBidi" w:cstheme="majorBidi"/>
                <w:b/>
              </w:rPr>
            </w:pPr>
          </w:p>
          <w:p w14:paraId="58485060"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82,6%</w:t>
            </w:r>
          </w:p>
        </w:tc>
        <w:tc>
          <w:tcPr>
            <w:tcW w:w="1322" w:type="dxa"/>
            <w:gridSpan w:val="3"/>
          </w:tcPr>
          <w:p w14:paraId="694066B6" w14:textId="77777777" w:rsidR="0057268D" w:rsidRPr="00980B01" w:rsidRDefault="0057268D" w:rsidP="0057268D">
            <w:pPr>
              <w:autoSpaceDE/>
              <w:autoSpaceDN/>
              <w:ind w:left="29" w:right="29"/>
              <w:jc w:val="center"/>
              <w:rPr>
                <w:rFonts w:asciiTheme="majorBidi" w:hAnsiTheme="majorBidi" w:cstheme="majorBidi"/>
              </w:rPr>
            </w:pPr>
          </w:p>
          <w:p w14:paraId="66B14D46"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78,5%</w:t>
            </w:r>
          </w:p>
        </w:tc>
        <w:tc>
          <w:tcPr>
            <w:tcW w:w="1549" w:type="dxa"/>
            <w:gridSpan w:val="2"/>
          </w:tcPr>
          <w:p w14:paraId="3AEE6B9E" w14:textId="77777777" w:rsidR="0057268D" w:rsidRPr="00980B01" w:rsidRDefault="0057268D" w:rsidP="0057268D">
            <w:pPr>
              <w:pStyle w:val="TableParagraph"/>
              <w:autoSpaceDE/>
              <w:autoSpaceDN/>
              <w:ind w:left="29" w:right="29"/>
              <w:jc w:val="center"/>
              <w:rPr>
                <w:rFonts w:asciiTheme="majorBidi" w:hAnsiTheme="majorBidi" w:cstheme="majorBidi"/>
                <w:b/>
              </w:rPr>
            </w:pPr>
          </w:p>
          <w:p w14:paraId="67A36988"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2D8C976F" w14:textId="77777777" w:rsidTr="00CA1912">
        <w:trPr>
          <w:trHeight w:val="20"/>
        </w:trPr>
        <w:tc>
          <w:tcPr>
            <w:tcW w:w="3066" w:type="dxa"/>
          </w:tcPr>
          <w:p w14:paraId="44380EF5"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RCyC</w:t>
            </w:r>
            <w:r w:rsidRPr="00980B01">
              <w:rPr>
                <w:rFonts w:asciiTheme="majorBidi" w:hAnsiTheme="majorBidi" w:cstheme="majorBidi"/>
                <w:vertAlign w:val="superscript"/>
              </w:rPr>
              <w:t>b</w:t>
            </w:r>
          </w:p>
        </w:tc>
        <w:tc>
          <w:tcPr>
            <w:tcW w:w="2604" w:type="dxa"/>
          </w:tcPr>
          <w:p w14:paraId="35A2ABB7"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87,6%</w:t>
            </w:r>
          </w:p>
        </w:tc>
        <w:tc>
          <w:tcPr>
            <w:tcW w:w="1322" w:type="dxa"/>
            <w:gridSpan w:val="3"/>
          </w:tcPr>
          <w:p w14:paraId="3CA26CBD"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83,8%</w:t>
            </w:r>
          </w:p>
        </w:tc>
        <w:tc>
          <w:tcPr>
            <w:tcW w:w="1549" w:type="dxa"/>
            <w:gridSpan w:val="2"/>
          </w:tcPr>
          <w:p w14:paraId="3E325FA8"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32D6A09D" w14:textId="77777777" w:rsidTr="00CA1912">
        <w:trPr>
          <w:trHeight w:val="20"/>
        </w:trPr>
        <w:tc>
          <w:tcPr>
            <w:tcW w:w="3066" w:type="dxa"/>
          </w:tcPr>
          <w:p w14:paraId="059A4A48" w14:textId="77777777" w:rsidR="0057268D" w:rsidRPr="00980B01" w:rsidRDefault="0057268D"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în termen de 60 luni</w:t>
            </w:r>
          </w:p>
          <w:p w14:paraId="0B204E2D"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RCyCc</w:t>
            </w:r>
            <w:r w:rsidRPr="00980B01">
              <w:rPr>
                <w:rFonts w:asciiTheme="majorBidi" w:hAnsiTheme="majorBidi" w:cstheme="majorBidi"/>
                <w:vertAlign w:val="superscript"/>
              </w:rPr>
              <w:t>a</w:t>
            </w:r>
          </w:p>
        </w:tc>
        <w:tc>
          <w:tcPr>
            <w:tcW w:w="2604" w:type="dxa"/>
          </w:tcPr>
          <w:p w14:paraId="7163D9A7" w14:textId="77777777" w:rsidR="0057268D" w:rsidRPr="00980B01" w:rsidRDefault="0057268D" w:rsidP="0057268D">
            <w:pPr>
              <w:pStyle w:val="TableParagraph"/>
              <w:autoSpaceDE/>
              <w:autoSpaceDN/>
              <w:ind w:left="29" w:right="29"/>
              <w:jc w:val="center"/>
              <w:rPr>
                <w:rFonts w:asciiTheme="majorBidi" w:hAnsiTheme="majorBidi" w:cstheme="majorBidi"/>
                <w:b/>
              </w:rPr>
            </w:pPr>
          </w:p>
          <w:p w14:paraId="1EA1DC8C"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83,0%</w:t>
            </w:r>
          </w:p>
        </w:tc>
        <w:tc>
          <w:tcPr>
            <w:tcW w:w="1322" w:type="dxa"/>
            <w:gridSpan w:val="3"/>
          </w:tcPr>
          <w:p w14:paraId="4296AA85" w14:textId="77777777" w:rsidR="0057268D" w:rsidRPr="00980B01" w:rsidRDefault="0057268D" w:rsidP="0057268D">
            <w:pPr>
              <w:autoSpaceDE/>
              <w:autoSpaceDN/>
              <w:ind w:left="29" w:right="29"/>
              <w:jc w:val="center"/>
              <w:rPr>
                <w:rFonts w:asciiTheme="majorBidi" w:hAnsiTheme="majorBidi" w:cstheme="majorBidi"/>
              </w:rPr>
            </w:pPr>
          </w:p>
          <w:p w14:paraId="29188AFB"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78,5%</w:t>
            </w:r>
          </w:p>
        </w:tc>
        <w:tc>
          <w:tcPr>
            <w:tcW w:w="1549" w:type="dxa"/>
            <w:gridSpan w:val="2"/>
          </w:tcPr>
          <w:p w14:paraId="2D9890C8" w14:textId="77777777" w:rsidR="0057268D" w:rsidRPr="00980B01" w:rsidRDefault="0057268D" w:rsidP="0057268D">
            <w:pPr>
              <w:pStyle w:val="TableParagraph"/>
              <w:autoSpaceDE/>
              <w:autoSpaceDN/>
              <w:ind w:left="29" w:right="29"/>
              <w:jc w:val="center"/>
              <w:rPr>
                <w:rFonts w:asciiTheme="majorBidi" w:hAnsiTheme="majorBidi" w:cstheme="majorBidi"/>
                <w:b/>
              </w:rPr>
            </w:pPr>
          </w:p>
          <w:p w14:paraId="50F71B14"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5537B13F" w14:textId="77777777" w:rsidTr="00CA1912">
        <w:trPr>
          <w:trHeight w:val="20"/>
        </w:trPr>
        <w:tc>
          <w:tcPr>
            <w:tcW w:w="3066" w:type="dxa"/>
          </w:tcPr>
          <w:p w14:paraId="6EDC7269"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RCyC</w:t>
            </w:r>
            <w:r w:rsidRPr="00980B01">
              <w:rPr>
                <w:rFonts w:asciiTheme="majorBidi" w:hAnsiTheme="majorBidi" w:cstheme="majorBidi"/>
                <w:vertAlign w:val="superscript"/>
              </w:rPr>
              <w:t>b</w:t>
            </w:r>
          </w:p>
        </w:tc>
        <w:tc>
          <w:tcPr>
            <w:tcW w:w="2604" w:type="dxa"/>
          </w:tcPr>
          <w:p w14:paraId="1A1E1C02"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88,0%</w:t>
            </w:r>
          </w:p>
        </w:tc>
        <w:tc>
          <w:tcPr>
            <w:tcW w:w="1322" w:type="dxa"/>
            <w:gridSpan w:val="3"/>
          </w:tcPr>
          <w:p w14:paraId="102547EE"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83,8%</w:t>
            </w:r>
          </w:p>
        </w:tc>
        <w:tc>
          <w:tcPr>
            <w:tcW w:w="1549" w:type="dxa"/>
            <w:gridSpan w:val="2"/>
          </w:tcPr>
          <w:p w14:paraId="014528B7"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08E4B63F" w14:textId="77777777" w:rsidTr="00CA1912">
        <w:trPr>
          <w:trHeight w:val="20"/>
        </w:trPr>
        <w:tc>
          <w:tcPr>
            <w:tcW w:w="3066" w:type="dxa"/>
          </w:tcPr>
          <w:p w14:paraId="5497A3A4"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b/>
              </w:rPr>
              <w:t>Răspuns molecular major</w:t>
            </w:r>
            <w:r w:rsidRPr="00CA1912">
              <w:rPr>
                <w:rFonts w:asciiTheme="majorBidi" w:hAnsiTheme="majorBidi" w:cstheme="majorBidi"/>
                <w:vertAlign w:val="superscript"/>
              </w:rPr>
              <w:t>c</w:t>
            </w:r>
          </w:p>
        </w:tc>
        <w:tc>
          <w:tcPr>
            <w:tcW w:w="2604" w:type="dxa"/>
          </w:tcPr>
          <w:p w14:paraId="586DA324" w14:textId="77777777" w:rsidR="0057268D" w:rsidRPr="00980B01" w:rsidRDefault="0057268D" w:rsidP="0057268D">
            <w:pPr>
              <w:pStyle w:val="TableParagraph"/>
              <w:autoSpaceDE/>
              <w:autoSpaceDN/>
              <w:ind w:left="29" w:right="29"/>
              <w:jc w:val="center"/>
              <w:rPr>
                <w:rFonts w:asciiTheme="majorBidi" w:hAnsiTheme="majorBidi" w:cstheme="majorBidi"/>
              </w:rPr>
            </w:pPr>
          </w:p>
        </w:tc>
        <w:tc>
          <w:tcPr>
            <w:tcW w:w="1322" w:type="dxa"/>
            <w:gridSpan w:val="3"/>
          </w:tcPr>
          <w:p w14:paraId="011890BF" w14:textId="77777777" w:rsidR="0057268D" w:rsidRPr="00980B01" w:rsidRDefault="0057268D" w:rsidP="0057268D">
            <w:pPr>
              <w:pStyle w:val="TableParagraph"/>
              <w:autoSpaceDE/>
              <w:autoSpaceDN/>
              <w:ind w:left="29" w:right="29"/>
              <w:jc w:val="center"/>
              <w:rPr>
                <w:rFonts w:asciiTheme="majorBidi" w:hAnsiTheme="majorBidi" w:cstheme="majorBidi"/>
              </w:rPr>
            </w:pPr>
          </w:p>
        </w:tc>
        <w:tc>
          <w:tcPr>
            <w:tcW w:w="1549" w:type="dxa"/>
            <w:gridSpan w:val="2"/>
          </w:tcPr>
          <w:p w14:paraId="26759BBF" w14:textId="77777777" w:rsidR="0057268D" w:rsidRPr="00980B01" w:rsidRDefault="0057268D" w:rsidP="0057268D">
            <w:pPr>
              <w:pStyle w:val="TableParagraph"/>
              <w:autoSpaceDE/>
              <w:autoSpaceDN/>
              <w:ind w:left="29" w:right="29"/>
              <w:jc w:val="center"/>
              <w:rPr>
                <w:rFonts w:asciiTheme="majorBidi" w:hAnsiTheme="majorBidi" w:cstheme="majorBidi"/>
              </w:rPr>
            </w:pPr>
          </w:p>
        </w:tc>
      </w:tr>
      <w:tr w:rsidR="0057268D" w:rsidRPr="00980B01" w14:paraId="3E55893E" w14:textId="77777777" w:rsidTr="00CA1912">
        <w:trPr>
          <w:trHeight w:val="20"/>
        </w:trPr>
        <w:tc>
          <w:tcPr>
            <w:tcW w:w="3066" w:type="dxa"/>
          </w:tcPr>
          <w:p w14:paraId="49305548" w14:textId="77777777" w:rsidR="0057268D" w:rsidRPr="00980B01" w:rsidRDefault="0057268D"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12 luni</w:t>
            </w:r>
          </w:p>
        </w:tc>
        <w:tc>
          <w:tcPr>
            <w:tcW w:w="2604" w:type="dxa"/>
          </w:tcPr>
          <w:p w14:paraId="5E448ACD" w14:textId="77777777" w:rsidR="0057268D" w:rsidRPr="00980B01" w:rsidRDefault="0057268D" w:rsidP="0057268D">
            <w:pPr>
              <w:pStyle w:val="TableParagraph"/>
              <w:tabs>
                <w:tab w:val="left" w:pos="1963"/>
              </w:tabs>
              <w:autoSpaceDE/>
              <w:autoSpaceDN/>
              <w:ind w:left="29" w:right="29"/>
              <w:jc w:val="center"/>
              <w:rPr>
                <w:rFonts w:asciiTheme="majorBidi" w:hAnsiTheme="majorBidi" w:cstheme="majorBidi"/>
              </w:rPr>
            </w:pPr>
            <w:r w:rsidRPr="00980B01">
              <w:rPr>
                <w:rFonts w:asciiTheme="majorBidi" w:hAnsiTheme="majorBidi" w:cstheme="majorBidi"/>
              </w:rPr>
              <w:t>52,1% (45,9–58,3)</w:t>
            </w:r>
          </w:p>
        </w:tc>
        <w:tc>
          <w:tcPr>
            <w:tcW w:w="1322" w:type="dxa"/>
            <w:gridSpan w:val="3"/>
          </w:tcPr>
          <w:p w14:paraId="068DC254" w14:textId="77777777" w:rsidR="0057268D" w:rsidRPr="00980B01" w:rsidRDefault="0057268D" w:rsidP="0057268D">
            <w:pPr>
              <w:pStyle w:val="TableParagraph"/>
              <w:tabs>
                <w:tab w:val="left" w:pos="1963"/>
              </w:tabs>
              <w:autoSpaceDE/>
              <w:autoSpaceDN/>
              <w:ind w:left="29" w:right="29"/>
              <w:jc w:val="center"/>
              <w:rPr>
                <w:rFonts w:asciiTheme="majorBidi" w:hAnsiTheme="majorBidi" w:cstheme="majorBidi"/>
              </w:rPr>
            </w:pPr>
            <w:r w:rsidRPr="00980B01">
              <w:rPr>
                <w:rFonts w:asciiTheme="majorBidi" w:hAnsiTheme="majorBidi" w:cstheme="majorBidi"/>
              </w:rPr>
              <w:t>33,8% (28,1–39,9)</w:t>
            </w:r>
          </w:p>
        </w:tc>
        <w:tc>
          <w:tcPr>
            <w:tcW w:w="1549" w:type="dxa"/>
            <w:gridSpan w:val="2"/>
          </w:tcPr>
          <w:p w14:paraId="0764BA8E"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p&lt; 0,00003*</w:t>
            </w:r>
          </w:p>
        </w:tc>
      </w:tr>
      <w:tr w:rsidR="0057268D" w:rsidRPr="00980B01" w14:paraId="4734CC5F" w14:textId="77777777" w:rsidTr="00CA1912">
        <w:trPr>
          <w:trHeight w:val="20"/>
        </w:trPr>
        <w:tc>
          <w:tcPr>
            <w:tcW w:w="3066" w:type="dxa"/>
          </w:tcPr>
          <w:p w14:paraId="727ED714" w14:textId="77777777" w:rsidR="0057268D" w:rsidRPr="00980B01" w:rsidRDefault="0057268D"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24 luni</w:t>
            </w:r>
          </w:p>
        </w:tc>
        <w:tc>
          <w:tcPr>
            <w:tcW w:w="2604" w:type="dxa"/>
          </w:tcPr>
          <w:p w14:paraId="070E0604" w14:textId="77777777" w:rsidR="0057268D" w:rsidRPr="00980B01" w:rsidRDefault="0057268D" w:rsidP="0057268D">
            <w:pPr>
              <w:pStyle w:val="TableParagraph"/>
              <w:tabs>
                <w:tab w:val="left" w:pos="2041"/>
              </w:tabs>
              <w:autoSpaceDE/>
              <w:autoSpaceDN/>
              <w:ind w:left="29" w:right="29"/>
              <w:jc w:val="center"/>
              <w:rPr>
                <w:rFonts w:asciiTheme="majorBidi" w:hAnsiTheme="majorBidi" w:cstheme="majorBidi"/>
              </w:rPr>
            </w:pPr>
            <w:r w:rsidRPr="00980B01">
              <w:rPr>
                <w:rFonts w:asciiTheme="majorBidi" w:hAnsiTheme="majorBidi" w:cstheme="majorBidi"/>
              </w:rPr>
              <w:t>64,5% (58,3-70,3)</w:t>
            </w:r>
          </w:p>
        </w:tc>
        <w:tc>
          <w:tcPr>
            <w:tcW w:w="1322" w:type="dxa"/>
            <w:gridSpan w:val="3"/>
          </w:tcPr>
          <w:p w14:paraId="400982B9" w14:textId="77777777" w:rsidR="0057268D" w:rsidRPr="00980B01" w:rsidRDefault="0057268D" w:rsidP="0057268D">
            <w:pPr>
              <w:pStyle w:val="TableParagraph"/>
              <w:tabs>
                <w:tab w:val="left" w:pos="2041"/>
              </w:tabs>
              <w:autoSpaceDE/>
              <w:autoSpaceDN/>
              <w:ind w:left="29" w:right="29"/>
              <w:jc w:val="center"/>
              <w:rPr>
                <w:rFonts w:asciiTheme="majorBidi" w:hAnsiTheme="majorBidi" w:cstheme="majorBidi"/>
              </w:rPr>
            </w:pPr>
            <w:r w:rsidRPr="00980B01">
              <w:rPr>
                <w:rFonts w:asciiTheme="majorBidi" w:hAnsiTheme="majorBidi" w:cstheme="majorBidi"/>
              </w:rPr>
              <w:t>50% (43,8-56,2)</w:t>
            </w:r>
          </w:p>
        </w:tc>
        <w:tc>
          <w:tcPr>
            <w:tcW w:w="1549" w:type="dxa"/>
            <w:gridSpan w:val="2"/>
          </w:tcPr>
          <w:p w14:paraId="47E8C0AF"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1B04F4F0" w14:textId="77777777" w:rsidTr="00CA1912">
        <w:trPr>
          <w:trHeight w:val="20"/>
        </w:trPr>
        <w:tc>
          <w:tcPr>
            <w:tcW w:w="3066" w:type="dxa"/>
          </w:tcPr>
          <w:p w14:paraId="4F912756" w14:textId="77777777" w:rsidR="0057268D" w:rsidRPr="00980B01" w:rsidRDefault="0057268D"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36 luni</w:t>
            </w:r>
          </w:p>
        </w:tc>
        <w:tc>
          <w:tcPr>
            <w:tcW w:w="2604" w:type="dxa"/>
          </w:tcPr>
          <w:p w14:paraId="0E9EEB62"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69,1% (63,1-74,7)</w:t>
            </w:r>
          </w:p>
        </w:tc>
        <w:tc>
          <w:tcPr>
            <w:tcW w:w="1322" w:type="dxa"/>
            <w:gridSpan w:val="3"/>
          </w:tcPr>
          <w:p w14:paraId="01B8B99D"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56,2% (49,9-62,3)</w:t>
            </w:r>
          </w:p>
        </w:tc>
        <w:tc>
          <w:tcPr>
            <w:tcW w:w="1549" w:type="dxa"/>
            <w:gridSpan w:val="2"/>
          </w:tcPr>
          <w:p w14:paraId="26B5798E"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10F33718" w14:textId="77777777" w:rsidTr="00CA1912">
        <w:trPr>
          <w:trHeight w:val="20"/>
        </w:trPr>
        <w:tc>
          <w:tcPr>
            <w:tcW w:w="3066" w:type="dxa"/>
          </w:tcPr>
          <w:p w14:paraId="28355615" w14:textId="77777777" w:rsidR="0057268D" w:rsidRPr="00980B01" w:rsidRDefault="0057268D"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48 luni</w:t>
            </w:r>
          </w:p>
        </w:tc>
        <w:tc>
          <w:tcPr>
            <w:tcW w:w="2604" w:type="dxa"/>
          </w:tcPr>
          <w:p w14:paraId="213434A1"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75,7% (70,0-80,8)</w:t>
            </w:r>
          </w:p>
        </w:tc>
        <w:tc>
          <w:tcPr>
            <w:tcW w:w="1322" w:type="dxa"/>
            <w:gridSpan w:val="3"/>
          </w:tcPr>
          <w:p w14:paraId="6AD3C586"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62,7% (56,5-68,6)</w:t>
            </w:r>
          </w:p>
        </w:tc>
        <w:tc>
          <w:tcPr>
            <w:tcW w:w="1549" w:type="dxa"/>
            <w:gridSpan w:val="2"/>
          </w:tcPr>
          <w:p w14:paraId="594D98FE"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57268D" w:rsidRPr="00980B01" w14:paraId="580F03A8" w14:textId="77777777" w:rsidTr="00CA1912">
        <w:trPr>
          <w:trHeight w:val="20"/>
        </w:trPr>
        <w:tc>
          <w:tcPr>
            <w:tcW w:w="3066" w:type="dxa"/>
            <w:tcBorders>
              <w:bottom w:val="single" w:sz="4" w:space="0" w:color="000000"/>
            </w:tcBorders>
          </w:tcPr>
          <w:p w14:paraId="5D955FFF" w14:textId="77777777" w:rsidR="0057268D" w:rsidRPr="00980B01" w:rsidRDefault="0057268D"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60 luni</w:t>
            </w:r>
          </w:p>
        </w:tc>
        <w:tc>
          <w:tcPr>
            <w:tcW w:w="2604" w:type="dxa"/>
            <w:tcBorders>
              <w:bottom w:val="single" w:sz="4" w:space="0" w:color="000000"/>
            </w:tcBorders>
          </w:tcPr>
          <w:p w14:paraId="46909007"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76,4% (70,8-81,5)</w:t>
            </w:r>
          </w:p>
        </w:tc>
        <w:tc>
          <w:tcPr>
            <w:tcW w:w="1322" w:type="dxa"/>
            <w:gridSpan w:val="3"/>
            <w:tcBorders>
              <w:bottom w:val="single" w:sz="4" w:space="0" w:color="000000"/>
            </w:tcBorders>
          </w:tcPr>
          <w:p w14:paraId="32F246F1" w14:textId="77777777" w:rsidR="0057268D" w:rsidRPr="00980B01" w:rsidRDefault="0057268D" w:rsidP="0057268D">
            <w:pPr>
              <w:pStyle w:val="TableParagraph"/>
              <w:tabs>
                <w:tab w:val="left" w:pos="1964"/>
              </w:tabs>
              <w:autoSpaceDE/>
              <w:autoSpaceDN/>
              <w:ind w:left="29" w:right="29"/>
              <w:jc w:val="center"/>
              <w:rPr>
                <w:rFonts w:asciiTheme="majorBidi" w:hAnsiTheme="majorBidi" w:cstheme="majorBidi"/>
              </w:rPr>
            </w:pPr>
            <w:r w:rsidRPr="00980B01">
              <w:rPr>
                <w:rFonts w:asciiTheme="majorBidi" w:hAnsiTheme="majorBidi" w:cstheme="majorBidi"/>
              </w:rPr>
              <w:t>64,2% (58,1-70,1)</w:t>
            </w:r>
          </w:p>
        </w:tc>
        <w:tc>
          <w:tcPr>
            <w:tcW w:w="1549" w:type="dxa"/>
            <w:gridSpan w:val="2"/>
            <w:tcBorders>
              <w:bottom w:val="single" w:sz="4" w:space="0" w:color="000000"/>
            </w:tcBorders>
          </w:tcPr>
          <w:p w14:paraId="139862B2" w14:textId="77777777" w:rsidR="0057268D" w:rsidRPr="00980B01" w:rsidRDefault="0057268D"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p=0,0021</w:t>
            </w:r>
          </w:p>
        </w:tc>
      </w:tr>
      <w:tr w:rsidR="004C7171" w:rsidRPr="00980B01" w14:paraId="0B7DD9F4" w14:textId="77777777" w:rsidTr="008D2FBB">
        <w:trPr>
          <w:trHeight w:val="20"/>
        </w:trPr>
        <w:tc>
          <w:tcPr>
            <w:tcW w:w="3066" w:type="dxa"/>
            <w:tcBorders>
              <w:top w:val="single" w:sz="4" w:space="0" w:color="000000"/>
            </w:tcBorders>
          </w:tcPr>
          <w:p w14:paraId="530C1853" w14:textId="77777777" w:rsidR="004C7171" w:rsidRPr="00980B01" w:rsidRDefault="004C7171" w:rsidP="0057268D">
            <w:pPr>
              <w:pStyle w:val="TableParagraph"/>
              <w:autoSpaceDE/>
              <w:autoSpaceDN/>
              <w:ind w:left="29" w:right="29"/>
              <w:jc w:val="center"/>
              <w:rPr>
                <w:rFonts w:asciiTheme="majorBidi" w:hAnsiTheme="majorBidi" w:cstheme="majorBidi"/>
              </w:rPr>
            </w:pPr>
          </w:p>
        </w:tc>
        <w:tc>
          <w:tcPr>
            <w:tcW w:w="3926" w:type="dxa"/>
            <w:gridSpan w:val="4"/>
            <w:tcBorders>
              <w:top w:val="single" w:sz="4" w:space="0" w:color="000000"/>
            </w:tcBorders>
          </w:tcPr>
          <w:p w14:paraId="120E0F42" w14:textId="77777777" w:rsidR="004C7171" w:rsidRPr="00980B01" w:rsidRDefault="004C7171"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Riscul Relativ (RR)</w:t>
            </w:r>
          </w:p>
        </w:tc>
        <w:tc>
          <w:tcPr>
            <w:tcW w:w="774" w:type="dxa"/>
            <w:tcBorders>
              <w:top w:val="single" w:sz="4" w:space="0" w:color="000000"/>
            </w:tcBorders>
          </w:tcPr>
          <w:p w14:paraId="5395980B" w14:textId="77777777" w:rsidR="004C7171" w:rsidRPr="00980B01" w:rsidRDefault="004C7171" w:rsidP="0057268D">
            <w:pPr>
              <w:pStyle w:val="TableParagraph"/>
              <w:autoSpaceDE/>
              <w:autoSpaceDN/>
              <w:ind w:left="29" w:right="29"/>
              <w:jc w:val="center"/>
              <w:rPr>
                <w:rFonts w:asciiTheme="majorBidi" w:hAnsiTheme="majorBidi" w:cstheme="majorBidi"/>
              </w:rPr>
            </w:pPr>
          </w:p>
        </w:tc>
        <w:tc>
          <w:tcPr>
            <w:tcW w:w="775" w:type="dxa"/>
            <w:tcBorders>
              <w:top w:val="single" w:sz="4" w:space="0" w:color="000000"/>
            </w:tcBorders>
          </w:tcPr>
          <w:p w14:paraId="406C080E" w14:textId="5FAB8EE4" w:rsidR="004C7171" w:rsidRPr="00980B01" w:rsidRDefault="004C7171" w:rsidP="0057268D">
            <w:pPr>
              <w:pStyle w:val="TableParagraph"/>
              <w:autoSpaceDE/>
              <w:autoSpaceDN/>
              <w:ind w:left="29" w:right="29"/>
              <w:jc w:val="center"/>
              <w:rPr>
                <w:rFonts w:asciiTheme="majorBidi" w:hAnsiTheme="majorBidi" w:cstheme="majorBidi"/>
              </w:rPr>
            </w:pPr>
          </w:p>
        </w:tc>
      </w:tr>
      <w:tr w:rsidR="004C7171" w:rsidRPr="00980B01" w14:paraId="5B1E7563" w14:textId="77777777" w:rsidTr="00972FAC">
        <w:trPr>
          <w:trHeight w:val="20"/>
        </w:trPr>
        <w:tc>
          <w:tcPr>
            <w:tcW w:w="3066" w:type="dxa"/>
          </w:tcPr>
          <w:p w14:paraId="761F2973" w14:textId="77777777" w:rsidR="004C7171" w:rsidRPr="00980B01" w:rsidRDefault="004C7171" w:rsidP="0057268D">
            <w:pPr>
              <w:pStyle w:val="TableParagraph"/>
              <w:autoSpaceDE/>
              <w:autoSpaceDN/>
              <w:ind w:left="29" w:right="29"/>
              <w:jc w:val="center"/>
              <w:rPr>
                <w:rFonts w:asciiTheme="majorBidi" w:hAnsiTheme="majorBidi" w:cstheme="majorBidi"/>
              </w:rPr>
            </w:pPr>
          </w:p>
        </w:tc>
        <w:tc>
          <w:tcPr>
            <w:tcW w:w="3926" w:type="dxa"/>
            <w:gridSpan w:val="4"/>
          </w:tcPr>
          <w:p w14:paraId="24860961" w14:textId="77777777" w:rsidR="004C7171" w:rsidRPr="00980B01" w:rsidRDefault="004C7171"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în termen de 12 luni (IÎ 99,99%)</w:t>
            </w:r>
          </w:p>
        </w:tc>
        <w:tc>
          <w:tcPr>
            <w:tcW w:w="774" w:type="dxa"/>
          </w:tcPr>
          <w:p w14:paraId="606DFFA4" w14:textId="77777777" w:rsidR="004C7171" w:rsidRPr="00980B01" w:rsidRDefault="004C7171" w:rsidP="0057268D">
            <w:pPr>
              <w:pStyle w:val="TableParagraph"/>
              <w:autoSpaceDE/>
              <w:autoSpaceDN/>
              <w:ind w:left="29" w:right="29"/>
              <w:jc w:val="center"/>
              <w:rPr>
                <w:rFonts w:asciiTheme="majorBidi" w:hAnsiTheme="majorBidi" w:cstheme="majorBidi"/>
              </w:rPr>
            </w:pPr>
          </w:p>
        </w:tc>
        <w:tc>
          <w:tcPr>
            <w:tcW w:w="775" w:type="dxa"/>
          </w:tcPr>
          <w:p w14:paraId="45229798" w14:textId="0F9EF6C8" w:rsidR="004C7171" w:rsidRPr="00980B01" w:rsidRDefault="004C7171" w:rsidP="0057268D">
            <w:pPr>
              <w:pStyle w:val="TableParagraph"/>
              <w:autoSpaceDE/>
              <w:autoSpaceDN/>
              <w:ind w:left="29" w:right="29"/>
              <w:jc w:val="center"/>
              <w:rPr>
                <w:rFonts w:asciiTheme="majorBidi" w:hAnsiTheme="majorBidi" w:cstheme="majorBidi"/>
              </w:rPr>
            </w:pPr>
          </w:p>
        </w:tc>
      </w:tr>
      <w:tr w:rsidR="004C7171" w:rsidRPr="00980B01" w14:paraId="6B96C01A" w14:textId="77777777" w:rsidTr="00CA1912">
        <w:trPr>
          <w:trHeight w:val="20"/>
        </w:trPr>
        <w:tc>
          <w:tcPr>
            <w:tcW w:w="3066" w:type="dxa"/>
          </w:tcPr>
          <w:p w14:paraId="3A8A48A2"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Timpul până la obţinerea RCyCc</w:t>
            </w:r>
          </w:p>
        </w:tc>
        <w:tc>
          <w:tcPr>
            <w:tcW w:w="2874" w:type="dxa"/>
            <w:gridSpan w:val="2"/>
          </w:tcPr>
          <w:p w14:paraId="26E12784"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1,55 (1,0-2,3)</w:t>
            </w:r>
          </w:p>
        </w:tc>
        <w:tc>
          <w:tcPr>
            <w:tcW w:w="1052" w:type="dxa"/>
            <w:gridSpan w:val="2"/>
          </w:tcPr>
          <w:p w14:paraId="66113761" w14:textId="40235784" w:rsidR="004C7171" w:rsidRPr="00980B01" w:rsidRDefault="004C7171" w:rsidP="0057268D">
            <w:pPr>
              <w:pStyle w:val="TableParagraph"/>
              <w:autoSpaceDE/>
              <w:autoSpaceDN/>
              <w:ind w:left="29" w:right="29"/>
              <w:jc w:val="center"/>
              <w:rPr>
                <w:rFonts w:asciiTheme="majorBidi" w:hAnsiTheme="majorBidi" w:cstheme="majorBidi"/>
              </w:rPr>
            </w:pPr>
          </w:p>
        </w:tc>
        <w:tc>
          <w:tcPr>
            <w:tcW w:w="1549" w:type="dxa"/>
            <w:gridSpan w:val="2"/>
          </w:tcPr>
          <w:p w14:paraId="3D867DD9"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p&lt; 0,0001*</w:t>
            </w:r>
          </w:p>
        </w:tc>
      </w:tr>
      <w:tr w:rsidR="004C7171" w:rsidRPr="00980B01" w14:paraId="5D14F7BE" w14:textId="77777777" w:rsidTr="00CA1912">
        <w:trPr>
          <w:trHeight w:val="20"/>
        </w:trPr>
        <w:tc>
          <w:tcPr>
            <w:tcW w:w="3066" w:type="dxa"/>
          </w:tcPr>
          <w:p w14:paraId="11549039"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Timpul până la obţinerea RMM</w:t>
            </w:r>
          </w:p>
        </w:tc>
        <w:tc>
          <w:tcPr>
            <w:tcW w:w="2874" w:type="dxa"/>
            <w:gridSpan w:val="2"/>
          </w:tcPr>
          <w:p w14:paraId="7E59FF97"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2,01 (1,2-3,4)</w:t>
            </w:r>
          </w:p>
        </w:tc>
        <w:tc>
          <w:tcPr>
            <w:tcW w:w="1052" w:type="dxa"/>
            <w:gridSpan w:val="2"/>
          </w:tcPr>
          <w:p w14:paraId="742D8809" w14:textId="7E898FAE" w:rsidR="004C7171" w:rsidRPr="00980B01" w:rsidRDefault="004C7171" w:rsidP="0057268D">
            <w:pPr>
              <w:pStyle w:val="TableParagraph"/>
              <w:autoSpaceDE/>
              <w:autoSpaceDN/>
              <w:ind w:left="29" w:right="29"/>
              <w:jc w:val="center"/>
              <w:rPr>
                <w:rFonts w:asciiTheme="majorBidi" w:hAnsiTheme="majorBidi" w:cstheme="majorBidi"/>
              </w:rPr>
            </w:pPr>
          </w:p>
        </w:tc>
        <w:tc>
          <w:tcPr>
            <w:tcW w:w="1549" w:type="dxa"/>
            <w:gridSpan w:val="2"/>
          </w:tcPr>
          <w:p w14:paraId="11C8BD5B"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p&lt; 0,0001*</w:t>
            </w:r>
          </w:p>
        </w:tc>
      </w:tr>
      <w:tr w:rsidR="004C7171" w:rsidRPr="00980B01" w14:paraId="6D918E2B" w14:textId="77777777" w:rsidTr="00CA1912">
        <w:trPr>
          <w:trHeight w:val="20"/>
        </w:trPr>
        <w:tc>
          <w:tcPr>
            <w:tcW w:w="3066" w:type="dxa"/>
          </w:tcPr>
          <w:p w14:paraId="087109E5"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Durabilitatea RCyCc</w:t>
            </w:r>
          </w:p>
        </w:tc>
        <w:tc>
          <w:tcPr>
            <w:tcW w:w="2874" w:type="dxa"/>
            <w:gridSpan w:val="2"/>
          </w:tcPr>
          <w:p w14:paraId="20732686"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0,7 (0,4-1,4)</w:t>
            </w:r>
          </w:p>
        </w:tc>
        <w:tc>
          <w:tcPr>
            <w:tcW w:w="1052" w:type="dxa"/>
            <w:gridSpan w:val="2"/>
          </w:tcPr>
          <w:p w14:paraId="73954FCF" w14:textId="01E3EFCC" w:rsidR="004C7171" w:rsidRPr="00980B01" w:rsidRDefault="004C7171" w:rsidP="0057268D">
            <w:pPr>
              <w:pStyle w:val="TableParagraph"/>
              <w:autoSpaceDE/>
              <w:autoSpaceDN/>
              <w:ind w:left="29" w:right="29"/>
              <w:jc w:val="center"/>
              <w:rPr>
                <w:rFonts w:asciiTheme="majorBidi" w:hAnsiTheme="majorBidi" w:cstheme="majorBidi"/>
              </w:rPr>
            </w:pPr>
          </w:p>
        </w:tc>
        <w:tc>
          <w:tcPr>
            <w:tcW w:w="1549" w:type="dxa"/>
            <w:gridSpan w:val="2"/>
          </w:tcPr>
          <w:p w14:paraId="4223AC30"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p&lt; 0,035</w:t>
            </w:r>
          </w:p>
        </w:tc>
      </w:tr>
      <w:tr w:rsidR="004C7171" w:rsidRPr="00980B01" w14:paraId="4C8DD9F8" w14:textId="77777777" w:rsidTr="00CA1912">
        <w:trPr>
          <w:trHeight w:val="301"/>
        </w:trPr>
        <w:tc>
          <w:tcPr>
            <w:tcW w:w="3066" w:type="dxa"/>
          </w:tcPr>
          <w:p w14:paraId="0407F492" w14:textId="77777777" w:rsidR="004C7171" w:rsidRPr="00980B01" w:rsidRDefault="004C7171" w:rsidP="0057268D">
            <w:pPr>
              <w:pStyle w:val="TableParagraph"/>
              <w:autoSpaceDE/>
              <w:autoSpaceDN/>
              <w:ind w:left="29" w:right="29"/>
              <w:jc w:val="center"/>
              <w:rPr>
                <w:rFonts w:asciiTheme="majorBidi" w:hAnsiTheme="majorBidi" w:cstheme="majorBidi"/>
                <w:b/>
              </w:rPr>
            </w:pPr>
          </w:p>
          <w:p w14:paraId="403E3CB6"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Timpul până la obţinerea RCyCc</w:t>
            </w:r>
          </w:p>
        </w:tc>
        <w:tc>
          <w:tcPr>
            <w:tcW w:w="3926" w:type="dxa"/>
            <w:gridSpan w:val="4"/>
          </w:tcPr>
          <w:p w14:paraId="2EABEA62" w14:textId="77777777" w:rsidR="004C7171" w:rsidRPr="00980B01" w:rsidRDefault="004C7171"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în termen de 24 luni (IÎ 95%)</w:t>
            </w:r>
          </w:p>
          <w:p w14:paraId="144B8A65"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1,49 (1,22-1,82)</w:t>
            </w:r>
          </w:p>
        </w:tc>
        <w:tc>
          <w:tcPr>
            <w:tcW w:w="774" w:type="dxa"/>
          </w:tcPr>
          <w:p w14:paraId="31090189" w14:textId="77777777" w:rsidR="004C7171" w:rsidRPr="00980B01" w:rsidRDefault="004C7171" w:rsidP="0057268D">
            <w:pPr>
              <w:pStyle w:val="TableParagraph"/>
              <w:autoSpaceDE/>
              <w:autoSpaceDN/>
              <w:ind w:left="29" w:right="29"/>
              <w:jc w:val="center"/>
              <w:rPr>
                <w:rFonts w:asciiTheme="majorBidi" w:hAnsiTheme="majorBidi" w:cstheme="majorBidi"/>
                <w:b/>
              </w:rPr>
            </w:pPr>
          </w:p>
          <w:p w14:paraId="2B7FAAD4"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c>
          <w:tcPr>
            <w:tcW w:w="775" w:type="dxa"/>
          </w:tcPr>
          <w:p w14:paraId="31C2ED78" w14:textId="77777777" w:rsidR="00F62A32" w:rsidRPr="00980B01" w:rsidRDefault="00F62A32" w:rsidP="0057268D">
            <w:pPr>
              <w:pStyle w:val="TableParagraph"/>
              <w:autoSpaceDE/>
              <w:autoSpaceDN/>
              <w:ind w:left="29" w:right="29"/>
              <w:jc w:val="center"/>
              <w:rPr>
                <w:rFonts w:asciiTheme="majorBidi" w:hAnsiTheme="majorBidi" w:cstheme="majorBidi"/>
              </w:rPr>
            </w:pPr>
          </w:p>
          <w:p w14:paraId="418CAB21" w14:textId="692CB6B2" w:rsidR="004C7171" w:rsidRPr="00980B01" w:rsidRDefault="006C7B5A" w:rsidP="00CA1912">
            <w:pPr>
              <w:pStyle w:val="TableParagraph"/>
              <w:autoSpaceDE/>
              <w:autoSpaceDN/>
              <w:ind w:right="29"/>
              <w:rPr>
                <w:rFonts w:asciiTheme="majorBidi" w:hAnsiTheme="majorBidi" w:cstheme="majorBidi"/>
              </w:rPr>
            </w:pPr>
            <w:r w:rsidRPr="00980B01">
              <w:rPr>
                <w:rFonts w:asciiTheme="majorBidi" w:hAnsiTheme="majorBidi" w:cstheme="majorBidi"/>
              </w:rPr>
              <w:t xml:space="preserve">     </w:t>
            </w:r>
            <w:r w:rsidR="004C7171" w:rsidRPr="00980B01">
              <w:rPr>
                <w:rFonts w:asciiTheme="majorBidi" w:hAnsiTheme="majorBidi" w:cstheme="majorBidi"/>
              </w:rPr>
              <w:t>—</w:t>
            </w:r>
          </w:p>
        </w:tc>
      </w:tr>
      <w:tr w:rsidR="004C7171" w:rsidRPr="00980B01" w14:paraId="0ACF07C1" w14:textId="77777777" w:rsidTr="00EC2A2A">
        <w:trPr>
          <w:trHeight w:val="20"/>
        </w:trPr>
        <w:tc>
          <w:tcPr>
            <w:tcW w:w="3066" w:type="dxa"/>
          </w:tcPr>
          <w:p w14:paraId="78EFD5C8" w14:textId="77777777"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Timpul până la obţinerea RMM</w:t>
            </w:r>
          </w:p>
        </w:tc>
        <w:tc>
          <w:tcPr>
            <w:tcW w:w="3926" w:type="dxa"/>
            <w:gridSpan w:val="4"/>
          </w:tcPr>
          <w:p w14:paraId="23E95FEE" w14:textId="77777777"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1,69 (1,34-2,12)</w:t>
            </w:r>
          </w:p>
        </w:tc>
        <w:tc>
          <w:tcPr>
            <w:tcW w:w="774" w:type="dxa"/>
          </w:tcPr>
          <w:p w14:paraId="137BF828" w14:textId="62827DE1"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c>
          <w:tcPr>
            <w:tcW w:w="775" w:type="dxa"/>
          </w:tcPr>
          <w:p w14:paraId="4B11F41E" w14:textId="44F5DF06"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4C7171" w:rsidRPr="00980B01" w14:paraId="377C5B3E" w14:textId="77777777" w:rsidTr="00EC2A2A">
        <w:trPr>
          <w:trHeight w:val="20"/>
        </w:trPr>
        <w:tc>
          <w:tcPr>
            <w:tcW w:w="3066" w:type="dxa"/>
          </w:tcPr>
          <w:p w14:paraId="43693D52" w14:textId="77777777"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Durabilitatea RCyCc</w:t>
            </w:r>
          </w:p>
        </w:tc>
        <w:tc>
          <w:tcPr>
            <w:tcW w:w="3926" w:type="dxa"/>
            <w:gridSpan w:val="4"/>
          </w:tcPr>
          <w:p w14:paraId="37625432" w14:textId="77777777"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0,77 (0,55-1,10)</w:t>
            </w:r>
          </w:p>
        </w:tc>
        <w:tc>
          <w:tcPr>
            <w:tcW w:w="774" w:type="dxa"/>
          </w:tcPr>
          <w:p w14:paraId="4A250782" w14:textId="4323F9AE"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c>
          <w:tcPr>
            <w:tcW w:w="775" w:type="dxa"/>
          </w:tcPr>
          <w:p w14:paraId="5244E119" w14:textId="2779CF75"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4C7171" w:rsidRPr="00980B01" w14:paraId="5C4C5395" w14:textId="77777777" w:rsidTr="00EC2A2A">
        <w:trPr>
          <w:trHeight w:val="20"/>
        </w:trPr>
        <w:tc>
          <w:tcPr>
            <w:tcW w:w="3066" w:type="dxa"/>
            <w:tcBorders>
              <w:bottom w:val="single" w:sz="4" w:space="0" w:color="000000"/>
            </w:tcBorders>
          </w:tcPr>
          <w:p w14:paraId="38C5273A" w14:textId="77777777" w:rsidR="004C7171" w:rsidRPr="00980B01" w:rsidRDefault="004C7171" w:rsidP="004C7171">
            <w:pPr>
              <w:pStyle w:val="TableParagraph"/>
              <w:autoSpaceDE/>
              <w:autoSpaceDN/>
              <w:ind w:left="29" w:right="29"/>
              <w:jc w:val="center"/>
              <w:rPr>
                <w:rFonts w:asciiTheme="majorBidi" w:hAnsiTheme="majorBidi" w:cstheme="majorBidi"/>
                <w:b/>
              </w:rPr>
            </w:pPr>
          </w:p>
          <w:p w14:paraId="7E7E9D68" w14:textId="77777777"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Timpul până la obţinerea RCyCc</w:t>
            </w:r>
          </w:p>
        </w:tc>
        <w:tc>
          <w:tcPr>
            <w:tcW w:w="3926" w:type="dxa"/>
            <w:gridSpan w:val="4"/>
            <w:tcBorders>
              <w:bottom w:val="single" w:sz="4" w:space="0" w:color="000000"/>
            </w:tcBorders>
          </w:tcPr>
          <w:p w14:paraId="5A69879B" w14:textId="77777777" w:rsidR="004C7171" w:rsidRPr="00980B01" w:rsidRDefault="004C7171" w:rsidP="004C7171">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în termen de 36 luni (IÎ 95%)</w:t>
            </w:r>
          </w:p>
          <w:p w14:paraId="1D8423A5" w14:textId="77777777"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1,48 (1,22-1,80)</w:t>
            </w:r>
          </w:p>
        </w:tc>
        <w:tc>
          <w:tcPr>
            <w:tcW w:w="774" w:type="dxa"/>
          </w:tcPr>
          <w:p w14:paraId="1611C098" w14:textId="77777777" w:rsidR="004C7171" w:rsidRPr="00980B01" w:rsidRDefault="004C7171" w:rsidP="004C7171">
            <w:pPr>
              <w:pStyle w:val="TableParagraph"/>
              <w:autoSpaceDE/>
              <w:autoSpaceDN/>
              <w:ind w:left="29" w:right="29"/>
              <w:jc w:val="center"/>
              <w:rPr>
                <w:rFonts w:asciiTheme="majorBidi" w:hAnsiTheme="majorBidi" w:cstheme="majorBidi"/>
              </w:rPr>
            </w:pPr>
          </w:p>
          <w:p w14:paraId="5CF22E3B" w14:textId="7CC7BFB0"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c>
          <w:tcPr>
            <w:tcW w:w="775" w:type="dxa"/>
          </w:tcPr>
          <w:p w14:paraId="2B0D00E6" w14:textId="77777777" w:rsidR="004C7171" w:rsidRPr="00980B01" w:rsidRDefault="004C7171" w:rsidP="004C7171">
            <w:pPr>
              <w:pStyle w:val="TableParagraph"/>
              <w:autoSpaceDE/>
              <w:autoSpaceDN/>
              <w:ind w:left="29" w:right="29"/>
              <w:jc w:val="center"/>
              <w:rPr>
                <w:rFonts w:asciiTheme="majorBidi" w:hAnsiTheme="majorBidi" w:cstheme="majorBidi"/>
              </w:rPr>
            </w:pPr>
          </w:p>
          <w:p w14:paraId="616AE126" w14:textId="6F1245CF"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4C7171" w:rsidRPr="00980B01" w14:paraId="52B3B439" w14:textId="77777777" w:rsidTr="00EC2A2A">
        <w:trPr>
          <w:trHeight w:val="20"/>
        </w:trPr>
        <w:tc>
          <w:tcPr>
            <w:tcW w:w="3066" w:type="dxa"/>
            <w:tcBorders>
              <w:top w:val="single" w:sz="4" w:space="0" w:color="000000"/>
            </w:tcBorders>
          </w:tcPr>
          <w:p w14:paraId="772F60BB" w14:textId="77777777"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Timpul până la obţinerea RMM</w:t>
            </w:r>
          </w:p>
        </w:tc>
        <w:tc>
          <w:tcPr>
            <w:tcW w:w="3926" w:type="dxa"/>
            <w:gridSpan w:val="4"/>
            <w:tcBorders>
              <w:top w:val="single" w:sz="4" w:space="0" w:color="000000"/>
            </w:tcBorders>
          </w:tcPr>
          <w:p w14:paraId="6F9ECB75" w14:textId="77777777"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1,59 (1,28-1,99)</w:t>
            </w:r>
          </w:p>
        </w:tc>
        <w:tc>
          <w:tcPr>
            <w:tcW w:w="774" w:type="dxa"/>
          </w:tcPr>
          <w:p w14:paraId="434A474A" w14:textId="4A329864"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c>
          <w:tcPr>
            <w:tcW w:w="775" w:type="dxa"/>
          </w:tcPr>
          <w:p w14:paraId="39F04C81" w14:textId="54CD06A6"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4C7171" w:rsidRPr="00980B01" w14:paraId="47AED4F4" w14:textId="77777777" w:rsidTr="00EC2A2A">
        <w:trPr>
          <w:trHeight w:val="20"/>
        </w:trPr>
        <w:tc>
          <w:tcPr>
            <w:tcW w:w="3066" w:type="dxa"/>
          </w:tcPr>
          <w:p w14:paraId="5315D3DC" w14:textId="77777777"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Durabilitatea RCyCc</w:t>
            </w:r>
          </w:p>
        </w:tc>
        <w:tc>
          <w:tcPr>
            <w:tcW w:w="3926" w:type="dxa"/>
            <w:gridSpan w:val="4"/>
          </w:tcPr>
          <w:p w14:paraId="076D8102" w14:textId="77777777"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0,77 (0,53-1,11)</w:t>
            </w:r>
          </w:p>
        </w:tc>
        <w:tc>
          <w:tcPr>
            <w:tcW w:w="774" w:type="dxa"/>
          </w:tcPr>
          <w:p w14:paraId="00960034" w14:textId="120CFE10"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c>
          <w:tcPr>
            <w:tcW w:w="775" w:type="dxa"/>
          </w:tcPr>
          <w:p w14:paraId="0EFAD44A" w14:textId="5884F45B" w:rsidR="004C7171" w:rsidRPr="00980B01" w:rsidRDefault="004C7171" w:rsidP="004C7171">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4C7171" w:rsidRPr="00980B01" w14:paraId="6458F02F" w14:textId="77777777" w:rsidTr="00EC2A2A">
        <w:trPr>
          <w:trHeight w:val="20"/>
        </w:trPr>
        <w:tc>
          <w:tcPr>
            <w:tcW w:w="3066" w:type="dxa"/>
          </w:tcPr>
          <w:p w14:paraId="192C65B7" w14:textId="77777777" w:rsidR="004C7171" w:rsidRPr="00980B01" w:rsidRDefault="004C7171" w:rsidP="0057268D">
            <w:pPr>
              <w:pStyle w:val="TableParagraph"/>
              <w:autoSpaceDE/>
              <w:autoSpaceDN/>
              <w:ind w:left="29" w:right="29"/>
              <w:jc w:val="center"/>
              <w:rPr>
                <w:rFonts w:asciiTheme="majorBidi" w:hAnsiTheme="majorBidi" w:cstheme="majorBidi"/>
                <w:b/>
              </w:rPr>
            </w:pPr>
          </w:p>
          <w:p w14:paraId="5746E57C"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Timpul până la obţinerea RCyCc</w:t>
            </w:r>
          </w:p>
        </w:tc>
        <w:tc>
          <w:tcPr>
            <w:tcW w:w="3926" w:type="dxa"/>
            <w:gridSpan w:val="4"/>
          </w:tcPr>
          <w:p w14:paraId="55DEB53D" w14:textId="77777777" w:rsidR="004C7171" w:rsidRPr="00980B01" w:rsidRDefault="004C7171"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în termen de 48 luni (IÎ 95%)</w:t>
            </w:r>
          </w:p>
          <w:p w14:paraId="5BDBD447"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1,45 (1,20-1,77)</w:t>
            </w:r>
          </w:p>
        </w:tc>
        <w:tc>
          <w:tcPr>
            <w:tcW w:w="774" w:type="dxa"/>
          </w:tcPr>
          <w:p w14:paraId="3465E76C" w14:textId="77777777" w:rsidR="004C7171" w:rsidRPr="00980B01" w:rsidRDefault="004C7171" w:rsidP="004C7171">
            <w:pPr>
              <w:pStyle w:val="TableParagraph"/>
              <w:autoSpaceDE/>
              <w:autoSpaceDN/>
              <w:ind w:left="29" w:right="29"/>
              <w:jc w:val="center"/>
              <w:rPr>
                <w:rFonts w:asciiTheme="majorBidi" w:hAnsiTheme="majorBidi" w:cstheme="majorBidi"/>
              </w:rPr>
            </w:pPr>
          </w:p>
          <w:p w14:paraId="1D665071" w14:textId="6766FBD0" w:rsidR="004C7171" w:rsidRPr="00980B01" w:rsidRDefault="004C7171" w:rsidP="00A12D58">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c>
          <w:tcPr>
            <w:tcW w:w="775" w:type="dxa"/>
          </w:tcPr>
          <w:p w14:paraId="29CF4B89" w14:textId="77777777" w:rsidR="004C7171" w:rsidRPr="00980B01" w:rsidRDefault="004C7171" w:rsidP="004C7171">
            <w:pPr>
              <w:pStyle w:val="TableParagraph"/>
              <w:autoSpaceDE/>
              <w:autoSpaceDN/>
              <w:ind w:left="29" w:right="29"/>
              <w:jc w:val="center"/>
              <w:rPr>
                <w:rFonts w:asciiTheme="majorBidi" w:hAnsiTheme="majorBidi" w:cstheme="majorBidi"/>
              </w:rPr>
            </w:pPr>
          </w:p>
          <w:p w14:paraId="087DFCD3" w14:textId="3E285CCE" w:rsidR="004C7171" w:rsidRPr="00980B01" w:rsidRDefault="004C7171" w:rsidP="00A12D58">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A12D58" w:rsidRPr="00980B01" w14:paraId="784BAEA4" w14:textId="77777777" w:rsidTr="00EC2A2A">
        <w:trPr>
          <w:trHeight w:val="20"/>
        </w:trPr>
        <w:tc>
          <w:tcPr>
            <w:tcW w:w="3066" w:type="dxa"/>
          </w:tcPr>
          <w:p w14:paraId="43032A7E" w14:textId="77777777" w:rsidR="00A12D58" w:rsidRPr="00980B01" w:rsidRDefault="00A12D58" w:rsidP="00A12D58">
            <w:pPr>
              <w:pStyle w:val="TableParagraph"/>
              <w:autoSpaceDE/>
              <w:autoSpaceDN/>
              <w:ind w:left="29" w:right="29"/>
              <w:jc w:val="center"/>
              <w:rPr>
                <w:rFonts w:asciiTheme="majorBidi" w:hAnsiTheme="majorBidi" w:cstheme="majorBidi"/>
              </w:rPr>
            </w:pPr>
            <w:r w:rsidRPr="00980B01">
              <w:rPr>
                <w:rFonts w:asciiTheme="majorBidi" w:hAnsiTheme="majorBidi" w:cstheme="majorBidi"/>
              </w:rPr>
              <w:t>Timpul până la obţinerea RMM</w:t>
            </w:r>
          </w:p>
        </w:tc>
        <w:tc>
          <w:tcPr>
            <w:tcW w:w="3926" w:type="dxa"/>
            <w:gridSpan w:val="4"/>
          </w:tcPr>
          <w:p w14:paraId="6B82016E" w14:textId="77777777" w:rsidR="00A12D58" w:rsidRPr="00980B01" w:rsidRDefault="00A12D58" w:rsidP="00A12D58">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1,55 (1,26-1,91)</w:t>
            </w:r>
          </w:p>
        </w:tc>
        <w:tc>
          <w:tcPr>
            <w:tcW w:w="774" w:type="dxa"/>
          </w:tcPr>
          <w:p w14:paraId="363C59B3" w14:textId="3E7FD2F3" w:rsidR="00A12D58" w:rsidRPr="00980B01" w:rsidRDefault="00A12D58" w:rsidP="00A12D58">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c>
          <w:tcPr>
            <w:tcW w:w="775" w:type="dxa"/>
          </w:tcPr>
          <w:p w14:paraId="757DDB1C" w14:textId="6B4F5CBD" w:rsidR="00A12D58" w:rsidRPr="00980B01" w:rsidRDefault="00A12D58" w:rsidP="00A12D58">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A12D58" w:rsidRPr="00980B01" w14:paraId="257B35EB" w14:textId="77777777" w:rsidTr="00EC2A2A">
        <w:trPr>
          <w:trHeight w:val="20"/>
        </w:trPr>
        <w:tc>
          <w:tcPr>
            <w:tcW w:w="3066" w:type="dxa"/>
          </w:tcPr>
          <w:p w14:paraId="0A77B1F5" w14:textId="77777777" w:rsidR="00A12D58" w:rsidRPr="00980B01" w:rsidRDefault="00A12D58" w:rsidP="00A12D58">
            <w:pPr>
              <w:pStyle w:val="TableParagraph"/>
              <w:autoSpaceDE/>
              <w:autoSpaceDN/>
              <w:ind w:left="29" w:right="29"/>
              <w:jc w:val="center"/>
              <w:rPr>
                <w:rFonts w:asciiTheme="majorBidi" w:hAnsiTheme="majorBidi" w:cstheme="majorBidi"/>
              </w:rPr>
            </w:pPr>
            <w:r w:rsidRPr="00980B01">
              <w:rPr>
                <w:rFonts w:asciiTheme="majorBidi" w:hAnsiTheme="majorBidi" w:cstheme="majorBidi"/>
              </w:rPr>
              <w:t>Durabilitatea RCyCc</w:t>
            </w:r>
          </w:p>
        </w:tc>
        <w:tc>
          <w:tcPr>
            <w:tcW w:w="3926" w:type="dxa"/>
            <w:gridSpan w:val="4"/>
          </w:tcPr>
          <w:p w14:paraId="2CF2B888" w14:textId="77777777" w:rsidR="00A12D58" w:rsidRPr="00980B01" w:rsidRDefault="00A12D58" w:rsidP="00A12D58">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0,81 (0,56-1,17)</w:t>
            </w:r>
          </w:p>
        </w:tc>
        <w:tc>
          <w:tcPr>
            <w:tcW w:w="774" w:type="dxa"/>
          </w:tcPr>
          <w:p w14:paraId="440415D5" w14:textId="48CC93D0" w:rsidR="00A12D58" w:rsidRPr="00980B01" w:rsidRDefault="00A12D58" w:rsidP="00A12D58">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c>
          <w:tcPr>
            <w:tcW w:w="775" w:type="dxa"/>
          </w:tcPr>
          <w:p w14:paraId="769DF98B" w14:textId="5EA5B81E" w:rsidR="00A12D58" w:rsidRPr="00980B01" w:rsidRDefault="00A12D58" w:rsidP="00A12D58">
            <w:pPr>
              <w:pStyle w:val="TableParagraph"/>
              <w:autoSpaceDE/>
              <w:autoSpaceDN/>
              <w:ind w:left="29" w:right="29"/>
              <w:jc w:val="center"/>
              <w:rPr>
                <w:rFonts w:asciiTheme="majorBidi" w:hAnsiTheme="majorBidi" w:cstheme="majorBidi"/>
              </w:rPr>
            </w:pPr>
            <w:r w:rsidRPr="00980B01">
              <w:rPr>
                <w:rFonts w:asciiTheme="majorBidi" w:hAnsiTheme="majorBidi" w:cstheme="majorBidi"/>
              </w:rPr>
              <w:t>—</w:t>
            </w:r>
          </w:p>
        </w:tc>
      </w:tr>
      <w:tr w:rsidR="004C7171" w:rsidRPr="00980B01" w14:paraId="59F0CC9D" w14:textId="77777777" w:rsidTr="00EC2A2A">
        <w:trPr>
          <w:trHeight w:val="20"/>
        </w:trPr>
        <w:tc>
          <w:tcPr>
            <w:tcW w:w="3066" w:type="dxa"/>
          </w:tcPr>
          <w:p w14:paraId="02D04BEC" w14:textId="77777777" w:rsidR="004C7171" w:rsidRPr="00980B01" w:rsidRDefault="004C7171" w:rsidP="0057268D">
            <w:pPr>
              <w:pStyle w:val="TableParagraph"/>
              <w:autoSpaceDE/>
              <w:autoSpaceDN/>
              <w:ind w:left="29" w:right="29"/>
              <w:jc w:val="center"/>
              <w:rPr>
                <w:rFonts w:asciiTheme="majorBidi" w:hAnsiTheme="majorBidi" w:cstheme="majorBidi"/>
              </w:rPr>
            </w:pPr>
          </w:p>
        </w:tc>
        <w:tc>
          <w:tcPr>
            <w:tcW w:w="3926" w:type="dxa"/>
            <w:gridSpan w:val="4"/>
          </w:tcPr>
          <w:p w14:paraId="0BFD3E28" w14:textId="77777777" w:rsidR="004C7171" w:rsidRPr="00980B01" w:rsidRDefault="004C7171"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în termen de 60 luni (IÎ 95%)</w:t>
            </w:r>
          </w:p>
        </w:tc>
        <w:tc>
          <w:tcPr>
            <w:tcW w:w="774" w:type="dxa"/>
          </w:tcPr>
          <w:p w14:paraId="300261BE" w14:textId="77777777" w:rsidR="004C7171" w:rsidRPr="00980B01" w:rsidRDefault="004C7171" w:rsidP="0057268D">
            <w:pPr>
              <w:pStyle w:val="TableParagraph"/>
              <w:autoSpaceDE/>
              <w:autoSpaceDN/>
              <w:ind w:left="29" w:right="29"/>
              <w:jc w:val="center"/>
              <w:rPr>
                <w:rFonts w:asciiTheme="majorBidi" w:hAnsiTheme="majorBidi" w:cstheme="majorBidi"/>
              </w:rPr>
            </w:pPr>
          </w:p>
        </w:tc>
        <w:tc>
          <w:tcPr>
            <w:tcW w:w="775" w:type="dxa"/>
          </w:tcPr>
          <w:p w14:paraId="0D463876" w14:textId="417B3DE5" w:rsidR="004C7171" w:rsidRPr="00980B01" w:rsidRDefault="004C7171" w:rsidP="0057268D">
            <w:pPr>
              <w:pStyle w:val="TableParagraph"/>
              <w:autoSpaceDE/>
              <w:autoSpaceDN/>
              <w:ind w:left="29" w:right="29"/>
              <w:jc w:val="center"/>
              <w:rPr>
                <w:rFonts w:asciiTheme="majorBidi" w:hAnsiTheme="majorBidi" w:cstheme="majorBidi"/>
              </w:rPr>
            </w:pPr>
          </w:p>
        </w:tc>
      </w:tr>
      <w:tr w:rsidR="004C7171" w:rsidRPr="00980B01" w14:paraId="1E17D0F8" w14:textId="77777777" w:rsidTr="00CA1912">
        <w:trPr>
          <w:trHeight w:val="20"/>
        </w:trPr>
        <w:tc>
          <w:tcPr>
            <w:tcW w:w="3066" w:type="dxa"/>
          </w:tcPr>
          <w:p w14:paraId="05E6981B"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Timpul până la obţinerea RCyCc</w:t>
            </w:r>
          </w:p>
        </w:tc>
        <w:tc>
          <w:tcPr>
            <w:tcW w:w="2964" w:type="dxa"/>
            <w:gridSpan w:val="3"/>
          </w:tcPr>
          <w:p w14:paraId="169A059A"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1,46 (1,20-1,77)</w:t>
            </w:r>
          </w:p>
        </w:tc>
        <w:tc>
          <w:tcPr>
            <w:tcW w:w="962" w:type="dxa"/>
          </w:tcPr>
          <w:p w14:paraId="7A65F40F" w14:textId="676486F3" w:rsidR="004C7171" w:rsidRPr="00980B01" w:rsidRDefault="004C7171" w:rsidP="0057268D">
            <w:pPr>
              <w:pStyle w:val="TableParagraph"/>
              <w:autoSpaceDE/>
              <w:autoSpaceDN/>
              <w:ind w:left="29" w:right="29"/>
              <w:jc w:val="center"/>
              <w:rPr>
                <w:rFonts w:asciiTheme="majorBidi" w:hAnsiTheme="majorBidi" w:cstheme="majorBidi"/>
              </w:rPr>
            </w:pPr>
          </w:p>
        </w:tc>
        <w:tc>
          <w:tcPr>
            <w:tcW w:w="1549" w:type="dxa"/>
            <w:gridSpan w:val="2"/>
          </w:tcPr>
          <w:p w14:paraId="3450E2C1"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p=0,0001</w:t>
            </w:r>
          </w:p>
        </w:tc>
      </w:tr>
      <w:tr w:rsidR="004C7171" w:rsidRPr="00980B01" w14:paraId="77C50F19" w14:textId="77777777" w:rsidTr="00CA1912">
        <w:trPr>
          <w:trHeight w:val="20"/>
        </w:trPr>
        <w:tc>
          <w:tcPr>
            <w:tcW w:w="3066" w:type="dxa"/>
          </w:tcPr>
          <w:p w14:paraId="12B87F2E"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lastRenderedPageBreak/>
              <w:t>Timpul până la obţinerea RMM</w:t>
            </w:r>
          </w:p>
        </w:tc>
        <w:tc>
          <w:tcPr>
            <w:tcW w:w="2964" w:type="dxa"/>
            <w:gridSpan w:val="3"/>
          </w:tcPr>
          <w:p w14:paraId="7D4BC3DE"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1,54 (1,25-1,89)</w:t>
            </w:r>
          </w:p>
        </w:tc>
        <w:tc>
          <w:tcPr>
            <w:tcW w:w="962" w:type="dxa"/>
          </w:tcPr>
          <w:p w14:paraId="4AF3CD52" w14:textId="57AF5B3B" w:rsidR="004C7171" w:rsidRPr="00980B01" w:rsidRDefault="004C7171" w:rsidP="0057268D">
            <w:pPr>
              <w:pStyle w:val="TableParagraph"/>
              <w:autoSpaceDE/>
              <w:autoSpaceDN/>
              <w:ind w:left="29" w:right="29"/>
              <w:jc w:val="center"/>
              <w:rPr>
                <w:rFonts w:asciiTheme="majorBidi" w:hAnsiTheme="majorBidi" w:cstheme="majorBidi"/>
              </w:rPr>
            </w:pPr>
          </w:p>
        </w:tc>
        <w:tc>
          <w:tcPr>
            <w:tcW w:w="1549" w:type="dxa"/>
            <w:gridSpan w:val="2"/>
          </w:tcPr>
          <w:p w14:paraId="061892D1"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p&lt;0,0001</w:t>
            </w:r>
          </w:p>
        </w:tc>
      </w:tr>
      <w:tr w:rsidR="004C7171" w:rsidRPr="00980B01" w14:paraId="3BD1C918" w14:textId="77777777" w:rsidTr="00CA1912">
        <w:trPr>
          <w:trHeight w:val="20"/>
        </w:trPr>
        <w:tc>
          <w:tcPr>
            <w:tcW w:w="3066" w:type="dxa"/>
            <w:tcBorders>
              <w:bottom w:val="single" w:sz="4" w:space="0" w:color="000000"/>
            </w:tcBorders>
          </w:tcPr>
          <w:p w14:paraId="5DE1349B"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Durabilitatea RCyCc</w:t>
            </w:r>
          </w:p>
        </w:tc>
        <w:tc>
          <w:tcPr>
            <w:tcW w:w="2964" w:type="dxa"/>
            <w:gridSpan w:val="3"/>
            <w:tcBorders>
              <w:bottom w:val="single" w:sz="4" w:space="0" w:color="000000"/>
            </w:tcBorders>
          </w:tcPr>
          <w:p w14:paraId="61B3E8DE"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0,79 (0,55-1,13)</w:t>
            </w:r>
          </w:p>
        </w:tc>
        <w:tc>
          <w:tcPr>
            <w:tcW w:w="962" w:type="dxa"/>
            <w:tcBorders>
              <w:bottom w:val="single" w:sz="4" w:space="0" w:color="000000"/>
            </w:tcBorders>
          </w:tcPr>
          <w:p w14:paraId="23AC0856" w14:textId="3A7CD2E8" w:rsidR="004C7171" w:rsidRPr="00980B01" w:rsidRDefault="004C7171" w:rsidP="0057268D">
            <w:pPr>
              <w:pStyle w:val="TableParagraph"/>
              <w:autoSpaceDE/>
              <w:autoSpaceDN/>
              <w:ind w:left="29" w:right="29"/>
              <w:jc w:val="center"/>
              <w:rPr>
                <w:rFonts w:asciiTheme="majorBidi" w:hAnsiTheme="majorBidi" w:cstheme="majorBidi"/>
              </w:rPr>
            </w:pPr>
          </w:p>
        </w:tc>
        <w:tc>
          <w:tcPr>
            <w:tcW w:w="1549" w:type="dxa"/>
            <w:gridSpan w:val="2"/>
            <w:tcBorders>
              <w:bottom w:val="single" w:sz="4" w:space="0" w:color="000000"/>
            </w:tcBorders>
          </w:tcPr>
          <w:p w14:paraId="19C87F8B" w14:textId="77777777" w:rsidR="004C7171" w:rsidRPr="00980B01" w:rsidRDefault="004C7171"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p=0,1983</w:t>
            </w:r>
          </w:p>
        </w:tc>
      </w:tr>
    </w:tbl>
    <w:p w14:paraId="7A1C7023" w14:textId="66BB8E6F" w:rsidR="00A04172" w:rsidRPr="00980B01" w:rsidRDefault="00C1755B" w:rsidP="0057268D">
      <w:pPr>
        <w:pStyle w:val="Footnote"/>
      </w:pPr>
      <w:r w:rsidRPr="00980B01">
        <w:rPr>
          <w:vertAlign w:val="superscript"/>
        </w:rPr>
        <w:t>a</w:t>
      </w:r>
      <w:r w:rsidR="00B1042E" w:rsidRPr="00980B01">
        <w:t xml:space="preserve"> </w:t>
      </w:r>
      <w:r w:rsidRPr="00980B01">
        <w:t>Răspunsul citogenetic complet confirmat (RCyCc) este definit ca răspunsul observat în două ocazii consecutive (la distanţă de cel puţin 28 de zile).</w:t>
      </w:r>
    </w:p>
    <w:p w14:paraId="3006E76D" w14:textId="44541948" w:rsidR="00A04172" w:rsidRPr="00980B01" w:rsidRDefault="00C1755B" w:rsidP="0057268D">
      <w:pPr>
        <w:pStyle w:val="Footnote"/>
      </w:pPr>
      <w:r w:rsidRPr="00980B01">
        <w:rPr>
          <w:vertAlign w:val="superscript"/>
        </w:rPr>
        <w:t>b</w:t>
      </w:r>
      <w:r w:rsidR="00B1042E" w:rsidRPr="00980B01">
        <w:t xml:space="preserve"> </w:t>
      </w:r>
      <w:r w:rsidRPr="00980B01">
        <w:t>Răspunsul citogenetic complet (RCyC) se bazează pe o singură evaluare citogenetică medulară.</w:t>
      </w:r>
    </w:p>
    <w:p w14:paraId="13E90C0E" w14:textId="695ABAA4" w:rsidR="00A04172" w:rsidRPr="00980B01" w:rsidRDefault="00C1755B" w:rsidP="0057268D">
      <w:pPr>
        <w:pStyle w:val="Footnote"/>
      </w:pPr>
      <w:r w:rsidRPr="00980B01">
        <w:rPr>
          <w:vertAlign w:val="superscript"/>
        </w:rPr>
        <w:t>c</w:t>
      </w:r>
      <w:r w:rsidR="00520768" w:rsidRPr="00980B01">
        <w:t xml:space="preserve"> </w:t>
      </w:r>
      <w:r w:rsidRPr="00980B01">
        <w:t>Răspunsul molecular major (la orice reper temporal) a fost definit ca raporturi BCR-ABL ≤ 0,1% prin RQ-PCR din probele de sânge periferic, standardizate pe scala internaţională. Acestea sunt rate cumulative reprezentând perioada minimă de urmărire pentru intervalul de timp specificat.</w:t>
      </w:r>
    </w:p>
    <w:p w14:paraId="6E802530" w14:textId="58B71D76" w:rsidR="00A04172" w:rsidRPr="00980B01" w:rsidRDefault="00C1755B" w:rsidP="0057268D">
      <w:pPr>
        <w:pStyle w:val="Footnote"/>
      </w:pPr>
      <w:r w:rsidRPr="00980B01">
        <w:t>*</w:t>
      </w:r>
      <w:r w:rsidR="00520768" w:rsidRPr="00980B01">
        <w:t xml:space="preserve"> </w:t>
      </w:r>
      <w:r w:rsidRPr="00980B01">
        <w:t>Ajustare pentru scorul Hasford şi care au indicat semnificaţie statistică la un nivel de semnificaţie nominal pre- definit.</w:t>
      </w:r>
    </w:p>
    <w:p w14:paraId="451F93CE" w14:textId="77777777" w:rsidR="00A04172" w:rsidRPr="00980B01" w:rsidRDefault="00C1755B" w:rsidP="0057268D">
      <w:pPr>
        <w:pStyle w:val="Footnote"/>
        <w:ind w:left="0" w:firstLine="0"/>
      </w:pPr>
      <w:r w:rsidRPr="00980B01">
        <w:t>IÎ = interval de încredere</w:t>
      </w:r>
    </w:p>
    <w:p w14:paraId="677618EE" w14:textId="77777777" w:rsidR="00A04172" w:rsidRPr="00980B01" w:rsidRDefault="00A04172" w:rsidP="002925C4">
      <w:pPr>
        <w:pStyle w:val="BodyText"/>
        <w:widowControl/>
        <w:rPr>
          <w:rFonts w:asciiTheme="majorBidi" w:hAnsiTheme="majorBidi" w:cstheme="majorBidi"/>
          <w:szCs w:val="22"/>
        </w:rPr>
      </w:pPr>
    </w:p>
    <w:p w14:paraId="38A74D29" w14:textId="35975186"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După o perioadă de urmărire de 60 luni, timpul median până la obţinerea RCyCc a fost 3,1 luni în grupul tratat cu</w:t>
      </w:r>
      <w:r w:rsidR="001C1FB4" w:rsidRPr="00980B01">
        <w:t>d</w:t>
      </w:r>
      <w:r w:rsidR="00B00FB5" w:rsidRPr="00980B01">
        <w:t>asatinib</w:t>
      </w:r>
      <w:r w:rsidR="00520768" w:rsidRPr="00980B01">
        <w:t xml:space="preserve"> </w:t>
      </w:r>
      <w:r w:rsidRPr="00980B01">
        <w:rPr>
          <w:rFonts w:asciiTheme="majorBidi" w:hAnsiTheme="majorBidi" w:cstheme="majorBidi"/>
          <w:szCs w:val="22"/>
        </w:rPr>
        <w:t>şi 5,8 luni în grupul tratat cu imatinib la pacienţi cu RCyC confirmat. Timpul median până la obţinerea RMM după o perioadă de urmărire de 60 luni a fost de 9,3 luni în grupul tratat cu</w:t>
      </w:r>
      <w:r w:rsidR="00945094" w:rsidRPr="00980B01">
        <w:t>d</w:t>
      </w:r>
      <w:r w:rsidR="00B00FB5" w:rsidRPr="00980B01">
        <w:t>asatinib</w:t>
      </w:r>
      <w:r w:rsidR="00520768" w:rsidRPr="00980B01">
        <w:t xml:space="preserve"> </w:t>
      </w:r>
      <w:r w:rsidRPr="00980B01">
        <w:rPr>
          <w:rFonts w:asciiTheme="majorBidi" w:hAnsiTheme="majorBidi" w:cstheme="majorBidi"/>
          <w:szCs w:val="22"/>
        </w:rPr>
        <w:t>şi 15,0 luni în grupul tratat cu imatinib la pacienţii cu RMM. Aceste rezultate sunt concordante cu cele observate la 12, 24 luni şi 36 luni.</w:t>
      </w:r>
    </w:p>
    <w:p w14:paraId="0547EA8D" w14:textId="77777777" w:rsidR="00A04172" w:rsidRPr="00980B01" w:rsidRDefault="00A04172" w:rsidP="002925C4">
      <w:pPr>
        <w:pStyle w:val="BodyText"/>
        <w:widowControl/>
        <w:rPr>
          <w:rFonts w:asciiTheme="majorBidi" w:hAnsiTheme="majorBidi" w:cstheme="majorBidi"/>
          <w:szCs w:val="22"/>
        </w:rPr>
      </w:pPr>
    </w:p>
    <w:p w14:paraId="32FDCFB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Intervalul de timp până la obţinerea RMM este reprezentat grafic în Figura 1. Intervalul de timp până la obţinerea RMM a fost în mod constant mai scurt la pacienţii trataţi cu dasatinib comparativ cu cei care au utilizat tratament cu imatinib.</w:t>
      </w:r>
    </w:p>
    <w:p w14:paraId="4E170EBA" w14:textId="77777777" w:rsidR="00A04172" w:rsidRPr="00980B01" w:rsidRDefault="00A04172" w:rsidP="002925C4">
      <w:pPr>
        <w:pStyle w:val="BodyText"/>
        <w:widowControl/>
        <w:rPr>
          <w:rFonts w:asciiTheme="majorBidi" w:hAnsiTheme="majorBidi" w:cstheme="majorBidi"/>
          <w:szCs w:val="22"/>
        </w:rPr>
      </w:pPr>
    </w:p>
    <w:p w14:paraId="659CCE95" w14:textId="77777777" w:rsidR="00A04172" w:rsidRPr="00980B01" w:rsidRDefault="00C1755B" w:rsidP="0057268D">
      <w:pPr>
        <w:pStyle w:val="TableHeading"/>
      </w:pPr>
      <w:r w:rsidRPr="00980B01">
        <w:t>Figura 1: Estimare Kaplan-Meier a timpului până la răspunsul molecular major (RMM)</w:t>
      </w:r>
    </w:p>
    <w:p w14:paraId="4BAE223D" w14:textId="77777777" w:rsidR="00A04172" w:rsidRPr="00980B01" w:rsidRDefault="00A04172" w:rsidP="002925C4">
      <w:pPr>
        <w:pStyle w:val="BodyText"/>
        <w:widowControl/>
        <w:rPr>
          <w:rFonts w:asciiTheme="majorBidi" w:hAnsiTheme="majorBidi" w:cstheme="majorBidi"/>
          <w:b/>
          <w:szCs w:val="22"/>
        </w:rPr>
      </w:pPr>
    </w:p>
    <w:p w14:paraId="72645E84" w14:textId="775C4FCA" w:rsidR="00A04172" w:rsidRPr="00980B01" w:rsidRDefault="00DC26A1" w:rsidP="0057268D">
      <w:pPr>
        <w:pStyle w:val="BodyText"/>
        <w:widowControl/>
        <w:jc w:val="center"/>
        <w:rPr>
          <w:rFonts w:asciiTheme="majorBidi" w:hAnsiTheme="majorBidi" w:cstheme="majorBidi"/>
          <w:b/>
          <w:szCs w:val="22"/>
        </w:rPr>
      </w:pPr>
      <w:r w:rsidRPr="00CA1912">
        <w:rPr>
          <w:noProof/>
          <w:lang w:val="en-IN" w:eastAsia="en-IN" w:bidi="ar-SA"/>
        </w:rPr>
        <mc:AlternateContent>
          <mc:Choice Requires="wps">
            <w:drawing>
              <wp:anchor distT="0" distB="0" distL="114300" distR="114300" simplePos="0" relativeHeight="251641344" behindDoc="0" locked="0" layoutInCell="1" allowOverlap="1" wp14:anchorId="2226F4A2" wp14:editId="5E4AD1B7">
                <wp:simplePos x="0" y="0"/>
                <wp:positionH relativeFrom="page">
                  <wp:posOffset>1016000</wp:posOffset>
                </wp:positionH>
                <wp:positionV relativeFrom="paragraph">
                  <wp:posOffset>201295</wp:posOffset>
                </wp:positionV>
                <wp:extent cx="144780" cy="1624330"/>
                <wp:effectExtent l="0" t="0" r="1270" b="0"/>
                <wp:wrapNone/>
                <wp:docPr id="3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62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31D30" w14:textId="77777777" w:rsidR="002660A5" w:rsidRDefault="002660A5">
                            <w:pPr>
                              <w:spacing w:before="12"/>
                              <w:ind w:left="20"/>
                              <w:rPr>
                                <w:b/>
                                <w:sz w:val="17"/>
                              </w:rPr>
                            </w:pPr>
                            <w:r>
                              <w:rPr>
                                <w:b/>
                                <w:sz w:val="17"/>
                              </w:rPr>
                              <w:t>PROPORŢIA RĂSPUNSURILOR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6F4A2" id="_x0000_t202" coordsize="21600,21600" o:spt="202" path="m,l,21600r21600,l21600,xe">
                <v:stroke joinstyle="miter"/>
                <v:path gradientshapeok="t" o:connecttype="rect"/>
              </v:shapetype>
              <v:shape id="Text Box 69" o:spid="_x0000_s1026" type="#_x0000_t202" style="position:absolute;left:0;text-align:left;margin-left:80pt;margin-top:15.85pt;width:11.4pt;height:127.9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" filled="f" stroked="f">
                <v:textbox style="layout-flow:vertical;mso-layout-flow-alt:bottom-to-top" inset="0,0,0,0">
                  <w:txbxContent>
                    <w:p w14:paraId="6FA31D30" w14:textId="77777777" w:rsidR="002660A5" w:rsidRDefault="002660A5">
                      <w:pPr>
                        <w:spacing w:before="12"/>
                        <w:ind w:left="20"/>
                        <w:rPr>
                          <w:b/>
                          <w:sz w:val="17"/>
                        </w:rPr>
                      </w:pPr>
                      <w:r>
                        <w:rPr>
                          <w:b/>
                          <w:sz w:val="17"/>
                        </w:rPr>
                        <w:t>PROPORŢIA RĂSPUNSURILOR</w:t>
                      </w:r>
                    </w:p>
                  </w:txbxContent>
                </v:textbox>
                <w10:wrap anchorx="page"/>
              </v:shape>
            </w:pict>
          </mc:Fallback>
        </mc:AlternateContent>
      </w:r>
      <w:r w:rsidR="00C1755B" w:rsidRPr="00CA1912">
        <w:rPr>
          <w:rFonts w:asciiTheme="majorBidi" w:hAnsiTheme="majorBidi" w:cstheme="majorBidi"/>
          <w:noProof/>
          <w:szCs w:val="22"/>
          <w:lang w:val="en-IN" w:eastAsia="en-IN" w:bidi="ar-SA"/>
        </w:rPr>
        <w:drawing>
          <wp:inline distT="0" distB="0" distL="0" distR="0" wp14:anchorId="4B83AD2A" wp14:editId="1596F495">
            <wp:extent cx="4772160" cy="240582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72160" cy="2405824"/>
                    </a:xfrm>
                    <a:prstGeom prst="rect">
                      <a:avLst/>
                    </a:prstGeom>
                  </pic:spPr>
                </pic:pic>
              </a:graphicData>
            </a:graphic>
          </wp:inline>
        </w:drawing>
      </w:r>
    </w:p>
    <w:p w14:paraId="0F8ADE6C" w14:textId="77777777" w:rsidR="00A04172" w:rsidRPr="00980B01" w:rsidRDefault="00C1755B" w:rsidP="0057268D">
      <w:pPr>
        <w:widowControl/>
        <w:spacing w:before="60"/>
        <w:ind w:right="1440"/>
        <w:jc w:val="right"/>
        <w:rPr>
          <w:rFonts w:asciiTheme="majorBidi" w:hAnsiTheme="majorBidi" w:cstheme="majorBidi"/>
          <w:b/>
          <w:sz w:val="18"/>
          <w:szCs w:val="18"/>
        </w:rPr>
      </w:pPr>
      <w:r w:rsidRPr="00980B01">
        <w:rPr>
          <w:rFonts w:asciiTheme="majorBidi" w:hAnsiTheme="majorBidi" w:cstheme="majorBidi"/>
          <w:b/>
          <w:sz w:val="18"/>
          <w:szCs w:val="18"/>
        </w:rPr>
        <w:t>LUNI</w:t>
      </w:r>
    </w:p>
    <w:p w14:paraId="5D83A16F" w14:textId="77777777" w:rsidR="00A04172" w:rsidRPr="00980B01" w:rsidRDefault="00A04172" w:rsidP="002925C4">
      <w:pPr>
        <w:pStyle w:val="BodyText"/>
        <w:widowControl/>
        <w:rPr>
          <w:rFonts w:asciiTheme="majorBidi" w:hAnsiTheme="majorBidi" w:cstheme="majorBidi"/>
          <w:b/>
          <w:sz w:val="18"/>
          <w:szCs w:val="18"/>
        </w:rPr>
      </w:pPr>
    </w:p>
    <w:p w14:paraId="1DD5151D" w14:textId="77777777" w:rsidR="0057268D" w:rsidRPr="00980B01" w:rsidRDefault="0057268D" w:rsidP="0057268D">
      <w:pPr>
        <w:widowControl/>
        <w:tabs>
          <w:tab w:val="left" w:pos="5040"/>
        </w:tabs>
        <w:rPr>
          <w:rFonts w:asciiTheme="majorBidi" w:hAnsiTheme="majorBidi" w:cstheme="majorBidi"/>
          <w:sz w:val="18"/>
          <w:szCs w:val="18"/>
        </w:rPr>
      </w:pPr>
      <w:r w:rsidRPr="00980B01">
        <w:rPr>
          <w:rFonts w:asciiTheme="majorBidi" w:hAnsiTheme="majorBidi" w:cstheme="majorBidi"/>
          <w:sz w:val="18"/>
          <w:szCs w:val="18"/>
        </w:rPr>
        <w:t>___</w:t>
      </w:r>
      <w:r w:rsidR="00C1755B" w:rsidRPr="00980B01">
        <w:rPr>
          <w:rFonts w:asciiTheme="majorBidi" w:hAnsiTheme="majorBidi" w:cstheme="majorBidi"/>
          <w:sz w:val="18"/>
          <w:szCs w:val="18"/>
        </w:rPr>
        <w:t xml:space="preserve"> Dasatinib</w:t>
      </w:r>
      <w:r w:rsidR="00C1755B" w:rsidRPr="00980B01">
        <w:rPr>
          <w:rFonts w:asciiTheme="majorBidi" w:hAnsiTheme="majorBidi" w:cstheme="majorBidi"/>
          <w:sz w:val="18"/>
          <w:szCs w:val="18"/>
        </w:rPr>
        <w:tab/>
      </w:r>
      <w:r w:rsidRPr="00980B01">
        <w:rPr>
          <w:rFonts w:asciiTheme="majorBidi" w:hAnsiTheme="majorBidi" w:cstheme="majorBidi"/>
          <w:sz w:val="18"/>
          <w:szCs w:val="18"/>
        </w:rPr>
        <w:t xml:space="preserve">------ </w:t>
      </w:r>
      <w:r w:rsidR="00C1755B" w:rsidRPr="00980B01">
        <w:rPr>
          <w:rFonts w:asciiTheme="majorBidi" w:hAnsiTheme="majorBidi" w:cstheme="majorBidi"/>
          <w:sz w:val="18"/>
          <w:szCs w:val="18"/>
        </w:rPr>
        <w:t>Imatinib</w:t>
      </w:r>
    </w:p>
    <w:p w14:paraId="1297C1B2" w14:textId="77777777" w:rsidR="00A04172" w:rsidRPr="00980B01" w:rsidRDefault="00C1755B" w:rsidP="0057268D">
      <w:pPr>
        <w:widowControl/>
        <w:tabs>
          <w:tab w:val="left" w:pos="5040"/>
        </w:tabs>
        <w:rPr>
          <w:rFonts w:asciiTheme="majorBidi" w:hAnsiTheme="majorBidi" w:cstheme="majorBidi"/>
          <w:sz w:val="18"/>
          <w:szCs w:val="18"/>
        </w:rPr>
      </w:pPr>
      <w:r w:rsidRPr="00CA1912">
        <w:rPr>
          <w:rFonts w:asciiTheme="majorBidi" w:hAnsiTheme="majorBidi" w:cstheme="majorBidi"/>
          <w:noProof/>
          <w:sz w:val="18"/>
          <w:szCs w:val="18"/>
          <w:lang w:val="en-IN" w:eastAsia="en-IN" w:bidi="ar-SA"/>
        </w:rPr>
        <w:drawing>
          <wp:inline distT="0" distB="0" distL="0" distR="0" wp14:anchorId="5B31C72D" wp14:editId="1FB2FB64">
            <wp:extent cx="234187" cy="5064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sidR="0057268D" w:rsidRPr="00980B01">
        <w:rPr>
          <w:rFonts w:asciiTheme="majorBidi" w:hAnsiTheme="majorBidi" w:cstheme="majorBidi"/>
          <w:sz w:val="18"/>
          <w:szCs w:val="18"/>
        </w:rPr>
        <w:t xml:space="preserve"> </w:t>
      </w:r>
      <w:r w:rsidRPr="00980B01">
        <w:rPr>
          <w:rFonts w:asciiTheme="majorBidi" w:hAnsiTheme="majorBidi" w:cstheme="majorBidi"/>
          <w:sz w:val="18"/>
          <w:szCs w:val="18"/>
        </w:rPr>
        <w:t>Cenzurat</w:t>
      </w:r>
      <w:r w:rsidRPr="00980B01">
        <w:rPr>
          <w:rFonts w:asciiTheme="majorBidi" w:hAnsiTheme="majorBidi" w:cstheme="majorBidi"/>
          <w:sz w:val="18"/>
          <w:szCs w:val="18"/>
        </w:rPr>
        <w:tab/>
      </w:r>
      <w:r w:rsidR="0057268D" w:rsidRPr="00CA1912">
        <w:rPr>
          <w:rFonts w:asciiTheme="majorBidi" w:hAnsiTheme="majorBidi" w:cstheme="majorBidi"/>
          <w:noProof/>
          <w:sz w:val="18"/>
          <w:szCs w:val="18"/>
          <w:lang w:val="en-IN" w:eastAsia="en-IN" w:bidi="ar-SA"/>
        </w:rPr>
        <w:drawing>
          <wp:inline distT="0" distB="0" distL="0" distR="0" wp14:anchorId="3062F057" wp14:editId="5EAAF83E">
            <wp:extent cx="198004" cy="4114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004" cy="41148"/>
                    </a:xfrm>
                    <a:prstGeom prst="rect">
                      <a:avLst/>
                    </a:prstGeom>
                  </pic:spPr>
                </pic:pic>
              </a:graphicData>
            </a:graphic>
          </wp:inline>
        </w:drawing>
      </w:r>
      <w:r w:rsidR="0057268D" w:rsidRPr="00980B01">
        <w:rPr>
          <w:rFonts w:asciiTheme="majorBidi" w:hAnsiTheme="majorBidi" w:cstheme="majorBidi"/>
          <w:sz w:val="18"/>
          <w:szCs w:val="18"/>
        </w:rPr>
        <w:t xml:space="preserve"> </w:t>
      </w:r>
      <w:r w:rsidRPr="00980B01">
        <w:rPr>
          <w:rFonts w:asciiTheme="majorBidi" w:hAnsiTheme="majorBidi" w:cstheme="majorBidi"/>
          <w:sz w:val="18"/>
          <w:szCs w:val="18"/>
        </w:rPr>
        <w:t>Cenzurat</w:t>
      </w:r>
    </w:p>
    <w:p w14:paraId="62EE7A11" w14:textId="77777777" w:rsidR="00A04172" w:rsidRPr="00980B01" w:rsidRDefault="00A04172" w:rsidP="002925C4">
      <w:pPr>
        <w:pStyle w:val="BodyText"/>
        <w:widowControl/>
        <w:rPr>
          <w:rFonts w:asciiTheme="majorBidi" w:hAnsiTheme="majorBidi" w:cstheme="majorBidi"/>
          <w:sz w:val="18"/>
          <w:szCs w:val="18"/>
        </w:rPr>
      </w:pPr>
    </w:p>
    <w:p w14:paraId="71CDC50D" w14:textId="77777777" w:rsidR="00A04172" w:rsidRPr="00980B01" w:rsidRDefault="00C1755B" w:rsidP="002925C4">
      <w:pPr>
        <w:widowControl/>
        <w:tabs>
          <w:tab w:val="left" w:pos="2467"/>
          <w:tab w:val="left" w:pos="5668"/>
        </w:tabs>
        <w:rPr>
          <w:rFonts w:asciiTheme="majorBidi" w:hAnsiTheme="majorBidi" w:cstheme="majorBidi"/>
          <w:sz w:val="18"/>
          <w:szCs w:val="18"/>
          <w:u w:val="single"/>
        </w:rPr>
      </w:pPr>
      <w:r w:rsidRPr="00980B01">
        <w:rPr>
          <w:rFonts w:asciiTheme="majorBidi" w:hAnsiTheme="majorBidi" w:cstheme="majorBidi"/>
          <w:sz w:val="18"/>
          <w:szCs w:val="18"/>
          <w:u w:val="single"/>
        </w:rPr>
        <w:t>GRUP</w:t>
      </w:r>
      <w:r w:rsidRPr="00980B01">
        <w:rPr>
          <w:rFonts w:asciiTheme="majorBidi" w:hAnsiTheme="majorBidi" w:cstheme="majorBidi"/>
          <w:sz w:val="18"/>
          <w:szCs w:val="18"/>
          <w:u w:val="single"/>
        </w:rPr>
        <w:tab/>
        <w:t># RĂSPUNSURI / # RANDOMIZAŢI</w:t>
      </w:r>
      <w:r w:rsidRPr="00980B01">
        <w:rPr>
          <w:rFonts w:asciiTheme="majorBidi" w:hAnsiTheme="majorBidi" w:cstheme="majorBidi"/>
          <w:sz w:val="18"/>
          <w:szCs w:val="18"/>
          <w:u w:val="single"/>
        </w:rPr>
        <w:tab/>
        <w:t>RISC RELATIV (IÎ 95%)</w:t>
      </w:r>
    </w:p>
    <w:p w14:paraId="7E0D6C9E" w14:textId="77777777" w:rsidR="00A04172" w:rsidRPr="00980B01" w:rsidRDefault="00A04172" w:rsidP="002925C4">
      <w:pPr>
        <w:pStyle w:val="BodyText"/>
        <w:widowControl/>
        <w:rPr>
          <w:rFonts w:asciiTheme="majorBidi" w:hAnsiTheme="majorBidi" w:cstheme="majorBidi"/>
          <w:sz w:val="18"/>
          <w:szCs w:val="18"/>
        </w:rPr>
      </w:pPr>
    </w:p>
    <w:p w14:paraId="640CF4FD" w14:textId="77777777" w:rsidR="00A04172" w:rsidRPr="00980B01" w:rsidRDefault="00C1755B" w:rsidP="002925C4">
      <w:pPr>
        <w:widowControl/>
        <w:tabs>
          <w:tab w:val="left" w:pos="3534"/>
        </w:tabs>
        <w:rPr>
          <w:rFonts w:asciiTheme="majorBidi" w:hAnsiTheme="majorBidi" w:cstheme="majorBidi"/>
          <w:sz w:val="18"/>
          <w:szCs w:val="18"/>
        </w:rPr>
      </w:pPr>
      <w:r w:rsidRPr="00980B01">
        <w:rPr>
          <w:rFonts w:asciiTheme="majorBidi" w:hAnsiTheme="majorBidi" w:cstheme="majorBidi"/>
          <w:sz w:val="18"/>
          <w:szCs w:val="18"/>
        </w:rPr>
        <w:t>Dasatinib</w:t>
      </w:r>
      <w:r w:rsidRPr="00980B01">
        <w:rPr>
          <w:rFonts w:asciiTheme="majorBidi" w:hAnsiTheme="majorBidi" w:cstheme="majorBidi"/>
          <w:sz w:val="18"/>
          <w:szCs w:val="18"/>
        </w:rPr>
        <w:tab/>
        <w:t>198/259</w:t>
      </w:r>
    </w:p>
    <w:p w14:paraId="601F7708" w14:textId="77777777" w:rsidR="00A04172" w:rsidRPr="00980B01" w:rsidRDefault="00C1755B" w:rsidP="002925C4">
      <w:pPr>
        <w:widowControl/>
        <w:tabs>
          <w:tab w:val="left" w:pos="3534"/>
        </w:tabs>
        <w:rPr>
          <w:rFonts w:asciiTheme="majorBidi" w:hAnsiTheme="majorBidi" w:cstheme="majorBidi"/>
          <w:sz w:val="18"/>
          <w:szCs w:val="18"/>
        </w:rPr>
      </w:pPr>
      <w:r w:rsidRPr="00980B01">
        <w:rPr>
          <w:rFonts w:asciiTheme="majorBidi" w:hAnsiTheme="majorBidi" w:cstheme="majorBidi"/>
          <w:sz w:val="18"/>
          <w:szCs w:val="18"/>
        </w:rPr>
        <w:t>Imatinib</w:t>
      </w:r>
      <w:r w:rsidRPr="00980B01">
        <w:rPr>
          <w:rFonts w:asciiTheme="majorBidi" w:hAnsiTheme="majorBidi" w:cstheme="majorBidi"/>
          <w:sz w:val="18"/>
          <w:szCs w:val="18"/>
        </w:rPr>
        <w:tab/>
        <w:t>167/260</w:t>
      </w:r>
    </w:p>
    <w:p w14:paraId="3226680A" w14:textId="77777777" w:rsidR="00A04172" w:rsidRPr="00980B01" w:rsidRDefault="00C1755B" w:rsidP="002925C4">
      <w:pPr>
        <w:widowControl/>
        <w:tabs>
          <w:tab w:val="left" w:pos="5669"/>
        </w:tabs>
        <w:rPr>
          <w:rFonts w:asciiTheme="majorBidi" w:hAnsiTheme="majorBidi" w:cstheme="majorBidi"/>
          <w:sz w:val="18"/>
          <w:szCs w:val="18"/>
        </w:rPr>
      </w:pPr>
      <w:r w:rsidRPr="00980B01">
        <w:rPr>
          <w:rFonts w:asciiTheme="majorBidi" w:hAnsiTheme="majorBidi" w:cstheme="majorBidi"/>
          <w:sz w:val="18"/>
          <w:szCs w:val="18"/>
        </w:rPr>
        <w:t>Dasatinib şi imatinib</w:t>
      </w:r>
      <w:r w:rsidRPr="00980B01">
        <w:rPr>
          <w:rFonts w:asciiTheme="majorBidi" w:hAnsiTheme="majorBidi" w:cstheme="majorBidi"/>
          <w:sz w:val="18"/>
          <w:szCs w:val="18"/>
        </w:rPr>
        <w:tab/>
        <w:t>1,54 (1,25 - 1,89)</w:t>
      </w:r>
    </w:p>
    <w:p w14:paraId="06722453" w14:textId="77777777" w:rsidR="00A04172" w:rsidRPr="00980B01" w:rsidRDefault="00A04172" w:rsidP="002925C4">
      <w:pPr>
        <w:pStyle w:val="BodyText"/>
        <w:widowControl/>
        <w:rPr>
          <w:rFonts w:asciiTheme="majorBidi" w:hAnsiTheme="majorBidi" w:cstheme="majorBidi"/>
          <w:szCs w:val="22"/>
        </w:rPr>
      </w:pPr>
    </w:p>
    <w:p w14:paraId="63E82BB6" w14:textId="02DBECC9" w:rsidR="00A04172" w:rsidRPr="00980B01" w:rsidRDefault="00C1755B" w:rsidP="0057268D">
      <w:pPr>
        <w:pStyle w:val="BodyText"/>
        <w:widowControl/>
        <w:rPr>
          <w:rFonts w:asciiTheme="majorBidi" w:hAnsiTheme="majorBidi" w:cstheme="majorBidi"/>
          <w:szCs w:val="22"/>
        </w:rPr>
      </w:pPr>
      <w:r w:rsidRPr="00980B01">
        <w:rPr>
          <w:rFonts w:asciiTheme="majorBidi" w:hAnsiTheme="majorBidi" w:cstheme="majorBidi"/>
          <w:szCs w:val="22"/>
        </w:rPr>
        <w:t>Ratele de RCyCc în grupurile de tratament cu</w:t>
      </w:r>
      <w:r w:rsidR="00496605" w:rsidRPr="00980B01">
        <w:t>d</w:t>
      </w:r>
      <w:r w:rsidR="00B00FB5" w:rsidRPr="00980B01">
        <w:t>asatinib</w:t>
      </w:r>
      <w:r w:rsidR="00B90916" w:rsidRPr="00980B01">
        <w:t xml:space="preserve"> </w:t>
      </w:r>
      <w:r w:rsidRPr="00980B01">
        <w:rPr>
          <w:rFonts w:asciiTheme="majorBidi" w:hAnsiTheme="majorBidi" w:cstheme="majorBidi"/>
          <w:szCs w:val="22"/>
        </w:rPr>
        <w:t>şi imatinib la 3 luni (54% şi 30%), 6 luni (70% şi 56%), 9 luni (75% şi 63%), 24 luni (80% şi 74%), 36 luni (83% şi 77%), 48 luni (83% şi 79%) şi 60 luni (83% şi 79%) au corespuns obiectivului principal. Ratele RMM în grupurile de tratament cu</w:t>
      </w:r>
      <w:r w:rsidR="00580401" w:rsidRPr="00980B01">
        <w:t>d</w:t>
      </w:r>
      <w:r w:rsidR="00B00FB5" w:rsidRPr="00980B01">
        <w:t>asatinib</w:t>
      </w:r>
      <w:r w:rsidR="00B90916" w:rsidRPr="00980B01">
        <w:t xml:space="preserve"> </w:t>
      </w:r>
      <w:r w:rsidRPr="00980B01">
        <w:rPr>
          <w:rFonts w:asciiTheme="majorBidi" w:hAnsiTheme="majorBidi" w:cstheme="majorBidi"/>
          <w:szCs w:val="22"/>
        </w:rPr>
        <w:t>şi respectiv imatinib la 3 luni (8% şi 0,4%), 6 luni (27% şi 8%), 9 luni (39% şi 18%),</w:t>
      </w:r>
      <w:r w:rsidR="0057268D" w:rsidRPr="00980B01">
        <w:rPr>
          <w:rFonts w:asciiTheme="majorBidi" w:hAnsiTheme="majorBidi" w:cstheme="majorBidi"/>
          <w:szCs w:val="22"/>
        </w:rPr>
        <w:t xml:space="preserve"> </w:t>
      </w:r>
      <w:r w:rsidRPr="00980B01">
        <w:rPr>
          <w:rFonts w:asciiTheme="majorBidi" w:hAnsiTheme="majorBidi" w:cstheme="majorBidi"/>
          <w:szCs w:val="22"/>
        </w:rPr>
        <w:t>12</w:t>
      </w:r>
      <w:r w:rsidR="0057268D" w:rsidRPr="00980B01">
        <w:rPr>
          <w:rFonts w:asciiTheme="majorBidi" w:hAnsiTheme="majorBidi" w:cstheme="majorBidi"/>
          <w:szCs w:val="22"/>
        </w:rPr>
        <w:t> </w:t>
      </w:r>
      <w:r w:rsidRPr="00980B01">
        <w:rPr>
          <w:rFonts w:asciiTheme="majorBidi" w:hAnsiTheme="majorBidi" w:cstheme="majorBidi"/>
          <w:szCs w:val="22"/>
        </w:rPr>
        <w:t>luni (46% şi 28%), 24 luni (64% şi 46%), 36 luni (67% şi 55%), 48 luni (73% şi 60%) şi 60 luni (76% şi 64%) au corespuns de asemenea obiectivului principal.</w:t>
      </w:r>
    </w:p>
    <w:p w14:paraId="5CE1E1B9" w14:textId="77777777" w:rsidR="00A04172" w:rsidRPr="00980B01" w:rsidRDefault="00A04172" w:rsidP="002925C4">
      <w:pPr>
        <w:pStyle w:val="BodyText"/>
        <w:widowControl/>
        <w:rPr>
          <w:rFonts w:asciiTheme="majorBidi" w:hAnsiTheme="majorBidi" w:cstheme="majorBidi"/>
          <w:szCs w:val="22"/>
        </w:rPr>
      </w:pPr>
    </w:p>
    <w:p w14:paraId="609D52A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lastRenderedPageBreak/>
        <w:t>Ratele de RMM în funcţie de repere temporale specifice sunt reprezentate grafic în Figura 2. Ratele de RMM au fost constant mai mari la pacienţii trataţi cu dasatinib comparativ cu cei care au utilizat tratament cu imatinib.</w:t>
      </w:r>
    </w:p>
    <w:p w14:paraId="0E794982" w14:textId="77777777" w:rsidR="00563A01" w:rsidRPr="00980B01" w:rsidRDefault="00563A01" w:rsidP="002925C4">
      <w:pPr>
        <w:widowControl/>
        <w:rPr>
          <w:rFonts w:asciiTheme="majorBidi" w:hAnsiTheme="majorBidi" w:cstheme="majorBidi"/>
        </w:rPr>
      </w:pPr>
    </w:p>
    <w:p w14:paraId="5E05BC78" w14:textId="4A1783B5" w:rsidR="00A04172" w:rsidRPr="00980B01" w:rsidRDefault="00C1755B" w:rsidP="0057268D">
      <w:pPr>
        <w:pStyle w:val="TableHeading"/>
      </w:pPr>
      <w:r w:rsidRPr="00CA1912">
        <w:rPr>
          <w:noProof/>
          <w:lang w:val="en-IN" w:eastAsia="en-IN" w:bidi="ar-SA"/>
        </w:rPr>
        <w:drawing>
          <wp:anchor distT="0" distB="0" distL="0" distR="0" simplePos="0" relativeHeight="251658240" behindDoc="0" locked="0" layoutInCell="1" allowOverlap="1" wp14:anchorId="60025D08" wp14:editId="55B7D512">
            <wp:simplePos x="0" y="0"/>
            <wp:positionH relativeFrom="page">
              <wp:posOffset>1081277</wp:posOffset>
            </wp:positionH>
            <wp:positionV relativeFrom="paragraph">
              <wp:posOffset>1140154</wp:posOffset>
            </wp:positionV>
            <wp:extent cx="360710" cy="554354"/>
            <wp:effectExtent l="0" t="0" r="0" b="0"/>
            <wp:wrapNone/>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15" cstate="print"/>
                    <a:stretch>
                      <a:fillRect/>
                    </a:stretch>
                  </pic:blipFill>
                  <pic:spPr>
                    <a:xfrm>
                      <a:off x="0" y="0"/>
                      <a:ext cx="360710" cy="554354"/>
                    </a:xfrm>
                    <a:prstGeom prst="rect">
                      <a:avLst/>
                    </a:prstGeom>
                  </pic:spPr>
                </pic:pic>
              </a:graphicData>
            </a:graphic>
          </wp:anchor>
        </w:drawing>
      </w:r>
      <w:r w:rsidRPr="00980B01">
        <w:t>Figura 2:</w:t>
      </w:r>
      <w:r w:rsidR="00B90916" w:rsidRPr="00980B01">
        <w:t xml:space="preserve"> </w:t>
      </w:r>
      <w:r w:rsidRPr="00980B01">
        <w:t>Ratele de RMM în timp - toţi pacienţii randomizaţi într-un studiu de fază III efectuat la pacienţi nou diagnosticaţi cu LMC în fază cronică</w:t>
      </w:r>
    </w:p>
    <w:p w14:paraId="1D1C22EF" w14:textId="604D80DC" w:rsidR="0057268D" w:rsidRPr="00980B01" w:rsidRDefault="00DC26A1" w:rsidP="0057268D">
      <w:pPr>
        <w:widowControl/>
        <w:jc w:val="center"/>
        <w:rPr>
          <w:rFonts w:asciiTheme="majorBidi" w:hAnsiTheme="majorBidi" w:cstheme="majorBidi"/>
          <w:b/>
        </w:rPr>
      </w:pPr>
      <w:r w:rsidRPr="00CA1912">
        <w:rPr>
          <w:noProof/>
          <w:lang w:val="en-IN" w:eastAsia="en-IN" w:bidi="ar-SA"/>
        </w:rPr>
        <mc:AlternateContent>
          <mc:Choice Requires="wps">
            <w:drawing>
              <wp:anchor distT="0" distB="0" distL="114300" distR="114300" simplePos="0" relativeHeight="251643392" behindDoc="0" locked="0" layoutInCell="1" allowOverlap="1" wp14:anchorId="0875F33A" wp14:editId="7A21086F">
                <wp:simplePos x="0" y="0"/>
                <wp:positionH relativeFrom="page">
                  <wp:posOffset>1004570</wp:posOffset>
                </wp:positionH>
                <wp:positionV relativeFrom="paragraph">
                  <wp:posOffset>772160</wp:posOffset>
                </wp:positionV>
                <wp:extent cx="144780" cy="574040"/>
                <wp:effectExtent l="4445" t="3810" r="3175" b="3175"/>
                <wp:wrapNone/>
                <wp:docPr id="3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C79C8" w14:textId="77777777" w:rsidR="002660A5" w:rsidRDefault="002660A5">
                            <w:pPr>
                              <w:spacing w:before="12"/>
                              <w:ind w:left="20"/>
                              <w:rPr>
                                <w:b/>
                                <w:sz w:val="17"/>
                              </w:rPr>
                            </w:pPr>
                            <w:r>
                              <w:rPr>
                                <w:b/>
                                <w:sz w:val="17"/>
                              </w:rPr>
                              <w:t>% cu RMM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5F33A" id="Text Box 54" o:spid="_x0000_s1027" type="#_x0000_t202" style="position:absolute;left:0;text-align:left;margin-left:79.1pt;margin-top:60.8pt;width:11.4pt;height:45.2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" filled="f" stroked="f">
                <v:textbox style="layout-flow:vertical;mso-layout-flow-alt:bottom-to-top" inset="0,0,0,0">
                  <w:txbxContent>
                    <w:p w14:paraId="243C79C8" w14:textId="77777777" w:rsidR="002660A5" w:rsidRDefault="002660A5">
                      <w:pPr>
                        <w:spacing w:before="12"/>
                        <w:ind w:left="20"/>
                        <w:rPr>
                          <w:b/>
                          <w:sz w:val="17"/>
                        </w:rPr>
                      </w:pPr>
                      <w:r>
                        <w:rPr>
                          <w:b/>
                          <w:sz w:val="17"/>
                        </w:rPr>
                        <w:t>% cu RMM</w:t>
                      </w:r>
                    </w:p>
                  </w:txbxContent>
                </v:textbox>
                <w10:wrap anchorx="page"/>
              </v:shape>
            </w:pict>
          </mc:Fallback>
        </mc:AlternateContent>
      </w:r>
      <w:r w:rsidRPr="00CA1912">
        <w:rPr>
          <w:rFonts w:asciiTheme="majorBidi" w:hAnsiTheme="majorBidi" w:cstheme="majorBidi"/>
          <w:b/>
          <w:noProof/>
          <w:lang w:val="en-IN" w:eastAsia="en-IN" w:bidi="ar-SA"/>
        </w:rPr>
        <mc:AlternateContent>
          <mc:Choice Requires="wpg">
            <w:drawing>
              <wp:inline distT="0" distB="0" distL="0" distR="0" wp14:anchorId="247FCE82" wp14:editId="6366CEF0">
                <wp:extent cx="5017135" cy="2743200"/>
                <wp:effectExtent l="0" t="0" r="3175" b="3175"/>
                <wp:docPr id="2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7135" cy="2743200"/>
                          <a:chOff x="2445" y="671"/>
                          <a:chExt cx="7901" cy="4320"/>
                        </a:xfrm>
                      </wpg:grpSpPr>
                      <pic:pic xmlns:pic="http://schemas.openxmlformats.org/drawingml/2006/picture">
                        <pic:nvPicPr>
                          <pic:cNvPr id="24" name="Picture 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445" y="671"/>
                            <a:ext cx="7901" cy="4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044" y="2318"/>
                            <a:ext cx="1224" cy="5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598" y="1483"/>
                            <a:ext cx="1229"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038" y="1316"/>
                            <a:ext cx="1230"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7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479" y="1050"/>
                            <a:ext cx="1223" cy="5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7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019" y="937"/>
                            <a:ext cx="1224" cy="546"/>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78"/>
                        <wps:cNvSpPr txBox="1">
                          <a:spLocks noChangeArrowheads="1"/>
                        </wps:cNvSpPr>
                        <wps:spPr bwMode="auto">
                          <a:xfrm>
                            <a:off x="5050" y="1493"/>
                            <a:ext cx="652"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5AAA" w14:textId="77777777" w:rsidR="002660A5" w:rsidRDefault="002660A5" w:rsidP="0057268D">
                              <w:pPr>
                                <w:spacing w:line="189" w:lineRule="exact"/>
                                <w:ind w:left="28"/>
                                <w:rPr>
                                  <w:rFonts w:ascii="Arial"/>
                                  <w:sz w:val="17"/>
                                </w:rPr>
                              </w:pPr>
                              <w:r>
                                <w:rPr>
                                  <w:rFonts w:ascii="Arial"/>
                                  <w:sz w:val="17"/>
                                  <w:u w:val="single"/>
                                </w:rPr>
                                <w:t>La 2 an</w:t>
                              </w:r>
                              <w:r>
                                <w:rPr>
                                  <w:rFonts w:ascii="Arial"/>
                                  <w:sz w:val="17"/>
                                </w:rPr>
                                <w:t>i</w:t>
                              </w:r>
                            </w:p>
                            <w:p w14:paraId="31D70B11" w14:textId="77777777" w:rsidR="002660A5" w:rsidRDefault="002660A5" w:rsidP="0057268D">
                              <w:pPr>
                                <w:ind w:firstLine="290"/>
                                <w:rPr>
                                  <w:rFonts w:ascii="Arial"/>
                                  <w:sz w:val="15"/>
                                </w:rPr>
                              </w:pPr>
                              <w:r>
                                <w:rPr>
                                  <w:rFonts w:ascii="Arial"/>
                                  <w:sz w:val="15"/>
                                </w:rPr>
                                <w:t>64%, p&lt;0,0001</w:t>
                              </w:r>
                            </w:p>
                          </w:txbxContent>
                        </wps:txbx>
                        <wps:bodyPr rot="0" vert="horz" wrap="square" lIns="0" tIns="0" rIns="0" bIns="0" anchor="t" anchorCtr="0" upright="1">
                          <a:noAutofit/>
                        </wps:bodyPr>
                      </wps:wsp>
                      <wps:wsp>
                        <wps:cNvPr id="31" name="Text Box 79"/>
                        <wps:cNvSpPr txBox="1">
                          <a:spLocks noChangeArrowheads="1"/>
                        </wps:cNvSpPr>
                        <wps:spPr bwMode="auto">
                          <a:xfrm>
                            <a:off x="6490" y="1324"/>
                            <a:ext cx="653"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51905" w14:textId="77777777" w:rsidR="002660A5" w:rsidRDefault="002660A5" w:rsidP="0057268D">
                              <w:pPr>
                                <w:spacing w:line="189" w:lineRule="exact"/>
                                <w:ind w:left="28"/>
                                <w:rPr>
                                  <w:rFonts w:ascii="Arial"/>
                                  <w:sz w:val="17"/>
                                </w:rPr>
                              </w:pPr>
                              <w:r>
                                <w:rPr>
                                  <w:rFonts w:ascii="Arial"/>
                                  <w:sz w:val="17"/>
                                  <w:u w:val="single"/>
                                </w:rPr>
                                <w:t>La 3 an</w:t>
                              </w:r>
                              <w:r>
                                <w:rPr>
                                  <w:rFonts w:ascii="Arial"/>
                                  <w:sz w:val="17"/>
                                </w:rPr>
                                <w:t>i</w:t>
                              </w:r>
                            </w:p>
                            <w:p w14:paraId="059DBE65" w14:textId="77777777" w:rsidR="002660A5" w:rsidRDefault="002660A5" w:rsidP="0057268D">
                              <w:pPr>
                                <w:ind w:right="2" w:firstLine="289"/>
                                <w:rPr>
                                  <w:rFonts w:ascii="Arial"/>
                                  <w:sz w:val="15"/>
                                </w:rPr>
                              </w:pPr>
                              <w:r>
                                <w:rPr>
                                  <w:rFonts w:ascii="Arial"/>
                                  <w:sz w:val="15"/>
                                </w:rPr>
                                <w:t>67%, p&lt;0,0055</w:t>
                              </w:r>
                            </w:p>
                          </w:txbxContent>
                        </wps:txbx>
                        <wps:bodyPr rot="0" vert="horz" wrap="square" lIns="0" tIns="0" rIns="0" bIns="0" anchor="t" anchorCtr="0" upright="1">
                          <a:noAutofit/>
                        </wps:bodyPr>
                      </wps:wsp>
                      <wps:wsp>
                        <wps:cNvPr id="32" name="Text Box 80"/>
                        <wps:cNvSpPr txBox="1">
                          <a:spLocks noChangeArrowheads="1"/>
                        </wps:cNvSpPr>
                        <wps:spPr bwMode="auto">
                          <a:xfrm>
                            <a:off x="7933" y="1056"/>
                            <a:ext cx="652"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F93D2" w14:textId="77777777" w:rsidR="002660A5" w:rsidRDefault="002660A5" w:rsidP="0057268D">
                              <w:pPr>
                                <w:spacing w:line="189" w:lineRule="exact"/>
                                <w:ind w:left="28"/>
                                <w:rPr>
                                  <w:rFonts w:ascii="Arial"/>
                                  <w:sz w:val="17"/>
                                </w:rPr>
                              </w:pPr>
                              <w:r>
                                <w:rPr>
                                  <w:rFonts w:ascii="Arial"/>
                                  <w:sz w:val="17"/>
                                  <w:u w:val="single"/>
                                </w:rPr>
                                <w:t>La 4 an</w:t>
                              </w:r>
                              <w:r>
                                <w:rPr>
                                  <w:rFonts w:ascii="Arial"/>
                                  <w:sz w:val="17"/>
                                </w:rPr>
                                <w:t>i</w:t>
                              </w:r>
                            </w:p>
                            <w:p w14:paraId="2BC6AF77" w14:textId="77777777" w:rsidR="002660A5" w:rsidRDefault="002660A5" w:rsidP="0057268D">
                              <w:pPr>
                                <w:spacing w:before="1" w:line="237" w:lineRule="auto"/>
                                <w:ind w:firstLine="290"/>
                                <w:rPr>
                                  <w:rFonts w:ascii="Arial"/>
                                  <w:sz w:val="15"/>
                                </w:rPr>
                              </w:pPr>
                              <w:r>
                                <w:rPr>
                                  <w:rFonts w:ascii="Arial"/>
                                  <w:sz w:val="15"/>
                                </w:rPr>
                                <w:t>73%, p&lt;0,0021</w:t>
                              </w:r>
                            </w:p>
                          </w:txbxContent>
                        </wps:txbx>
                        <wps:bodyPr rot="0" vert="horz" wrap="square" lIns="0" tIns="0" rIns="0" bIns="0" anchor="t" anchorCtr="0" upright="1">
                          <a:noAutofit/>
                        </wps:bodyPr>
                      </wps:wsp>
                      <wps:wsp>
                        <wps:cNvPr id="33" name="Text Box 81"/>
                        <wps:cNvSpPr txBox="1">
                          <a:spLocks noChangeArrowheads="1"/>
                        </wps:cNvSpPr>
                        <wps:spPr bwMode="auto">
                          <a:xfrm>
                            <a:off x="9470" y="943"/>
                            <a:ext cx="653"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CE8E4" w14:textId="77777777" w:rsidR="002660A5" w:rsidRDefault="002660A5" w:rsidP="0057268D">
                              <w:pPr>
                                <w:spacing w:line="189" w:lineRule="exact"/>
                                <w:ind w:left="29"/>
                                <w:rPr>
                                  <w:rFonts w:ascii="Arial"/>
                                  <w:sz w:val="17"/>
                                </w:rPr>
                              </w:pPr>
                              <w:r>
                                <w:rPr>
                                  <w:rFonts w:ascii="Arial"/>
                                  <w:sz w:val="17"/>
                                  <w:u w:val="single"/>
                                </w:rPr>
                                <w:t>La 5 an</w:t>
                              </w:r>
                              <w:r>
                                <w:rPr>
                                  <w:rFonts w:ascii="Arial"/>
                                  <w:sz w:val="17"/>
                                </w:rPr>
                                <w:t>i</w:t>
                              </w:r>
                            </w:p>
                            <w:p w14:paraId="6A6F3716" w14:textId="77777777" w:rsidR="002660A5" w:rsidRDefault="002660A5" w:rsidP="0057268D">
                              <w:pPr>
                                <w:spacing w:before="1" w:line="237" w:lineRule="auto"/>
                                <w:ind w:right="1" w:firstLine="290"/>
                                <w:rPr>
                                  <w:rFonts w:ascii="Arial"/>
                                  <w:sz w:val="15"/>
                                </w:rPr>
                              </w:pPr>
                              <w:r>
                                <w:rPr>
                                  <w:rFonts w:ascii="Arial"/>
                                  <w:sz w:val="15"/>
                                </w:rPr>
                                <w:t>76%, p&lt;0,0022</w:t>
                              </w:r>
                            </w:p>
                          </w:txbxContent>
                        </wps:txbx>
                        <wps:bodyPr rot="0" vert="horz" wrap="square" lIns="0" tIns="0" rIns="0" bIns="0" anchor="t" anchorCtr="0" upright="1">
                          <a:noAutofit/>
                        </wps:bodyPr>
                      </wps:wsp>
                      <wps:wsp>
                        <wps:cNvPr id="34" name="Text Box 82"/>
                        <wps:cNvSpPr txBox="1">
                          <a:spLocks noChangeArrowheads="1"/>
                        </wps:cNvSpPr>
                        <wps:spPr bwMode="auto">
                          <a:xfrm>
                            <a:off x="3498" y="2326"/>
                            <a:ext cx="654"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7C4CC" w14:textId="77777777" w:rsidR="002660A5" w:rsidRDefault="002660A5" w:rsidP="0057268D">
                              <w:pPr>
                                <w:spacing w:line="189" w:lineRule="exact"/>
                                <w:ind w:left="68"/>
                                <w:rPr>
                                  <w:rFonts w:ascii="Arial"/>
                                  <w:sz w:val="17"/>
                                </w:rPr>
                              </w:pPr>
                              <w:r>
                                <w:rPr>
                                  <w:rFonts w:ascii="Arial"/>
                                  <w:sz w:val="17"/>
                                  <w:u w:val="single"/>
                                </w:rPr>
                                <w:t>La 1 an</w:t>
                              </w:r>
                            </w:p>
                            <w:p w14:paraId="1225838E" w14:textId="77777777" w:rsidR="002660A5" w:rsidRDefault="002660A5" w:rsidP="0057268D">
                              <w:pPr>
                                <w:spacing w:before="2" w:line="237" w:lineRule="auto"/>
                                <w:ind w:right="2" w:firstLine="290"/>
                                <w:rPr>
                                  <w:rFonts w:ascii="Arial"/>
                                  <w:sz w:val="15"/>
                                </w:rPr>
                              </w:pPr>
                              <w:r>
                                <w:rPr>
                                  <w:rFonts w:ascii="Arial"/>
                                  <w:sz w:val="15"/>
                                </w:rPr>
                                <w:t>46%, p&lt;0,0001</w:t>
                              </w:r>
                            </w:p>
                          </w:txbxContent>
                        </wps:txbx>
                        <wps:bodyPr rot="0" vert="horz" wrap="square" lIns="0" tIns="0" rIns="0" bIns="0" anchor="t" anchorCtr="0" upright="1">
                          <a:noAutofit/>
                        </wps:bodyPr>
                      </wps:wsp>
                    </wpg:wgp>
                  </a:graphicData>
                </a:graphic>
              </wp:inline>
            </w:drawing>
          </mc:Choice>
          <mc:Fallback>
            <w:pict>
              <v:group w14:anchorId="247FCE82" id="Group 71" o:spid="_x0000_s1028" style="width:395.05pt;height:3in;mso-position-horizontal-relative:char;mso-position-vertical-relative:line" coordorigin="2445,671" coordsize="7901,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 o:spid="_x0000_s1029" type="#_x0000_t75" style="position:absolute;left:2445;top:671;width:7901;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">
                  <v:imagedata r:id="rId21" o:title=""/>
                </v:shape>
                <v:shape id="Picture 73" o:spid="_x0000_s1030" type="#_x0000_t75" style="position:absolute;left:3044;top:2318;width:1224;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">
                  <v:imagedata r:id="rId22" o:title=""/>
                </v:shape>
                <v:shape id="Picture 74" o:spid="_x0000_s1031" type="#_x0000_t75" style="position:absolute;left:4598;top:1483;width:1229;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">
                  <v:imagedata r:id="rId23" o:title=""/>
                </v:shape>
                <v:shape id="Picture 75" o:spid="_x0000_s1032" type="#_x0000_t75" style="position:absolute;left:6038;top:1316;width:1230;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">
                  <v:imagedata r:id="rId24" o:title=""/>
                </v:shape>
                <v:shape id="Picture 76" o:spid="_x0000_s1033" type="#_x0000_t75" style="position:absolute;left:7479;top:1050;width:1223;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">
                  <v:imagedata r:id="rId25" o:title=""/>
                </v:shape>
                <v:shape id="Picture 77" o:spid="_x0000_s1034" type="#_x0000_t75" style="position:absolute;left:9019;top:937;width:122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">
                  <v:imagedata r:id="rId25" o:title=""/>
                </v:shape>
                <v:shape id="Text Box 78" o:spid="_x0000_s1035" type="#_x0000_t202" style="position:absolute;left:5050;top:1493;width:652;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32C45AAA" w14:textId="77777777" w:rsidR="002660A5" w:rsidRDefault="002660A5" w:rsidP="0057268D">
                        <w:pPr>
                          <w:spacing w:line="189" w:lineRule="exact"/>
                          <w:ind w:left="28"/>
                          <w:rPr>
                            <w:rFonts w:ascii="Arial"/>
                            <w:sz w:val="17"/>
                          </w:rPr>
                        </w:pPr>
                        <w:r>
                          <w:rPr>
                            <w:rFonts w:ascii="Arial"/>
                            <w:sz w:val="17"/>
                            <w:u w:val="single"/>
                          </w:rPr>
                          <w:t>La 2 an</w:t>
                        </w:r>
                        <w:r>
                          <w:rPr>
                            <w:rFonts w:ascii="Arial"/>
                            <w:sz w:val="17"/>
                          </w:rPr>
                          <w:t>i</w:t>
                        </w:r>
                      </w:p>
                      <w:p w14:paraId="31D70B11" w14:textId="77777777" w:rsidR="002660A5" w:rsidRDefault="002660A5" w:rsidP="0057268D">
                        <w:pPr>
                          <w:ind w:firstLine="290"/>
                          <w:rPr>
                            <w:rFonts w:ascii="Arial"/>
                            <w:sz w:val="15"/>
                          </w:rPr>
                        </w:pPr>
                        <w:r>
                          <w:rPr>
                            <w:rFonts w:ascii="Arial"/>
                            <w:sz w:val="15"/>
                          </w:rPr>
                          <w:t>64%, p&lt;0,0001</w:t>
                        </w:r>
                      </w:p>
                    </w:txbxContent>
                  </v:textbox>
                </v:shape>
                <v:shape id="Text Box 79" o:spid="_x0000_s1036" type="#_x0000_t202" style="position:absolute;left:6490;top:1324;width:653;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3051905" w14:textId="77777777" w:rsidR="002660A5" w:rsidRDefault="002660A5" w:rsidP="0057268D">
                        <w:pPr>
                          <w:spacing w:line="189" w:lineRule="exact"/>
                          <w:ind w:left="28"/>
                          <w:rPr>
                            <w:rFonts w:ascii="Arial"/>
                            <w:sz w:val="17"/>
                          </w:rPr>
                        </w:pPr>
                        <w:r>
                          <w:rPr>
                            <w:rFonts w:ascii="Arial"/>
                            <w:sz w:val="17"/>
                            <w:u w:val="single"/>
                          </w:rPr>
                          <w:t>La 3 an</w:t>
                        </w:r>
                        <w:r>
                          <w:rPr>
                            <w:rFonts w:ascii="Arial"/>
                            <w:sz w:val="17"/>
                          </w:rPr>
                          <w:t>i</w:t>
                        </w:r>
                      </w:p>
                      <w:p w14:paraId="059DBE65" w14:textId="77777777" w:rsidR="002660A5" w:rsidRDefault="002660A5" w:rsidP="0057268D">
                        <w:pPr>
                          <w:ind w:right="2" w:firstLine="289"/>
                          <w:rPr>
                            <w:rFonts w:ascii="Arial"/>
                            <w:sz w:val="15"/>
                          </w:rPr>
                        </w:pPr>
                        <w:r>
                          <w:rPr>
                            <w:rFonts w:ascii="Arial"/>
                            <w:sz w:val="15"/>
                          </w:rPr>
                          <w:t>67%, p&lt;0,0055</w:t>
                        </w:r>
                      </w:p>
                    </w:txbxContent>
                  </v:textbox>
                </v:shape>
                <v:shape id="Text Box 80" o:spid="_x0000_s1037" type="#_x0000_t202" style="position:absolute;left:7933;top:1056;width:652;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5AF93D2" w14:textId="77777777" w:rsidR="002660A5" w:rsidRDefault="002660A5" w:rsidP="0057268D">
                        <w:pPr>
                          <w:spacing w:line="189" w:lineRule="exact"/>
                          <w:ind w:left="28"/>
                          <w:rPr>
                            <w:rFonts w:ascii="Arial"/>
                            <w:sz w:val="17"/>
                          </w:rPr>
                        </w:pPr>
                        <w:r>
                          <w:rPr>
                            <w:rFonts w:ascii="Arial"/>
                            <w:sz w:val="17"/>
                            <w:u w:val="single"/>
                          </w:rPr>
                          <w:t>La 4 an</w:t>
                        </w:r>
                        <w:r>
                          <w:rPr>
                            <w:rFonts w:ascii="Arial"/>
                            <w:sz w:val="17"/>
                          </w:rPr>
                          <w:t>i</w:t>
                        </w:r>
                      </w:p>
                      <w:p w14:paraId="2BC6AF77" w14:textId="77777777" w:rsidR="002660A5" w:rsidRDefault="002660A5" w:rsidP="0057268D">
                        <w:pPr>
                          <w:spacing w:before="1" w:line="237" w:lineRule="auto"/>
                          <w:ind w:firstLine="290"/>
                          <w:rPr>
                            <w:rFonts w:ascii="Arial"/>
                            <w:sz w:val="15"/>
                          </w:rPr>
                        </w:pPr>
                        <w:r>
                          <w:rPr>
                            <w:rFonts w:ascii="Arial"/>
                            <w:sz w:val="15"/>
                          </w:rPr>
                          <w:t>73%, p&lt;0,0021</w:t>
                        </w:r>
                      </w:p>
                    </w:txbxContent>
                  </v:textbox>
                </v:shape>
                <v:shape id="Text Box 81" o:spid="_x0000_s1038" type="#_x0000_t202" style="position:absolute;left:9470;top:943;width:65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1EACE8E4" w14:textId="77777777" w:rsidR="002660A5" w:rsidRDefault="002660A5" w:rsidP="0057268D">
                        <w:pPr>
                          <w:spacing w:line="189" w:lineRule="exact"/>
                          <w:ind w:left="29"/>
                          <w:rPr>
                            <w:rFonts w:ascii="Arial"/>
                            <w:sz w:val="17"/>
                          </w:rPr>
                        </w:pPr>
                        <w:r>
                          <w:rPr>
                            <w:rFonts w:ascii="Arial"/>
                            <w:sz w:val="17"/>
                            <w:u w:val="single"/>
                          </w:rPr>
                          <w:t>La 5 an</w:t>
                        </w:r>
                        <w:r>
                          <w:rPr>
                            <w:rFonts w:ascii="Arial"/>
                            <w:sz w:val="17"/>
                          </w:rPr>
                          <w:t>i</w:t>
                        </w:r>
                      </w:p>
                      <w:p w14:paraId="6A6F3716" w14:textId="77777777" w:rsidR="002660A5" w:rsidRDefault="002660A5" w:rsidP="0057268D">
                        <w:pPr>
                          <w:spacing w:before="1" w:line="237" w:lineRule="auto"/>
                          <w:ind w:right="1" w:firstLine="290"/>
                          <w:rPr>
                            <w:rFonts w:ascii="Arial"/>
                            <w:sz w:val="15"/>
                          </w:rPr>
                        </w:pPr>
                        <w:r>
                          <w:rPr>
                            <w:rFonts w:ascii="Arial"/>
                            <w:sz w:val="15"/>
                          </w:rPr>
                          <w:t>76%, p&lt;0,0022</w:t>
                        </w:r>
                      </w:p>
                    </w:txbxContent>
                  </v:textbox>
                </v:shape>
                <v:shape id="Text Box 82" o:spid="_x0000_s1039" type="#_x0000_t202" style="position:absolute;left:3498;top:2326;width:654;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057C4CC" w14:textId="77777777" w:rsidR="002660A5" w:rsidRDefault="002660A5" w:rsidP="0057268D">
                        <w:pPr>
                          <w:spacing w:line="189" w:lineRule="exact"/>
                          <w:ind w:left="68"/>
                          <w:rPr>
                            <w:rFonts w:ascii="Arial"/>
                            <w:sz w:val="17"/>
                          </w:rPr>
                        </w:pPr>
                        <w:r>
                          <w:rPr>
                            <w:rFonts w:ascii="Arial"/>
                            <w:sz w:val="17"/>
                            <w:u w:val="single"/>
                          </w:rPr>
                          <w:t>La 1 an</w:t>
                        </w:r>
                      </w:p>
                      <w:p w14:paraId="1225838E" w14:textId="77777777" w:rsidR="002660A5" w:rsidRDefault="002660A5" w:rsidP="0057268D">
                        <w:pPr>
                          <w:spacing w:before="2" w:line="237" w:lineRule="auto"/>
                          <w:ind w:right="2" w:firstLine="290"/>
                          <w:rPr>
                            <w:rFonts w:ascii="Arial"/>
                            <w:sz w:val="15"/>
                          </w:rPr>
                        </w:pPr>
                        <w:r>
                          <w:rPr>
                            <w:rFonts w:ascii="Arial"/>
                            <w:sz w:val="15"/>
                          </w:rPr>
                          <w:t>46%, p&lt;0,0001</w:t>
                        </w:r>
                      </w:p>
                    </w:txbxContent>
                  </v:textbox>
                </v:shape>
                <w10:anchorlock/>
              </v:group>
            </w:pict>
          </mc:Fallback>
        </mc:AlternateContent>
      </w:r>
    </w:p>
    <w:p w14:paraId="5B74EE68" w14:textId="77777777" w:rsidR="00A04172" w:rsidRPr="00980B01" w:rsidRDefault="00C1755B" w:rsidP="0057268D">
      <w:pPr>
        <w:widowControl/>
        <w:spacing w:before="60"/>
        <w:ind w:right="634"/>
        <w:jc w:val="right"/>
        <w:rPr>
          <w:rFonts w:asciiTheme="majorBidi" w:hAnsiTheme="majorBidi" w:cstheme="majorBidi"/>
          <w:b/>
          <w:sz w:val="20"/>
          <w:szCs w:val="20"/>
        </w:rPr>
      </w:pPr>
      <w:r w:rsidRPr="00980B01">
        <w:rPr>
          <w:rFonts w:asciiTheme="majorBidi" w:hAnsiTheme="majorBidi" w:cstheme="majorBidi"/>
          <w:b/>
          <w:sz w:val="20"/>
          <w:szCs w:val="20"/>
        </w:rPr>
        <w:t>Luni după randomizare</w:t>
      </w:r>
    </w:p>
    <w:p w14:paraId="2FEB05D7" w14:textId="77777777" w:rsidR="00A04172" w:rsidRPr="00980B01" w:rsidRDefault="00C1755B" w:rsidP="002925C4">
      <w:pPr>
        <w:pStyle w:val="BodyText"/>
        <w:widowControl/>
        <w:jc w:val="center"/>
        <w:rPr>
          <w:rFonts w:asciiTheme="majorBidi" w:hAnsiTheme="majorBidi" w:cstheme="majorBidi"/>
          <w:szCs w:val="22"/>
        </w:rPr>
      </w:pPr>
      <w:r w:rsidRPr="00980B01">
        <w:rPr>
          <w:rFonts w:asciiTheme="majorBidi" w:hAnsiTheme="majorBidi" w:cstheme="majorBidi"/>
          <w:szCs w:val="22"/>
          <w:u w:val="single"/>
        </w:rPr>
        <w:t>N</w:t>
      </w:r>
    </w:p>
    <w:p w14:paraId="664BDED2" w14:textId="77777777" w:rsidR="00A04172" w:rsidRPr="00980B01" w:rsidRDefault="0057268D" w:rsidP="002925C4">
      <w:pPr>
        <w:widowControl/>
        <w:tabs>
          <w:tab w:val="left" w:pos="1053"/>
          <w:tab w:val="right" w:pos="3789"/>
        </w:tabs>
        <w:rPr>
          <w:rFonts w:asciiTheme="majorBidi" w:hAnsiTheme="majorBidi" w:cstheme="majorBidi"/>
          <w:sz w:val="20"/>
          <w:szCs w:val="20"/>
        </w:rPr>
      </w:pPr>
      <w:r w:rsidRPr="00980B01">
        <w:rPr>
          <w:rFonts w:asciiTheme="majorBidi" w:hAnsiTheme="majorBidi" w:cstheme="majorBidi"/>
          <w:sz w:val="20"/>
          <w:szCs w:val="20"/>
        </w:rPr>
        <w:t>______</w:t>
      </w:r>
      <w:r w:rsidR="00C1755B" w:rsidRPr="00980B01">
        <w:rPr>
          <w:rFonts w:asciiTheme="majorBidi" w:hAnsiTheme="majorBidi" w:cstheme="majorBidi"/>
          <w:sz w:val="20"/>
          <w:szCs w:val="20"/>
        </w:rPr>
        <w:t xml:space="preserve"> Dasatinib 100 mg o dată pe zi</w:t>
      </w:r>
      <w:r w:rsidR="00C1755B" w:rsidRPr="00980B01">
        <w:rPr>
          <w:rFonts w:asciiTheme="majorBidi" w:hAnsiTheme="majorBidi" w:cstheme="majorBidi"/>
          <w:sz w:val="20"/>
          <w:szCs w:val="20"/>
        </w:rPr>
        <w:tab/>
      </w:r>
      <w:r w:rsidRPr="00980B01">
        <w:rPr>
          <w:rFonts w:asciiTheme="majorBidi" w:hAnsiTheme="majorBidi" w:cstheme="majorBidi"/>
          <w:sz w:val="20"/>
          <w:szCs w:val="20"/>
        </w:rPr>
        <w:tab/>
      </w:r>
      <w:r w:rsidR="00C1755B" w:rsidRPr="00980B01">
        <w:rPr>
          <w:rFonts w:asciiTheme="majorBidi" w:hAnsiTheme="majorBidi" w:cstheme="majorBidi"/>
          <w:sz w:val="20"/>
          <w:szCs w:val="20"/>
        </w:rPr>
        <w:t>259</w:t>
      </w:r>
    </w:p>
    <w:p w14:paraId="07B016B4" w14:textId="77777777" w:rsidR="00A04172" w:rsidRPr="00980B01" w:rsidRDefault="00C1755B" w:rsidP="002925C4">
      <w:pPr>
        <w:widowControl/>
        <w:tabs>
          <w:tab w:val="right" w:pos="3789"/>
        </w:tabs>
        <w:rPr>
          <w:rFonts w:asciiTheme="majorBidi" w:hAnsiTheme="majorBidi" w:cstheme="majorBidi"/>
          <w:sz w:val="20"/>
          <w:szCs w:val="20"/>
        </w:rPr>
      </w:pPr>
      <w:r w:rsidRPr="00980B01">
        <w:rPr>
          <w:rFonts w:asciiTheme="majorBidi" w:hAnsiTheme="majorBidi" w:cstheme="majorBidi"/>
          <w:sz w:val="20"/>
          <w:szCs w:val="20"/>
        </w:rPr>
        <w:t>--------- Imatinib 400 mg o dată pe zi</w:t>
      </w:r>
      <w:r w:rsidRPr="00980B01">
        <w:rPr>
          <w:rFonts w:asciiTheme="majorBidi" w:hAnsiTheme="majorBidi" w:cstheme="majorBidi"/>
          <w:sz w:val="20"/>
          <w:szCs w:val="20"/>
        </w:rPr>
        <w:tab/>
      </w:r>
      <w:r w:rsidR="0057268D" w:rsidRPr="00980B01">
        <w:rPr>
          <w:rFonts w:asciiTheme="majorBidi" w:hAnsiTheme="majorBidi" w:cstheme="majorBidi"/>
          <w:sz w:val="20"/>
          <w:szCs w:val="20"/>
        </w:rPr>
        <w:tab/>
      </w:r>
      <w:r w:rsidRPr="00980B01">
        <w:rPr>
          <w:rFonts w:asciiTheme="majorBidi" w:hAnsiTheme="majorBidi" w:cstheme="majorBidi"/>
          <w:sz w:val="20"/>
          <w:szCs w:val="20"/>
        </w:rPr>
        <w:t>260</w:t>
      </w:r>
    </w:p>
    <w:p w14:paraId="0963A6E6" w14:textId="77777777" w:rsidR="0057268D" w:rsidRPr="00980B01" w:rsidRDefault="0057268D" w:rsidP="002925C4">
      <w:pPr>
        <w:pStyle w:val="BodyText"/>
        <w:widowControl/>
        <w:rPr>
          <w:rFonts w:asciiTheme="majorBidi" w:hAnsiTheme="majorBidi" w:cstheme="majorBidi"/>
          <w:szCs w:val="22"/>
        </w:rPr>
      </w:pPr>
    </w:p>
    <w:p w14:paraId="4F067F2D" w14:textId="57AD346C"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Proporţia pacienţilor care au obţinut raportul BCR-ABL ≤0,01% (reducere de 4-log) în orice moment a fost mai mare în grupul tratat cu</w:t>
      </w:r>
      <w:r w:rsidR="00015F7B" w:rsidRPr="00980B01">
        <w:t>d</w:t>
      </w:r>
      <w:r w:rsidR="00B00FB5" w:rsidRPr="00980B01">
        <w:t>asatinib</w:t>
      </w:r>
      <w:r w:rsidR="00B90916" w:rsidRPr="00980B01">
        <w:t xml:space="preserve"> </w:t>
      </w:r>
      <w:r w:rsidRPr="00980B01">
        <w:rPr>
          <w:rFonts w:asciiTheme="majorBidi" w:hAnsiTheme="majorBidi" w:cstheme="majorBidi"/>
          <w:szCs w:val="22"/>
        </w:rPr>
        <w:t>comparativ cu grupul tratat cu imatinib (54,1% versus 45%). Proporţia pacienţilor care au obţinut raportul BCR-ABL ≤0,0032% (reducere de 4,5-log) în orice moment a fost mai mare în grupul tratat cu</w:t>
      </w:r>
      <w:r w:rsidR="00CD3468" w:rsidRPr="00980B01">
        <w:t>d</w:t>
      </w:r>
      <w:r w:rsidR="00B00FB5" w:rsidRPr="00980B01">
        <w:t>asatinib</w:t>
      </w:r>
      <w:r w:rsidR="00B90916" w:rsidRPr="00980B01">
        <w:t xml:space="preserve"> </w:t>
      </w:r>
      <w:r w:rsidRPr="00980B01">
        <w:rPr>
          <w:rFonts w:asciiTheme="majorBidi" w:hAnsiTheme="majorBidi" w:cstheme="majorBidi"/>
          <w:szCs w:val="22"/>
        </w:rPr>
        <w:t>comparativ cu grupul tratat cu imatinib (44% versus 34%).</w:t>
      </w:r>
    </w:p>
    <w:p w14:paraId="4749AEF9"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Ratele de RM4.5 în timp sunt reprezentate grafic în Figura 3. Ratele de RM4.5 în timp au fost constant mai mari la pacienţii trataţi cu dasatinib comparativ cu cei care au utilizat tratament cu imatinib.</w:t>
      </w:r>
    </w:p>
    <w:p w14:paraId="70CA6730" w14:textId="77777777" w:rsidR="00563A01" w:rsidRPr="00980B01" w:rsidRDefault="00563A01" w:rsidP="002925C4">
      <w:pPr>
        <w:widowControl/>
        <w:rPr>
          <w:rFonts w:asciiTheme="majorBidi" w:hAnsiTheme="majorBidi" w:cstheme="majorBidi"/>
        </w:rPr>
      </w:pPr>
    </w:p>
    <w:p w14:paraId="1FE58963" w14:textId="2AC0FD1C" w:rsidR="00A04172" w:rsidRPr="00980B01" w:rsidRDefault="00DC26A1" w:rsidP="0057268D">
      <w:pPr>
        <w:pStyle w:val="TableHeading"/>
      </w:pPr>
      <w:r w:rsidRPr="00CA1912">
        <w:rPr>
          <w:noProof/>
          <w:lang w:val="en-IN" w:eastAsia="en-IN" w:bidi="ar-SA"/>
        </w:rPr>
        <mc:AlternateContent>
          <mc:Choice Requires="wps">
            <w:drawing>
              <wp:anchor distT="0" distB="0" distL="114300" distR="114300" simplePos="0" relativeHeight="251645440" behindDoc="0" locked="0" layoutInCell="1" allowOverlap="1" wp14:anchorId="5622164F" wp14:editId="354F3DDB">
                <wp:simplePos x="0" y="0"/>
                <wp:positionH relativeFrom="page">
                  <wp:posOffset>1153160</wp:posOffset>
                </wp:positionH>
                <wp:positionV relativeFrom="paragraph">
                  <wp:posOffset>1296670</wp:posOffset>
                </wp:positionV>
                <wp:extent cx="144780" cy="607060"/>
                <wp:effectExtent l="635" t="1270" r="0" b="1270"/>
                <wp:wrapNone/>
                <wp:docPr id="2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3C51B" w14:textId="77777777" w:rsidR="002660A5" w:rsidRDefault="002660A5">
                            <w:pPr>
                              <w:spacing w:before="12"/>
                              <w:ind w:left="20"/>
                              <w:rPr>
                                <w:b/>
                                <w:sz w:val="17"/>
                              </w:rPr>
                            </w:pPr>
                            <w:r>
                              <w:rPr>
                                <w:b/>
                                <w:sz w:val="17"/>
                              </w:rPr>
                              <w:t>% cu RM4.5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2164F" id="Text Box 53" o:spid="_x0000_s1040" type="#_x0000_t202" style="position:absolute;left:0;text-align:left;margin-left:90.8pt;margin-top:102.1pt;width:11.4pt;height:47.8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" filled="f" stroked="f">
                <v:textbox style="layout-flow:vertical;mso-layout-flow-alt:bottom-to-top" inset="0,0,0,0">
                  <w:txbxContent>
                    <w:p w14:paraId="2F83C51B" w14:textId="77777777" w:rsidR="002660A5" w:rsidRDefault="002660A5">
                      <w:pPr>
                        <w:spacing w:before="12"/>
                        <w:ind w:left="20"/>
                        <w:rPr>
                          <w:b/>
                          <w:sz w:val="17"/>
                        </w:rPr>
                      </w:pPr>
                      <w:r>
                        <w:rPr>
                          <w:b/>
                          <w:sz w:val="17"/>
                        </w:rPr>
                        <w:t>% cu RM4.5</w:t>
                      </w:r>
                    </w:p>
                  </w:txbxContent>
                </v:textbox>
                <w10:wrap anchorx="page"/>
              </v:shape>
            </w:pict>
          </mc:Fallback>
        </mc:AlternateContent>
      </w:r>
      <w:r w:rsidRPr="00CA1912">
        <w:rPr>
          <w:rFonts w:asciiTheme="majorBidi" w:hAnsiTheme="majorBidi" w:cstheme="majorBidi"/>
          <w:b w:val="0"/>
          <w:noProof/>
          <w:szCs w:val="22"/>
          <w:lang w:val="en-IN" w:eastAsia="en-IN" w:bidi="ar-SA"/>
        </w:rPr>
        <mc:AlternateContent>
          <mc:Choice Requires="wpg">
            <w:drawing>
              <wp:anchor distT="0" distB="0" distL="0" distR="0" simplePos="0" relativeHeight="251659776" behindDoc="1" locked="0" layoutInCell="1" allowOverlap="1" wp14:anchorId="74BEC0AB" wp14:editId="58B5F0C4">
                <wp:simplePos x="0" y="0"/>
                <wp:positionH relativeFrom="page">
                  <wp:posOffset>1432560</wp:posOffset>
                </wp:positionH>
                <wp:positionV relativeFrom="paragraph">
                  <wp:posOffset>459740</wp:posOffset>
                </wp:positionV>
                <wp:extent cx="4763135" cy="2573655"/>
                <wp:effectExtent l="3810" t="2540" r="0" b="0"/>
                <wp:wrapTopAndBottom/>
                <wp:docPr id="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3135" cy="2573655"/>
                          <a:chOff x="2832" y="365"/>
                          <a:chExt cx="7501" cy="4053"/>
                        </a:xfrm>
                      </wpg:grpSpPr>
                      <pic:pic xmlns:pic="http://schemas.openxmlformats.org/drawingml/2006/picture">
                        <pic:nvPicPr>
                          <pic:cNvPr id="10" name="Picture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832" y="365"/>
                            <a:ext cx="7501" cy="40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797" y="1681"/>
                            <a:ext cx="1230"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5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284" y="3100"/>
                            <a:ext cx="1223" cy="5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652" y="2842"/>
                            <a:ext cx="1229"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069" y="2521"/>
                            <a:ext cx="1224"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7492" y="2132"/>
                            <a:ext cx="1224" cy="551"/>
                          </a:xfrm>
                          <a:prstGeom prst="rect">
                            <a:avLst/>
                          </a:prstGeom>
                          <a:noFill/>
                          <a:extLst>
                            <a:ext uri="{909E8E84-426E-40DD-AFC4-6F175D3DCCD1}">
                              <a14:hiddenFill xmlns:a14="http://schemas.microsoft.com/office/drawing/2010/main">
                                <a:solidFill>
                                  <a:srgbClr val="FFFFFF"/>
                                </a:solidFill>
                              </a14:hiddenFill>
                            </a:ext>
                          </a:extLst>
                        </pic:spPr>
                      </pic:pic>
                      <wps:wsp>
                        <wps:cNvPr id="17" name="Text Box 46"/>
                        <wps:cNvSpPr txBox="1">
                          <a:spLocks noChangeArrowheads="1"/>
                        </wps:cNvSpPr>
                        <wps:spPr bwMode="auto">
                          <a:xfrm>
                            <a:off x="7945" y="2141"/>
                            <a:ext cx="653"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7D03D" w14:textId="77777777" w:rsidR="002660A5" w:rsidRDefault="002660A5">
                              <w:pPr>
                                <w:spacing w:line="189" w:lineRule="exact"/>
                                <w:ind w:left="29"/>
                                <w:rPr>
                                  <w:rFonts w:ascii="Arial"/>
                                  <w:sz w:val="17"/>
                                </w:rPr>
                              </w:pPr>
                              <w:r>
                                <w:rPr>
                                  <w:rFonts w:ascii="Arial"/>
                                  <w:sz w:val="17"/>
                                  <w:u w:val="single"/>
                                </w:rPr>
                                <w:t>La 4 an</w:t>
                              </w:r>
                              <w:r>
                                <w:rPr>
                                  <w:rFonts w:ascii="Arial"/>
                                  <w:sz w:val="17"/>
                                </w:rPr>
                                <w:t>i</w:t>
                              </w:r>
                            </w:p>
                            <w:p w14:paraId="066C6F6F" w14:textId="77777777" w:rsidR="002660A5" w:rsidRDefault="002660A5">
                              <w:pPr>
                                <w:spacing w:before="2" w:line="237" w:lineRule="auto"/>
                                <w:ind w:right="1" w:firstLine="290"/>
                                <w:rPr>
                                  <w:rFonts w:ascii="Arial"/>
                                  <w:sz w:val="15"/>
                                </w:rPr>
                              </w:pPr>
                              <w:r>
                                <w:rPr>
                                  <w:rFonts w:ascii="Arial"/>
                                  <w:sz w:val="15"/>
                                </w:rPr>
                                <w:t>34%, p&lt;0,0055</w:t>
                              </w:r>
                            </w:p>
                          </w:txbxContent>
                        </wps:txbx>
                        <wps:bodyPr rot="0" vert="horz" wrap="square" lIns="0" tIns="0" rIns="0" bIns="0" anchor="t" anchorCtr="0" upright="1">
                          <a:noAutofit/>
                        </wps:bodyPr>
                      </wps:wsp>
                      <wps:wsp>
                        <wps:cNvPr id="18" name="Text Box 45"/>
                        <wps:cNvSpPr txBox="1">
                          <a:spLocks noChangeArrowheads="1"/>
                        </wps:cNvSpPr>
                        <wps:spPr bwMode="auto">
                          <a:xfrm>
                            <a:off x="9254" y="1689"/>
                            <a:ext cx="653"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D477C" w14:textId="77777777" w:rsidR="002660A5" w:rsidRDefault="002660A5">
                              <w:pPr>
                                <w:spacing w:line="189" w:lineRule="exact"/>
                                <w:ind w:left="28"/>
                                <w:rPr>
                                  <w:rFonts w:ascii="Arial"/>
                                  <w:sz w:val="17"/>
                                </w:rPr>
                              </w:pPr>
                              <w:r>
                                <w:rPr>
                                  <w:rFonts w:ascii="Arial"/>
                                  <w:sz w:val="17"/>
                                  <w:u w:val="single"/>
                                </w:rPr>
                                <w:t>La 5 an</w:t>
                              </w:r>
                              <w:r>
                                <w:rPr>
                                  <w:rFonts w:ascii="Arial"/>
                                  <w:sz w:val="17"/>
                                </w:rPr>
                                <w:t>i</w:t>
                              </w:r>
                            </w:p>
                            <w:p w14:paraId="0D9C2EE0" w14:textId="77777777" w:rsidR="002660A5" w:rsidRDefault="002660A5">
                              <w:pPr>
                                <w:spacing w:before="1" w:line="237" w:lineRule="auto"/>
                                <w:ind w:right="2" w:firstLine="289"/>
                                <w:rPr>
                                  <w:rFonts w:ascii="Arial"/>
                                  <w:sz w:val="15"/>
                                </w:rPr>
                              </w:pPr>
                              <w:r>
                                <w:rPr>
                                  <w:rFonts w:ascii="Arial"/>
                                  <w:sz w:val="15"/>
                                </w:rPr>
                                <w:t>42%, p&lt;0,0251</w:t>
                              </w:r>
                            </w:p>
                          </w:txbxContent>
                        </wps:txbx>
                        <wps:bodyPr rot="0" vert="horz" wrap="square" lIns="0" tIns="0" rIns="0" bIns="0" anchor="t" anchorCtr="0" upright="1">
                          <a:noAutofit/>
                        </wps:bodyPr>
                      </wps:wsp>
                      <wps:wsp>
                        <wps:cNvPr id="19" name="Text Box 44"/>
                        <wps:cNvSpPr txBox="1">
                          <a:spLocks noChangeArrowheads="1"/>
                        </wps:cNvSpPr>
                        <wps:spPr bwMode="auto">
                          <a:xfrm>
                            <a:off x="3438" y="3105"/>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8C92E" w14:textId="77777777" w:rsidR="002660A5" w:rsidRDefault="002660A5">
                              <w:pPr>
                                <w:spacing w:line="189" w:lineRule="exact"/>
                                <w:ind w:left="368"/>
                                <w:rPr>
                                  <w:rFonts w:ascii="Arial"/>
                                  <w:sz w:val="17"/>
                                </w:rPr>
                              </w:pPr>
                              <w:r>
                                <w:rPr>
                                  <w:rFonts w:ascii="Arial"/>
                                  <w:sz w:val="17"/>
                                  <w:u w:val="single"/>
                                </w:rPr>
                                <w:t>La 1 an</w:t>
                              </w:r>
                            </w:p>
                            <w:p w14:paraId="1CBAA73B" w14:textId="77777777" w:rsidR="002660A5" w:rsidRDefault="002660A5">
                              <w:pPr>
                                <w:rPr>
                                  <w:rFonts w:ascii="Arial"/>
                                  <w:sz w:val="15"/>
                                </w:rPr>
                              </w:pPr>
                              <w:r>
                                <w:rPr>
                                  <w:rFonts w:ascii="Arial"/>
                                  <w:sz w:val="15"/>
                                </w:rPr>
                                <w:t>5%, p&lt;0,2394</w:t>
                              </w:r>
                            </w:p>
                          </w:txbxContent>
                        </wps:txbx>
                        <wps:bodyPr rot="0" vert="horz" wrap="square" lIns="0" tIns="0" rIns="0" bIns="0" anchor="t" anchorCtr="0" upright="1">
                          <a:noAutofit/>
                        </wps:bodyPr>
                      </wps:wsp>
                      <wps:wsp>
                        <wps:cNvPr id="20" name="Text Box 43"/>
                        <wps:cNvSpPr txBox="1">
                          <a:spLocks noChangeArrowheads="1"/>
                        </wps:cNvSpPr>
                        <wps:spPr bwMode="auto">
                          <a:xfrm>
                            <a:off x="5107" y="2851"/>
                            <a:ext cx="652"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1D4EA" w14:textId="77777777" w:rsidR="002660A5" w:rsidRDefault="002660A5">
                              <w:pPr>
                                <w:spacing w:line="189" w:lineRule="exact"/>
                                <w:ind w:left="29"/>
                                <w:rPr>
                                  <w:rFonts w:ascii="Arial"/>
                                  <w:sz w:val="17"/>
                                </w:rPr>
                              </w:pPr>
                              <w:r>
                                <w:rPr>
                                  <w:rFonts w:ascii="Arial"/>
                                  <w:sz w:val="17"/>
                                  <w:u w:val="single"/>
                                </w:rPr>
                                <w:t>La 2 an</w:t>
                              </w:r>
                              <w:r>
                                <w:rPr>
                                  <w:rFonts w:ascii="Arial"/>
                                  <w:sz w:val="17"/>
                                </w:rPr>
                                <w:t>i</w:t>
                              </w:r>
                            </w:p>
                            <w:p w14:paraId="3921C8B6" w14:textId="77777777" w:rsidR="002660A5" w:rsidRDefault="002660A5">
                              <w:pPr>
                                <w:spacing w:before="1" w:line="237" w:lineRule="auto"/>
                                <w:ind w:firstLine="290"/>
                                <w:rPr>
                                  <w:rFonts w:ascii="Arial"/>
                                  <w:sz w:val="15"/>
                                </w:rPr>
                              </w:pPr>
                              <w:r>
                                <w:rPr>
                                  <w:rFonts w:ascii="Arial"/>
                                  <w:sz w:val="15"/>
                                </w:rPr>
                                <w:t>19%, p&lt;0,0008</w:t>
                              </w:r>
                            </w:p>
                          </w:txbxContent>
                        </wps:txbx>
                        <wps:bodyPr rot="0" vert="horz" wrap="square" lIns="0" tIns="0" rIns="0" bIns="0" anchor="t" anchorCtr="0" upright="1">
                          <a:noAutofit/>
                        </wps:bodyPr>
                      </wps:wsp>
                      <wps:wsp>
                        <wps:cNvPr id="21" name="Text Box 42"/>
                        <wps:cNvSpPr txBox="1">
                          <a:spLocks noChangeArrowheads="1"/>
                        </wps:cNvSpPr>
                        <wps:spPr bwMode="auto">
                          <a:xfrm>
                            <a:off x="6522" y="2529"/>
                            <a:ext cx="652"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5BFE7" w14:textId="77777777" w:rsidR="002660A5" w:rsidRDefault="002660A5">
                              <w:pPr>
                                <w:spacing w:line="189" w:lineRule="exact"/>
                                <w:ind w:left="28"/>
                                <w:rPr>
                                  <w:rFonts w:ascii="Arial"/>
                                  <w:sz w:val="17"/>
                                </w:rPr>
                              </w:pPr>
                              <w:r>
                                <w:rPr>
                                  <w:rFonts w:ascii="Arial"/>
                                  <w:sz w:val="17"/>
                                  <w:u w:val="single"/>
                                </w:rPr>
                                <w:t>La 3 an</w:t>
                              </w:r>
                              <w:r>
                                <w:rPr>
                                  <w:rFonts w:ascii="Arial"/>
                                  <w:sz w:val="17"/>
                                </w:rPr>
                                <w:t>i</w:t>
                              </w:r>
                            </w:p>
                            <w:p w14:paraId="708FF6A1" w14:textId="77777777" w:rsidR="002660A5" w:rsidRDefault="002660A5">
                              <w:pPr>
                                <w:spacing w:before="2" w:line="237" w:lineRule="auto"/>
                                <w:ind w:firstLine="290"/>
                                <w:rPr>
                                  <w:rFonts w:ascii="Arial"/>
                                  <w:sz w:val="15"/>
                                </w:rPr>
                              </w:pPr>
                              <w:r>
                                <w:rPr>
                                  <w:rFonts w:ascii="Arial"/>
                                  <w:sz w:val="15"/>
                                </w:rPr>
                                <w:t>24%, p&lt;0,0013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EC0AB" id="Group 41" o:spid="_x0000_s1041" style="position:absolute;left:0;text-align:left;margin-left:112.8pt;margin-top:36.2pt;width:375.05pt;height:202.65pt;z-index:-251656704;mso-wrap-distance-left:0;mso-wrap-distance-right:0;mso-position-horizontal-relative:page;mso-position-vertical-relative:text" coordorigin="2832,365" coordsize="7501,4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">
                <v:shape id="Picture 52" o:spid="_x0000_s1042" type="#_x0000_t75" style="position:absolute;left:2832;top:365;width:7501;height: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">
                  <v:imagedata r:id="rId29" o:title=""/>
                </v:shape>
                <v:shape id="Picture 51" o:spid="_x0000_s1043" type="#_x0000_t75" style="position:absolute;left:8797;top:1681;width:1230;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">
                  <v:imagedata r:id="rId30" o:title=""/>
                </v:shape>
                <v:shape id="Picture 50" o:spid="_x0000_s1044" type="#_x0000_t75" style="position:absolute;left:3284;top:3100;width:1223;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">
                  <v:imagedata r:id="rId25" o:title=""/>
                </v:shape>
                <v:shape id="Picture 49" o:spid="_x0000_s1045" type="#_x0000_t75" style="position:absolute;left:4652;top:2842;width:1229;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">
                  <v:imagedata r:id="rId31" o:title=""/>
                </v:shape>
                <v:shape id="Picture 48" o:spid="_x0000_s1046" type="#_x0000_t75" style="position:absolute;left:6069;top:2521;width:1224;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">
                  <v:imagedata r:id="rId22" o:title=""/>
                </v:shape>
                <v:shape id="Picture 47" o:spid="_x0000_s1047" type="#_x0000_t75" style="position:absolute;left:7492;top:2132;width:1224;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">
                  <v:imagedata r:id="rId22" o:title=""/>
                </v:shape>
                <v:shape id="Text Box 46" o:spid="_x0000_s1048" type="#_x0000_t202" style="position:absolute;left:7945;top:2141;width:653;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427D03D" w14:textId="77777777" w:rsidR="002660A5" w:rsidRDefault="002660A5">
                        <w:pPr>
                          <w:spacing w:line="189" w:lineRule="exact"/>
                          <w:ind w:left="29"/>
                          <w:rPr>
                            <w:rFonts w:ascii="Arial"/>
                            <w:sz w:val="17"/>
                          </w:rPr>
                        </w:pPr>
                        <w:r>
                          <w:rPr>
                            <w:rFonts w:ascii="Arial"/>
                            <w:sz w:val="17"/>
                            <w:u w:val="single"/>
                          </w:rPr>
                          <w:t>La 4 an</w:t>
                        </w:r>
                        <w:r>
                          <w:rPr>
                            <w:rFonts w:ascii="Arial"/>
                            <w:sz w:val="17"/>
                          </w:rPr>
                          <w:t>i</w:t>
                        </w:r>
                      </w:p>
                      <w:p w14:paraId="066C6F6F" w14:textId="77777777" w:rsidR="002660A5" w:rsidRDefault="002660A5">
                        <w:pPr>
                          <w:spacing w:before="2" w:line="237" w:lineRule="auto"/>
                          <w:ind w:right="1" w:firstLine="290"/>
                          <w:rPr>
                            <w:rFonts w:ascii="Arial"/>
                            <w:sz w:val="15"/>
                          </w:rPr>
                        </w:pPr>
                        <w:r>
                          <w:rPr>
                            <w:rFonts w:ascii="Arial"/>
                            <w:sz w:val="15"/>
                          </w:rPr>
                          <w:t>34%, p&lt;0,0055</w:t>
                        </w:r>
                      </w:p>
                    </w:txbxContent>
                  </v:textbox>
                </v:shape>
                <v:shape id="Text Box 45" o:spid="_x0000_s1049" type="#_x0000_t202" style="position:absolute;left:9254;top:1689;width:65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37AD477C" w14:textId="77777777" w:rsidR="002660A5" w:rsidRDefault="002660A5">
                        <w:pPr>
                          <w:spacing w:line="189" w:lineRule="exact"/>
                          <w:ind w:left="28"/>
                          <w:rPr>
                            <w:rFonts w:ascii="Arial"/>
                            <w:sz w:val="17"/>
                          </w:rPr>
                        </w:pPr>
                        <w:r>
                          <w:rPr>
                            <w:rFonts w:ascii="Arial"/>
                            <w:sz w:val="17"/>
                            <w:u w:val="single"/>
                          </w:rPr>
                          <w:t>La 5 an</w:t>
                        </w:r>
                        <w:r>
                          <w:rPr>
                            <w:rFonts w:ascii="Arial"/>
                            <w:sz w:val="17"/>
                          </w:rPr>
                          <w:t>i</w:t>
                        </w:r>
                      </w:p>
                      <w:p w14:paraId="0D9C2EE0" w14:textId="77777777" w:rsidR="002660A5" w:rsidRDefault="002660A5">
                        <w:pPr>
                          <w:spacing w:before="1" w:line="237" w:lineRule="auto"/>
                          <w:ind w:right="2" w:firstLine="289"/>
                          <w:rPr>
                            <w:rFonts w:ascii="Arial"/>
                            <w:sz w:val="15"/>
                          </w:rPr>
                        </w:pPr>
                        <w:r>
                          <w:rPr>
                            <w:rFonts w:ascii="Arial"/>
                            <w:sz w:val="15"/>
                          </w:rPr>
                          <w:t>42%, p&lt;0,0251</w:t>
                        </w:r>
                      </w:p>
                    </w:txbxContent>
                  </v:textbox>
                </v:shape>
                <v:shape id="Text Box 44" o:spid="_x0000_s1050" type="#_x0000_t202" style="position:absolute;left:3438;top:3105;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928C92E" w14:textId="77777777" w:rsidR="002660A5" w:rsidRDefault="002660A5">
                        <w:pPr>
                          <w:spacing w:line="189" w:lineRule="exact"/>
                          <w:ind w:left="368"/>
                          <w:rPr>
                            <w:rFonts w:ascii="Arial"/>
                            <w:sz w:val="17"/>
                          </w:rPr>
                        </w:pPr>
                        <w:r>
                          <w:rPr>
                            <w:rFonts w:ascii="Arial"/>
                            <w:sz w:val="17"/>
                            <w:u w:val="single"/>
                          </w:rPr>
                          <w:t>La 1 an</w:t>
                        </w:r>
                      </w:p>
                      <w:p w14:paraId="1CBAA73B" w14:textId="77777777" w:rsidR="002660A5" w:rsidRDefault="002660A5">
                        <w:pPr>
                          <w:rPr>
                            <w:rFonts w:ascii="Arial"/>
                            <w:sz w:val="15"/>
                          </w:rPr>
                        </w:pPr>
                        <w:r>
                          <w:rPr>
                            <w:rFonts w:ascii="Arial"/>
                            <w:sz w:val="15"/>
                          </w:rPr>
                          <w:t>5%, p&lt;0,2394</w:t>
                        </w:r>
                      </w:p>
                    </w:txbxContent>
                  </v:textbox>
                </v:shape>
                <v:shape id="Text Box 43" o:spid="_x0000_s1051" type="#_x0000_t202" style="position:absolute;left:5107;top:2851;width:652;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A11D4EA" w14:textId="77777777" w:rsidR="002660A5" w:rsidRDefault="002660A5">
                        <w:pPr>
                          <w:spacing w:line="189" w:lineRule="exact"/>
                          <w:ind w:left="29"/>
                          <w:rPr>
                            <w:rFonts w:ascii="Arial"/>
                            <w:sz w:val="17"/>
                          </w:rPr>
                        </w:pPr>
                        <w:r>
                          <w:rPr>
                            <w:rFonts w:ascii="Arial"/>
                            <w:sz w:val="17"/>
                            <w:u w:val="single"/>
                          </w:rPr>
                          <w:t>La 2 an</w:t>
                        </w:r>
                        <w:r>
                          <w:rPr>
                            <w:rFonts w:ascii="Arial"/>
                            <w:sz w:val="17"/>
                          </w:rPr>
                          <w:t>i</w:t>
                        </w:r>
                      </w:p>
                      <w:p w14:paraId="3921C8B6" w14:textId="77777777" w:rsidR="002660A5" w:rsidRDefault="002660A5">
                        <w:pPr>
                          <w:spacing w:before="1" w:line="237" w:lineRule="auto"/>
                          <w:ind w:firstLine="290"/>
                          <w:rPr>
                            <w:rFonts w:ascii="Arial"/>
                            <w:sz w:val="15"/>
                          </w:rPr>
                        </w:pPr>
                        <w:r>
                          <w:rPr>
                            <w:rFonts w:ascii="Arial"/>
                            <w:sz w:val="15"/>
                          </w:rPr>
                          <w:t>19%, p&lt;0,0008</w:t>
                        </w:r>
                      </w:p>
                    </w:txbxContent>
                  </v:textbox>
                </v:shape>
                <v:shape id="Text Box 42" o:spid="_x0000_s1052" type="#_x0000_t202" style="position:absolute;left:6522;top:2529;width:652;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DB5BFE7" w14:textId="77777777" w:rsidR="002660A5" w:rsidRDefault="002660A5">
                        <w:pPr>
                          <w:spacing w:line="189" w:lineRule="exact"/>
                          <w:ind w:left="28"/>
                          <w:rPr>
                            <w:rFonts w:ascii="Arial"/>
                            <w:sz w:val="17"/>
                          </w:rPr>
                        </w:pPr>
                        <w:r>
                          <w:rPr>
                            <w:rFonts w:ascii="Arial"/>
                            <w:sz w:val="17"/>
                            <w:u w:val="single"/>
                          </w:rPr>
                          <w:t>La 3 an</w:t>
                        </w:r>
                        <w:r>
                          <w:rPr>
                            <w:rFonts w:ascii="Arial"/>
                            <w:sz w:val="17"/>
                          </w:rPr>
                          <w:t>i</w:t>
                        </w:r>
                      </w:p>
                      <w:p w14:paraId="708FF6A1" w14:textId="77777777" w:rsidR="002660A5" w:rsidRDefault="002660A5">
                        <w:pPr>
                          <w:spacing w:before="2" w:line="237" w:lineRule="auto"/>
                          <w:ind w:firstLine="290"/>
                          <w:rPr>
                            <w:rFonts w:ascii="Arial"/>
                            <w:sz w:val="15"/>
                          </w:rPr>
                        </w:pPr>
                        <w:r>
                          <w:rPr>
                            <w:rFonts w:ascii="Arial"/>
                            <w:sz w:val="15"/>
                          </w:rPr>
                          <w:t>24%, p&lt;0,0013</w:t>
                        </w:r>
                      </w:p>
                    </w:txbxContent>
                  </v:textbox>
                </v:shape>
                <w10:wrap type="topAndBottom" anchorx="page"/>
              </v:group>
            </w:pict>
          </mc:Fallback>
        </mc:AlternateContent>
      </w:r>
      <w:r w:rsidR="00C1755B" w:rsidRPr="00CA1912">
        <w:rPr>
          <w:noProof/>
          <w:lang w:val="en-IN" w:eastAsia="en-IN" w:bidi="ar-SA"/>
        </w:rPr>
        <w:drawing>
          <wp:anchor distT="0" distB="0" distL="0" distR="0" simplePos="0" relativeHeight="251660288" behindDoc="0" locked="0" layoutInCell="1" allowOverlap="1" wp14:anchorId="54F25682" wp14:editId="6FED92C3">
            <wp:simplePos x="0" y="0"/>
            <wp:positionH relativeFrom="page">
              <wp:posOffset>1293875</wp:posOffset>
            </wp:positionH>
            <wp:positionV relativeFrom="paragraph">
              <wp:posOffset>1151584</wp:posOffset>
            </wp:positionV>
            <wp:extent cx="359951" cy="831532"/>
            <wp:effectExtent l="0" t="0" r="0" b="0"/>
            <wp:wrapNone/>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32" cstate="print"/>
                    <a:stretch>
                      <a:fillRect/>
                    </a:stretch>
                  </pic:blipFill>
                  <pic:spPr>
                    <a:xfrm>
                      <a:off x="0" y="0"/>
                      <a:ext cx="359951" cy="831532"/>
                    </a:xfrm>
                    <a:prstGeom prst="rect">
                      <a:avLst/>
                    </a:prstGeom>
                  </pic:spPr>
                </pic:pic>
              </a:graphicData>
            </a:graphic>
          </wp:anchor>
        </w:drawing>
      </w:r>
      <w:r w:rsidR="00C1755B" w:rsidRPr="00980B01">
        <w:t>Figura 3:</w:t>
      </w:r>
      <w:r w:rsidR="00B90916" w:rsidRPr="00980B01">
        <w:t xml:space="preserve"> </w:t>
      </w:r>
      <w:r w:rsidR="00C1755B" w:rsidRPr="00980B01">
        <w:t>Ratele de RM4.5 în timp – toţi pacienţii randomizaţi într-un studiu de fază III efectuat la pacienţi nou diagnosticaţi cu LMC în fază cronică</w:t>
      </w:r>
    </w:p>
    <w:p w14:paraId="43D452A3" w14:textId="77777777" w:rsidR="00A04172" w:rsidRPr="00980B01" w:rsidRDefault="00C1755B" w:rsidP="0057268D">
      <w:pPr>
        <w:widowControl/>
        <w:spacing w:before="60"/>
        <w:ind w:right="720"/>
        <w:jc w:val="right"/>
        <w:rPr>
          <w:rFonts w:asciiTheme="majorBidi" w:hAnsiTheme="majorBidi" w:cstheme="majorBidi"/>
          <w:b/>
          <w:sz w:val="20"/>
          <w:szCs w:val="20"/>
        </w:rPr>
      </w:pPr>
      <w:r w:rsidRPr="00980B01">
        <w:rPr>
          <w:rFonts w:asciiTheme="majorBidi" w:hAnsiTheme="majorBidi" w:cstheme="majorBidi"/>
          <w:b/>
          <w:sz w:val="20"/>
          <w:szCs w:val="20"/>
        </w:rPr>
        <w:t>Luni de la randomizare</w:t>
      </w:r>
    </w:p>
    <w:p w14:paraId="43730F7B" w14:textId="77777777" w:rsidR="00A04172" w:rsidRPr="00980B01" w:rsidRDefault="00C1755B" w:rsidP="002925C4">
      <w:pPr>
        <w:pStyle w:val="BodyText"/>
        <w:widowControl/>
        <w:jc w:val="center"/>
        <w:rPr>
          <w:rFonts w:asciiTheme="majorBidi" w:hAnsiTheme="majorBidi" w:cstheme="majorBidi"/>
          <w:szCs w:val="22"/>
        </w:rPr>
      </w:pPr>
      <w:r w:rsidRPr="00980B01">
        <w:rPr>
          <w:rFonts w:asciiTheme="majorBidi" w:hAnsiTheme="majorBidi" w:cstheme="majorBidi"/>
          <w:szCs w:val="22"/>
          <w:u w:val="single"/>
        </w:rPr>
        <w:t>N</w:t>
      </w:r>
    </w:p>
    <w:p w14:paraId="3025BA7A" w14:textId="77777777" w:rsidR="00A04172" w:rsidRPr="00980B01" w:rsidRDefault="0057268D" w:rsidP="002925C4">
      <w:pPr>
        <w:widowControl/>
        <w:tabs>
          <w:tab w:val="left" w:pos="1053"/>
          <w:tab w:val="right" w:pos="3789"/>
        </w:tabs>
        <w:rPr>
          <w:rFonts w:asciiTheme="majorBidi" w:hAnsiTheme="majorBidi" w:cstheme="majorBidi"/>
        </w:rPr>
      </w:pPr>
      <w:r w:rsidRPr="00980B01">
        <w:rPr>
          <w:rFonts w:asciiTheme="majorBidi" w:hAnsiTheme="majorBidi" w:cstheme="majorBidi"/>
          <w:u w:val="single"/>
        </w:rPr>
        <w:lastRenderedPageBreak/>
        <w:t>______</w:t>
      </w:r>
      <w:r w:rsidR="00C1755B" w:rsidRPr="00980B01">
        <w:rPr>
          <w:rFonts w:asciiTheme="majorBidi" w:hAnsiTheme="majorBidi" w:cstheme="majorBidi"/>
        </w:rPr>
        <w:t xml:space="preserve"> Dasatinib 100 mg o dată pe zi</w:t>
      </w:r>
      <w:r w:rsidR="00C1755B" w:rsidRPr="00980B01">
        <w:rPr>
          <w:rFonts w:asciiTheme="majorBidi" w:hAnsiTheme="majorBidi" w:cstheme="majorBidi"/>
        </w:rPr>
        <w:tab/>
      </w:r>
      <w:r w:rsidRPr="00980B01">
        <w:rPr>
          <w:rFonts w:asciiTheme="majorBidi" w:hAnsiTheme="majorBidi" w:cstheme="majorBidi"/>
        </w:rPr>
        <w:tab/>
      </w:r>
      <w:r w:rsidR="00C1755B" w:rsidRPr="00980B01">
        <w:rPr>
          <w:rFonts w:asciiTheme="majorBidi" w:hAnsiTheme="majorBidi" w:cstheme="majorBidi"/>
        </w:rPr>
        <w:t>259</w:t>
      </w:r>
    </w:p>
    <w:p w14:paraId="326F972A" w14:textId="77777777" w:rsidR="00A04172" w:rsidRPr="00980B01" w:rsidRDefault="00C1755B" w:rsidP="002925C4">
      <w:pPr>
        <w:widowControl/>
        <w:tabs>
          <w:tab w:val="right" w:pos="3789"/>
        </w:tabs>
        <w:rPr>
          <w:rFonts w:asciiTheme="majorBidi" w:hAnsiTheme="majorBidi" w:cstheme="majorBidi"/>
        </w:rPr>
      </w:pPr>
      <w:r w:rsidRPr="00980B01">
        <w:rPr>
          <w:rFonts w:asciiTheme="majorBidi" w:hAnsiTheme="majorBidi" w:cstheme="majorBidi"/>
        </w:rPr>
        <w:t>--------- Imatinib 400 mg o dată pe zi</w:t>
      </w:r>
      <w:r w:rsidRPr="00980B01">
        <w:rPr>
          <w:rFonts w:asciiTheme="majorBidi" w:hAnsiTheme="majorBidi" w:cstheme="majorBidi"/>
        </w:rPr>
        <w:tab/>
      </w:r>
      <w:r w:rsidR="0057268D" w:rsidRPr="00980B01">
        <w:rPr>
          <w:rFonts w:asciiTheme="majorBidi" w:hAnsiTheme="majorBidi" w:cstheme="majorBidi"/>
        </w:rPr>
        <w:tab/>
      </w:r>
      <w:r w:rsidRPr="00980B01">
        <w:rPr>
          <w:rFonts w:asciiTheme="majorBidi" w:hAnsiTheme="majorBidi" w:cstheme="majorBidi"/>
        </w:rPr>
        <w:t>260</w:t>
      </w:r>
    </w:p>
    <w:p w14:paraId="7E06EC9D" w14:textId="77777777" w:rsidR="00A04172" w:rsidRPr="00980B01" w:rsidRDefault="00A04172" w:rsidP="002925C4">
      <w:pPr>
        <w:pStyle w:val="BodyText"/>
        <w:widowControl/>
        <w:rPr>
          <w:rFonts w:asciiTheme="majorBidi" w:hAnsiTheme="majorBidi" w:cstheme="majorBidi"/>
          <w:szCs w:val="22"/>
        </w:rPr>
      </w:pPr>
    </w:p>
    <w:p w14:paraId="6AB03260" w14:textId="719CC05C"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Rata RMM în orice moment în fiecare grup de risc determinat prin scorul Hasford a fost mai mare în grupul tratat cu</w:t>
      </w:r>
      <w:r w:rsidR="00EC56E5" w:rsidRPr="00980B01">
        <w:rPr>
          <w:rFonts w:asciiTheme="majorBidi" w:hAnsiTheme="majorBidi" w:cstheme="majorBidi"/>
          <w:szCs w:val="22"/>
        </w:rPr>
        <w:t xml:space="preserve"> </w:t>
      </w:r>
      <w:r w:rsidR="00390E53" w:rsidRPr="00980B01">
        <w:t>d</w:t>
      </w:r>
      <w:r w:rsidR="00B00FB5" w:rsidRPr="00980B01">
        <w:t>asatinib</w:t>
      </w:r>
      <w:r w:rsidR="0091589F" w:rsidRPr="00980B01">
        <w:t xml:space="preserve"> </w:t>
      </w:r>
      <w:r w:rsidRPr="00980B01">
        <w:rPr>
          <w:rFonts w:asciiTheme="majorBidi" w:hAnsiTheme="majorBidi" w:cstheme="majorBidi"/>
          <w:szCs w:val="22"/>
        </w:rPr>
        <w:t>comparativ cu grupul tratat cu imatinib (risc scăzut: 90% şi 69%; risc intermediar: 71% şi 65%; respectiv risc crescut: 67% şi 54%).</w:t>
      </w:r>
    </w:p>
    <w:p w14:paraId="04898A16" w14:textId="77777777" w:rsidR="00A04172" w:rsidRPr="00980B01" w:rsidRDefault="00A04172" w:rsidP="002925C4">
      <w:pPr>
        <w:pStyle w:val="BodyText"/>
        <w:widowControl/>
        <w:rPr>
          <w:rFonts w:asciiTheme="majorBidi" w:hAnsiTheme="majorBidi" w:cstheme="majorBidi"/>
          <w:szCs w:val="22"/>
        </w:rPr>
      </w:pPr>
    </w:p>
    <w:p w14:paraId="2B830F1D"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Într-o analiză suplimentară, mai mulţi pacienţi trataţi cu dasatinib (84%) au înregistrat răspuns molecular precoce (definit ca niveluri ale BCL-ABL □ 10% la 3 luni) comparativ cu pacienţii trataţi cu imatinib (64%). Pacienţii care au înregistrat răspuns molecular precoce au avut un risc mai mic de transformare, rată mai mare de supravieţuire fără progresia bolii (SFP) şi rată mai mare a supravieţuirii globale (SG), aşa cum se arată în Tabelul 10.</w:t>
      </w:r>
    </w:p>
    <w:p w14:paraId="5DE789F3" w14:textId="77777777" w:rsidR="00A04172" w:rsidRPr="00980B01" w:rsidRDefault="00A04172" w:rsidP="002925C4">
      <w:pPr>
        <w:pStyle w:val="BodyText"/>
        <w:widowControl/>
        <w:rPr>
          <w:rFonts w:asciiTheme="majorBidi" w:hAnsiTheme="majorBidi" w:cstheme="majorBidi"/>
          <w:szCs w:val="22"/>
        </w:rPr>
      </w:pPr>
    </w:p>
    <w:p w14:paraId="16A414E2" w14:textId="77777777" w:rsidR="00A04172" w:rsidRPr="00980B01" w:rsidRDefault="00C1755B" w:rsidP="0057268D">
      <w:pPr>
        <w:pStyle w:val="TableHeading"/>
      </w:pPr>
      <w:r w:rsidRPr="00980B01">
        <w:t>Tabelul 10: Pacienţi trataţi cu Dasatinib cu niveluri ale BCR-ABL ≤ 10% şi &gt; 10% la 3 luni</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3255"/>
        <w:gridCol w:w="2925"/>
        <w:gridCol w:w="2729"/>
      </w:tblGrid>
      <w:tr w:rsidR="00A04172" w:rsidRPr="00980B01" w14:paraId="01057618" w14:textId="77777777" w:rsidTr="0057268D">
        <w:trPr>
          <w:trHeight w:val="20"/>
        </w:trPr>
        <w:tc>
          <w:tcPr>
            <w:tcW w:w="3255" w:type="dxa"/>
            <w:tcBorders>
              <w:top w:val="single" w:sz="4" w:space="0" w:color="000000"/>
              <w:bottom w:val="single" w:sz="6" w:space="0" w:color="000000"/>
            </w:tcBorders>
          </w:tcPr>
          <w:p w14:paraId="2FC1E144" w14:textId="77777777" w:rsidR="00A04172" w:rsidRPr="00980B01" w:rsidRDefault="00A04172" w:rsidP="0057268D">
            <w:pPr>
              <w:pStyle w:val="TableParagraph"/>
              <w:autoSpaceDE/>
              <w:autoSpaceDN/>
              <w:ind w:left="29" w:right="29"/>
              <w:rPr>
                <w:rFonts w:asciiTheme="majorBidi" w:hAnsiTheme="majorBidi" w:cstheme="majorBidi"/>
                <w:b/>
              </w:rPr>
            </w:pPr>
          </w:p>
          <w:p w14:paraId="3BEBCC43" w14:textId="77777777" w:rsidR="00A04172" w:rsidRPr="00980B01" w:rsidRDefault="00C1755B" w:rsidP="0057268D">
            <w:pPr>
              <w:pStyle w:val="TableParagraph"/>
              <w:autoSpaceDE/>
              <w:autoSpaceDN/>
              <w:ind w:left="29" w:right="29"/>
              <w:rPr>
                <w:rFonts w:asciiTheme="majorBidi" w:hAnsiTheme="majorBidi" w:cstheme="majorBidi"/>
                <w:b/>
              </w:rPr>
            </w:pPr>
            <w:r w:rsidRPr="00980B01">
              <w:rPr>
                <w:rFonts w:asciiTheme="majorBidi" w:hAnsiTheme="majorBidi" w:cstheme="majorBidi"/>
                <w:b/>
              </w:rPr>
              <w:t>Dasatinib N = 235</w:t>
            </w:r>
          </w:p>
        </w:tc>
        <w:tc>
          <w:tcPr>
            <w:tcW w:w="2925" w:type="dxa"/>
            <w:tcBorders>
              <w:top w:val="single" w:sz="4" w:space="0" w:color="000000"/>
              <w:bottom w:val="single" w:sz="6" w:space="0" w:color="000000"/>
            </w:tcBorders>
          </w:tcPr>
          <w:p w14:paraId="60080905" w14:textId="77777777" w:rsidR="00A04172" w:rsidRPr="00980B01" w:rsidRDefault="00C1755B"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Pacienţi cu niveluri BCR- ABL ≤ 10% la 3 luni</w:t>
            </w:r>
          </w:p>
        </w:tc>
        <w:tc>
          <w:tcPr>
            <w:tcW w:w="2729" w:type="dxa"/>
            <w:tcBorders>
              <w:top w:val="single" w:sz="4" w:space="0" w:color="000000"/>
              <w:bottom w:val="single" w:sz="6" w:space="0" w:color="000000"/>
            </w:tcBorders>
          </w:tcPr>
          <w:p w14:paraId="2F4EE720" w14:textId="77777777" w:rsidR="00A04172" w:rsidRPr="00980B01" w:rsidRDefault="00C1755B" w:rsidP="0057268D">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Pacienţi cu niveluri BCR- ABL &gt; 10% la 3 luni</w:t>
            </w:r>
          </w:p>
        </w:tc>
      </w:tr>
      <w:tr w:rsidR="00A04172" w:rsidRPr="00980B01" w14:paraId="09EECB2E" w14:textId="77777777" w:rsidTr="0057268D">
        <w:trPr>
          <w:trHeight w:val="20"/>
        </w:trPr>
        <w:tc>
          <w:tcPr>
            <w:tcW w:w="3255" w:type="dxa"/>
            <w:tcBorders>
              <w:top w:val="single" w:sz="6" w:space="0" w:color="000000"/>
            </w:tcBorders>
          </w:tcPr>
          <w:p w14:paraId="4990246D" w14:textId="77777777" w:rsidR="00A04172" w:rsidRPr="00980B01" w:rsidRDefault="00C1755B" w:rsidP="0057268D">
            <w:pPr>
              <w:pStyle w:val="TableParagraph"/>
              <w:autoSpaceDE/>
              <w:autoSpaceDN/>
              <w:ind w:left="29" w:right="29"/>
              <w:rPr>
                <w:rFonts w:asciiTheme="majorBidi" w:hAnsiTheme="majorBidi" w:cstheme="majorBidi"/>
              </w:rPr>
            </w:pPr>
            <w:r w:rsidRPr="00980B01">
              <w:rPr>
                <w:rFonts w:asciiTheme="majorBidi" w:hAnsiTheme="majorBidi" w:cstheme="majorBidi"/>
              </w:rPr>
              <w:t>Număr de pacienţi (%)</w:t>
            </w:r>
          </w:p>
        </w:tc>
        <w:tc>
          <w:tcPr>
            <w:tcW w:w="2925" w:type="dxa"/>
            <w:tcBorders>
              <w:top w:val="single" w:sz="6" w:space="0" w:color="000000"/>
            </w:tcBorders>
          </w:tcPr>
          <w:p w14:paraId="39D23BCC"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198 (84,3)</w:t>
            </w:r>
          </w:p>
        </w:tc>
        <w:tc>
          <w:tcPr>
            <w:tcW w:w="2729" w:type="dxa"/>
            <w:tcBorders>
              <w:top w:val="single" w:sz="6" w:space="0" w:color="000000"/>
            </w:tcBorders>
          </w:tcPr>
          <w:p w14:paraId="514CCA04"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37 (15,7)</w:t>
            </w:r>
          </w:p>
        </w:tc>
      </w:tr>
      <w:tr w:rsidR="00A04172" w:rsidRPr="00980B01" w14:paraId="2C300B1E" w14:textId="77777777" w:rsidTr="0057268D">
        <w:trPr>
          <w:trHeight w:val="20"/>
        </w:trPr>
        <w:tc>
          <w:tcPr>
            <w:tcW w:w="3255" w:type="dxa"/>
          </w:tcPr>
          <w:p w14:paraId="28F56161" w14:textId="77777777" w:rsidR="00A04172" w:rsidRPr="00980B01" w:rsidRDefault="00C1755B" w:rsidP="0057268D">
            <w:pPr>
              <w:pStyle w:val="TableParagraph"/>
              <w:autoSpaceDE/>
              <w:autoSpaceDN/>
              <w:ind w:left="29" w:right="29"/>
              <w:rPr>
                <w:rFonts w:asciiTheme="majorBidi" w:hAnsiTheme="majorBidi" w:cstheme="majorBidi"/>
              </w:rPr>
            </w:pPr>
            <w:r w:rsidRPr="00980B01">
              <w:rPr>
                <w:rFonts w:asciiTheme="majorBidi" w:hAnsiTheme="majorBidi" w:cstheme="majorBidi"/>
              </w:rPr>
              <w:t>Transformare la 60 luni, n/N (%)</w:t>
            </w:r>
          </w:p>
        </w:tc>
        <w:tc>
          <w:tcPr>
            <w:tcW w:w="2925" w:type="dxa"/>
          </w:tcPr>
          <w:p w14:paraId="68A58C85"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6/198 (3,0)</w:t>
            </w:r>
          </w:p>
        </w:tc>
        <w:tc>
          <w:tcPr>
            <w:tcW w:w="2729" w:type="dxa"/>
          </w:tcPr>
          <w:p w14:paraId="320CB2B1"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5/37 (13,5)</w:t>
            </w:r>
          </w:p>
        </w:tc>
      </w:tr>
      <w:tr w:rsidR="00A04172" w:rsidRPr="00980B01" w14:paraId="144C01E3" w14:textId="77777777" w:rsidTr="0057268D">
        <w:trPr>
          <w:trHeight w:val="20"/>
        </w:trPr>
        <w:tc>
          <w:tcPr>
            <w:tcW w:w="3255" w:type="dxa"/>
          </w:tcPr>
          <w:p w14:paraId="4A273712" w14:textId="77777777" w:rsidR="00A04172" w:rsidRPr="00980B01" w:rsidRDefault="00C1755B" w:rsidP="0057268D">
            <w:pPr>
              <w:pStyle w:val="TableParagraph"/>
              <w:autoSpaceDE/>
              <w:autoSpaceDN/>
              <w:ind w:left="29" w:right="29"/>
              <w:rPr>
                <w:rFonts w:asciiTheme="majorBidi" w:hAnsiTheme="majorBidi" w:cstheme="majorBidi"/>
              </w:rPr>
            </w:pPr>
            <w:r w:rsidRPr="00980B01">
              <w:rPr>
                <w:rFonts w:asciiTheme="majorBidi" w:hAnsiTheme="majorBidi" w:cstheme="majorBidi"/>
              </w:rPr>
              <w:t>Rata SFP la 60 luni (IÎ 95%)</w:t>
            </w:r>
          </w:p>
        </w:tc>
        <w:tc>
          <w:tcPr>
            <w:tcW w:w="2925" w:type="dxa"/>
          </w:tcPr>
          <w:p w14:paraId="5D7877B7"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92,0% (89,6 – 95,2)</w:t>
            </w:r>
          </w:p>
        </w:tc>
        <w:tc>
          <w:tcPr>
            <w:tcW w:w="2729" w:type="dxa"/>
          </w:tcPr>
          <w:p w14:paraId="7195A0F0"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73,8% (52,0 – 86,8)</w:t>
            </w:r>
          </w:p>
        </w:tc>
      </w:tr>
      <w:tr w:rsidR="00A04172" w:rsidRPr="00980B01" w14:paraId="600B306F" w14:textId="77777777" w:rsidTr="0057268D">
        <w:trPr>
          <w:trHeight w:val="20"/>
        </w:trPr>
        <w:tc>
          <w:tcPr>
            <w:tcW w:w="3255" w:type="dxa"/>
            <w:tcBorders>
              <w:bottom w:val="single" w:sz="4" w:space="0" w:color="000000"/>
            </w:tcBorders>
          </w:tcPr>
          <w:p w14:paraId="42F12E1E" w14:textId="77777777" w:rsidR="00A04172" w:rsidRPr="00980B01" w:rsidRDefault="00C1755B" w:rsidP="0057268D">
            <w:pPr>
              <w:pStyle w:val="TableParagraph"/>
              <w:autoSpaceDE/>
              <w:autoSpaceDN/>
              <w:ind w:left="29" w:right="29"/>
              <w:rPr>
                <w:rFonts w:asciiTheme="majorBidi" w:hAnsiTheme="majorBidi" w:cstheme="majorBidi"/>
              </w:rPr>
            </w:pPr>
            <w:r w:rsidRPr="00980B01">
              <w:rPr>
                <w:rFonts w:asciiTheme="majorBidi" w:hAnsiTheme="majorBidi" w:cstheme="majorBidi"/>
              </w:rPr>
              <w:t>Rata SG la 60 luni (IÎ 95%)</w:t>
            </w:r>
          </w:p>
        </w:tc>
        <w:tc>
          <w:tcPr>
            <w:tcW w:w="2925" w:type="dxa"/>
            <w:tcBorders>
              <w:bottom w:val="single" w:sz="4" w:space="0" w:color="000000"/>
            </w:tcBorders>
          </w:tcPr>
          <w:p w14:paraId="398307C5"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93,8% (89,3 – 96,4)</w:t>
            </w:r>
          </w:p>
        </w:tc>
        <w:tc>
          <w:tcPr>
            <w:tcW w:w="2729" w:type="dxa"/>
            <w:tcBorders>
              <w:bottom w:val="single" w:sz="4" w:space="0" w:color="000000"/>
            </w:tcBorders>
          </w:tcPr>
          <w:p w14:paraId="72CDE65B" w14:textId="77777777" w:rsidR="00A04172" w:rsidRPr="00980B01" w:rsidRDefault="00C1755B" w:rsidP="0057268D">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80,6% (63,5 – 90,2)</w:t>
            </w:r>
          </w:p>
        </w:tc>
      </w:tr>
    </w:tbl>
    <w:p w14:paraId="284E0A70" w14:textId="77777777" w:rsidR="00A04172" w:rsidRPr="00980B01" w:rsidRDefault="00A04172" w:rsidP="002925C4">
      <w:pPr>
        <w:pStyle w:val="BodyText"/>
        <w:widowControl/>
        <w:rPr>
          <w:rFonts w:asciiTheme="majorBidi" w:hAnsiTheme="majorBidi" w:cstheme="majorBidi"/>
          <w:b/>
          <w:szCs w:val="22"/>
        </w:rPr>
      </w:pPr>
    </w:p>
    <w:p w14:paraId="54F324A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Rata de SG în funcţie de repere temporale specifice este reprezentată grafic în Figura 4. Rata de SG a fost constant mai mare la pacienţii trataţi cu dasatinib care au obţinut un nivel BCR-ABL ≤ 10% la</w:t>
      </w:r>
    </w:p>
    <w:p w14:paraId="0ED317A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3 luni comparativ cu cei care nu au obţinut un astfel de nivel.</w:t>
      </w:r>
    </w:p>
    <w:p w14:paraId="53403A56" w14:textId="77777777" w:rsidR="00563A01" w:rsidRPr="00980B01" w:rsidRDefault="00563A01" w:rsidP="002925C4">
      <w:pPr>
        <w:widowControl/>
        <w:rPr>
          <w:rFonts w:asciiTheme="majorBidi" w:hAnsiTheme="majorBidi" w:cstheme="majorBidi"/>
        </w:rPr>
      </w:pPr>
    </w:p>
    <w:p w14:paraId="620AE40F" w14:textId="258C892D" w:rsidR="00A04172" w:rsidRPr="00980B01" w:rsidRDefault="00DC26A1" w:rsidP="00FF7EC6">
      <w:pPr>
        <w:pStyle w:val="TableHeading"/>
      </w:pPr>
      <w:r w:rsidRPr="00CA1912">
        <w:rPr>
          <w:noProof/>
          <w:lang w:val="en-IN" w:eastAsia="en-IN" w:bidi="ar-SA"/>
        </w:rPr>
        <mc:AlternateContent>
          <mc:Choice Requires="wps">
            <w:drawing>
              <wp:anchor distT="0" distB="0" distL="114300" distR="114300" simplePos="0" relativeHeight="251647488" behindDoc="0" locked="0" layoutInCell="1" allowOverlap="1" wp14:anchorId="0824455E" wp14:editId="10581994">
                <wp:simplePos x="0" y="0"/>
                <wp:positionH relativeFrom="page">
                  <wp:posOffset>952500</wp:posOffset>
                </wp:positionH>
                <wp:positionV relativeFrom="paragraph">
                  <wp:posOffset>1316355</wp:posOffset>
                </wp:positionV>
                <wp:extent cx="144780" cy="665480"/>
                <wp:effectExtent l="0" t="0" r="0" b="0"/>
                <wp:wrapNone/>
                <wp:docPr id="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66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B4878" w14:textId="77777777" w:rsidR="002660A5" w:rsidRDefault="002660A5">
                            <w:pPr>
                              <w:spacing w:before="12"/>
                              <w:ind w:left="20"/>
                              <w:rPr>
                                <w:b/>
                                <w:sz w:val="17"/>
                              </w:rPr>
                            </w:pPr>
                            <w:r>
                              <w:rPr>
                                <w:b/>
                                <w:sz w:val="17"/>
                              </w:rPr>
                              <w:t>PROPORŢIE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4455E" id="Text Box 40" o:spid="_x0000_s1053" type="#_x0000_t202" style="position:absolute;left:0;text-align:left;margin-left:75pt;margin-top:103.65pt;width:11.4pt;height:52.4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" filled="f" stroked="f">
                <v:textbox style="layout-flow:vertical;mso-layout-flow-alt:bottom-to-top" inset="0,0,0,0">
                  <w:txbxContent>
                    <w:p w14:paraId="2A5B4878" w14:textId="77777777" w:rsidR="002660A5" w:rsidRDefault="002660A5">
                      <w:pPr>
                        <w:spacing w:before="12"/>
                        <w:ind w:left="20"/>
                        <w:rPr>
                          <w:b/>
                          <w:sz w:val="17"/>
                        </w:rPr>
                      </w:pPr>
                      <w:r>
                        <w:rPr>
                          <w:b/>
                          <w:sz w:val="17"/>
                        </w:rPr>
                        <w:t>PROPORŢIE</w:t>
                      </w:r>
                    </w:p>
                  </w:txbxContent>
                </v:textbox>
                <w10:wrap anchorx="page"/>
              </v:shape>
            </w:pict>
          </mc:Fallback>
        </mc:AlternateContent>
      </w:r>
      <w:r w:rsidR="00C1755B" w:rsidRPr="00980B01">
        <w:t>Figura 4:</w:t>
      </w:r>
      <w:r w:rsidR="00C1755B" w:rsidRPr="00980B01">
        <w:tab/>
        <w:t>Reprezentare grafică de referinţă pentru supravieţuirea globală corespunzătoare tratamentului cu dasatinib în funcţie de nivelul BCR-ABL (≤ 10% sau &gt; 10% la 3 luni într-un studiu de fază III efectuat la pacienţi nou diagnosticaţi cu LMC în fază cronică</w:t>
      </w:r>
    </w:p>
    <w:p w14:paraId="56DC0617" w14:textId="77777777" w:rsidR="00A04172" w:rsidRPr="00980B01" w:rsidRDefault="0057268D" w:rsidP="0057268D">
      <w:pPr>
        <w:pStyle w:val="BodyText"/>
        <w:widowControl/>
        <w:ind w:right="267"/>
        <w:jc w:val="right"/>
        <w:rPr>
          <w:rFonts w:asciiTheme="majorBidi" w:hAnsiTheme="majorBidi" w:cstheme="majorBidi"/>
          <w:b/>
          <w:szCs w:val="22"/>
        </w:rPr>
      </w:pPr>
      <w:r w:rsidRPr="00980B01">
        <w:rPr>
          <w:rFonts w:asciiTheme="majorBidi" w:hAnsiTheme="majorBidi" w:cstheme="majorBidi"/>
          <w:b/>
          <w:szCs w:val="22"/>
        </w:rPr>
        <w:t>LUNI</w:t>
      </w:r>
      <w:r w:rsidR="00C1755B" w:rsidRPr="00CA1912">
        <w:rPr>
          <w:rFonts w:asciiTheme="majorBidi" w:hAnsiTheme="majorBidi" w:cstheme="majorBidi"/>
          <w:noProof/>
          <w:szCs w:val="22"/>
          <w:lang w:val="en-IN" w:eastAsia="en-IN" w:bidi="ar-SA"/>
        </w:rPr>
        <w:drawing>
          <wp:anchor distT="0" distB="0" distL="0" distR="0" simplePos="0" relativeHeight="251656192" behindDoc="0" locked="0" layoutInCell="1" allowOverlap="1" wp14:anchorId="7285EACE" wp14:editId="168DE1DE">
            <wp:simplePos x="0" y="0"/>
            <wp:positionH relativeFrom="page">
              <wp:posOffset>1173480</wp:posOffset>
            </wp:positionH>
            <wp:positionV relativeFrom="paragraph">
              <wp:posOffset>147371</wp:posOffset>
            </wp:positionV>
            <wp:extent cx="5427482" cy="1889759"/>
            <wp:effectExtent l="0" t="0" r="0" b="0"/>
            <wp:wrapTopAndBottom/>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33" cstate="print"/>
                    <a:stretch>
                      <a:fillRect/>
                    </a:stretch>
                  </pic:blipFill>
                  <pic:spPr>
                    <a:xfrm>
                      <a:off x="0" y="0"/>
                      <a:ext cx="5427482" cy="1889759"/>
                    </a:xfrm>
                    <a:prstGeom prst="rect">
                      <a:avLst/>
                    </a:prstGeom>
                  </pic:spPr>
                </pic:pic>
              </a:graphicData>
            </a:graphic>
          </wp:anchor>
        </w:drawing>
      </w:r>
    </w:p>
    <w:p w14:paraId="51E276BF" w14:textId="77777777" w:rsidR="0057268D" w:rsidRPr="00980B01" w:rsidRDefault="0057268D" w:rsidP="0057268D">
      <w:pPr>
        <w:pStyle w:val="TableParagraph"/>
        <w:widowControl/>
        <w:rPr>
          <w:rFonts w:asciiTheme="majorBidi" w:hAnsiTheme="majorBidi" w:cstheme="majorBidi"/>
          <w:b/>
        </w:rPr>
      </w:pPr>
      <w:r w:rsidRPr="00980B01">
        <w:rPr>
          <w:rFonts w:asciiTheme="majorBidi" w:hAnsiTheme="majorBidi" w:cstheme="majorBidi"/>
          <w:b/>
        </w:rPr>
        <w:t>Pacienţi la risc</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540"/>
        <w:gridCol w:w="342"/>
        <w:gridCol w:w="343"/>
        <w:gridCol w:w="343"/>
        <w:gridCol w:w="342"/>
        <w:gridCol w:w="343"/>
        <w:gridCol w:w="343"/>
        <w:gridCol w:w="342"/>
        <w:gridCol w:w="343"/>
        <w:gridCol w:w="343"/>
        <w:gridCol w:w="342"/>
        <w:gridCol w:w="343"/>
        <w:gridCol w:w="343"/>
        <w:gridCol w:w="343"/>
        <w:gridCol w:w="342"/>
        <w:gridCol w:w="343"/>
        <w:gridCol w:w="343"/>
        <w:gridCol w:w="342"/>
        <w:gridCol w:w="343"/>
        <w:gridCol w:w="343"/>
        <w:gridCol w:w="342"/>
        <w:gridCol w:w="343"/>
        <w:gridCol w:w="343"/>
        <w:gridCol w:w="291"/>
        <w:gridCol w:w="270"/>
        <w:gridCol w:w="180"/>
        <w:gridCol w:w="270"/>
      </w:tblGrid>
      <w:tr w:rsidR="0057268D" w:rsidRPr="00980B01" w14:paraId="326D5710" w14:textId="77777777" w:rsidTr="0057268D">
        <w:trPr>
          <w:trHeight w:val="20"/>
        </w:trPr>
        <w:tc>
          <w:tcPr>
            <w:tcW w:w="540" w:type="dxa"/>
          </w:tcPr>
          <w:p w14:paraId="77F267C8" w14:textId="77777777" w:rsidR="0057268D" w:rsidRPr="00980B01" w:rsidRDefault="0057268D" w:rsidP="0057268D">
            <w:pPr>
              <w:pStyle w:val="TableParagraph"/>
              <w:autoSpaceDE/>
              <w:autoSpaceDN/>
              <w:ind w:left="29" w:right="29"/>
              <w:rPr>
                <w:rFonts w:asciiTheme="majorBidi" w:hAnsiTheme="majorBidi" w:cstheme="majorBidi"/>
                <w:sz w:val="16"/>
                <w:szCs w:val="16"/>
              </w:rPr>
            </w:pPr>
            <w:r w:rsidRPr="00980B01">
              <w:rPr>
                <w:rFonts w:asciiTheme="majorBidi" w:hAnsiTheme="majorBidi" w:cstheme="majorBidi"/>
                <w:sz w:val="16"/>
                <w:szCs w:val="16"/>
              </w:rPr>
              <w:t>≤10%</w:t>
            </w:r>
          </w:p>
        </w:tc>
        <w:tc>
          <w:tcPr>
            <w:tcW w:w="342" w:type="dxa"/>
          </w:tcPr>
          <w:p w14:paraId="2984612A"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198</w:t>
            </w:r>
          </w:p>
        </w:tc>
        <w:tc>
          <w:tcPr>
            <w:tcW w:w="343" w:type="dxa"/>
          </w:tcPr>
          <w:p w14:paraId="56904553"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198</w:t>
            </w:r>
          </w:p>
        </w:tc>
        <w:tc>
          <w:tcPr>
            <w:tcW w:w="343" w:type="dxa"/>
          </w:tcPr>
          <w:p w14:paraId="77C05C69"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197</w:t>
            </w:r>
          </w:p>
        </w:tc>
        <w:tc>
          <w:tcPr>
            <w:tcW w:w="342" w:type="dxa"/>
          </w:tcPr>
          <w:p w14:paraId="29A6317D"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196</w:t>
            </w:r>
          </w:p>
        </w:tc>
        <w:tc>
          <w:tcPr>
            <w:tcW w:w="343" w:type="dxa"/>
          </w:tcPr>
          <w:p w14:paraId="67C5604D"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195</w:t>
            </w:r>
          </w:p>
        </w:tc>
        <w:tc>
          <w:tcPr>
            <w:tcW w:w="343" w:type="dxa"/>
          </w:tcPr>
          <w:p w14:paraId="1A0C4649"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193</w:t>
            </w:r>
          </w:p>
        </w:tc>
        <w:tc>
          <w:tcPr>
            <w:tcW w:w="342" w:type="dxa"/>
          </w:tcPr>
          <w:p w14:paraId="63F12FF7"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193</w:t>
            </w:r>
          </w:p>
        </w:tc>
        <w:tc>
          <w:tcPr>
            <w:tcW w:w="343" w:type="dxa"/>
          </w:tcPr>
          <w:p w14:paraId="36CA0194"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191</w:t>
            </w:r>
          </w:p>
        </w:tc>
        <w:tc>
          <w:tcPr>
            <w:tcW w:w="343" w:type="dxa"/>
          </w:tcPr>
          <w:p w14:paraId="7EAB655A"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191</w:t>
            </w:r>
          </w:p>
        </w:tc>
        <w:tc>
          <w:tcPr>
            <w:tcW w:w="342" w:type="dxa"/>
          </w:tcPr>
          <w:p w14:paraId="105C1EB1"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190</w:t>
            </w:r>
          </w:p>
        </w:tc>
        <w:tc>
          <w:tcPr>
            <w:tcW w:w="343" w:type="dxa"/>
          </w:tcPr>
          <w:p w14:paraId="39121C7B"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188</w:t>
            </w:r>
          </w:p>
        </w:tc>
        <w:tc>
          <w:tcPr>
            <w:tcW w:w="343" w:type="dxa"/>
          </w:tcPr>
          <w:p w14:paraId="06DB6CA9"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187</w:t>
            </w:r>
          </w:p>
        </w:tc>
        <w:tc>
          <w:tcPr>
            <w:tcW w:w="343" w:type="dxa"/>
          </w:tcPr>
          <w:p w14:paraId="2AE437EF"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187</w:t>
            </w:r>
          </w:p>
        </w:tc>
        <w:tc>
          <w:tcPr>
            <w:tcW w:w="342" w:type="dxa"/>
          </w:tcPr>
          <w:p w14:paraId="10428992"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184</w:t>
            </w:r>
          </w:p>
        </w:tc>
        <w:tc>
          <w:tcPr>
            <w:tcW w:w="343" w:type="dxa"/>
          </w:tcPr>
          <w:p w14:paraId="63A44CED"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182</w:t>
            </w:r>
          </w:p>
        </w:tc>
        <w:tc>
          <w:tcPr>
            <w:tcW w:w="343" w:type="dxa"/>
          </w:tcPr>
          <w:p w14:paraId="3128045A"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181</w:t>
            </w:r>
          </w:p>
        </w:tc>
        <w:tc>
          <w:tcPr>
            <w:tcW w:w="342" w:type="dxa"/>
          </w:tcPr>
          <w:p w14:paraId="673BCBE2"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180</w:t>
            </w:r>
          </w:p>
        </w:tc>
        <w:tc>
          <w:tcPr>
            <w:tcW w:w="343" w:type="dxa"/>
          </w:tcPr>
          <w:p w14:paraId="7C09791C"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179</w:t>
            </w:r>
          </w:p>
        </w:tc>
        <w:tc>
          <w:tcPr>
            <w:tcW w:w="343" w:type="dxa"/>
          </w:tcPr>
          <w:p w14:paraId="1278297A"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179</w:t>
            </w:r>
          </w:p>
        </w:tc>
        <w:tc>
          <w:tcPr>
            <w:tcW w:w="342" w:type="dxa"/>
          </w:tcPr>
          <w:p w14:paraId="26DBDC01"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177</w:t>
            </w:r>
          </w:p>
        </w:tc>
        <w:tc>
          <w:tcPr>
            <w:tcW w:w="343" w:type="dxa"/>
          </w:tcPr>
          <w:p w14:paraId="5B93CC0F"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171</w:t>
            </w:r>
          </w:p>
        </w:tc>
        <w:tc>
          <w:tcPr>
            <w:tcW w:w="343" w:type="dxa"/>
          </w:tcPr>
          <w:p w14:paraId="5008300B"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96</w:t>
            </w:r>
          </w:p>
        </w:tc>
        <w:tc>
          <w:tcPr>
            <w:tcW w:w="291" w:type="dxa"/>
          </w:tcPr>
          <w:p w14:paraId="6527F29B"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54</w:t>
            </w:r>
          </w:p>
        </w:tc>
        <w:tc>
          <w:tcPr>
            <w:tcW w:w="270" w:type="dxa"/>
          </w:tcPr>
          <w:p w14:paraId="489311A1"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29</w:t>
            </w:r>
          </w:p>
        </w:tc>
        <w:tc>
          <w:tcPr>
            <w:tcW w:w="180" w:type="dxa"/>
          </w:tcPr>
          <w:p w14:paraId="4D1827DA"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w:t>
            </w:r>
          </w:p>
        </w:tc>
        <w:tc>
          <w:tcPr>
            <w:tcW w:w="270" w:type="dxa"/>
          </w:tcPr>
          <w:p w14:paraId="32BDB249"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0</w:t>
            </w:r>
          </w:p>
        </w:tc>
      </w:tr>
      <w:tr w:rsidR="0057268D" w:rsidRPr="00980B01" w14:paraId="51F8272E" w14:textId="77777777" w:rsidTr="0057268D">
        <w:trPr>
          <w:trHeight w:val="20"/>
        </w:trPr>
        <w:tc>
          <w:tcPr>
            <w:tcW w:w="540" w:type="dxa"/>
          </w:tcPr>
          <w:p w14:paraId="27B1D1A9" w14:textId="77777777" w:rsidR="0057268D" w:rsidRPr="00980B01" w:rsidRDefault="0057268D" w:rsidP="0057268D">
            <w:pPr>
              <w:pStyle w:val="TableParagraph"/>
              <w:autoSpaceDE/>
              <w:autoSpaceDN/>
              <w:ind w:left="29" w:right="29"/>
              <w:rPr>
                <w:rFonts w:asciiTheme="majorBidi" w:hAnsiTheme="majorBidi" w:cstheme="majorBidi"/>
                <w:sz w:val="16"/>
                <w:szCs w:val="16"/>
              </w:rPr>
            </w:pPr>
            <w:r w:rsidRPr="00980B01">
              <w:rPr>
                <w:rFonts w:asciiTheme="majorBidi" w:hAnsiTheme="majorBidi" w:cstheme="majorBidi"/>
                <w:sz w:val="16"/>
                <w:szCs w:val="16"/>
              </w:rPr>
              <w:t>&gt;10%</w:t>
            </w:r>
          </w:p>
        </w:tc>
        <w:tc>
          <w:tcPr>
            <w:tcW w:w="342" w:type="dxa"/>
          </w:tcPr>
          <w:p w14:paraId="6BC519DB"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37</w:t>
            </w:r>
          </w:p>
        </w:tc>
        <w:tc>
          <w:tcPr>
            <w:tcW w:w="343" w:type="dxa"/>
          </w:tcPr>
          <w:p w14:paraId="037DE21F"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37</w:t>
            </w:r>
          </w:p>
        </w:tc>
        <w:tc>
          <w:tcPr>
            <w:tcW w:w="343" w:type="dxa"/>
          </w:tcPr>
          <w:p w14:paraId="0F58609C"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37</w:t>
            </w:r>
          </w:p>
        </w:tc>
        <w:tc>
          <w:tcPr>
            <w:tcW w:w="342" w:type="dxa"/>
          </w:tcPr>
          <w:p w14:paraId="4C7EEDA1"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35</w:t>
            </w:r>
          </w:p>
        </w:tc>
        <w:tc>
          <w:tcPr>
            <w:tcW w:w="343" w:type="dxa"/>
          </w:tcPr>
          <w:p w14:paraId="3C6F12BA"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34</w:t>
            </w:r>
          </w:p>
        </w:tc>
        <w:tc>
          <w:tcPr>
            <w:tcW w:w="343" w:type="dxa"/>
          </w:tcPr>
          <w:p w14:paraId="0C2E503A"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34</w:t>
            </w:r>
          </w:p>
        </w:tc>
        <w:tc>
          <w:tcPr>
            <w:tcW w:w="342" w:type="dxa"/>
          </w:tcPr>
          <w:p w14:paraId="67C86EB3"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34</w:t>
            </w:r>
          </w:p>
        </w:tc>
        <w:tc>
          <w:tcPr>
            <w:tcW w:w="343" w:type="dxa"/>
          </w:tcPr>
          <w:p w14:paraId="0F4BBA9F"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33</w:t>
            </w:r>
          </w:p>
        </w:tc>
        <w:tc>
          <w:tcPr>
            <w:tcW w:w="343" w:type="dxa"/>
          </w:tcPr>
          <w:p w14:paraId="67432752"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33</w:t>
            </w:r>
          </w:p>
        </w:tc>
        <w:tc>
          <w:tcPr>
            <w:tcW w:w="342" w:type="dxa"/>
          </w:tcPr>
          <w:p w14:paraId="16487286"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31</w:t>
            </w:r>
          </w:p>
        </w:tc>
        <w:tc>
          <w:tcPr>
            <w:tcW w:w="343" w:type="dxa"/>
          </w:tcPr>
          <w:p w14:paraId="745E2A36"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30</w:t>
            </w:r>
          </w:p>
        </w:tc>
        <w:tc>
          <w:tcPr>
            <w:tcW w:w="343" w:type="dxa"/>
          </w:tcPr>
          <w:p w14:paraId="5B8647E9"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29</w:t>
            </w:r>
          </w:p>
        </w:tc>
        <w:tc>
          <w:tcPr>
            <w:tcW w:w="343" w:type="dxa"/>
          </w:tcPr>
          <w:p w14:paraId="49819DDF"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29</w:t>
            </w:r>
          </w:p>
        </w:tc>
        <w:tc>
          <w:tcPr>
            <w:tcW w:w="342" w:type="dxa"/>
          </w:tcPr>
          <w:p w14:paraId="0C9240E4"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29</w:t>
            </w:r>
          </w:p>
        </w:tc>
        <w:tc>
          <w:tcPr>
            <w:tcW w:w="343" w:type="dxa"/>
          </w:tcPr>
          <w:p w14:paraId="61D02C3D"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28</w:t>
            </w:r>
          </w:p>
        </w:tc>
        <w:tc>
          <w:tcPr>
            <w:tcW w:w="343" w:type="dxa"/>
          </w:tcPr>
          <w:p w14:paraId="0A3E0FF5"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28</w:t>
            </w:r>
          </w:p>
        </w:tc>
        <w:tc>
          <w:tcPr>
            <w:tcW w:w="342" w:type="dxa"/>
          </w:tcPr>
          <w:p w14:paraId="09F6DDC8"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28</w:t>
            </w:r>
          </w:p>
        </w:tc>
        <w:tc>
          <w:tcPr>
            <w:tcW w:w="343" w:type="dxa"/>
          </w:tcPr>
          <w:p w14:paraId="5EA708D6"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27</w:t>
            </w:r>
          </w:p>
        </w:tc>
        <w:tc>
          <w:tcPr>
            <w:tcW w:w="343" w:type="dxa"/>
          </w:tcPr>
          <w:p w14:paraId="490AE903"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27</w:t>
            </w:r>
          </w:p>
        </w:tc>
        <w:tc>
          <w:tcPr>
            <w:tcW w:w="342" w:type="dxa"/>
          </w:tcPr>
          <w:p w14:paraId="4299E7D0"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27</w:t>
            </w:r>
          </w:p>
        </w:tc>
        <w:tc>
          <w:tcPr>
            <w:tcW w:w="343" w:type="dxa"/>
          </w:tcPr>
          <w:p w14:paraId="255EFA98"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26</w:t>
            </w:r>
          </w:p>
        </w:tc>
        <w:tc>
          <w:tcPr>
            <w:tcW w:w="343" w:type="dxa"/>
          </w:tcPr>
          <w:p w14:paraId="47C05F80"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15</w:t>
            </w:r>
          </w:p>
        </w:tc>
        <w:tc>
          <w:tcPr>
            <w:tcW w:w="291" w:type="dxa"/>
          </w:tcPr>
          <w:p w14:paraId="3A1C99E0"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10</w:t>
            </w:r>
          </w:p>
        </w:tc>
        <w:tc>
          <w:tcPr>
            <w:tcW w:w="270" w:type="dxa"/>
          </w:tcPr>
          <w:p w14:paraId="7648012F"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6</w:t>
            </w:r>
          </w:p>
        </w:tc>
        <w:tc>
          <w:tcPr>
            <w:tcW w:w="180" w:type="dxa"/>
          </w:tcPr>
          <w:p w14:paraId="43626DF9"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0</w:t>
            </w:r>
          </w:p>
        </w:tc>
        <w:tc>
          <w:tcPr>
            <w:tcW w:w="270" w:type="dxa"/>
          </w:tcPr>
          <w:p w14:paraId="3221B3B6" w14:textId="77777777" w:rsidR="0057268D" w:rsidRPr="00980B01" w:rsidRDefault="0057268D" w:rsidP="0057268D">
            <w:pPr>
              <w:pStyle w:val="TableParagraph"/>
              <w:autoSpaceDE/>
              <w:autoSpaceDN/>
              <w:ind w:left="29" w:right="29"/>
              <w:jc w:val="center"/>
              <w:rPr>
                <w:rFonts w:asciiTheme="majorBidi" w:hAnsiTheme="majorBidi" w:cstheme="majorBidi"/>
                <w:sz w:val="16"/>
                <w:szCs w:val="16"/>
              </w:rPr>
            </w:pPr>
            <w:r w:rsidRPr="00980B01">
              <w:rPr>
                <w:rFonts w:asciiTheme="majorBidi" w:hAnsiTheme="majorBidi" w:cstheme="majorBidi"/>
                <w:sz w:val="16"/>
                <w:szCs w:val="16"/>
              </w:rPr>
              <w:t>0</w:t>
            </w:r>
          </w:p>
        </w:tc>
      </w:tr>
    </w:tbl>
    <w:p w14:paraId="3803F64A" w14:textId="77777777" w:rsidR="0057268D" w:rsidRPr="00980B01" w:rsidRDefault="0057268D" w:rsidP="0057268D">
      <w:pPr>
        <w:widowControl/>
        <w:tabs>
          <w:tab w:val="left" w:pos="897"/>
          <w:tab w:val="left" w:pos="1627"/>
        </w:tabs>
        <w:rPr>
          <w:rFonts w:asciiTheme="majorBidi" w:hAnsiTheme="majorBidi" w:cstheme="majorBidi"/>
          <w:sz w:val="20"/>
          <w:szCs w:val="20"/>
          <w:u w:val="single"/>
        </w:rPr>
      </w:pPr>
    </w:p>
    <w:p w14:paraId="0B0C41EA" w14:textId="77777777" w:rsidR="0057268D" w:rsidRPr="00980B01" w:rsidRDefault="0057268D" w:rsidP="0057268D">
      <w:pPr>
        <w:widowControl/>
        <w:tabs>
          <w:tab w:val="left" w:pos="4500"/>
        </w:tabs>
        <w:rPr>
          <w:rFonts w:asciiTheme="majorBidi" w:hAnsiTheme="majorBidi" w:cstheme="majorBidi"/>
          <w:sz w:val="20"/>
          <w:szCs w:val="20"/>
        </w:rPr>
      </w:pPr>
      <w:r w:rsidRPr="00980B01">
        <w:rPr>
          <w:rFonts w:asciiTheme="majorBidi" w:hAnsiTheme="majorBidi" w:cstheme="majorBidi"/>
          <w:sz w:val="20"/>
          <w:szCs w:val="20"/>
        </w:rPr>
        <w:t>___≤ 10%</w:t>
      </w:r>
      <w:r w:rsidRPr="00980B01">
        <w:rPr>
          <w:rFonts w:asciiTheme="majorBidi" w:hAnsiTheme="majorBidi" w:cstheme="majorBidi"/>
          <w:sz w:val="20"/>
          <w:szCs w:val="20"/>
        </w:rPr>
        <w:tab/>
        <w:t>------ &gt;10%</w:t>
      </w:r>
    </w:p>
    <w:p w14:paraId="704956FE" w14:textId="77777777" w:rsidR="0057268D" w:rsidRPr="00980B01" w:rsidRDefault="0057268D" w:rsidP="0057268D">
      <w:pPr>
        <w:widowControl/>
        <w:tabs>
          <w:tab w:val="left" w:pos="4500"/>
        </w:tabs>
        <w:rPr>
          <w:rFonts w:asciiTheme="majorBidi" w:hAnsiTheme="majorBidi" w:cstheme="majorBidi"/>
          <w:sz w:val="20"/>
          <w:szCs w:val="20"/>
        </w:rPr>
      </w:pPr>
      <w:r w:rsidRPr="00CA1912">
        <w:rPr>
          <w:rFonts w:asciiTheme="majorBidi" w:hAnsiTheme="majorBidi" w:cstheme="majorBidi"/>
          <w:noProof/>
          <w:sz w:val="20"/>
          <w:szCs w:val="20"/>
          <w:lang w:val="en-IN" w:eastAsia="en-IN" w:bidi="ar-SA"/>
        </w:rPr>
        <w:drawing>
          <wp:inline distT="0" distB="0" distL="0" distR="0" wp14:anchorId="5C1EAD08" wp14:editId="1FE0EC44">
            <wp:extent cx="234187" cy="50643"/>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sidRPr="00980B01">
        <w:rPr>
          <w:rFonts w:asciiTheme="majorBidi" w:hAnsiTheme="majorBidi" w:cstheme="majorBidi"/>
          <w:sz w:val="20"/>
          <w:szCs w:val="20"/>
        </w:rPr>
        <w:t xml:space="preserve"> </w:t>
      </w:r>
      <w:r w:rsidRPr="00980B01">
        <w:rPr>
          <w:rFonts w:asciiTheme="majorBidi" w:hAnsiTheme="majorBidi" w:cstheme="majorBidi"/>
        </w:rPr>
        <w:t>Cenzurat</w:t>
      </w:r>
      <w:r w:rsidRPr="00980B01">
        <w:rPr>
          <w:rFonts w:asciiTheme="majorBidi" w:hAnsiTheme="majorBidi" w:cstheme="majorBidi"/>
          <w:sz w:val="20"/>
          <w:szCs w:val="20"/>
        </w:rPr>
        <w:tab/>
      </w:r>
      <w:r w:rsidRPr="00CA1912">
        <w:rPr>
          <w:rFonts w:asciiTheme="majorBidi" w:hAnsiTheme="majorBidi" w:cstheme="majorBidi"/>
          <w:noProof/>
          <w:sz w:val="20"/>
          <w:szCs w:val="20"/>
          <w:lang w:val="en-IN" w:eastAsia="en-IN" w:bidi="ar-SA"/>
        </w:rPr>
        <w:drawing>
          <wp:inline distT="0" distB="0" distL="0" distR="0" wp14:anchorId="12D4B6CF" wp14:editId="0575EF55">
            <wp:extent cx="198004" cy="41148"/>
            <wp:effectExtent l="0" t="0" r="0" b="0"/>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004" cy="41148"/>
                    </a:xfrm>
                    <a:prstGeom prst="rect">
                      <a:avLst/>
                    </a:prstGeom>
                  </pic:spPr>
                </pic:pic>
              </a:graphicData>
            </a:graphic>
          </wp:inline>
        </w:drawing>
      </w:r>
      <w:r w:rsidRPr="00980B01">
        <w:rPr>
          <w:rFonts w:asciiTheme="majorBidi" w:hAnsiTheme="majorBidi" w:cstheme="majorBidi"/>
          <w:sz w:val="20"/>
          <w:szCs w:val="20"/>
        </w:rPr>
        <w:t xml:space="preserve"> </w:t>
      </w:r>
      <w:r w:rsidRPr="00980B01">
        <w:rPr>
          <w:rFonts w:asciiTheme="majorBidi" w:hAnsiTheme="majorBidi" w:cstheme="majorBidi"/>
        </w:rPr>
        <w:t>Cenzurat</w:t>
      </w:r>
    </w:p>
    <w:p w14:paraId="489B35D3" w14:textId="77777777" w:rsidR="0057268D" w:rsidRPr="00980B01" w:rsidRDefault="0057268D" w:rsidP="0057268D">
      <w:pPr>
        <w:pStyle w:val="BodyText"/>
        <w:widowControl/>
        <w:rPr>
          <w:rFonts w:asciiTheme="majorBidi" w:hAnsiTheme="majorBidi" w:cstheme="majorBidi"/>
          <w:szCs w:val="22"/>
        </w:rPr>
      </w:pPr>
    </w:p>
    <w:tbl>
      <w:tblPr>
        <w:tblW w:w="0" w:type="auto"/>
        <w:tblLayout w:type="fixed"/>
        <w:tblCellMar>
          <w:top w:w="14" w:type="dxa"/>
          <w:left w:w="0" w:type="dxa"/>
          <w:bottom w:w="14" w:type="dxa"/>
          <w:right w:w="0" w:type="dxa"/>
        </w:tblCellMar>
        <w:tblLook w:val="01E0" w:firstRow="1" w:lastRow="1" w:firstColumn="1" w:lastColumn="1" w:noHBand="0" w:noVBand="0"/>
      </w:tblPr>
      <w:tblGrid>
        <w:gridCol w:w="1075"/>
        <w:gridCol w:w="2427"/>
        <w:gridCol w:w="2057"/>
        <w:gridCol w:w="2170"/>
      </w:tblGrid>
      <w:tr w:rsidR="00A04172" w:rsidRPr="00980B01" w14:paraId="7586E677" w14:textId="77777777" w:rsidTr="0057268D">
        <w:trPr>
          <w:trHeight w:val="20"/>
        </w:trPr>
        <w:tc>
          <w:tcPr>
            <w:tcW w:w="1075" w:type="dxa"/>
          </w:tcPr>
          <w:p w14:paraId="056CBAB2" w14:textId="77777777" w:rsidR="00A04172" w:rsidRPr="00980B01" w:rsidRDefault="00C1755B" w:rsidP="0057268D">
            <w:pPr>
              <w:pStyle w:val="TableParagraph"/>
              <w:autoSpaceDE/>
              <w:autoSpaceDN/>
              <w:ind w:left="29" w:right="29"/>
              <w:rPr>
                <w:rFonts w:asciiTheme="majorBidi" w:hAnsiTheme="majorBidi" w:cstheme="majorBidi"/>
                <w:sz w:val="20"/>
                <w:szCs w:val="20"/>
              </w:rPr>
            </w:pPr>
            <w:r w:rsidRPr="00980B01">
              <w:rPr>
                <w:rFonts w:asciiTheme="majorBidi" w:hAnsiTheme="majorBidi" w:cstheme="majorBidi"/>
                <w:sz w:val="20"/>
                <w:szCs w:val="20"/>
              </w:rPr>
              <w:t>GRUP</w:t>
            </w:r>
          </w:p>
        </w:tc>
        <w:tc>
          <w:tcPr>
            <w:tcW w:w="2427" w:type="dxa"/>
          </w:tcPr>
          <w:p w14:paraId="3742E660" w14:textId="77777777" w:rsidR="00A04172" w:rsidRPr="00980B01" w:rsidRDefault="00C1755B" w:rsidP="00CA1912">
            <w:pPr>
              <w:pStyle w:val="TableParagraph"/>
              <w:autoSpaceDE/>
              <w:autoSpaceDN/>
              <w:ind w:left="29" w:right="29"/>
              <w:jc w:val="center"/>
              <w:rPr>
                <w:rFonts w:asciiTheme="majorBidi" w:hAnsiTheme="majorBidi" w:cstheme="majorBidi"/>
                <w:sz w:val="20"/>
                <w:szCs w:val="20"/>
              </w:rPr>
            </w:pPr>
            <w:r w:rsidRPr="00980B01">
              <w:rPr>
                <w:rFonts w:asciiTheme="majorBidi" w:hAnsiTheme="majorBidi" w:cstheme="majorBidi"/>
                <w:sz w:val="20"/>
                <w:szCs w:val="20"/>
              </w:rPr>
              <w:t># DECESE / # Pacienți</w:t>
            </w:r>
          </w:p>
        </w:tc>
        <w:tc>
          <w:tcPr>
            <w:tcW w:w="2057" w:type="dxa"/>
          </w:tcPr>
          <w:p w14:paraId="1C8CD50E" w14:textId="77777777" w:rsidR="00A04172" w:rsidRPr="00980B01" w:rsidRDefault="00C1755B" w:rsidP="00CA1912">
            <w:pPr>
              <w:pStyle w:val="TableParagraph"/>
              <w:autoSpaceDE/>
              <w:autoSpaceDN/>
              <w:ind w:left="29" w:right="29"/>
              <w:jc w:val="center"/>
              <w:rPr>
                <w:rFonts w:asciiTheme="majorBidi" w:hAnsiTheme="majorBidi" w:cstheme="majorBidi"/>
                <w:sz w:val="20"/>
                <w:szCs w:val="20"/>
              </w:rPr>
            </w:pPr>
            <w:r w:rsidRPr="00980B01">
              <w:rPr>
                <w:rFonts w:asciiTheme="majorBidi" w:hAnsiTheme="majorBidi" w:cstheme="majorBidi"/>
                <w:sz w:val="20"/>
                <w:szCs w:val="20"/>
              </w:rPr>
              <w:t>MEDIANA (IÎ 95%)</w:t>
            </w:r>
          </w:p>
        </w:tc>
        <w:tc>
          <w:tcPr>
            <w:tcW w:w="2170" w:type="dxa"/>
          </w:tcPr>
          <w:p w14:paraId="61D64E4E" w14:textId="77777777" w:rsidR="00A04172" w:rsidRPr="00980B01" w:rsidRDefault="00C1755B" w:rsidP="00CA1912">
            <w:pPr>
              <w:pStyle w:val="TableParagraph"/>
              <w:autoSpaceDE/>
              <w:autoSpaceDN/>
              <w:ind w:left="29" w:right="29"/>
              <w:jc w:val="center"/>
              <w:rPr>
                <w:rFonts w:asciiTheme="majorBidi" w:hAnsiTheme="majorBidi" w:cstheme="majorBidi"/>
                <w:sz w:val="20"/>
                <w:szCs w:val="20"/>
              </w:rPr>
            </w:pPr>
            <w:r w:rsidRPr="00980B01">
              <w:rPr>
                <w:rFonts w:asciiTheme="majorBidi" w:hAnsiTheme="majorBidi" w:cstheme="majorBidi"/>
                <w:sz w:val="20"/>
                <w:szCs w:val="20"/>
              </w:rPr>
              <w:t>RISC RELATIV (IÎ 95%)</w:t>
            </w:r>
          </w:p>
        </w:tc>
      </w:tr>
      <w:tr w:rsidR="00A04172" w:rsidRPr="00980B01" w14:paraId="4B973637" w14:textId="77777777" w:rsidTr="0057268D">
        <w:trPr>
          <w:trHeight w:val="20"/>
        </w:trPr>
        <w:tc>
          <w:tcPr>
            <w:tcW w:w="1075" w:type="dxa"/>
          </w:tcPr>
          <w:p w14:paraId="53446528" w14:textId="77777777" w:rsidR="00A04172" w:rsidRPr="00980B01" w:rsidRDefault="00C1755B" w:rsidP="0057268D">
            <w:pPr>
              <w:pStyle w:val="TableParagraph"/>
              <w:autoSpaceDE/>
              <w:autoSpaceDN/>
              <w:ind w:left="29" w:right="29"/>
              <w:rPr>
                <w:rFonts w:asciiTheme="majorBidi" w:hAnsiTheme="majorBidi" w:cstheme="majorBidi"/>
                <w:sz w:val="20"/>
                <w:szCs w:val="20"/>
              </w:rPr>
            </w:pPr>
            <w:r w:rsidRPr="00980B01">
              <w:rPr>
                <w:rFonts w:asciiTheme="majorBidi" w:hAnsiTheme="majorBidi" w:cstheme="majorBidi"/>
                <w:sz w:val="20"/>
                <w:szCs w:val="20"/>
              </w:rPr>
              <w:t>≤10%</w:t>
            </w:r>
          </w:p>
        </w:tc>
        <w:tc>
          <w:tcPr>
            <w:tcW w:w="2427" w:type="dxa"/>
          </w:tcPr>
          <w:p w14:paraId="01E9882D" w14:textId="77777777" w:rsidR="00A04172" w:rsidRPr="00980B01" w:rsidRDefault="00C1755B" w:rsidP="00CA1912">
            <w:pPr>
              <w:pStyle w:val="TableParagraph"/>
              <w:autoSpaceDE/>
              <w:autoSpaceDN/>
              <w:ind w:left="29" w:right="29"/>
              <w:jc w:val="center"/>
              <w:rPr>
                <w:rFonts w:asciiTheme="majorBidi" w:hAnsiTheme="majorBidi" w:cstheme="majorBidi"/>
                <w:sz w:val="20"/>
                <w:szCs w:val="20"/>
              </w:rPr>
            </w:pPr>
            <w:r w:rsidRPr="00980B01">
              <w:rPr>
                <w:rFonts w:asciiTheme="majorBidi" w:hAnsiTheme="majorBidi" w:cstheme="majorBidi"/>
                <w:sz w:val="20"/>
                <w:szCs w:val="20"/>
              </w:rPr>
              <w:t>14/198</w:t>
            </w:r>
          </w:p>
        </w:tc>
        <w:tc>
          <w:tcPr>
            <w:tcW w:w="2057" w:type="dxa"/>
          </w:tcPr>
          <w:p w14:paraId="7719D540" w14:textId="77777777" w:rsidR="00A04172" w:rsidRPr="00980B01" w:rsidRDefault="00C1755B" w:rsidP="00CA1912">
            <w:pPr>
              <w:pStyle w:val="TableParagraph"/>
              <w:autoSpaceDE/>
              <w:autoSpaceDN/>
              <w:ind w:left="29" w:right="29"/>
              <w:jc w:val="center"/>
              <w:rPr>
                <w:rFonts w:asciiTheme="majorBidi" w:hAnsiTheme="majorBidi" w:cstheme="majorBidi"/>
                <w:sz w:val="20"/>
                <w:szCs w:val="20"/>
              </w:rPr>
            </w:pPr>
            <w:r w:rsidRPr="00980B01">
              <w:rPr>
                <w:rFonts w:asciiTheme="majorBidi" w:hAnsiTheme="majorBidi" w:cstheme="majorBidi"/>
                <w:sz w:val="20"/>
                <w:szCs w:val="20"/>
              </w:rPr>
              <w:t>.(. - .)</w:t>
            </w:r>
          </w:p>
        </w:tc>
        <w:tc>
          <w:tcPr>
            <w:tcW w:w="2170" w:type="dxa"/>
          </w:tcPr>
          <w:p w14:paraId="3516ED37" w14:textId="77777777" w:rsidR="00A04172" w:rsidRPr="00980B01" w:rsidRDefault="00A04172" w:rsidP="00CA1912">
            <w:pPr>
              <w:pStyle w:val="TableParagraph"/>
              <w:autoSpaceDE/>
              <w:autoSpaceDN/>
              <w:ind w:left="29" w:right="29"/>
              <w:jc w:val="center"/>
              <w:rPr>
                <w:rFonts w:asciiTheme="majorBidi" w:hAnsiTheme="majorBidi" w:cstheme="majorBidi"/>
                <w:sz w:val="20"/>
                <w:szCs w:val="20"/>
              </w:rPr>
            </w:pPr>
          </w:p>
        </w:tc>
      </w:tr>
      <w:tr w:rsidR="00A04172" w:rsidRPr="00980B01" w14:paraId="411FA921" w14:textId="77777777" w:rsidTr="0057268D">
        <w:trPr>
          <w:trHeight w:val="20"/>
        </w:trPr>
        <w:tc>
          <w:tcPr>
            <w:tcW w:w="1075" w:type="dxa"/>
          </w:tcPr>
          <w:p w14:paraId="0307B0A7" w14:textId="77777777" w:rsidR="00A04172" w:rsidRPr="00980B01" w:rsidRDefault="00C1755B" w:rsidP="0057268D">
            <w:pPr>
              <w:pStyle w:val="TableParagraph"/>
              <w:autoSpaceDE/>
              <w:autoSpaceDN/>
              <w:ind w:left="29" w:right="29"/>
              <w:rPr>
                <w:rFonts w:asciiTheme="majorBidi" w:hAnsiTheme="majorBidi" w:cstheme="majorBidi"/>
                <w:sz w:val="20"/>
                <w:szCs w:val="20"/>
              </w:rPr>
            </w:pPr>
            <w:r w:rsidRPr="00980B01">
              <w:rPr>
                <w:rFonts w:asciiTheme="majorBidi" w:hAnsiTheme="majorBidi" w:cstheme="majorBidi"/>
                <w:sz w:val="20"/>
                <w:szCs w:val="20"/>
              </w:rPr>
              <w:t>&gt;10%</w:t>
            </w:r>
          </w:p>
        </w:tc>
        <w:tc>
          <w:tcPr>
            <w:tcW w:w="2427" w:type="dxa"/>
          </w:tcPr>
          <w:p w14:paraId="5910B3E2" w14:textId="77777777" w:rsidR="00A04172" w:rsidRPr="00980B01" w:rsidRDefault="00C1755B" w:rsidP="00CA1912">
            <w:pPr>
              <w:pStyle w:val="TableParagraph"/>
              <w:autoSpaceDE/>
              <w:autoSpaceDN/>
              <w:ind w:left="29" w:right="29"/>
              <w:jc w:val="center"/>
              <w:rPr>
                <w:rFonts w:asciiTheme="majorBidi" w:hAnsiTheme="majorBidi" w:cstheme="majorBidi"/>
                <w:sz w:val="20"/>
                <w:szCs w:val="20"/>
              </w:rPr>
            </w:pPr>
            <w:r w:rsidRPr="00980B01">
              <w:rPr>
                <w:rFonts w:asciiTheme="majorBidi" w:hAnsiTheme="majorBidi" w:cstheme="majorBidi"/>
                <w:sz w:val="20"/>
                <w:szCs w:val="20"/>
              </w:rPr>
              <w:t>8/37</w:t>
            </w:r>
          </w:p>
        </w:tc>
        <w:tc>
          <w:tcPr>
            <w:tcW w:w="2057" w:type="dxa"/>
          </w:tcPr>
          <w:p w14:paraId="70D1CE4D" w14:textId="77777777" w:rsidR="00A04172" w:rsidRPr="00980B01" w:rsidRDefault="00C1755B" w:rsidP="00CA1912">
            <w:pPr>
              <w:pStyle w:val="TableParagraph"/>
              <w:autoSpaceDE/>
              <w:autoSpaceDN/>
              <w:ind w:left="29" w:right="29"/>
              <w:jc w:val="center"/>
              <w:rPr>
                <w:rFonts w:asciiTheme="majorBidi" w:hAnsiTheme="majorBidi" w:cstheme="majorBidi"/>
                <w:sz w:val="20"/>
                <w:szCs w:val="20"/>
              </w:rPr>
            </w:pPr>
            <w:r w:rsidRPr="00980B01">
              <w:rPr>
                <w:rFonts w:asciiTheme="majorBidi" w:hAnsiTheme="majorBidi" w:cstheme="majorBidi"/>
                <w:sz w:val="20"/>
                <w:szCs w:val="20"/>
              </w:rPr>
              <w:t>.(. - .)</w:t>
            </w:r>
          </w:p>
        </w:tc>
        <w:tc>
          <w:tcPr>
            <w:tcW w:w="2170" w:type="dxa"/>
          </w:tcPr>
          <w:p w14:paraId="3BE451B7" w14:textId="5704AF3A" w:rsidR="00A04172" w:rsidRPr="00980B01" w:rsidRDefault="00D35343" w:rsidP="00CA1912">
            <w:pPr>
              <w:pStyle w:val="TableParagraph"/>
              <w:autoSpaceDE/>
              <w:autoSpaceDN/>
              <w:ind w:left="29" w:right="29"/>
              <w:jc w:val="center"/>
              <w:rPr>
                <w:rFonts w:asciiTheme="majorBidi" w:hAnsiTheme="majorBidi" w:cstheme="majorBidi"/>
                <w:sz w:val="20"/>
                <w:szCs w:val="20"/>
              </w:rPr>
            </w:pPr>
            <w:r w:rsidRPr="00980B01">
              <w:rPr>
                <w:rFonts w:asciiTheme="majorBidi" w:hAnsiTheme="majorBidi" w:cstheme="majorBidi"/>
                <w:sz w:val="20"/>
                <w:szCs w:val="20"/>
              </w:rPr>
              <w:t>0,29 (0,12 – 0,69)</w:t>
            </w:r>
          </w:p>
        </w:tc>
      </w:tr>
      <w:tr w:rsidR="00A04172" w:rsidRPr="00980B01" w14:paraId="1B140E89" w14:textId="77777777" w:rsidTr="0057268D">
        <w:trPr>
          <w:trHeight w:val="20"/>
        </w:trPr>
        <w:tc>
          <w:tcPr>
            <w:tcW w:w="1075" w:type="dxa"/>
          </w:tcPr>
          <w:p w14:paraId="76A8340C" w14:textId="77777777" w:rsidR="00A04172" w:rsidRPr="00980B01" w:rsidRDefault="00A04172" w:rsidP="0057268D">
            <w:pPr>
              <w:pStyle w:val="TableParagraph"/>
              <w:autoSpaceDE/>
              <w:autoSpaceDN/>
              <w:ind w:left="29" w:right="29"/>
              <w:rPr>
                <w:rFonts w:asciiTheme="majorBidi" w:hAnsiTheme="majorBidi" w:cstheme="majorBidi"/>
                <w:sz w:val="20"/>
                <w:szCs w:val="20"/>
              </w:rPr>
            </w:pPr>
          </w:p>
        </w:tc>
        <w:tc>
          <w:tcPr>
            <w:tcW w:w="2427" w:type="dxa"/>
          </w:tcPr>
          <w:p w14:paraId="2DE1A121" w14:textId="77777777" w:rsidR="00A04172" w:rsidRPr="00980B01" w:rsidRDefault="00A04172" w:rsidP="00CA1912">
            <w:pPr>
              <w:pStyle w:val="TableParagraph"/>
              <w:autoSpaceDE/>
              <w:autoSpaceDN/>
              <w:ind w:left="29" w:right="29"/>
              <w:jc w:val="center"/>
              <w:rPr>
                <w:rFonts w:asciiTheme="majorBidi" w:hAnsiTheme="majorBidi" w:cstheme="majorBidi"/>
                <w:sz w:val="20"/>
                <w:szCs w:val="20"/>
              </w:rPr>
            </w:pPr>
          </w:p>
        </w:tc>
        <w:tc>
          <w:tcPr>
            <w:tcW w:w="2057" w:type="dxa"/>
          </w:tcPr>
          <w:p w14:paraId="43EF30B3" w14:textId="77777777" w:rsidR="00A04172" w:rsidRPr="00980B01" w:rsidRDefault="00A04172" w:rsidP="00CA1912">
            <w:pPr>
              <w:pStyle w:val="TableParagraph"/>
              <w:autoSpaceDE/>
              <w:autoSpaceDN/>
              <w:ind w:left="29" w:right="29"/>
              <w:jc w:val="center"/>
              <w:rPr>
                <w:rFonts w:asciiTheme="majorBidi" w:hAnsiTheme="majorBidi" w:cstheme="majorBidi"/>
                <w:sz w:val="20"/>
                <w:szCs w:val="20"/>
              </w:rPr>
            </w:pPr>
          </w:p>
        </w:tc>
        <w:tc>
          <w:tcPr>
            <w:tcW w:w="2170" w:type="dxa"/>
          </w:tcPr>
          <w:p w14:paraId="4A2C2855" w14:textId="20D2C4F4" w:rsidR="00A04172" w:rsidRPr="00980B01" w:rsidRDefault="00A04172" w:rsidP="00CA1912">
            <w:pPr>
              <w:pStyle w:val="TableParagraph"/>
              <w:autoSpaceDE/>
              <w:autoSpaceDN/>
              <w:ind w:left="29" w:right="29"/>
              <w:jc w:val="center"/>
              <w:rPr>
                <w:rFonts w:asciiTheme="majorBidi" w:hAnsiTheme="majorBidi" w:cstheme="majorBidi"/>
                <w:sz w:val="20"/>
                <w:szCs w:val="20"/>
              </w:rPr>
            </w:pPr>
          </w:p>
        </w:tc>
      </w:tr>
    </w:tbl>
    <w:p w14:paraId="6B7E6673" w14:textId="77777777" w:rsidR="00A04172" w:rsidRPr="00980B01" w:rsidRDefault="00A04172" w:rsidP="002925C4">
      <w:pPr>
        <w:pStyle w:val="BodyText"/>
        <w:widowControl/>
        <w:rPr>
          <w:rFonts w:asciiTheme="majorBidi" w:hAnsiTheme="majorBidi" w:cstheme="majorBidi"/>
          <w:szCs w:val="22"/>
        </w:rPr>
      </w:pPr>
    </w:p>
    <w:p w14:paraId="6B2D2AF5" w14:textId="77777777" w:rsidR="00A04172" w:rsidRPr="00980B01" w:rsidRDefault="00C1755B" w:rsidP="009038D0">
      <w:pPr>
        <w:pStyle w:val="BodyText"/>
        <w:widowControl/>
        <w:rPr>
          <w:rFonts w:asciiTheme="majorBidi" w:hAnsiTheme="majorBidi" w:cstheme="majorBidi"/>
          <w:szCs w:val="22"/>
        </w:rPr>
      </w:pPr>
      <w:r w:rsidRPr="00980B01">
        <w:rPr>
          <w:rFonts w:asciiTheme="majorBidi" w:hAnsiTheme="majorBidi" w:cstheme="majorBidi"/>
          <w:szCs w:val="22"/>
        </w:rPr>
        <w:t xml:space="preserve">Progresia bolii a fost definită drept creşterea numărului celulelor albe în pofida conduitei terapeutice adecvate, pierderea RHC, RCy parţial sau RCyC, progresia la faza accelerată sau blastică sau decesul. </w:t>
      </w:r>
      <w:r w:rsidRPr="00980B01">
        <w:rPr>
          <w:rFonts w:asciiTheme="majorBidi" w:hAnsiTheme="majorBidi" w:cstheme="majorBidi"/>
          <w:szCs w:val="22"/>
        </w:rPr>
        <w:lastRenderedPageBreak/>
        <w:t>Rata estimată a SFP la 60 luni a fost 88,9% (IÎ: 84%-92,4%) pentru ambele grupuri de tratament cu dasatinib şi imatinib. La 60 luni, transformarea la faza accelerată sau blastică a apărut la câţiva dintre pacienţii trataţi cu dasatinib (n=8; 3%) comparativ cu cei trataţi cu imatinib (n=15; 5,8%). Ratele estimate de supravieţuire la 60 luni pentru pacienţii trataţi cu dasatinib şi imatinib au fost 90,9%</w:t>
      </w:r>
      <w:r w:rsidR="009038D0" w:rsidRPr="00980B01">
        <w:rPr>
          <w:rFonts w:asciiTheme="majorBidi" w:hAnsiTheme="majorBidi" w:cstheme="majorBidi"/>
          <w:szCs w:val="22"/>
        </w:rPr>
        <w:t xml:space="preserve"> </w:t>
      </w:r>
      <w:r w:rsidRPr="00980B01">
        <w:rPr>
          <w:rFonts w:asciiTheme="majorBidi" w:hAnsiTheme="majorBidi" w:cstheme="majorBidi"/>
          <w:szCs w:val="22"/>
        </w:rPr>
        <w:t>(IÎ: 86,6% - 93,8%) şi, respectiv, 89,6% (IÎ: 85,2% - 92,8%). Nu a existat nicio diferenţă în ceea ce priveşte SG (RR 1,01, IÎ 95%: 0,58-1,73, p= 0,9800) şi SFP (RR 1,00, IÎ 95%: 0,58-1,72, p = 0,9998)</w:t>
      </w:r>
      <w:r w:rsidR="009038D0" w:rsidRPr="00980B01">
        <w:rPr>
          <w:rFonts w:asciiTheme="majorBidi" w:hAnsiTheme="majorBidi" w:cstheme="majorBidi"/>
          <w:szCs w:val="22"/>
        </w:rPr>
        <w:t xml:space="preserve"> </w:t>
      </w:r>
      <w:r w:rsidRPr="00980B01">
        <w:rPr>
          <w:rFonts w:asciiTheme="majorBidi" w:hAnsiTheme="majorBidi" w:cstheme="majorBidi"/>
          <w:szCs w:val="22"/>
        </w:rPr>
        <w:t>între dasatinib şi imatinib.</w:t>
      </w:r>
    </w:p>
    <w:p w14:paraId="3ED5E979" w14:textId="77777777" w:rsidR="00A04172" w:rsidRPr="00980B01" w:rsidRDefault="00A04172" w:rsidP="002925C4">
      <w:pPr>
        <w:pStyle w:val="BodyText"/>
        <w:widowControl/>
        <w:rPr>
          <w:rFonts w:asciiTheme="majorBidi" w:hAnsiTheme="majorBidi" w:cstheme="majorBidi"/>
          <w:szCs w:val="22"/>
        </w:rPr>
      </w:pPr>
    </w:p>
    <w:p w14:paraId="2F6A9329"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La pacienţii care au raportat progresia bolii sau oprirea tratamentului cu dasatinib sau imatinib, secvenţierea genei BCR-ABL a fost efectuată pe probe de sânge de la pacienţi, în cazul în care acestea au fost disponibile. Rate similare de apariţie a mutaţiilor au fost observate în ambele braţe de tratament. Mutaţiile detectate în rândul pacienţilor trataţi cu dasatinib au fost T315I, F317I/L şi V299L. Un spectru diferit de mutaţii a fost detectat în braţul de tratament cu imatinib. Pe baza datelor </w:t>
      </w:r>
      <w:r w:rsidRPr="00980B01">
        <w:rPr>
          <w:rFonts w:asciiTheme="majorBidi" w:hAnsiTheme="majorBidi" w:cstheme="majorBidi"/>
          <w:i/>
          <w:szCs w:val="22"/>
        </w:rPr>
        <w:t>in vitro</w:t>
      </w:r>
      <w:r w:rsidRPr="00980B01">
        <w:rPr>
          <w:rFonts w:asciiTheme="majorBidi" w:hAnsiTheme="majorBidi" w:cstheme="majorBidi"/>
          <w:szCs w:val="22"/>
        </w:rPr>
        <w:t>, dasatinib nu pare a fi activ împotriva mutaţiei T315I.</w:t>
      </w:r>
    </w:p>
    <w:p w14:paraId="269C5B52" w14:textId="77777777" w:rsidR="00A04172" w:rsidRPr="00980B01" w:rsidRDefault="00A04172" w:rsidP="002925C4">
      <w:pPr>
        <w:pStyle w:val="BodyText"/>
        <w:widowControl/>
        <w:rPr>
          <w:rFonts w:asciiTheme="majorBidi" w:hAnsiTheme="majorBidi" w:cstheme="majorBidi"/>
          <w:szCs w:val="22"/>
        </w:rPr>
      </w:pPr>
    </w:p>
    <w:p w14:paraId="576820F2"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LMC în fază cronică – rezistentă sau intolerantă la terapia anterioară cu imatinib</w:t>
      </w:r>
    </w:p>
    <w:p w14:paraId="50C4BAA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Două studii clinice s-au desfăşurat la pacienţii cu rezistenţă sau intoleranţă la imatinib; ţinta de eficacitate primară în aceste studii a fost Răspunsul Citogenetic Major (RCyM).</w:t>
      </w:r>
    </w:p>
    <w:p w14:paraId="263A8C17" w14:textId="77777777" w:rsidR="00A04172" w:rsidRPr="00980B01" w:rsidRDefault="00A04172" w:rsidP="002925C4">
      <w:pPr>
        <w:pStyle w:val="BodyText"/>
        <w:widowControl/>
        <w:rPr>
          <w:rFonts w:asciiTheme="majorBidi" w:hAnsiTheme="majorBidi" w:cstheme="majorBidi"/>
          <w:szCs w:val="22"/>
        </w:rPr>
      </w:pPr>
    </w:p>
    <w:p w14:paraId="2F1D10E5"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rPr>
        <w:t>Studiul 1</w:t>
      </w:r>
    </w:p>
    <w:p w14:paraId="091DE00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Un studiu deschis, randomizat, necomparativ, multicentric s-a desfăşurat la pacienţii care nu au răspuns la tratamentul iniţial cu 400 sau 600 mg imatinib. Ei au fost randomizaţi (2:1) fie pe dasatinib (70 mg de două ori pe zi) fie pe imatinib (400 mg de două ori pe zi). Transferul la celălalt braţ de tratament a fost permis dacă pacienţii dovedeau evoluţia bolii sau intoleranţă care nu putea fi gestionată cu modificarea dozei. Criteriul principal final de evaluare a fost RCyM la 12 săptămâni.</w:t>
      </w:r>
    </w:p>
    <w:p w14:paraId="5A296222" w14:textId="77777777" w:rsidR="00A04172" w:rsidRPr="00980B01" w:rsidRDefault="00C1755B" w:rsidP="009038D0">
      <w:pPr>
        <w:pStyle w:val="BodyText"/>
        <w:widowControl/>
        <w:rPr>
          <w:rFonts w:asciiTheme="majorBidi" w:hAnsiTheme="majorBidi" w:cstheme="majorBidi"/>
          <w:szCs w:val="22"/>
        </w:rPr>
      </w:pPr>
      <w:r w:rsidRPr="00980B01">
        <w:rPr>
          <w:rFonts w:asciiTheme="majorBidi" w:hAnsiTheme="majorBidi" w:cstheme="majorBidi"/>
          <w:szCs w:val="22"/>
        </w:rPr>
        <w:t>Sunt disponibile rezultatele pentru 150 pacienţi: 101 au fost randomizaţi pe dasatinib şi 49 pe imatinib (toţi rezistenţi la imatinib). Timpul median de la diagnostic la randomizare a fost de 64 de luni pentru</w:t>
      </w:r>
      <w:r w:rsidR="009038D0" w:rsidRPr="00980B01">
        <w:rPr>
          <w:rFonts w:asciiTheme="majorBidi" w:hAnsiTheme="majorBidi" w:cstheme="majorBidi"/>
          <w:szCs w:val="22"/>
        </w:rPr>
        <w:t xml:space="preserve"> </w:t>
      </w:r>
      <w:r w:rsidRPr="00980B01">
        <w:rPr>
          <w:rFonts w:asciiTheme="majorBidi" w:hAnsiTheme="majorBidi" w:cstheme="majorBidi"/>
          <w:szCs w:val="22"/>
        </w:rPr>
        <w:t>grupul pe dasatinib şi 52 luni pentru cel pe imatinib. Toţi pacienţii au fost pre-trataţi intensiv. Răspunsul hematologic complet anterior (RHC) la imatinib a fost atins în 93% din întreaga populaţie de pacienţi. Un RCyM anterior la imatinib a fost atins la 28% şi 29% din pacienţi în braţul de dasatinib şi, respectiv, imatinib.</w:t>
      </w:r>
    </w:p>
    <w:p w14:paraId="00A6A585"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Durata mediană a tratamentului a fost de 23 luni pentru dasatinib (cu 44% pacienţi trataţi pentru</w:t>
      </w:r>
    </w:p>
    <w:p w14:paraId="142899C3"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&gt; 24 luni până acum) şi de 3 luni pentru imatinib (cu 10% pacienţi trataţi pentru &gt; 24 luni până acum). Nouăzeci şi trei la sută dintre pacienţii din braţul cu dasatinib şi 82% dintre pacienţii din braţul cu imatinib au atins RHC înainte de transfer.</w:t>
      </w:r>
    </w:p>
    <w:p w14:paraId="749F9B64" w14:textId="77777777" w:rsidR="00A04172" w:rsidRPr="00980B01" w:rsidRDefault="00A04172" w:rsidP="002925C4">
      <w:pPr>
        <w:pStyle w:val="BodyText"/>
        <w:widowControl/>
        <w:rPr>
          <w:rFonts w:asciiTheme="majorBidi" w:hAnsiTheme="majorBidi" w:cstheme="majorBidi"/>
          <w:szCs w:val="22"/>
        </w:rPr>
      </w:pPr>
    </w:p>
    <w:p w14:paraId="2A19309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La 3 luni, RCyM s-a produs mai frecvent în braţul cu dasatinib (36%) decât în cel cu imatinib (29%). De notat că 22% pacienţi au raportat un răspuns citogenetic complet (RCyC) în braţul cu dasatinib, în timp ce doar 8% au atins RCyC în braţul cu imatinib. În cazul tratamentului şi urmăririi pe termen lung (durată mediană: 24 luni), RCyM a fost obţinut de 53% dintre pacienţii trataţi cu dasatinib (RCyC la 44%) şi de 33% dintre pacienţii trataţi cu imatinib (RCyC la 18%) înainte de transfer. În rândul pacienţilor trataţi cu imatinib în doză de 400 mg înainte de includerea în studiu, RCyM a fost obţinut de 61% dintre pacienţii din braţul cu dasatinib şi de 50% dintre pacienţii din braţul cu imatinib.</w:t>
      </w:r>
    </w:p>
    <w:p w14:paraId="236A109C"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Pe baza estimărilor Kaplan-Meier, proporţia de pacienţi care şi-au menţinut RCyM timp de 1 an a fost de 92% (IÎ 95%: [85%-100%]) pentru dasatinib (RCyC 97%, IÎ 95%: [92%-100%]) şi 74% (IÎ 95%:</w:t>
      </w:r>
    </w:p>
    <w:p w14:paraId="370BFEE6"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[49%-100%]) pentru imatinib (RCyC 100%). Proporţia de pacienţi care şi-au menţinut RCyM timp de 18 luni a fost de 90% (IÎ 95%: [82%-98%]) pentru dasatinib (RCyC 94%, IÎ 95%: [87%-100%]) şi</w:t>
      </w:r>
    </w:p>
    <w:p w14:paraId="623E894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74% (IÎ 95%: [49%-100%]) pentru imatinib (RCyC 100%).</w:t>
      </w:r>
    </w:p>
    <w:p w14:paraId="142667AE" w14:textId="77777777" w:rsidR="00A04172" w:rsidRPr="00980B01" w:rsidRDefault="00A04172" w:rsidP="002925C4">
      <w:pPr>
        <w:pStyle w:val="BodyText"/>
        <w:widowControl/>
        <w:rPr>
          <w:rFonts w:asciiTheme="majorBidi" w:hAnsiTheme="majorBidi" w:cstheme="majorBidi"/>
          <w:szCs w:val="22"/>
        </w:rPr>
      </w:pPr>
    </w:p>
    <w:p w14:paraId="206438B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Pe baza estimărilor Kaplan-Meier, proporţia de pacienţi cu supravieţuire fără progresia bolii (SFP) timp de 1 an a fost de 91% (IÎ 95%: [85%-97%]) pentru dasatinib şi de 73% (IÎ 95%: [54%-91%]) pentru imatinib. Proporţia de pacienţi cu SFP la 2 ani a fost de 86% (IÎ 95%: [78%-93%]) pentru dasatinib şi de 65% (IÎ 95%: [43%-87%]) pentru imatinib.</w:t>
      </w:r>
    </w:p>
    <w:p w14:paraId="3FE13274" w14:textId="77777777" w:rsidR="00A04172" w:rsidRPr="00980B01" w:rsidRDefault="00A04172" w:rsidP="002925C4">
      <w:pPr>
        <w:pStyle w:val="BodyText"/>
        <w:widowControl/>
        <w:rPr>
          <w:rFonts w:asciiTheme="majorBidi" w:hAnsiTheme="majorBidi" w:cstheme="majorBidi"/>
          <w:szCs w:val="22"/>
        </w:rPr>
      </w:pPr>
    </w:p>
    <w:p w14:paraId="3D5961C9"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Un total de 43% pacienţi în braţul cu dasatinib şi 82% în cel cu imatinib au avut eşec terapeutic, definit ca evoluţie a bolii sau transfer la celălalt braţ (lipsa răspunsului, intoleranţă la medicamentul de studiu, etc.).</w:t>
      </w:r>
    </w:p>
    <w:p w14:paraId="29092719" w14:textId="77777777" w:rsidR="00A04172" w:rsidRPr="00980B01" w:rsidRDefault="00A04172" w:rsidP="002925C4">
      <w:pPr>
        <w:pStyle w:val="BodyText"/>
        <w:widowControl/>
        <w:rPr>
          <w:rFonts w:asciiTheme="majorBidi" w:hAnsiTheme="majorBidi" w:cstheme="majorBidi"/>
          <w:szCs w:val="22"/>
        </w:rPr>
      </w:pPr>
    </w:p>
    <w:p w14:paraId="5F2DC412"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Rata de răspuns molecular major (definit ca transcript-urile BCR-ABL/control ≤ 0,1% prin RQ-PCR în probele de sânge periferic) înainte de transfer a fost 29% pentru dasatinib şi 12% pentru imatinib.</w:t>
      </w:r>
    </w:p>
    <w:p w14:paraId="79C7C625" w14:textId="77777777" w:rsidR="00A04172" w:rsidRPr="00980B01" w:rsidRDefault="00A04172" w:rsidP="002925C4">
      <w:pPr>
        <w:pStyle w:val="BodyText"/>
        <w:widowControl/>
        <w:rPr>
          <w:rFonts w:asciiTheme="majorBidi" w:hAnsiTheme="majorBidi" w:cstheme="majorBidi"/>
          <w:szCs w:val="22"/>
        </w:rPr>
      </w:pPr>
    </w:p>
    <w:p w14:paraId="000970F5"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rPr>
        <w:t>Studiul 2</w:t>
      </w:r>
    </w:p>
    <w:p w14:paraId="053F0FB2"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Un studiu deschis, cu braţ unic, multicentric s-a desfăşurat la pacienţi rezistenţi sau intoleranţi la imatinib (ex: pacienţi care au manifestat toxicitate semnificativă în timpul tratamentului cu imatinib, fapt care a împiedicat continuarea tratamentului).</w:t>
      </w:r>
    </w:p>
    <w:p w14:paraId="5F49C4FA"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Un total de 387 pacienţi au primit dasatinib 70 mg de două ori pe zi (288 rezistenţi şi 99 intoleranţi). Timpul median de la diagnostic la începerea tratamentului a fost de 61 luni. Majoritatea pacienţilor (53%) a primit tratament anterior cu imatinib pentru mai mult de 3 ani. Majoritatea pacienţilor rezistenţi (72%) au primit &gt; 600 mg imatinib. Pe lângă imatinib, 35% dintre pacienţi au primit anterior chimioterapie citotoxică, 65% au primit anterior interferon şi 10% au primit anterior transplant de celule stem. Treizeci şi opt la sută din pacienţi au avut mutaţii iniţiale cunoscute a conferi rezistenţă la imatinib. Durata mediană a tratamentului cu dasatinib a fost de 24 luni, cu 51% pacienţi trataţi timp de</w:t>
      </w:r>
    </w:p>
    <w:p w14:paraId="2C16A3DA"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&gt; 24 luni până în prezent. Rezultatele de eficacitate sunt raportate în Tabelul 11. RCyM a fost obţinut de 55% dintre pacienţii rezistenţi la imatinib şi de 82% dintre pacienţii intoleranţi la imatinib. La un minimum de 24 luni de urmărire, 21 din cei 240 pacienţi care au atins RCyM au progresat, iar durata mediană a RCyM nu a fost atinsă.</w:t>
      </w:r>
    </w:p>
    <w:p w14:paraId="7B989B36" w14:textId="77777777" w:rsidR="00A04172" w:rsidRPr="00980B01" w:rsidRDefault="00A04172" w:rsidP="002925C4">
      <w:pPr>
        <w:pStyle w:val="BodyText"/>
        <w:widowControl/>
        <w:rPr>
          <w:rFonts w:asciiTheme="majorBidi" w:hAnsiTheme="majorBidi" w:cstheme="majorBidi"/>
          <w:szCs w:val="22"/>
        </w:rPr>
      </w:pPr>
    </w:p>
    <w:p w14:paraId="28876F96"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Pe baza estimărilor Kaplan-Meier, 95% (IÎ 95%: [92%-98%]) dintre pacienţi şi-au menţinut RCyM timp de 1 an, iar 88% (IÎ 95%: [83%-93%]) şi-au menţinut RCyM timp de 2 ani. Proporţia de pacienţi care şi-au menţinut RCyC timp de 1 an a fost de 97% (IÎ 95%: [94%-99%]), iar timp de 2 ani a fost de 90% (IÎ 95%: [86%-95%]). Patruzeci şi doi la sută dintre pacienţii rezistenţi la imatinib fără RCyM anterior la imatinib (n= 188) au obţinut RCyM cu dasatinib.</w:t>
      </w:r>
    </w:p>
    <w:p w14:paraId="6ED0A8D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Au existat 45 de mutaţii diferite BCR-ABL la 38% dintre pacienţii înrolaţi în acest studiu. Răspunsul hematologic complet sau RCyM a fost obţinut la pacienţi manifestând o varietate de mutaţii BCR-</w:t>
      </w:r>
    </w:p>
    <w:p w14:paraId="55E9B6F7" w14:textId="77777777" w:rsidR="00563A01" w:rsidRPr="00980B01" w:rsidRDefault="00563A01" w:rsidP="002925C4">
      <w:pPr>
        <w:widowControl/>
        <w:rPr>
          <w:rFonts w:asciiTheme="majorBidi" w:hAnsiTheme="majorBidi" w:cstheme="majorBidi"/>
        </w:rPr>
      </w:pPr>
    </w:p>
    <w:p w14:paraId="021CF59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ABL asociate cu rezistenţa la imatinib, cu excepţia T315I. Ratele de RCyM la 2 ani au fost similare, indiferent dacă pacienţii aveau iniţial vreo mutaţie BCR-ABL, o mutaţie a ansei P sau nicio mutaţie (63%, 61% şi, respectiv, 62%).</w:t>
      </w:r>
    </w:p>
    <w:p w14:paraId="2C05EC0F" w14:textId="77777777" w:rsidR="00A04172" w:rsidRPr="00980B01" w:rsidRDefault="00A04172" w:rsidP="002925C4">
      <w:pPr>
        <w:pStyle w:val="BodyText"/>
        <w:widowControl/>
        <w:rPr>
          <w:rFonts w:asciiTheme="majorBidi" w:hAnsiTheme="majorBidi" w:cstheme="majorBidi"/>
          <w:szCs w:val="22"/>
        </w:rPr>
      </w:pPr>
    </w:p>
    <w:p w14:paraId="7A3DC541" w14:textId="77777777" w:rsidR="00A04172" w:rsidRPr="00980B01" w:rsidRDefault="00C1755B" w:rsidP="002925C4">
      <w:pPr>
        <w:pStyle w:val="BodyText"/>
        <w:widowControl/>
        <w:jc w:val="both"/>
        <w:rPr>
          <w:rFonts w:asciiTheme="majorBidi" w:hAnsiTheme="majorBidi" w:cstheme="majorBidi"/>
          <w:szCs w:val="22"/>
        </w:rPr>
      </w:pPr>
      <w:r w:rsidRPr="00980B01">
        <w:rPr>
          <w:rFonts w:asciiTheme="majorBidi" w:hAnsiTheme="majorBidi" w:cstheme="majorBidi"/>
          <w:szCs w:val="22"/>
        </w:rPr>
        <w:t>În rândul pacienţilor rezistenţi la imatinib, rata estimată de SFP a fost de 88% (IÎ 95%: [84%-92%]) la 1 an şi de 75% (IÎ 95%: [69%-81%]) la 2 ani. În rândul pacienţilor intoleranţi la imatinib, rata estimată de SFP a fost de 98% (IÎ 95%: [95%-100%]) la 1 an şi de 94% (IÎ 95%: [88%-99%]) la 2 ani.</w:t>
      </w:r>
    </w:p>
    <w:p w14:paraId="2EC53C3C" w14:textId="77777777" w:rsidR="00A04172" w:rsidRPr="00980B01" w:rsidRDefault="00A04172" w:rsidP="002925C4">
      <w:pPr>
        <w:pStyle w:val="BodyText"/>
        <w:widowControl/>
        <w:rPr>
          <w:rFonts w:asciiTheme="majorBidi" w:hAnsiTheme="majorBidi" w:cstheme="majorBidi"/>
          <w:szCs w:val="22"/>
        </w:rPr>
      </w:pPr>
    </w:p>
    <w:p w14:paraId="5FA499B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Rata răspunsului molecular major la 24 de luni a fost de 45% (35% pentru pacienţii rezistenţi la imatinib şi 74% pentru pacienţii intoleranţi la imatinib).</w:t>
      </w:r>
    </w:p>
    <w:p w14:paraId="48AB06F5" w14:textId="77777777" w:rsidR="00A04172" w:rsidRPr="00980B01" w:rsidRDefault="00A04172" w:rsidP="002925C4">
      <w:pPr>
        <w:pStyle w:val="BodyText"/>
        <w:widowControl/>
        <w:rPr>
          <w:rFonts w:asciiTheme="majorBidi" w:hAnsiTheme="majorBidi" w:cstheme="majorBidi"/>
          <w:szCs w:val="22"/>
        </w:rPr>
      </w:pPr>
    </w:p>
    <w:p w14:paraId="6436C549"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LMC fazǎ accelerată</w:t>
      </w:r>
    </w:p>
    <w:p w14:paraId="243B6B05"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Un studiu deschis, cu braţ unic, multicentric s-a desfăşurat la pacienţi intoleranţi sau rezistenţi la imatinib. Un total de 174 pacienţi au primit dasatinib 70 mg de două ori pe zi (161 rezistenţi şi 13 intoleranţi la imatinib). Timpul median de la diagnostic la începerea tratamentului a fost de</w:t>
      </w:r>
    </w:p>
    <w:p w14:paraId="16856F1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82 de luni. Durata mediană a tratamentului cu dasatinib a fost de 14 luni cu 31% pacienţi trataţi timp de &gt; 24 luni până în prezent. Rata de răspuns molecular major (evaluată la 41 pacienţi cu un RCyC) a fost de 46% la 24 de luni. Celelalte rezultate de eficacitate sunt raportate în Tabelul 11.</w:t>
      </w:r>
    </w:p>
    <w:p w14:paraId="1802A742" w14:textId="77777777" w:rsidR="00A04172" w:rsidRPr="00980B01" w:rsidRDefault="00A04172" w:rsidP="002925C4">
      <w:pPr>
        <w:pStyle w:val="BodyText"/>
        <w:widowControl/>
        <w:rPr>
          <w:rFonts w:asciiTheme="majorBidi" w:hAnsiTheme="majorBidi" w:cstheme="majorBidi"/>
          <w:szCs w:val="22"/>
        </w:rPr>
      </w:pPr>
    </w:p>
    <w:p w14:paraId="38D75EC7"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LMC fazǎ blastică de tip mieloid</w:t>
      </w:r>
    </w:p>
    <w:p w14:paraId="395BBCE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Un studiu deschis, cu braţ unic, multicentric s-a desfăşurat la pacienţi intoleranţi sau rezistenţi la imatinib. Un total de 109 pacienţi au primit dasatinib 70 mg de două ori pe zi (99 rezistenţi şi</w:t>
      </w:r>
    </w:p>
    <w:p w14:paraId="0F6BB8A0"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10 intoleranţi la imatinib). Timpul median de la diagnostic la începerea tratamentului a fost de</w:t>
      </w:r>
    </w:p>
    <w:p w14:paraId="32969483" w14:textId="77777777" w:rsidR="00A04172" w:rsidRPr="00980B01" w:rsidRDefault="00C1755B" w:rsidP="002925C4">
      <w:pPr>
        <w:pStyle w:val="BodyText"/>
        <w:widowControl/>
        <w:jc w:val="both"/>
        <w:rPr>
          <w:rFonts w:asciiTheme="majorBidi" w:hAnsiTheme="majorBidi" w:cstheme="majorBidi"/>
          <w:szCs w:val="22"/>
        </w:rPr>
      </w:pPr>
      <w:r w:rsidRPr="00980B01">
        <w:rPr>
          <w:rFonts w:asciiTheme="majorBidi" w:hAnsiTheme="majorBidi" w:cstheme="majorBidi"/>
          <w:szCs w:val="22"/>
        </w:rPr>
        <w:t>48 de luni. Durata mediană a tratamentului cu dasatinib a fost de 3,5 luni cu 12% pacienţi trataţi timp de &gt; 24 luni până în prezent. Rata de răspuns molecular major (evaluată la 19 pacienţi cu un RCyC) a fost de 68% la 24 de luni. Celelalte rezultate de eficacitate sunt raportate în Tabelul 11.</w:t>
      </w:r>
    </w:p>
    <w:p w14:paraId="55CC3CE1" w14:textId="77777777" w:rsidR="00A04172" w:rsidRPr="00980B01" w:rsidRDefault="00A04172" w:rsidP="002925C4">
      <w:pPr>
        <w:pStyle w:val="BodyText"/>
        <w:widowControl/>
        <w:rPr>
          <w:rFonts w:asciiTheme="majorBidi" w:hAnsiTheme="majorBidi" w:cstheme="majorBidi"/>
          <w:szCs w:val="22"/>
        </w:rPr>
      </w:pPr>
    </w:p>
    <w:p w14:paraId="17487508"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LMC fază blastică de tip limfoid şi LAL Ph+</w:t>
      </w:r>
    </w:p>
    <w:p w14:paraId="51BE7FF5"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lastRenderedPageBreak/>
        <w:t>Un studiu deschis, cu braţ unic, multicentric s-a desfăşurat la pacienţi cu LMC faza blastică de tip limfoid sau LAL Ph+ care au fost intoleranţi sau rezistenţi la terapia anterioară cu imatinib. Un total de 48 pacienţi cu LMC faza blastică de tip limfoid au primit dasatinib 70 mg de două ori pe zi</w:t>
      </w:r>
    </w:p>
    <w:p w14:paraId="143FC1DC"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(42 rezistenţi şi 6 intoleranţi la imatinib). Timpul median de la diagnostic la începerea tratamentului a fost de 28 de luni. Durata mediană a tratamentului cu dasatinib a fost de 3 luni, cu 2% pacienţi trataţi timp de &gt; 24 luni până în prezent. Rata de răspuns molecular major (toţi cei 22 pacienţi trataţi, cu un RCyC) a fost de 50% la 24 de luni. În plus, 46 pacienţi cu LAL Ph+ au primit dasatinib 70 mg de două ori pe zi (44 rezistenţi şi 2 intoleranţi la imatinib). Timpul median de la diagnostic la începerea tratamentului a fost de 18 luni. Durata mediană a tratamentului cu dasatinib a fost de 3 luni, cu 7% pacienţi trataţi timp de &gt; 24 luni până în prezent. Rata de răspuns molecular major (toţi cei 25 pacienţi trataţi, cu un RCyC) a fost de 52% la 24 de luni. Celelalte rezultate de eficacitate sunt raportate în Tabelul 11. De notat, răspunsul hematologic major (RHMa) a fost atins repede (de cele mai multe ori în primele 35 de zile de la prima administrare a dasatinib la pacienţi cu LMC faza blastică limfoidă şi în 55 de zile la pacienţii cu LAL Ph+).</w:t>
      </w:r>
    </w:p>
    <w:p w14:paraId="6CFCBEF4" w14:textId="77777777" w:rsidR="00563A01" w:rsidRPr="00980B01" w:rsidRDefault="00563A01" w:rsidP="002925C4">
      <w:pPr>
        <w:widowControl/>
        <w:rPr>
          <w:rFonts w:asciiTheme="majorBidi" w:hAnsiTheme="majorBidi" w:cstheme="majorBidi"/>
        </w:rPr>
      </w:pPr>
    </w:p>
    <w:p w14:paraId="37369306" w14:textId="7DE86887" w:rsidR="00A04172" w:rsidRPr="00980B01" w:rsidRDefault="00C1755B" w:rsidP="009038D0">
      <w:pPr>
        <w:pStyle w:val="TableHeading"/>
      </w:pPr>
      <w:r w:rsidRPr="00980B01">
        <w:t xml:space="preserve">Tabelul 11: Eficacitatea în studiile clinice de fază II, cu un singur braţ, cu </w:t>
      </w:r>
      <w:r w:rsidR="00B52AB5" w:rsidRPr="00980B01">
        <w:t>d</w:t>
      </w:r>
      <w:r w:rsidR="00B00FB5" w:rsidRPr="00980B01">
        <w:t>asatinib</w:t>
      </w:r>
      <w:r w:rsidR="00035726" w:rsidRPr="00980B01">
        <w:rPr>
          <w:vertAlign w:val="superscript"/>
        </w:rPr>
        <w:t>a</w:t>
      </w:r>
      <w:r w:rsidR="0030600C" w:rsidRPr="00980B01">
        <w:t xml:space="preserve"> </w:t>
      </w:r>
    </w:p>
    <w:tbl>
      <w:tblPr>
        <w:tblW w:w="9072" w:type="dxa"/>
        <w:tblLayout w:type="fixed"/>
        <w:tblCellMar>
          <w:top w:w="14" w:type="dxa"/>
          <w:left w:w="0" w:type="dxa"/>
          <w:bottom w:w="14" w:type="dxa"/>
          <w:right w:w="0" w:type="dxa"/>
        </w:tblCellMar>
        <w:tblLook w:val="01E0" w:firstRow="1" w:lastRow="1" w:firstColumn="1" w:lastColumn="1" w:noHBand="0" w:noVBand="0"/>
      </w:tblPr>
      <w:tblGrid>
        <w:gridCol w:w="2028"/>
        <w:gridCol w:w="1465"/>
        <w:gridCol w:w="1393"/>
        <w:gridCol w:w="1394"/>
        <w:gridCol w:w="1395"/>
        <w:gridCol w:w="1397"/>
      </w:tblGrid>
      <w:tr w:rsidR="00EE24EA" w:rsidRPr="00980B01" w14:paraId="6C666EB3" w14:textId="77777777" w:rsidTr="009038D0">
        <w:trPr>
          <w:trHeight w:val="20"/>
        </w:trPr>
        <w:tc>
          <w:tcPr>
            <w:tcW w:w="2028" w:type="dxa"/>
            <w:tcBorders>
              <w:top w:val="single" w:sz="4" w:space="0" w:color="auto"/>
              <w:bottom w:val="single" w:sz="4" w:space="0" w:color="auto"/>
            </w:tcBorders>
            <w:vAlign w:val="center"/>
          </w:tcPr>
          <w:p w14:paraId="43B314BC" w14:textId="77777777" w:rsidR="00EE24EA" w:rsidRPr="00980B01" w:rsidRDefault="00EE24EA" w:rsidP="009038D0">
            <w:pPr>
              <w:pStyle w:val="TableParagraph"/>
              <w:autoSpaceDE/>
              <w:autoSpaceDN/>
              <w:ind w:left="29" w:right="29"/>
              <w:jc w:val="center"/>
              <w:rPr>
                <w:rFonts w:asciiTheme="majorBidi" w:hAnsiTheme="majorBidi" w:cstheme="majorBidi"/>
              </w:rPr>
            </w:pPr>
          </w:p>
        </w:tc>
        <w:tc>
          <w:tcPr>
            <w:tcW w:w="1465" w:type="dxa"/>
            <w:tcBorders>
              <w:top w:val="single" w:sz="4" w:space="0" w:color="auto"/>
              <w:bottom w:val="single" w:sz="4" w:space="0" w:color="auto"/>
            </w:tcBorders>
            <w:vAlign w:val="bottom"/>
          </w:tcPr>
          <w:p w14:paraId="482F5C0B" w14:textId="77777777" w:rsidR="00EE24EA" w:rsidRPr="00980B01" w:rsidRDefault="00EE24EA" w:rsidP="009038D0">
            <w:pPr>
              <w:autoSpaceDE/>
              <w:autoSpaceDN/>
              <w:ind w:left="29" w:right="29"/>
              <w:jc w:val="center"/>
              <w:rPr>
                <w:rFonts w:asciiTheme="majorBidi" w:eastAsia="TimesNewRomanPS-BoldMT" w:hAnsiTheme="majorBidi" w:cstheme="majorBidi"/>
                <w:b/>
                <w:bCs/>
                <w:lang w:eastAsia="ko-KR"/>
              </w:rPr>
            </w:pPr>
            <w:r w:rsidRPr="00980B01">
              <w:rPr>
                <w:rFonts w:asciiTheme="majorBidi" w:eastAsia="TimesNewRomanPS-BoldMT" w:hAnsiTheme="majorBidi" w:cstheme="majorBidi"/>
                <w:b/>
                <w:bCs/>
                <w:lang w:eastAsia="ko-KR"/>
              </w:rPr>
              <w:t>Cronică</w:t>
            </w:r>
          </w:p>
          <w:p w14:paraId="5BEAF37A" w14:textId="77777777" w:rsidR="00EE24EA" w:rsidRPr="00980B01" w:rsidRDefault="00EE24EA" w:rsidP="009038D0">
            <w:pPr>
              <w:pStyle w:val="TableParagraph"/>
              <w:tabs>
                <w:tab w:val="left" w:pos="2032"/>
              </w:tabs>
              <w:autoSpaceDE/>
              <w:autoSpaceDN/>
              <w:ind w:left="29" w:right="29"/>
              <w:jc w:val="center"/>
              <w:rPr>
                <w:rFonts w:asciiTheme="majorBidi" w:hAnsiTheme="majorBidi" w:cstheme="majorBidi"/>
              </w:rPr>
            </w:pPr>
            <w:r w:rsidRPr="00980B01">
              <w:rPr>
                <w:rFonts w:asciiTheme="majorBidi" w:eastAsia="TimesNewRomanPS-BoldMT" w:hAnsiTheme="majorBidi" w:cstheme="majorBidi"/>
                <w:b/>
                <w:bCs/>
                <w:lang w:eastAsia="ko-KR"/>
              </w:rPr>
              <w:t>(n= 387)</w:t>
            </w:r>
          </w:p>
        </w:tc>
        <w:tc>
          <w:tcPr>
            <w:tcW w:w="1393" w:type="dxa"/>
            <w:tcBorders>
              <w:top w:val="single" w:sz="4" w:space="0" w:color="auto"/>
              <w:bottom w:val="single" w:sz="4" w:space="0" w:color="auto"/>
            </w:tcBorders>
            <w:vAlign w:val="bottom"/>
          </w:tcPr>
          <w:p w14:paraId="5F8B7539" w14:textId="77777777" w:rsidR="00EE24EA" w:rsidRPr="00980B01" w:rsidRDefault="00EE24EA" w:rsidP="009038D0">
            <w:pPr>
              <w:autoSpaceDE/>
              <w:autoSpaceDN/>
              <w:ind w:left="29" w:right="29"/>
              <w:jc w:val="center"/>
              <w:rPr>
                <w:rFonts w:asciiTheme="majorBidi" w:eastAsia="TimesNewRomanPS-BoldMT" w:hAnsiTheme="majorBidi" w:cstheme="majorBidi"/>
                <w:b/>
                <w:bCs/>
                <w:lang w:eastAsia="ko-KR"/>
              </w:rPr>
            </w:pPr>
            <w:r w:rsidRPr="00980B01">
              <w:rPr>
                <w:rFonts w:asciiTheme="majorBidi" w:eastAsia="TimesNewRomanPS-BoldMT" w:hAnsiTheme="majorBidi" w:cstheme="majorBidi"/>
                <w:b/>
                <w:bCs/>
                <w:lang w:eastAsia="ko-KR"/>
              </w:rPr>
              <w:t>Accelerată</w:t>
            </w:r>
          </w:p>
          <w:p w14:paraId="041CE6C0" w14:textId="77777777" w:rsidR="00EE24EA" w:rsidRPr="00980B01" w:rsidRDefault="00EE24EA" w:rsidP="009038D0">
            <w:pPr>
              <w:pStyle w:val="TableParagraph"/>
              <w:autoSpaceDE/>
              <w:autoSpaceDN/>
              <w:ind w:left="29" w:right="29"/>
              <w:jc w:val="center"/>
              <w:rPr>
                <w:rFonts w:asciiTheme="majorBidi" w:hAnsiTheme="majorBidi" w:cstheme="majorBidi"/>
              </w:rPr>
            </w:pPr>
            <w:r w:rsidRPr="00980B01">
              <w:rPr>
                <w:rFonts w:asciiTheme="majorBidi" w:eastAsia="TimesNewRomanPS-BoldMT" w:hAnsiTheme="majorBidi" w:cstheme="majorBidi"/>
                <w:b/>
                <w:bCs/>
                <w:lang w:eastAsia="ko-KR"/>
              </w:rPr>
              <w:t>(n= 174)</w:t>
            </w:r>
          </w:p>
        </w:tc>
        <w:tc>
          <w:tcPr>
            <w:tcW w:w="1394" w:type="dxa"/>
            <w:tcBorders>
              <w:top w:val="single" w:sz="4" w:space="0" w:color="auto"/>
              <w:bottom w:val="single" w:sz="4" w:space="0" w:color="auto"/>
            </w:tcBorders>
            <w:vAlign w:val="bottom"/>
          </w:tcPr>
          <w:p w14:paraId="63CCFB76" w14:textId="77777777" w:rsidR="00EE24EA" w:rsidRPr="00980B01" w:rsidRDefault="00EE24EA" w:rsidP="009038D0">
            <w:pPr>
              <w:autoSpaceDE/>
              <w:autoSpaceDN/>
              <w:ind w:left="29" w:right="29"/>
              <w:jc w:val="center"/>
              <w:rPr>
                <w:rFonts w:asciiTheme="majorBidi" w:eastAsia="TimesNewRomanPS-BoldMT" w:hAnsiTheme="majorBidi" w:cstheme="majorBidi"/>
                <w:b/>
                <w:bCs/>
                <w:lang w:eastAsia="ko-KR"/>
              </w:rPr>
            </w:pPr>
            <w:r w:rsidRPr="00980B01">
              <w:rPr>
                <w:rFonts w:asciiTheme="majorBidi" w:eastAsia="TimesNewRomanPS-BoldMT" w:hAnsiTheme="majorBidi" w:cstheme="majorBidi"/>
                <w:b/>
                <w:bCs/>
                <w:lang w:eastAsia="ko-KR"/>
              </w:rPr>
              <w:t>Blastică de tip mieloid</w:t>
            </w:r>
          </w:p>
          <w:p w14:paraId="49D7C20C" w14:textId="77777777" w:rsidR="00EE24EA" w:rsidRPr="00980B01" w:rsidRDefault="00EE24EA" w:rsidP="009038D0">
            <w:pPr>
              <w:pStyle w:val="TableParagraph"/>
              <w:autoSpaceDE/>
              <w:autoSpaceDN/>
              <w:ind w:left="29" w:right="29"/>
              <w:jc w:val="center"/>
              <w:rPr>
                <w:rFonts w:asciiTheme="majorBidi" w:hAnsiTheme="majorBidi" w:cstheme="majorBidi"/>
              </w:rPr>
            </w:pPr>
            <w:r w:rsidRPr="00980B01">
              <w:rPr>
                <w:rFonts w:asciiTheme="majorBidi" w:eastAsia="TimesNewRomanPS-BoldMT" w:hAnsiTheme="majorBidi" w:cstheme="majorBidi"/>
                <w:b/>
                <w:bCs/>
                <w:lang w:eastAsia="ko-KR"/>
              </w:rPr>
              <w:t>(n= 109)</w:t>
            </w:r>
          </w:p>
        </w:tc>
        <w:tc>
          <w:tcPr>
            <w:tcW w:w="1395" w:type="dxa"/>
            <w:tcBorders>
              <w:top w:val="single" w:sz="4" w:space="0" w:color="auto"/>
              <w:bottom w:val="single" w:sz="4" w:space="0" w:color="auto"/>
            </w:tcBorders>
            <w:vAlign w:val="bottom"/>
          </w:tcPr>
          <w:p w14:paraId="753C1A93" w14:textId="77777777" w:rsidR="00EE24EA" w:rsidRPr="00980B01" w:rsidRDefault="00EE24EA" w:rsidP="009038D0">
            <w:pPr>
              <w:autoSpaceDE/>
              <w:autoSpaceDN/>
              <w:ind w:left="29" w:right="29"/>
              <w:jc w:val="center"/>
              <w:rPr>
                <w:rFonts w:asciiTheme="majorBidi" w:eastAsia="TimesNewRomanPS-BoldMT" w:hAnsiTheme="majorBidi" w:cstheme="majorBidi"/>
                <w:b/>
                <w:bCs/>
                <w:lang w:eastAsia="ko-KR"/>
              </w:rPr>
            </w:pPr>
            <w:r w:rsidRPr="00980B01">
              <w:rPr>
                <w:rFonts w:asciiTheme="majorBidi" w:eastAsia="TimesNewRomanPS-BoldMT" w:hAnsiTheme="majorBidi" w:cstheme="majorBidi"/>
                <w:b/>
                <w:bCs/>
                <w:lang w:eastAsia="ko-KR"/>
              </w:rPr>
              <w:t>Blastică de tip limfoid</w:t>
            </w:r>
          </w:p>
          <w:p w14:paraId="1DD47FE7" w14:textId="77777777" w:rsidR="00EE24EA" w:rsidRPr="00980B01" w:rsidRDefault="00EE24EA" w:rsidP="009038D0">
            <w:pPr>
              <w:pStyle w:val="TableParagraph"/>
              <w:autoSpaceDE/>
              <w:autoSpaceDN/>
              <w:ind w:left="29" w:right="29"/>
              <w:jc w:val="center"/>
              <w:rPr>
                <w:rFonts w:asciiTheme="majorBidi" w:hAnsiTheme="majorBidi" w:cstheme="majorBidi"/>
              </w:rPr>
            </w:pPr>
            <w:r w:rsidRPr="00980B01">
              <w:rPr>
                <w:rFonts w:asciiTheme="majorBidi" w:eastAsia="TimesNewRomanPS-BoldMT" w:hAnsiTheme="majorBidi" w:cstheme="majorBidi"/>
                <w:b/>
                <w:bCs/>
                <w:lang w:eastAsia="ko-KR"/>
              </w:rPr>
              <w:t>(n= 48)</w:t>
            </w:r>
          </w:p>
        </w:tc>
        <w:tc>
          <w:tcPr>
            <w:tcW w:w="1397" w:type="dxa"/>
            <w:tcBorders>
              <w:top w:val="single" w:sz="4" w:space="0" w:color="auto"/>
              <w:bottom w:val="single" w:sz="4" w:space="0" w:color="auto"/>
            </w:tcBorders>
            <w:vAlign w:val="bottom"/>
          </w:tcPr>
          <w:p w14:paraId="7C3B7630" w14:textId="77777777" w:rsidR="00EE24EA" w:rsidRPr="00980B01" w:rsidRDefault="00EE24EA" w:rsidP="009038D0">
            <w:pPr>
              <w:autoSpaceDE/>
              <w:autoSpaceDN/>
              <w:ind w:left="29" w:right="29"/>
              <w:jc w:val="center"/>
              <w:rPr>
                <w:rFonts w:asciiTheme="majorBidi" w:eastAsia="TimesNewRomanPS-BoldMT" w:hAnsiTheme="majorBidi" w:cstheme="majorBidi"/>
                <w:b/>
                <w:bCs/>
                <w:lang w:eastAsia="ko-KR"/>
              </w:rPr>
            </w:pPr>
            <w:r w:rsidRPr="00980B01">
              <w:rPr>
                <w:rFonts w:asciiTheme="majorBidi" w:eastAsia="TimesNewRomanPS-BoldMT" w:hAnsiTheme="majorBidi" w:cstheme="majorBidi"/>
                <w:b/>
                <w:bCs/>
                <w:lang w:eastAsia="ko-KR"/>
              </w:rPr>
              <w:t>LAL Ph+</w:t>
            </w:r>
          </w:p>
          <w:p w14:paraId="10321543" w14:textId="77777777" w:rsidR="00EE24EA" w:rsidRPr="00980B01" w:rsidRDefault="00EE24EA" w:rsidP="009038D0">
            <w:pPr>
              <w:pStyle w:val="TableParagraph"/>
              <w:autoSpaceDE/>
              <w:autoSpaceDN/>
              <w:ind w:left="29" w:right="29"/>
              <w:jc w:val="center"/>
              <w:rPr>
                <w:rFonts w:asciiTheme="majorBidi" w:hAnsiTheme="majorBidi" w:cstheme="majorBidi"/>
              </w:rPr>
            </w:pPr>
            <w:r w:rsidRPr="00980B01">
              <w:rPr>
                <w:rFonts w:asciiTheme="majorBidi" w:eastAsia="TimesNewRomanPS-BoldMT" w:hAnsiTheme="majorBidi" w:cstheme="majorBidi"/>
                <w:b/>
                <w:bCs/>
                <w:lang w:eastAsia="ko-KR"/>
              </w:rPr>
              <w:t>(n= 46)</w:t>
            </w:r>
          </w:p>
        </w:tc>
      </w:tr>
      <w:tr w:rsidR="00EE24EA" w:rsidRPr="00980B01" w14:paraId="2B73FCF2" w14:textId="77777777" w:rsidTr="009038D0">
        <w:trPr>
          <w:trHeight w:val="20"/>
        </w:trPr>
        <w:tc>
          <w:tcPr>
            <w:tcW w:w="9072" w:type="dxa"/>
            <w:gridSpan w:val="6"/>
            <w:tcBorders>
              <w:top w:val="single" w:sz="4" w:space="0" w:color="auto"/>
              <w:bottom w:val="single" w:sz="4" w:space="0" w:color="auto"/>
            </w:tcBorders>
            <w:vAlign w:val="center"/>
          </w:tcPr>
          <w:p w14:paraId="30B1AE2F" w14:textId="77777777" w:rsidR="00EE24EA" w:rsidRPr="00980B01" w:rsidRDefault="0066388A" w:rsidP="009038D0">
            <w:pPr>
              <w:pStyle w:val="TableParagraph"/>
              <w:autoSpaceDE/>
              <w:autoSpaceDN/>
              <w:ind w:left="29" w:right="29"/>
              <w:rPr>
                <w:rFonts w:asciiTheme="majorBidi" w:hAnsiTheme="majorBidi" w:cstheme="majorBidi"/>
              </w:rPr>
            </w:pPr>
            <w:r w:rsidRPr="00980B01">
              <w:rPr>
                <w:rFonts w:asciiTheme="majorBidi" w:eastAsia="TimesNewRomanPS-BoldMT" w:hAnsiTheme="majorBidi" w:cstheme="majorBidi"/>
                <w:b/>
                <w:bCs/>
                <w:lang w:eastAsia="ko-KR"/>
              </w:rPr>
              <w:t>Rata de răspuns hematologic</w:t>
            </w:r>
            <w:r w:rsidRPr="00980B01">
              <w:rPr>
                <w:rFonts w:asciiTheme="majorBidi" w:eastAsia="TimesNewRomanPS-BoldMT" w:hAnsiTheme="majorBidi" w:cstheme="majorBidi"/>
                <w:b/>
                <w:bCs/>
                <w:vertAlign w:val="superscript"/>
                <w:lang w:eastAsia="ko-KR"/>
              </w:rPr>
              <w:t>b</w:t>
            </w:r>
            <w:r w:rsidRPr="00980B01">
              <w:rPr>
                <w:rFonts w:asciiTheme="majorBidi" w:eastAsia="TimesNewRomanPS-BoldMT" w:hAnsiTheme="majorBidi" w:cstheme="majorBidi"/>
                <w:b/>
                <w:bCs/>
                <w:lang w:eastAsia="ko-KR"/>
              </w:rPr>
              <w:t xml:space="preserve"> (%)</w:t>
            </w:r>
          </w:p>
        </w:tc>
      </w:tr>
      <w:tr w:rsidR="00EE24EA" w:rsidRPr="00980B01" w14:paraId="02B53DA3" w14:textId="77777777" w:rsidTr="009038D0">
        <w:trPr>
          <w:trHeight w:val="20"/>
        </w:trPr>
        <w:tc>
          <w:tcPr>
            <w:tcW w:w="2028" w:type="dxa"/>
            <w:tcBorders>
              <w:top w:val="single" w:sz="4" w:space="0" w:color="auto"/>
            </w:tcBorders>
            <w:vAlign w:val="center"/>
          </w:tcPr>
          <w:p w14:paraId="1BBB886A" w14:textId="77777777" w:rsidR="00EE24EA" w:rsidRPr="00980B01" w:rsidRDefault="0066388A" w:rsidP="009038D0">
            <w:pPr>
              <w:pStyle w:val="TableParagraph"/>
              <w:autoSpaceDE/>
              <w:autoSpaceDN/>
              <w:ind w:left="29" w:right="29"/>
              <w:rPr>
                <w:rFonts w:asciiTheme="majorBidi" w:hAnsiTheme="majorBidi" w:cstheme="majorBidi"/>
              </w:rPr>
            </w:pPr>
            <w:r w:rsidRPr="00980B01">
              <w:rPr>
                <w:rFonts w:asciiTheme="majorBidi" w:eastAsia="TimesNewRomanPSMT" w:hAnsiTheme="majorBidi" w:cstheme="majorBidi"/>
                <w:lang w:eastAsia="ko-KR"/>
              </w:rPr>
              <w:t>RHMa (IÎ 95%)</w:t>
            </w:r>
          </w:p>
        </w:tc>
        <w:tc>
          <w:tcPr>
            <w:tcW w:w="1465" w:type="dxa"/>
            <w:tcBorders>
              <w:top w:val="single" w:sz="4" w:space="0" w:color="auto"/>
            </w:tcBorders>
            <w:vAlign w:val="center"/>
          </w:tcPr>
          <w:p w14:paraId="046CFC57" w14:textId="77777777" w:rsidR="00EE24EA" w:rsidRPr="00980B01" w:rsidRDefault="0066388A" w:rsidP="009038D0">
            <w:pPr>
              <w:pStyle w:val="TableParagraph"/>
              <w:tabs>
                <w:tab w:val="left" w:pos="2032"/>
              </w:tabs>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n/a</w:t>
            </w:r>
          </w:p>
        </w:tc>
        <w:tc>
          <w:tcPr>
            <w:tcW w:w="1393" w:type="dxa"/>
            <w:tcBorders>
              <w:top w:val="single" w:sz="4" w:space="0" w:color="auto"/>
            </w:tcBorders>
            <w:vAlign w:val="center"/>
          </w:tcPr>
          <w:p w14:paraId="64194110" w14:textId="77777777" w:rsidR="0066388A" w:rsidRPr="00980B01" w:rsidRDefault="0066388A" w:rsidP="009038D0">
            <w:pPr>
              <w:autoSpaceDE/>
              <w:autoSpaceDN/>
              <w:ind w:left="29" w:right="29"/>
              <w:jc w:val="center"/>
              <w:rPr>
                <w:rFonts w:asciiTheme="majorBidi" w:eastAsia="TimesNewRomanPS-BoldMT" w:hAnsiTheme="majorBidi" w:cstheme="majorBidi"/>
                <w:b/>
                <w:bCs/>
                <w:lang w:eastAsia="ko-KR"/>
              </w:rPr>
            </w:pPr>
            <w:r w:rsidRPr="00980B01">
              <w:rPr>
                <w:rFonts w:asciiTheme="majorBidi" w:eastAsia="TimesNewRomanPS-BoldMT" w:hAnsiTheme="majorBidi" w:cstheme="majorBidi"/>
                <w:b/>
                <w:bCs/>
                <w:lang w:eastAsia="ko-KR"/>
              </w:rPr>
              <w:t>64%</w:t>
            </w:r>
          </w:p>
          <w:p w14:paraId="37E1EA24"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BoldMT" w:hAnsiTheme="majorBidi" w:cstheme="majorBidi"/>
                <w:b/>
                <w:bCs/>
                <w:lang w:eastAsia="ko-KR"/>
              </w:rPr>
              <w:t>(57-72)</w:t>
            </w:r>
          </w:p>
        </w:tc>
        <w:tc>
          <w:tcPr>
            <w:tcW w:w="1394" w:type="dxa"/>
            <w:tcBorders>
              <w:top w:val="single" w:sz="4" w:space="0" w:color="auto"/>
            </w:tcBorders>
            <w:vAlign w:val="center"/>
          </w:tcPr>
          <w:p w14:paraId="70E02D0F" w14:textId="77777777" w:rsidR="0066388A" w:rsidRPr="00980B01" w:rsidRDefault="0066388A" w:rsidP="009038D0">
            <w:pPr>
              <w:autoSpaceDE/>
              <w:autoSpaceDN/>
              <w:ind w:left="29" w:right="29"/>
              <w:jc w:val="center"/>
              <w:rPr>
                <w:rFonts w:asciiTheme="majorBidi" w:eastAsia="TimesNewRomanPS-BoldMT" w:hAnsiTheme="majorBidi" w:cstheme="majorBidi"/>
                <w:b/>
                <w:bCs/>
                <w:lang w:eastAsia="ko-KR"/>
              </w:rPr>
            </w:pPr>
            <w:r w:rsidRPr="00980B01">
              <w:rPr>
                <w:rFonts w:asciiTheme="majorBidi" w:eastAsia="TimesNewRomanPS-BoldMT" w:hAnsiTheme="majorBidi" w:cstheme="majorBidi"/>
                <w:b/>
                <w:bCs/>
                <w:lang w:eastAsia="ko-KR"/>
              </w:rPr>
              <w:t>33%</w:t>
            </w:r>
          </w:p>
          <w:p w14:paraId="632D8B50"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BoldMT" w:hAnsiTheme="majorBidi" w:cstheme="majorBidi"/>
                <w:b/>
                <w:bCs/>
                <w:lang w:eastAsia="ko-KR"/>
              </w:rPr>
              <w:t>(24-43)</w:t>
            </w:r>
          </w:p>
        </w:tc>
        <w:tc>
          <w:tcPr>
            <w:tcW w:w="1395" w:type="dxa"/>
            <w:tcBorders>
              <w:top w:val="single" w:sz="4" w:space="0" w:color="auto"/>
            </w:tcBorders>
            <w:vAlign w:val="center"/>
          </w:tcPr>
          <w:p w14:paraId="6546676F" w14:textId="77777777" w:rsidR="0066388A" w:rsidRPr="00980B01" w:rsidRDefault="0066388A" w:rsidP="009038D0">
            <w:pPr>
              <w:autoSpaceDE/>
              <w:autoSpaceDN/>
              <w:ind w:left="29" w:right="29"/>
              <w:jc w:val="center"/>
              <w:rPr>
                <w:rFonts w:asciiTheme="majorBidi" w:eastAsia="TimesNewRomanPS-BoldMT" w:hAnsiTheme="majorBidi" w:cstheme="majorBidi"/>
                <w:b/>
                <w:bCs/>
                <w:lang w:eastAsia="ko-KR"/>
              </w:rPr>
            </w:pPr>
            <w:r w:rsidRPr="00980B01">
              <w:rPr>
                <w:rFonts w:asciiTheme="majorBidi" w:eastAsia="TimesNewRomanPS-BoldMT" w:hAnsiTheme="majorBidi" w:cstheme="majorBidi"/>
                <w:b/>
                <w:bCs/>
                <w:lang w:eastAsia="ko-KR"/>
              </w:rPr>
              <w:t>35%</w:t>
            </w:r>
          </w:p>
          <w:p w14:paraId="58FAF254"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BoldMT" w:hAnsiTheme="majorBidi" w:cstheme="majorBidi"/>
                <w:b/>
                <w:bCs/>
                <w:lang w:eastAsia="ko-KR"/>
              </w:rPr>
              <w:t>(22-51)</w:t>
            </w:r>
          </w:p>
        </w:tc>
        <w:tc>
          <w:tcPr>
            <w:tcW w:w="1397" w:type="dxa"/>
            <w:tcBorders>
              <w:top w:val="single" w:sz="4" w:space="0" w:color="auto"/>
            </w:tcBorders>
            <w:vAlign w:val="center"/>
          </w:tcPr>
          <w:p w14:paraId="2E2F54A9" w14:textId="77777777" w:rsidR="0066388A" w:rsidRPr="00980B01" w:rsidRDefault="0066388A" w:rsidP="009038D0">
            <w:pPr>
              <w:autoSpaceDE/>
              <w:autoSpaceDN/>
              <w:ind w:left="29" w:right="29"/>
              <w:jc w:val="center"/>
              <w:rPr>
                <w:rFonts w:asciiTheme="majorBidi" w:eastAsia="TimesNewRomanPS-BoldMT" w:hAnsiTheme="majorBidi" w:cstheme="majorBidi"/>
                <w:b/>
                <w:bCs/>
                <w:lang w:eastAsia="ko-KR"/>
              </w:rPr>
            </w:pPr>
            <w:r w:rsidRPr="00980B01">
              <w:rPr>
                <w:rFonts w:asciiTheme="majorBidi" w:eastAsia="TimesNewRomanPS-BoldMT" w:hAnsiTheme="majorBidi" w:cstheme="majorBidi"/>
                <w:b/>
                <w:bCs/>
                <w:lang w:eastAsia="ko-KR"/>
              </w:rPr>
              <w:t>41%</w:t>
            </w:r>
          </w:p>
          <w:p w14:paraId="68CFB08F"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BoldMT" w:hAnsiTheme="majorBidi" w:cstheme="majorBidi"/>
                <w:b/>
                <w:bCs/>
                <w:lang w:eastAsia="ko-KR"/>
              </w:rPr>
              <w:t>(27-57)</w:t>
            </w:r>
          </w:p>
        </w:tc>
      </w:tr>
      <w:tr w:rsidR="00EE24EA" w:rsidRPr="00980B01" w14:paraId="2D2CB28B" w14:textId="77777777" w:rsidTr="009038D0">
        <w:trPr>
          <w:trHeight w:val="20"/>
        </w:trPr>
        <w:tc>
          <w:tcPr>
            <w:tcW w:w="2028" w:type="dxa"/>
            <w:vAlign w:val="center"/>
          </w:tcPr>
          <w:p w14:paraId="7E0A47F7" w14:textId="77777777" w:rsidR="00EE24EA" w:rsidRPr="00980B01" w:rsidRDefault="0066388A" w:rsidP="009038D0">
            <w:pPr>
              <w:pStyle w:val="TableParagraph"/>
              <w:autoSpaceDE/>
              <w:autoSpaceDN/>
              <w:ind w:left="29" w:right="29"/>
              <w:rPr>
                <w:rFonts w:asciiTheme="majorBidi" w:hAnsiTheme="majorBidi" w:cstheme="majorBidi"/>
              </w:rPr>
            </w:pPr>
            <w:r w:rsidRPr="00980B01">
              <w:rPr>
                <w:rFonts w:asciiTheme="majorBidi" w:eastAsia="TimesNewRomanPSMT" w:hAnsiTheme="majorBidi" w:cstheme="majorBidi"/>
                <w:lang w:eastAsia="ko-KR"/>
              </w:rPr>
              <w:t>RHC (IÎ 95%)</w:t>
            </w:r>
          </w:p>
        </w:tc>
        <w:tc>
          <w:tcPr>
            <w:tcW w:w="1465" w:type="dxa"/>
            <w:vAlign w:val="center"/>
          </w:tcPr>
          <w:p w14:paraId="6B77BFF2" w14:textId="77777777" w:rsidR="0066388A" w:rsidRPr="00980B01" w:rsidRDefault="0066388A" w:rsidP="009038D0">
            <w:pPr>
              <w:autoSpaceDE/>
              <w:autoSpaceDN/>
              <w:ind w:left="29" w:right="29"/>
              <w:jc w:val="center"/>
              <w:rPr>
                <w:rFonts w:asciiTheme="majorBidi" w:eastAsia="TimesNewRomanPS-BoldMT" w:hAnsiTheme="majorBidi" w:cstheme="majorBidi"/>
                <w:b/>
                <w:bCs/>
                <w:lang w:eastAsia="ko-KR"/>
              </w:rPr>
            </w:pPr>
            <w:r w:rsidRPr="00980B01">
              <w:rPr>
                <w:rFonts w:asciiTheme="majorBidi" w:eastAsia="TimesNewRomanPS-BoldMT" w:hAnsiTheme="majorBidi" w:cstheme="majorBidi"/>
                <w:b/>
                <w:bCs/>
                <w:lang w:eastAsia="ko-KR"/>
              </w:rPr>
              <w:t>91%</w:t>
            </w:r>
          </w:p>
          <w:p w14:paraId="6C0BA95D" w14:textId="77777777" w:rsidR="00EE24EA" w:rsidRPr="00980B01" w:rsidRDefault="0066388A" w:rsidP="009038D0">
            <w:pPr>
              <w:pStyle w:val="TableParagraph"/>
              <w:tabs>
                <w:tab w:val="left" w:pos="2032"/>
              </w:tabs>
              <w:autoSpaceDE/>
              <w:autoSpaceDN/>
              <w:ind w:left="29" w:right="29"/>
              <w:jc w:val="center"/>
              <w:rPr>
                <w:rFonts w:asciiTheme="majorBidi" w:hAnsiTheme="majorBidi" w:cstheme="majorBidi"/>
              </w:rPr>
            </w:pPr>
            <w:r w:rsidRPr="00980B01">
              <w:rPr>
                <w:rFonts w:asciiTheme="majorBidi" w:eastAsia="TimesNewRomanPS-BoldMT" w:hAnsiTheme="majorBidi" w:cstheme="majorBidi"/>
                <w:b/>
                <w:bCs/>
                <w:lang w:eastAsia="ko-KR"/>
              </w:rPr>
              <w:t>(88-94)</w:t>
            </w:r>
          </w:p>
        </w:tc>
        <w:tc>
          <w:tcPr>
            <w:tcW w:w="1393" w:type="dxa"/>
            <w:vAlign w:val="center"/>
          </w:tcPr>
          <w:p w14:paraId="166D37C5"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50% (42-58)</w:t>
            </w:r>
          </w:p>
        </w:tc>
        <w:tc>
          <w:tcPr>
            <w:tcW w:w="1394" w:type="dxa"/>
            <w:vAlign w:val="center"/>
          </w:tcPr>
          <w:p w14:paraId="77013217"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26% (18-35)</w:t>
            </w:r>
          </w:p>
        </w:tc>
        <w:tc>
          <w:tcPr>
            <w:tcW w:w="1395" w:type="dxa"/>
            <w:vAlign w:val="center"/>
          </w:tcPr>
          <w:p w14:paraId="03EB9F09"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29% (17-44)</w:t>
            </w:r>
          </w:p>
        </w:tc>
        <w:tc>
          <w:tcPr>
            <w:tcW w:w="1397" w:type="dxa"/>
            <w:vAlign w:val="center"/>
          </w:tcPr>
          <w:p w14:paraId="0140C75C"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35% (21-50)</w:t>
            </w:r>
          </w:p>
        </w:tc>
      </w:tr>
      <w:tr w:rsidR="00EE24EA" w:rsidRPr="00980B01" w14:paraId="43D05094" w14:textId="77777777" w:rsidTr="009038D0">
        <w:trPr>
          <w:trHeight w:val="20"/>
        </w:trPr>
        <w:tc>
          <w:tcPr>
            <w:tcW w:w="2028" w:type="dxa"/>
            <w:vAlign w:val="center"/>
          </w:tcPr>
          <w:p w14:paraId="26CA5916" w14:textId="77777777" w:rsidR="00EE24EA" w:rsidRPr="00980B01" w:rsidRDefault="0066388A" w:rsidP="009038D0">
            <w:pPr>
              <w:pStyle w:val="TableParagraph"/>
              <w:autoSpaceDE/>
              <w:autoSpaceDN/>
              <w:ind w:left="29" w:right="29"/>
              <w:rPr>
                <w:rFonts w:asciiTheme="majorBidi" w:hAnsiTheme="majorBidi" w:cstheme="majorBidi"/>
              </w:rPr>
            </w:pPr>
            <w:r w:rsidRPr="00980B01">
              <w:rPr>
                <w:rFonts w:asciiTheme="majorBidi" w:eastAsia="TimesNewRomanPSMT" w:hAnsiTheme="majorBidi" w:cstheme="majorBidi"/>
                <w:lang w:eastAsia="ko-KR"/>
              </w:rPr>
              <w:t>NEL (IÎ 95%)</w:t>
            </w:r>
          </w:p>
        </w:tc>
        <w:tc>
          <w:tcPr>
            <w:tcW w:w="1465" w:type="dxa"/>
            <w:vAlign w:val="center"/>
          </w:tcPr>
          <w:p w14:paraId="3BC8771F" w14:textId="77777777" w:rsidR="00EE24EA" w:rsidRPr="00980B01" w:rsidRDefault="0066388A" w:rsidP="009038D0">
            <w:pPr>
              <w:pStyle w:val="TableParagraph"/>
              <w:tabs>
                <w:tab w:val="left" w:pos="2032"/>
              </w:tabs>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n/a</w:t>
            </w:r>
          </w:p>
        </w:tc>
        <w:tc>
          <w:tcPr>
            <w:tcW w:w="1393" w:type="dxa"/>
            <w:vAlign w:val="center"/>
          </w:tcPr>
          <w:p w14:paraId="148EC575"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14% (10-21)</w:t>
            </w:r>
          </w:p>
        </w:tc>
        <w:tc>
          <w:tcPr>
            <w:tcW w:w="1394" w:type="dxa"/>
            <w:vAlign w:val="center"/>
          </w:tcPr>
          <w:p w14:paraId="4439C590"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7% (3-14)</w:t>
            </w:r>
          </w:p>
        </w:tc>
        <w:tc>
          <w:tcPr>
            <w:tcW w:w="1395" w:type="dxa"/>
            <w:vAlign w:val="center"/>
          </w:tcPr>
          <w:p w14:paraId="775CF7A8"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6% (1-17)</w:t>
            </w:r>
          </w:p>
        </w:tc>
        <w:tc>
          <w:tcPr>
            <w:tcW w:w="1397" w:type="dxa"/>
            <w:vAlign w:val="center"/>
          </w:tcPr>
          <w:p w14:paraId="4495D9C6"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7% (1-18)</w:t>
            </w:r>
          </w:p>
        </w:tc>
      </w:tr>
      <w:tr w:rsidR="00EE24EA" w:rsidRPr="00980B01" w14:paraId="687B1E1B" w14:textId="77777777" w:rsidTr="009038D0">
        <w:trPr>
          <w:trHeight w:val="20"/>
        </w:trPr>
        <w:tc>
          <w:tcPr>
            <w:tcW w:w="4886" w:type="dxa"/>
            <w:gridSpan w:val="3"/>
            <w:vAlign w:val="center"/>
          </w:tcPr>
          <w:p w14:paraId="29B01AD4" w14:textId="77777777" w:rsidR="00EE24EA" w:rsidRPr="00980B01" w:rsidRDefault="0066388A" w:rsidP="009038D0">
            <w:pPr>
              <w:autoSpaceDE/>
              <w:autoSpaceDN/>
              <w:ind w:left="29" w:right="29"/>
              <w:rPr>
                <w:rFonts w:asciiTheme="majorBidi" w:hAnsiTheme="majorBidi" w:cstheme="majorBidi"/>
              </w:rPr>
            </w:pPr>
            <w:r w:rsidRPr="00980B01">
              <w:rPr>
                <w:rFonts w:asciiTheme="majorBidi" w:eastAsia="TimesNewRomanPSMT" w:hAnsiTheme="majorBidi" w:cstheme="majorBidi"/>
                <w:lang w:eastAsia="ko-KR"/>
              </w:rPr>
              <w:t>Durata RHMa (%; estimări Kaplan-Meier)</w:t>
            </w:r>
          </w:p>
        </w:tc>
        <w:tc>
          <w:tcPr>
            <w:tcW w:w="1394" w:type="dxa"/>
            <w:vAlign w:val="center"/>
          </w:tcPr>
          <w:p w14:paraId="6402016B" w14:textId="77777777" w:rsidR="00EE24EA" w:rsidRPr="00980B01" w:rsidRDefault="00EE24EA" w:rsidP="009038D0">
            <w:pPr>
              <w:pStyle w:val="TableParagraph"/>
              <w:autoSpaceDE/>
              <w:autoSpaceDN/>
              <w:ind w:left="29" w:right="29"/>
              <w:jc w:val="center"/>
              <w:rPr>
                <w:rFonts w:asciiTheme="majorBidi" w:hAnsiTheme="majorBidi" w:cstheme="majorBidi"/>
              </w:rPr>
            </w:pPr>
          </w:p>
        </w:tc>
        <w:tc>
          <w:tcPr>
            <w:tcW w:w="1395" w:type="dxa"/>
            <w:vAlign w:val="center"/>
          </w:tcPr>
          <w:p w14:paraId="3BFD4DDF" w14:textId="77777777" w:rsidR="00EE24EA" w:rsidRPr="00980B01" w:rsidRDefault="00EE24EA" w:rsidP="009038D0">
            <w:pPr>
              <w:pStyle w:val="TableParagraph"/>
              <w:autoSpaceDE/>
              <w:autoSpaceDN/>
              <w:ind w:left="29" w:right="29"/>
              <w:jc w:val="center"/>
              <w:rPr>
                <w:rFonts w:asciiTheme="majorBidi" w:hAnsiTheme="majorBidi" w:cstheme="majorBidi"/>
              </w:rPr>
            </w:pPr>
          </w:p>
        </w:tc>
        <w:tc>
          <w:tcPr>
            <w:tcW w:w="1397" w:type="dxa"/>
            <w:vAlign w:val="center"/>
          </w:tcPr>
          <w:p w14:paraId="7FA14258" w14:textId="77777777" w:rsidR="00EE24EA" w:rsidRPr="00980B01" w:rsidRDefault="00EE24EA" w:rsidP="009038D0">
            <w:pPr>
              <w:pStyle w:val="TableParagraph"/>
              <w:autoSpaceDE/>
              <w:autoSpaceDN/>
              <w:ind w:left="29" w:right="29"/>
              <w:jc w:val="center"/>
              <w:rPr>
                <w:rFonts w:asciiTheme="majorBidi" w:hAnsiTheme="majorBidi" w:cstheme="majorBidi"/>
              </w:rPr>
            </w:pPr>
          </w:p>
        </w:tc>
      </w:tr>
      <w:tr w:rsidR="00EE24EA" w:rsidRPr="00980B01" w14:paraId="515BF6B4" w14:textId="77777777" w:rsidTr="009038D0">
        <w:trPr>
          <w:trHeight w:val="20"/>
        </w:trPr>
        <w:tc>
          <w:tcPr>
            <w:tcW w:w="2028" w:type="dxa"/>
            <w:vAlign w:val="center"/>
          </w:tcPr>
          <w:p w14:paraId="563EE0A0" w14:textId="77777777" w:rsidR="00EE24EA" w:rsidRPr="00980B01" w:rsidRDefault="0066388A" w:rsidP="009038D0">
            <w:pPr>
              <w:pStyle w:val="TableParagraph"/>
              <w:autoSpaceDE/>
              <w:autoSpaceDN/>
              <w:ind w:left="29" w:right="29"/>
              <w:rPr>
                <w:rFonts w:asciiTheme="majorBidi" w:hAnsiTheme="majorBidi" w:cstheme="majorBidi"/>
              </w:rPr>
            </w:pPr>
            <w:r w:rsidRPr="00980B01">
              <w:rPr>
                <w:rFonts w:asciiTheme="majorBidi" w:eastAsia="TimesNewRomanPSMT" w:hAnsiTheme="majorBidi" w:cstheme="majorBidi"/>
                <w:lang w:eastAsia="ko-KR"/>
              </w:rPr>
              <w:t>1 an</w:t>
            </w:r>
          </w:p>
        </w:tc>
        <w:tc>
          <w:tcPr>
            <w:tcW w:w="1465" w:type="dxa"/>
            <w:vAlign w:val="center"/>
          </w:tcPr>
          <w:p w14:paraId="453C4CC4" w14:textId="77777777" w:rsidR="00EE24EA" w:rsidRPr="00980B01" w:rsidRDefault="0066388A" w:rsidP="009038D0">
            <w:pPr>
              <w:pStyle w:val="TableParagraph"/>
              <w:tabs>
                <w:tab w:val="left" w:pos="2032"/>
              </w:tabs>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n/a</w:t>
            </w:r>
          </w:p>
        </w:tc>
        <w:tc>
          <w:tcPr>
            <w:tcW w:w="1393" w:type="dxa"/>
            <w:vAlign w:val="center"/>
          </w:tcPr>
          <w:p w14:paraId="3559D199"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79% (71-87)</w:t>
            </w:r>
          </w:p>
        </w:tc>
        <w:tc>
          <w:tcPr>
            <w:tcW w:w="1394" w:type="dxa"/>
            <w:vAlign w:val="center"/>
          </w:tcPr>
          <w:p w14:paraId="51CA9E9E"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71% (55-87)</w:t>
            </w:r>
          </w:p>
        </w:tc>
        <w:tc>
          <w:tcPr>
            <w:tcW w:w="1395" w:type="dxa"/>
            <w:vAlign w:val="center"/>
          </w:tcPr>
          <w:p w14:paraId="6533EA8A"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29% (3-56)</w:t>
            </w:r>
          </w:p>
        </w:tc>
        <w:tc>
          <w:tcPr>
            <w:tcW w:w="1397" w:type="dxa"/>
            <w:vAlign w:val="center"/>
          </w:tcPr>
          <w:p w14:paraId="13B9937E"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32% (8-56)</w:t>
            </w:r>
          </w:p>
        </w:tc>
      </w:tr>
      <w:tr w:rsidR="00EE24EA" w:rsidRPr="00980B01" w14:paraId="16CBA25A" w14:textId="77777777" w:rsidTr="009038D0">
        <w:trPr>
          <w:trHeight w:val="20"/>
        </w:trPr>
        <w:tc>
          <w:tcPr>
            <w:tcW w:w="2028" w:type="dxa"/>
            <w:tcBorders>
              <w:bottom w:val="single" w:sz="4" w:space="0" w:color="auto"/>
            </w:tcBorders>
            <w:vAlign w:val="center"/>
          </w:tcPr>
          <w:p w14:paraId="50143E7E" w14:textId="77777777" w:rsidR="00EE24EA" w:rsidRPr="00980B01" w:rsidRDefault="0066388A" w:rsidP="009038D0">
            <w:pPr>
              <w:pStyle w:val="TableParagraph"/>
              <w:autoSpaceDE/>
              <w:autoSpaceDN/>
              <w:ind w:left="29" w:right="29"/>
              <w:rPr>
                <w:rFonts w:asciiTheme="majorBidi" w:hAnsiTheme="majorBidi" w:cstheme="majorBidi"/>
              </w:rPr>
            </w:pPr>
            <w:r w:rsidRPr="00980B01">
              <w:rPr>
                <w:rFonts w:asciiTheme="majorBidi" w:eastAsia="TimesNewRomanPSMT" w:hAnsiTheme="majorBidi" w:cstheme="majorBidi"/>
                <w:lang w:eastAsia="ko-KR"/>
              </w:rPr>
              <w:t>2 ani</w:t>
            </w:r>
          </w:p>
        </w:tc>
        <w:tc>
          <w:tcPr>
            <w:tcW w:w="1465" w:type="dxa"/>
            <w:tcBorders>
              <w:bottom w:val="single" w:sz="4" w:space="0" w:color="auto"/>
            </w:tcBorders>
            <w:vAlign w:val="center"/>
          </w:tcPr>
          <w:p w14:paraId="33AE3F37" w14:textId="77777777" w:rsidR="00EE24EA" w:rsidRPr="00980B01" w:rsidRDefault="0066388A" w:rsidP="009038D0">
            <w:pPr>
              <w:pStyle w:val="TableParagraph"/>
              <w:tabs>
                <w:tab w:val="left" w:pos="2032"/>
              </w:tabs>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n/a</w:t>
            </w:r>
          </w:p>
        </w:tc>
        <w:tc>
          <w:tcPr>
            <w:tcW w:w="1393" w:type="dxa"/>
            <w:tcBorders>
              <w:bottom w:val="single" w:sz="4" w:space="0" w:color="auto"/>
            </w:tcBorders>
            <w:vAlign w:val="center"/>
          </w:tcPr>
          <w:p w14:paraId="3EBBF9D9"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60% (50-70)</w:t>
            </w:r>
          </w:p>
        </w:tc>
        <w:tc>
          <w:tcPr>
            <w:tcW w:w="1394" w:type="dxa"/>
            <w:tcBorders>
              <w:bottom w:val="single" w:sz="4" w:space="0" w:color="auto"/>
            </w:tcBorders>
            <w:vAlign w:val="center"/>
          </w:tcPr>
          <w:p w14:paraId="4C6CBDA4"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41% (21-60)</w:t>
            </w:r>
          </w:p>
        </w:tc>
        <w:tc>
          <w:tcPr>
            <w:tcW w:w="1395" w:type="dxa"/>
            <w:tcBorders>
              <w:bottom w:val="single" w:sz="4" w:space="0" w:color="auto"/>
            </w:tcBorders>
            <w:vAlign w:val="center"/>
          </w:tcPr>
          <w:p w14:paraId="02B4252F"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10% (0-28)</w:t>
            </w:r>
          </w:p>
        </w:tc>
        <w:tc>
          <w:tcPr>
            <w:tcW w:w="1397" w:type="dxa"/>
            <w:tcBorders>
              <w:bottom w:val="single" w:sz="4" w:space="0" w:color="auto"/>
            </w:tcBorders>
            <w:vAlign w:val="center"/>
          </w:tcPr>
          <w:p w14:paraId="54031F11" w14:textId="77777777" w:rsidR="00EE24EA" w:rsidRPr="00980B01" w:rsidRDefault="0066388A" w:rsidP="009038D0">
            <w:pPr>
              <w:pStyle w:val="TableParagraph"/>
              <w:autoSpaceDE/>
              <w:autoSpaceDN/>
              <w:ind w:left="29" w:right="29"/>
              <w:jc w:val="center"/>
              <w:rPr>
                <w:rFonts w:asciiTheme="majorBidi" w:hAnsiTheme="majorBidi" w:cstheme="majorBidi"/>
              </w:rPr>
            </w:pPr>
            <w:r w:rsidRPr="00980B01">
              <w:rPr>
                <w:rFonts w:asciiTheme="majorBidi" w:eastAsia="TimesNewRomanPSMT" w:hAnsiTheme="majorBidi" w:cstheme="majorBidi"/>
                <w:lang w:eastAsia="ko-KR"/>
              </w:rPr>
              <w:t>24% (2-47)</w:t>
            </w:r>
          </w:p>
        </w:tc>
      </w:tr>
      <w:tr w:rsidR="00EE24EA" w:rsidRPr="00980B01" w14:paraId="7277DD0A" w14:textId="77777777" w:rsidTr="009038D0">
        <w:trPr>
          <w:trHeight w:val="20"/>
        </w:trPr>
        <w:tc>
          <w:tcPr>
            <w:tcW w:w="9072" w:type="dxa"/>
            <w:gridSpan w:val="6"/>
            <w:tcBorders>
              <w:top w:val="single" w:sz="4" w:space="0" w:color="auto"/>
              <w:bottom w:val="single" w:sz="4" w:space="0" w:color="auto"/>
            </w:tcBorders>
            <w:vAlign w:val="center"/>
          </w:tcPr>
          <w:p w14:paraId="1D2012A4" w14:textId="77777777" w:rsidR="00EE24EA" w:rsidRPr="00980B01" w:rsidRDefault="0066388A" w:rsidP="009038D0">
            <w:pPr>
              <w:pStyle w:val="TableParagraph"/>
              <w:autoSpaceDE/>
              <w:autoSpaceDN/>
              <w:ind w:left="29" w:right="29"/>
              <w:rPr>
                <w:rFonts w:asciiTheme="majorBidi" w:eastAsia="TimesNewRomanPSMT" w:hAnsiTheme="majorBidi" w:cstheme="majorBidi"/>
                <w:lang w:eastAsia="ko-KR"/>
              </w:rPr>
            </w:pPr>
            <w:r w:rsidRPr="00980B01">
              <w:rPr>
                <w:rFonts w:asciiTheme="majorBidi" w:eastAsia="TimesNewRomanPS-BoldMT" w:hAnsiTheme="majorBidi" w:cstheme="majorBidi"/>
                <w:b/>
                <w:bCs/>
                <w:lang w:eastAsia="ko-KR"/>
              </w:rPr>
              <w:t>Răspuns citogenetic</w:t>
            </w:r>
            <w:r w:rsidRPr="00980B01">
              <w:rPr>
                <w:rFonts w:asciiTheme="majorBidi" w:eastAsia="TimesNewRomanPS-BoldMT" w:hAnsiTheme="majorBidi" w:cstheme="majorBidi"/>
                <w:b/>
                <w:bCs/>
                <w:vertAlign w:val="superscript"/>
                <w:lang w:eastAsia="ko-KR"/>
              </w:rPr>
              <w:t>c</w:t>
            </w:r>
            <w:r w:rsidRPr="00980B01">
              <w:rPr>
                <w:rFonts w:asciiTheme="majorBidi" w:eastAsia="TimesNewRomanPS-BoldMT" w:hAnsiTheme="majorBidi" w:cstheme="majorBidi"/>
                <w:b/>
                <w:bCs/>
                <w:lang w:eastAsia="ko-KR"/>
              </w:rPr>
              <w:t xml:space="preserve"> (%)</w:t>
            </w:r>
          </w:p>
        </w:tc>
      </w:tr>
      <w:tr w:rsidR="00EE24EA" w:rsidRPr="00980B01" w14:paraId="5C46712C" w14:textId="77777777" w:rsidTr="009038D0">
        <w:trPr>
          <w:trHeight w:val="20"/>
        </w:trPr>
        <w:tc>
          <w:tcPr>
            <w:tcW w:w="2028" w:type="dxa"/>
            <w:tcBorders>
              <w:top w:val="single" w:sz="4" w:space="0" w:color="auto"/>
            </w:tcBorders>
            <w:vAlign w:val="center"/>
          </w:tcPr>
          <w:p w14:paraId="7B67C310" w14:textId="77777777" w:rsidR="00EE24EA" w:rsidRPr="00980B01" w:rsidRDefault="009547FC" w:rsidP="009038D0">
            <w:pPr>
              <w:pStyle w:val="TableParagraph"/>
              <w:autoSpaceDE/>
              <w:autoSpaceDN/>
              <w:ind w:left="29" w:right="29"/>
              <w:rPr>
                <w:rFonts w:asciiTheme="majorBidi" w:eastAsia="TimesNewRomanPSMT" w:hAnsiTheme="majorBidi" w:cstheme="majorBidi"/>
                <w:lang w:eastAsia="ko-KR"/>
              </w:rPr>
            </w:pPr>
            <w:r w:rsidRPr="00980B01">
              <w:rPr>
                <w:rFonts w:asciiTheme="majorBidi" w:eastAsia="TimesNewRomanPSMT" w:hAnsiTheme="majorBidi" w:cstheme="majorBidi"/>
                <w:lang w:eastAsia="ko-KR"/>
              </w:rPr>
              <w:t>RCyM (IÎ 95%)</w:t>
            </w:r>
          </w:p>
        </w:tc>
        <w:tc>
          <w:tcPr>
            <w:tcW w:w="1465" w:type="dxa"/>
            <w:tcBorders>
              <w:top w:val="single" w:sz="4" w:space="0" w:color="auto"/>
            </w:tcBorders>
            <w:vAlign w:val="center"/>
          </w:tcPr>
          <w:p w14:paraId="56B33585" w14:textId="77777777" w:rsidR="009547FC" w:rsidRPr="00980B01" w:rsidRDefault="009547FC" w:rsidP="009038D0">
            <w:pPr>
              <w:autoSpaceDE/>
              <w:autoSpaceDN/>
              <w:ind w:left="29" w:right="29"/>
              <w:jc w:val="center"/>
              <w:rPr>
                <w:rFonts w:asciiTheme="majorBidi" w:eastAsia="TimesNewRomanPS-BoldMT" w:hAnsiTheme="majorBidi" w:cstheme="majorBidi"/>
                <w:b/>
                <w:bCs/>
                <w:lang w:eastAsia="ko-KR"/>
              </w:rPr>
            </w:pPr>
            <w:r w:rsidRPr="00980B01">
              <w:rPr>
                <w:rFonts w:asciiTheme="majorBidi" w:eastAsia="TimesNewRomanPS-BoldMT" w:hAnsiTheme="majorBidi" w:cstheme="majorBidi"/>
                <w:b/>
                <w:bCs/>
                <w:lang w:eastAsia="ko-KR"/>
              </w:rPr>
              <w:t>62%</w:t>
            </w:r>
          </w:p>
          <w:p w14:paraId="34192122" w14:textId="77777777" w:rsidR="00EE24EA" w:rsidRPr="00980B01" w:rsidRDefault="009547FC" w:rsidP="009038D0">
            <w:pPr>
              <w:pStyle w:val="TableParagraph"/>
              <w:tabs>
                <w:tab w:val="left" w:pos="2032"/>
              </w:tabs>
              <w:autoSpaceDE/>
              <w:autoSpaceDN/>
              <w:ind w:left="29" w:right="29"/>
              <w:jc w:val="center"/>
              <w:rPr>
                <w:rFonts w:asciiTheme="majorBidi" w:eastAsia="TimesNewRomanPSMT" w:hAnsiTheme="majorBidi" w:cstheme="majorBidi"/>
                <w:lang w:eastAsia="ko-KR"/>
              </w:rPr>
            </w:pPr>
            <w:r w:rsidRPr="00980B01">
              <w:rPr>
                <w:rFonts w:asciiTheme="majorBidi" w:eastAsia="TimesNewRomanPS-BoldMT" w:hAnsiTheme="majorBidi" w:cstheme="majorBidi"/>
                <w:b/>
                <w:bCs/>
                <w:lang w:eastAsia="ko-KR"/>
              </w:rPr>
              <w:t>(57-67)</w:t>
            </w:r>
          </w:p>
        </w:tc>
        <w:tc>
          <w:tcPr>
            <w:tcW w:w="1393" w:type="dxa"/>
            <w:tcBorders>
              <w:top w:val="single" w:sz="4" w:space="0" w:color="auto"/>
            </w:tcBorders>
            <w:vAlign w:val="center"/>
          </w:tcPr>
          <w:p w14:paraId="4318EBD2" w14:textId="77777777" w:rsidR="00EE24EA" w:rsidRPr="00980B01" w:rsidRDefault="009547FC" w:rsidP="009038D0">
            <w:pPr>
              <w:pStyle w:val="TableParagraph"/>
              <w:autoSpaceDE/>
              <w:autoSpaceDN/>
              <w:ind w:left="29" w:right="29"/>
              <w:jc w:val="center"/>
              <w:rPr>
                <w:rFonts w:asciiTheme="majorBidi" w:eastAsia="TimesNewRomanPSMT" w:hAnsiTheme="majorBidi" w:cstheme="majorBidi"/>
                <w:lang w:eastAsia="ko-KR"/>
              </w:rPr>
            </w:pPr>
            <w:r w:rsidRPr="00980B01">
              <w:rPr>
                <w:rFonts w:asciiTheme="majorBidi" w:eastAsia="TimesNewRomanPSMT" w:hAnsiTheme="majorBidi" w:cstheme="majorBidi"/>
                <w:lang w:eastAsia="ko-KR"/>
              </w:rPr>
              <w:t>40% (33-48)</w:t>
            </w:r>
          </w:p>
        </w:tc>
        <w:tc>
          <w:tcPr>
            <w:tcW w:w="1394" w:type="dxa"/>
            <w:tcBorders>
              <w:top w:val="single" w:sz="4" w:space="0" w:color="auto"/>
            </w:tcBorders>
            <w:vAlign w:val="center"/>
          </w:tcPr>
          <w:p w14:paraId="2E1BA24B" w14:textId="77777777" w:rsidR="00EE24EA" w:rsidRPr="00980B01" w:rsidRDefault="009547FC" w:rsidP="009038D0">
            <w:pPr>
              <w:pStyle w:val="TableParagraph"/>
              <w:autoSpaceDE/>
              <w:autoSpaceDN/>
              <w:ind w:left="29" w:right="29"/>
              <w:jc w:val="center"/>
              <w:rPr>
                <w:rFonts w:asciiTheme="majorBidi" w:eastAsia="TimesNewRomanPSMT" w:hAnsiTheme="majorBidi" w:cstheme="majorBidi"/>
                <w:lang w:eastAsia="ko-KR"/>
              </w:rPr>
            </w:pPr>
            <w:r w:rsidRPr="00980B01">
              <w:rPr>
                <w:rFonts w:asciiTheme="majorBidi" w:eastAsia="TimesNewRomanPSMT" w:hAnsiTheme="majorBidi" w:cstheme="majorBidi"/>
                <w:lang w:eastAsia="ko-KR"/>
              </w:rPr>
              <w:t>34% (25-44)</w:t>
            </w:r>
          </w:p>
        </w:tc>
        <w:tc>
          <w:tcPr>
            <w:tcW w:w="1395" w:type="dxa"/>
            <w:tcBorders>
              <w:top w:val="single" w:sz="4" w:space="0" w:color="auto"/>
            </w:tcBorders>
            <w:vAlign w:val="center"/>
          </w:tcPr>
          <w:p w14:paraId="752DEA44" w14:textId="77777777" w:rsidR="00EE24EA" w:rsidRPr="00980B01" w:rsidRDefault="009547FC" w:rsidP="009038D0">
            <w:pPr>
              <w:pStyle w:val="TableParagraph"/>
              <w:autoSpaceDE/>
              <w:autoSpaceDN/>
              <w:ind w:left="29" w:right="29"/>
              <w:jc w:val="center"/>
              <w:rPr>
                <w:rFonts w:asciiTheme="majorBidi" w:eastAsia="TimesNewRomanPSMT" w:hAnsiTheme="majorBidi" w:cstheme="majorBidi"/>
                <w:lang w:eastAsia="ko-KR"/>
              </w:rPr>
            </w:pPr>
            <w:r w:rsidRPr="00980B01">
              <w:rPr>
                <w:rFonts w:asciiTheme="majorBidi" w:eastAsia="TimesNewRomanPSMT" w:hAnsiTheme="majorBidi" w:cstheme="majorBidi"/>
                <w:lang w:eastAsia="ko-KR"/>
              </w:rPr>
              <w:t>52% (37-67)</w:t>
            </w:r>
          </w:p>
        </w:tc>
        <w:tc>
          <w:tcPr>
            <w:tcW w:w="1397" w:type="dxa"/>
            <w:tcBorders>
              <w:top w:val="single" w:sz="4" w:space="0" w:color="auto"/>
            </w:tcBorders>
            <w:vAlign w:val="center"/>
          </w:tcPr>
          <w:p w14:paraId="7D81166E" w14:textId="77777777" w:rsidR="00EE24EA" w:rsidRPr="00980B01" w:rsidRDefault="009547FC" w:rsidP="009038D0">
            <w:pPr>
              <w:pStyle w:val="TableParagraph"/>
              <w:autoSpaceDE/>
              <w:autoSpaceDN/>
              <w:ind w:left="29" w:right="29"/>
              <w:jc w:val="center"/>
              <w:rPr>
                <w:rFonts w:asciiTheme="majorBidi" w:eastAsia="TimesNewRomanPSMT" w:hAnsiTheme="majorBidi" w:cstheme="majorBidi"/>
                <w:lang w:eastAsia="ko-KR"/>
              </w:rPr>
            </w:pPr>
            <w:r w:rsidRPr="00980B01">
              <w:rPr>
                <w:rFonts w:asciiTheme="majorBidi" w:eastAsia="TimesNewRomanPSMT" w:hAnsiTheme="majorBidi" w:cstheme="majorBidi"/>
                <w:lang w:eastAsia="ko-KR"/>
              </w:rPr>
              <w:t>57% (41-71)</w:t>
            </w:r>
          </w:p>
        </w:tc>
      </w:tr>
      <w:tr w:rsidR="00EE24EA" w:rsidRPr="00980B01" w14:paraId="4626F13C" w14:textId="77777777" w:rsidTr="009038D0">
        <w:trPr>
          <w:trHeight w:val="20"/>
        </w:trPr>
        <w:tc>
          <w:tcPr>
            <w:tcW w:w="2028" w:type="dxa"/>
            <w:tcBorders>
              <w:bottom w:val="single" w:sz="4" w:space="0" w:color="auto"/>
            </w:tcBorders>
            <w:vAlign w:val="center"/>
          </w:tcPr>
          <w:p w14:paraId="15707E87" w14:textId="77777777" w:rsidR="00EE24EA" w:rsidRPr="00980B01" w:rsidRDefault="009547FC" w:rsidP="009038D0">
            <w:pPr>
              <w:pStyle w:val="TableParagraph"/>
              <w:autoSpaceDE/>
              <w:autoSpaceDN/>
              <w:ind w:left="29" w:right="29"/>
              <w:rPr>
                <w:rFonts w:asciiTheme="majorBidi" w:hAnsiTheme="majorBidi" w:cstheme="majorBidi"/>
              </w:rPr>
            </w:pPr>
            <w:r w:rsidRPr="00980B01">
              <w:rPr>
                <w:rFonts w:asciiTheme="majorBidi" w:hAnsiTheme="majorBidi" w:cstheme="majorBidi"/>
              </w:rPr>
              <w:t>RCyC (IÎ 95%)</w:t>
            </w:r>
          </w:p>
        </w:tc>
        <w:tc>
          <w:tcPr>
            <w:tcW w:w="1465" w:type="dxa"/>
            <w:tcBorders>
              <w:bottom w:val="single" w:sz="4" w:space="0" w:color="auto"/>
            </w:tcBorders>
            <w:vAlign w:val="center"/>
          </w:tcPr>
          <w:p w14:paraId="17B2B6D8" w14:textId="77777777" w:rsidR="00EE24EA" w:rsidRPr="00980B01" w:rsidRDefault="009547FC" w:rsidP="009038D0">
            <w:pPr>
              <w:pStyle w:val="TableParagraph"/>
              <w:tabs>
                <w:tab w:val="left" w:pos="2032"/>
              </w:tabs>
              <w:autoSpaceDE/>
              <w:autoSpaceDN/>
              <w:ind w:left="29" w:right="29"/>
              <w:jc w:val="center"/>
              <w:rPr>
                <w:rFonts w:asciiTheme="majorBidi" w:hAnsiTheme="majorBidi" w:cstheme="majorBidi"/>
              </w:rPr>
            </w:pPr>
            <w:r w:rsidRPr="00980B01">
              <w:rPr>
                <w:rFonts w:asciiTheme="majorBidi" w:hAnsiTheme="majorBidi" w:cstheme="majorBidi"/>
              </w:rPr>
              <w:t>54% (48-59)</w:t>
            </w:r>
          </w:p>
        </w:tc>
        <w:tc>
          <w:tcPr>
            <w:tcW w:w="1393" w:type="dxa"/>
            <w:tcBorders>
              <w:bottom w:val="single" w:sz="4" w:space="0" w:color="auto"/>
            </w:tcBorders>
            <w:vAlign w:val="center"/>
          </w:tcPr>
          <w:p w14:paraId="3E1D3FFB"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33% (26-41)</w:t>
            </w:r>
          </w:p>
        </w:tc>
        <w:tc>
          <w:tcPr>
            <w:tcW w:w="1394" w:type="dxa"/>
            <w:tcBorders>
              <w:bottom w:val="single" w:sz="4" w:space="0" w:color="auto"/>
            </w:tcBorders>
            <w:vAlign w:val="center"/>
          </w:tcPr>
          <w:p w14:paraId="032C4CEA"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27% (19-36)</w:t>
            </w:r>
          </w:p>
        </w:tc>
        <w:tc>
          <w:tcPr>
            <w:tcW w:w="1395" w:type="dxa"/>
            <w:tcBorders>
              <w:bottom w:val="single" w:sz="4" w:space="0" w:color="auto"/>
            </w:tcBorders>
            <w:vAlign w:val="center"/>
          </w:tcPr>
          <w:p w14:paraId="558F607C"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46% (31-61)</w:t>
            </w:r>
          </w:p>
        </w:tc>
        <w:tc>
          <w:tcPr>
            <w:tcW w:w="1397" w:type="dxa"/>
            <w:tcBorders>
              <w:bottom w:val="single" w:sz="4" w:space="0" w:color="auto"/>
            </w:tcBorders>
            <w:vAlign w:val="center"/>
          </w:tcPr>
          <w:p w14:paraId="787546B8"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54% (39-69)</w:t>
            </w:r>
          </w:p>
        </w:tc>
      </w:tr>
      <w:tr w:rsidR="00EE24EA" w:rsidRPr="00980B01" w14:paraId="5624F45D" w14:textId="77777777" w:rsidTr="009038D0">
        <w:trPr>
          <w:trHeight w:val="20"/>
        </w:trPr>
        <w:tc>
          <w:tcPr>
            <w:tcW w:w="9072" w:type="dxa"/>
            <w:gridSpan w:val="6"/>
            <w:tcBorders>
              <w:top w:val="single" w:sz="4" w:space="0" w:color="auto"/>
              <w:bottom w:val="single" w:sz="4" w:space="0" w:color="auto"/>
            </w:tcBorders>
            <w:vAlign w:val="center"/>
          </w:tcPr>
          <w:p w14:paraId="5F017651" w14:textId="77777777" w:rsidR="00EE24EA" w:rsidRPr="00980B01" w:rsidRDefault="009547FC" w:rsidP="009038D0">
            <w:pPr>
              <w:pStyle w:val="TableParagraph"/>
              <w:autoSpaceDE/>
              <w:autoSpaceDN/>
              <w:ind w:left="29" w:right="29"/>
              <w:rPr>
                <w:rFonts w:asciiTheme="majorBidi" w:hAnsiTheme="majorBidi" w:cstheme="majorBidi"/>
              </w:rPr>
            </w:pPr>
            <w:r w:rsidRPr="00980B01">
              <w:rPr>
                <w:rFonts w:asciiTheme="majorBidi" w:hAnsiTheme="majorBidi" w:cstheme="majorBidi"/>
                <w:b/>
              </w:rPr>
              <w:t>Supravieţuirea (%; estimări Kaplan-Meier)</w:t>
            </w:r>
          </w:p>
        </w:tc>
      </w:tr>
      <w:tr w:rsidR="00EE24EA" w:rsidRPr="00980B01" w14:paraId="0A236F3A" w14:textId="77777777" w:rsidTr="009038D0">
        <w:trPr>
          <w:trHeight w:val="20"/>
        </w:trPr>
        <w:tc>
          <w:tcPr>
            <w:tcW w:w="2028" w:type="dxa"/>
            <w:tcBorders>
              <w:top w:val="single" w:sz="4" w:space="0" w:color="auto"/>
            </w:tcBorders>
            <w:vAlign w:val="center"/>
          </w:tcPr>
          <w:p w14:paraId="62BF860D" w14:textId="77777777" w:rsidR="00EE24EA" w:rsidRPr="00980B01" w:rsidRDefault="009547FC" w:rsidP="009038D0">
            <w:pPr>
              <w:pStyle w:val="TableParagraph"/>
              <w:autoSpaceDE/>
              <w:autoSpaceDN/>
              <w:ind w:left="29" w:right="29"/>
              <w:rPr>
                <w:rFonts w:asciiTheme="majorBidi" w:hAnsiTheme="majorBidi" w:cstheme="majorBidi"/>
              </w:rPr>
            </w:pPr>
            <w:r w:rsidRPr="00980B01">
              <w:rPr>
                <w:rFonts w:asciiTheme="majorBidi" w:hAnsiTheme="majorBidi" w:cstheme="majorBidi"/>
              </w:rPr>
              <w:t>Fără progresie</w:t>
            </w:r>
          </w:p>
        </w:tc>
        <w:tc>
          <w:tcPr>
            <w:tcW w:w="1465" w:type="dxa"/>
            <w:tcBorders>
              <w:top w:val="single" w:sz="4" w:space="0" w:color="auto"/>
            </w:tcBorders>
            <w:vAlign w:val="center"/>
          </w:tcPr>
          <w:p w14:paraId="68867AA2" w14:textId="77777777" w:rsidR="00EE24EA" w:rsidRPr="00980B01" w:rsidRDefault="00EE24EA" w:rsidP="009038D0">
            <w:pPr>
              <w:pStyle w:val="TableParagraph"/>
              <w:autoSpaceDE/>
              <w:autoSpaceDN/>
              <w:ind w:left="29" w:right="29"/>
              <w:jc w:val="center"/>
              <w:rPr>
                <w:rFonts w:asciiTheme="majorBidi" w:hAnsiTheme="majorBidi" w:cstheme="majorBidi"/>
              </w:rPr>
            </w:pPr>
          </w:p>
        </w:tc>
        <w:tc>
          <w:tcPr>
            <w:tcW w:w="1393" w:type="dxa"/>
            <w:tcBorders>
              <w:top w:val="single" w:sz="4" w:space="0" w:color="auto"/>
            </w:tcBorders>
            <w:vAlign w:val="center"/>
          </w:tcPr>
          <w:p w14:paraId="0A1B97DC" w14:textId="77777777" w:rsidR="00EE24EA" w:rsidRPr="00980B01" w:rsidRDefault="00EE24EA" w:rsidP="009038D0">
            <w:pPr>
              <w:pStyle w:val="TableParagraph"/>
              <w:autoSpaceDE/>
              <w:autoSpaceDN/>
              <w:ind w:left="29" w:right="29"/>
              <w:jc w:val="center"/>
              <w:rPr>
                <w:rFonts w:asciiTheme="majorBidi" w:hAnsiTheme="majorBidi" w:cstheme="majorBidi"/>
              </w:rPr>
            </w:pPr>
          </w:p>
        </w:tc>
        <w:tc>
          <w:tcPr>
            <w:tcW w:w="1394" w:type="dxa"/>
            <w:tcBorders>
              <w:top w:val="single" w:sz="4" w:space="0" w:color="auto"/>
            </w:tcBorders>
            <w:vAlign w:val="center"/>
          </w:tcPr>
          <w:p w14:paraId="5F9D81D3" w14:textId="77777777" w:rsidR="00EE24EA" w:rsidRPr="00980B01" w:rsidRDefault="00EE24EA" w:rsidP="009038D0">
            <w:pPr>
              <w:pStyle w:val="TableParagraph"/>
              <w:autoSpaceDE/>
              <w:autoSpaceDN/>
              <w:ind w:left="29" w:right="29"/>
              <w:jc w:val="center"/>
              <w:rPr>
                <w:rFonts w:asciiTheme="majorBidi" w:hAnsiTheme="majorBidi" w:cstheme="majorBidi"/>
              </w:rPr>
            </w:pPr>
          </w:p>
        </w:tc>
        <w:tc>
          <w:tcPr>
            <w:tcW w:w="1395" w:type="dxa"/>
            <w:tcBorders>
              <w:top w:val="single" w:sz="4" w:space="0" w:color="auto"/>
            </w:tcBorders>
            <w:vAlign w:val="center"/>
          </w:tcPr>
          <w:p w14:paraId="388A709E" w14:textId="77777777" w:rsidR="00EE24EA" w:rsidRPr="00980B01" w:rsidRDefault="00EE24EA" w:rsidP="009038D0">
            <w:pPr>
              <w:pStyle w:val="TableParagraph"/>
              <w:autoSpaceDE/>
              <w:autoSpaceDN/>
              <w:ind w:left="29" w:right="29"/>
              <w:jc w:val="center"/>
              <w:rPr>
                <w:rFonts w:asciiTheme="majorBidi" w:hAnsiTheme="majorBidi" w:cstheme="majorBidi"/>
              </w:rPr>
            </w:pPr>
          </w:p>
        </w:tc>
        <w:tc>
          <w:tcPr>
            <w:tcW w:w="1397" w:type="dxa"/>
            <w:tcBorders>
              <w:top w:val="single" w:sz="4" w:space="0" w:color="auto"/>
            </w:tcBorders>
            <w:vAlign w:val="center"/>
          </w:tcPr>
          <w:p w14:paraId="320F25A1" w14:textId="77777777" w:rsidR="00EE24EA" w:rsidRPr="00980B01" w:rsidRDefault="00EE24EA" w:rsidP="009038D0">
            <w:pPr>
              <w:pStyle w:val="TableParagraph"/>
              <w:autoSpaceDE/>
              <w:autoSpaceDN/>
              <w:ind w:left="29" w:right="29"/>
              <w:jc w:val="center"/>
              <w:rPr>
                <w:rFonts w:asciiTheme="majorBidi" w:hAnsiTheme="majorBidi" w:cstheme="majorBidi"/>
              </w:rPr>
            </w:pPr>
          </w:p>
        </w:tc>
      </w:tr>
      <w:tr w:rsidR="00EE24EA" w:rsidRPr="00980B01" w14:paraId="7A2BC709" w14:textId="77777777" w:rsidTr="009038D0">
        <w:trPr>
          <w:trHeight w:val="20"/>
        </w:trPr>
        <w:tc>
          <w:tcPr>
            <w:tcW w:w="2028" w:type="dxa"/>
            <w:vAlign w:val="center"/>
          </w:tcPr>
          <w:p w14:paraId="0C6EC077" w14:textId="77777777" w:rsidR="00EE24EA" w:rsidRPr="00980B01" w:rsidRDefault="009547FC" w:rsidP="009038D0">
            <w:pPr>
              <w:pStyle w:val="TableParagraph"/>
              <w:autoSpaceDE/>
              <w:autoSpaceDN/>
              <w:ind w:left="29" w:right="29"/>
              <w:rPr>
                <w:rFonts w:asciiTheme="majorBidi" w:hAnsiTheme="majorBidi" w:cstheme="majorBidi"/>
              </w:rPr>
            </w:pPr>
            <w:r w:rsidRPr="00980B01">
              <w:rPr>
                <w:rFonts w:asciiTheme="majorBidi" w:hAnsiTheme="majorBidi" w:cstheme="majorBidi"/>
              </w:rPr>
              <w:t>1 an</w:t>
            </w:r>
          </w:p>
        </w:tc>
        <w:tc>
          <w:tcPr>
            <w:tcW w:w="1465" w:type="dxa"/>
            <w:vAlign w:val="center"/>
          </w:tcPr>
          <w:p w14:paraId="0FDA5825"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91% (88-94)</w:t>
            </w:r>
          </w:p>
        </w:tc>
        <w:tc>
          <w:tcPr>
            <w:tcW w:w="1393" w:type="dxa"/>
            <w:vAlign w:val="center"/>
          </w:tcPr>
          <w:p w14:paraId="46743EC9"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64% (57-72)</w:t>
            </w:r>
          </w:p>
        </w:tc>
        <w:tc>
          <w:tcPr>
            <w:tcW w:w="1394" w:type="dxa"/>
            <w:vAlign w:val="center"/>
          </w:tcPr>
          <w:p w14:paraId="74997976"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35% (25-45)</w:t>
            </w:r>
          </w:p>
        </w:tc>
        <w:tc>
          <w:tcPr>
            <w:tcW w:w="1395" w:type="dxa"/>
            <w:vAlign w:val="center"/>
          </w:tcPr>
          <w:p w14:paraId="3ED598E8"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14% (3-25)</w:t>
            </w:r>
          </w:p>
        </w:tc>
        <w:tc>
          <w:tcPr>
            <w:tcW w:w="1397" w:type="dxa"/>
            <w:vAlign w:val="center"/>
          </w:tcPr>
          <w:p w14:paraId="2357CBA2"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21% (9-34)</w:t>
            </w:r>
          </w:p>
        </w:tc>
      </w:tr>
      <w:tr w:rsidR="00EE24EA" w:rsidRPr="00980B01" w14:paraId="72F3047F" w14:textId="77777777" w:rsidTr="009038D0">
        <w:trPr>
          <w:trHeight w:val="20"/>
        </w:trPr>
        <w:tc>
          <w:tcPr>
            <w:tcW w:w="2028" w:type="dxa"/>
            <w:tcBorders>
              <w:bottom w:val="single" w:sz="4" w:space="0" w:color="auto"/>
            </w:tcBorders>
            <w:vAlign w:val="center"/>
          </w:tcPr>
          <w:p w14:paraId="7C7FA584" w14:textId="77777777" w:rsidR="00EE24EA" w:rsidRPr="00980B01" w:rsidRDefault="009547FC" w:rsidP="009038D0">
            <w:pPr>
              <w:pStyle w:val="TableParagraph"/>
              <w:autoSpaceDE/>
              <w:autoSpaceDN/>
              <w:ind w:left="29" w:right="29"/>
              <w:rPr>
                <w:rFonts w:asciiTheme="majorBidi" w:hAnsiTheme="majorBidi" w:cstheme="majorBidi"/>
              </w:rPr>
            </w:pPr>
            <w:r w:rsidRPr="00980B01">
              <w:rPr>
                <w:rFonts w:asciiTheme="majorBidi" w:hAnsiTheme="majorBidi" w:cstheme="majorBidi"/>
              </w:rPr>
              <w:t>2 ani</w:t>
            </w:r>
          </w:p>
        </w:tc>
        <w:tc>
          <w:tcPr>
            <w:tcW w:w="1465" w:type="dxa"/>
            <w:tcBorders>
              <w:bottom w:val="single" w:sz="4" w:space="0" w:color="auto"/>
            </w:tcBorders>
            <w:vAlign w:val="center"/>
          </w:tcPr>
          <w:p w14:paraId="47FDC5E5"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80% (75-84)</w:t>
            </w:r>
          </w:p>
        </w:tc>
        <w:tc>
          <w:tcPr>
            <w:tcW w:w="1393" w:type="dxa"/>
            <w:tcBorders>
              <w:bottom w:val="single" w:sz="4" w:space="0" w:color="auto"/>
            </w:tcBorders>
            <w:vAlign w:val="center"/>
          </w:tcPr>
          <w:p w14:paraId="6D9DAF4A"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46% (38-54)</w:t>
            </w:r>
          </w:p>
        </w:tc>
        <w:tc>
          <w:tcPr>
            <w:tcW w:w="1394" w:type="dxa"/>
            <w:tcBorders>
              <w:bottom w:val="single" w:sz="4" w:space="0" w:color="auto"/>
            </w:tcBorders>
            <w:vAlign w:val="center"/>
          </w:tcPr>
          <w:p w14:paraId="555AA690"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20% (11-29)</w:t>
            </w:r>
          </w:p>
        </w:tc>
        <w:tc>
          <w:tcPr>
            <w:tcW w:w="1395" w:type="dxa"/>
            <w:tcBorders>
              <w:bottom w:val="single" w:sz="4" w:space="0" w:color="auto"/>
            </w:tcBorders>
            <w:vAlign w:val="center"/>
          </w:tcPr>
          <w:p w14:paraId="11B4C5BF"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 (0-13)</w:t>
            </w:r>
          </w:p>
        </w:tc>
        <w:tc>
          <w:tcPr>
            <w:tcW w:w="1397" w:type="dxa"/>
            <w:tcBorders>
              <w:bottom w:val="single" w:sz="4" w:space="0" w:color="auto"/>
            </w:tcBorders>
            <w:vAlign w:val="center"/>
          </w:tcPr>
          <w:p w14:paraId="5F12E549"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12% (2-23)</w:t>
            </w:r>
          </w:p>
        </w:tc>
      </w:tr>
      <w:tr w:rsidR="00EE24EA" w:rsidRPr="00980B01" w14:paraId="561643B8" w14:textId="77777777" w:rsidTr="009038D0">
        <w:trPr>
          <w:trHeight w:val="20"/>
        </w:trPr>
        <w:tc>
          <w:tcPr>
            <w:tcW w:w="2028" w:type="dxa"/>
            <w:tcBorders>
              <w:top w:val="single" w:sz="4" w:space="0" w:color="auto"/>
            </w:tcBorders>
            <w:vAlign w:val="center"/>
          </w:tcPr>
          <w:p w14:paraId="70007A50" w14:textId="77777777" w:rsidR="00EE24EA" w:rsidRPr="00980B01" w:rsidRDefault="009547FC" w:rsidP="009038D0">
            <w:pPr>
              <w:pStyle w:val="TableParagraph"/>
              <w:autoSpaceDE/>
              <w:autoSpaceDN/>
              <w:ind w:left="29" w:right="29"/>
              <w:rPr>
                <w:rFonts w:asciiTheme="majorBidi" w:hAnsiTheme="majorBidi" w:cstheme="majorBidi"/>
              </w:rPr>
            </w:pPr>
            <w:r w:rsidRPr="00980B01">
              <w:rPr>
                <w:rFonts w:asciiTheme="majorBidi" w:hAnsiTheme="majorBidi" w:cstheme="majorBidi"/>
              </w:rPr>
              <w:t>Globală</w:t>
            </w:r>
          </w:p>
        </w:tc>
        <w:tc>
          <w:tcPr>
            <w:tcW w:w="1465" w:type="dxa"/>
            <w:tcBorders>
              <w:top w:val="single" w:sz="4" w:space="0" w:color="auto"/>
            </w:tcBorders>
            <w:vAlign w:val="center"/>
          </w:tcPr>
          <w:p w14:paraId="5D614AC5" w14:textId="77777777" w:rsidR="00EE24EA" w:rsidRPr="00980B01" w:rsidRDefault="00EE24EA" w:rsidP="009038D0">
            <w:pPr>
              <w:pStyle w:val="TableParagraph"/>
              <w:autoSpaceDE/>
              <w:autoSpaceDN/>
              <w:ind w:left="29" w:right="29"/>
              <w:jc w:val="center"/>
              <w:rPr>
                <w:rFonts w:asciiTheme="majorBidi" w:hAnsiTheme="majorBidi" w:cstheme="majorBidi"/>
              </w:rPr>
            </w:pPr>
          </w:p>
        </w:tc>
        <w:tc>
          <w:tcPr>
            <w:tcW w:w="1393" w:type="dxa"/>
            <w:tcBorders>
              <w:top w:val="single" w:sz="4" w:space="0" w:color="auto"/>
            </w:tcBorders>
            <w:vAlign w:val="center"/>
          </w:tcPr>
          <w:p w14:paraId="787E3D35" w14:textId="77777777" w:rsidR="00EE24EA" w:rsidRPr="00980B01" w:rsidRDefault="00EE24EA" w:rsidP="009038D0">
            <w:pPr>
              <w:pStyle w:val="TableParagraph"/>
              <w:autoSpaceDE/>
              <w:autoSpaceDN/>
              <w:ind w:left="29" w:right="29"/>
              <w:jc w:val="center"/>
              <w:rPr>
                <w:rFonts w:asciiTheme="majorBidi" w:hAnsiTheme="majorBidi" w:cstheme="majorBidi"/>
              </w:rPr>
            </w:pPr>
          </w:p>
        </w:tc>
        <w:tc>
          <w:tcPr>
            <w:tcW w:w="1394" w:type="dxa"/>
            <w:tcBorders>
              <w:top w:val="single" w:sz="4" w:space="0" w:color="auto"/>
            </w:tcBorders>
            <w:vAlign w:val="center"/>
          </w:tcPr>
          <w:p w14:paraId="1DFF0BB3" w14:textId="77777777" w:rsidR="00EE24EA" w:rsidRPr="00980B01" w:rsidRDefault="00EE24EA" w:rsidP="009038D0">
            <w:pPr>
              <w:pStyle w:val="TableParagraph"/>
              <w:autoSpaceDE/>
              <w:autoSpaceDN/>
              <w:ind w:left="29" w:right="29"/>
              <w:jc w:val="center"/>
              <w:rPr>
                <w:rFonts w:asciiTheme="majorBidi" w:hAnsiTheme="majorBidi" w:cstheme="majorBidi"/>
              </w:rPr>
            </w:pPr>
          </w:p>
        </w:tc>
        <w:tc>
          <w:tcPr>
            <w:tcW w:w="1395" w:type="dxa"/>
            <w:tcBorders>
              <w:top w:val="single" w:sz="4" w:space="0" w:color="auto"/>
            </w:tcBorders>
            <w:vAlign w:val="center"/>
          </w:tcPr>
          <w:p w14:paraId="5C7085CD" w14:textId="77777777" w:rsidR="00EE24EA" w:rsidRPr="00980B01" w:rsidRDefault="00EE24EA" w:rsidP="009038D0">
            <w:pPr>
              <w:pStyle w:val="TableParagraph"/>
              <w:autoSpaceDE/>
              <w:autoSpaceDN/>
              <w:ind w:left="29" w:right="29"/>
              <w:jc w:val="center"/>
              <w:rPr>
                <w:rFonts w:asciiTheme="majorBidi" w:hAnsiTheme="majorBidi" w:cstheme="majorBidi"/>
              </w:rPr>
            </w:pPr>
          </w:p>
        </w:tc>
        <w:tc>
          <w:tcPr>
            <w:tcW w:w="1397" w:type="dxa"/>
            <w:tcBorders>
              <w:top w:val="single" w:sz="4" w:space="0" w:color="auto"/>
            </w:tcBorders>
            <w:vAlign w:val="center"/>
          </w:tcPr>
          <w:p w14:paraId="63C9F704" w14:textId="77777777" w:rsidR="00EE24EA" w:rsidRPr="00980B01" w:rsidRDefault="00EE24EA" w:rsidP="009038D0">
            <w:pPr>
              <w:pStyle w:val="TableParagraph"/>
              <w:autoSpaceDE/>
              <w:autoSpaceDN/>
              <w:ind w:left="29" w:right="29"/>
              <w:jc w:val="center"/>
              <w:rPr>
                <w:rFonts w:asciiTheme="majorBidi" w:hAnsiTheme="majorBidi" w:cstheme="majorBidi"/>
              </w:rPr>
            </w:pPr>
          </w:p>
        </w:tc>
      </w:tr>
      <w:tr w:rsidR="00EE24EA" w:rsidRPr="00980B01" w14:paraId="6546CCD1" w14:textId="77777777" w:rsidTr="009038D0">
        <w:trPr>
          <w:trHeight w:val="20"/>
        </w:trPr>
        <w:tc>
          <w:tcPr>
            <w:tcW w:w="2028" w:type="dxa"/>
            <w:vAlign w:val="center"/>
          </w:tcPr>
          <w:p w14:paraId="2F30DFEF" w14:textId="77777777" w:rsidR="00EE24EA" w:rsidRPr="00980B01" w:rsidRDefault="009547FC" w:rsidP="009038D0">
            <w:pPr>
              <w:pStyle w:val="TableParagraph"/>
              <w:autoSpaceDE/>
              <w:autoSpaceDN/>
              <w:ind w:left="29" w:right="29"/>
              <w:rPr>
                <w:rFonts w:asciiTheme="majorBidi" w:hAnsiTheme="majorBidi" w:cstheme="majorBidi"/>
              </w:rPr>
            </w:pPr>
            <w:r w:rsidRPr="00980B01">
              <w:rPr>
                <w:rFonts w:asciiTheme="majorBidi" w:hAnsiTheme="majorBidi" w:cstheme="majorBidi"/>
              </w:rPr>
              <w:t>1 an</w:t>
            </w:r>
          </w:p>
        </w:tc>
        <w:tc>
          <w:tcPr>
            <w:tcW w:w="1465" w:type="dxa"/>
            <w:vAlign w:val="center"/>
          </w:tcPr>
          <w:p w14:paraId="010B917F"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97% (95-99)</w:t>
            </w:r>
          </w:p>
        </w:tc>
        <w:tc>
          <w:tcPr>
            <w:tcW w:w="1393" w:type="dxa"/>
            <w:vAlign w:val="center"/>
          </w:tcPr>
          <w:p w14:paraId="33D9550F"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83% (77-89)</w:t>
            </w:r>
          </w:p>
        </w:tc>
        <w:tc>
          <w:tcPr>
            <w:tcW w:w="1394" w:type="dxa"/>
            <w:vAlign w:val="center"/>
          </w:tcPr>
          <w:p w14:paraId="33A0E277"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48% (38-59)</w:t>
            </w:r>
          </w:p>
        </w:tc>
        <w:tc>
          <w:tcPr>
            <w:tcW w:w="1395" w:type="dxa"/>
            <w:vAlign w:val="center"/>
          </w:tcPr>
          <w:p w14:paraId="3E1CAF2F"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30% (14-47)</w:t>
            </w:r>
          </w:p>
        </w:tc>
        <w:tc>
          <w:tcPr>
            <w:tcW w:w="1397" w:type="dxa"/>
            <w:vAlign w:val="center"/>
          </w:tcPr>
          <w:p w14:paraId="6D7965E4"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35% (20-51)</w:t>
            </w:r>
          </w:p>
        </w:tc>
      </w:tr>
      <w:tr w:rsidR="00EE24EA" w:rsidRPr="00980B01" w14:paraId="4D3892AC" w14:textId="77777777" w:rsidTr="009038D0">
        <w:trPr>
          <w:trHeight w:val="20"/>
        </w:trPr>
        <w:tc>
          <w:tcPr>
            <w:tcW w:w="2028" w:type="dxa"/>
            <w:tcBorders>
              <w:bottom w:val="single" w:sz="4" w:space="0" w:color="auto"/>
            </w:tcBorders>
            <w:vAlign w:val="center"/>
          </w:tcPr>
          <w:p w14:paraId="682C6AD4" w14:textId="77777777" w:rsidR="00EE24EA" w:rsidRPr="00980B01" w:rsidRDefault="009547FC" w:rsidP="009038D0">
            <w:pPr>
              <w:pStyle w:val="TableParagraph"/>
              <w:autoSpaceDE/>
              <w:autoSpaceDN/>
              <w:ind w:left="29" w:right="29"/>
              <w:rPr>
                <w:rFonts w:asciiTheme="majorBidi" w:hAnsiTheme="majorBidi" w:cstheme="majorBidi"/>
              </w:rPr>
            </w:pPr>
            <w:r w:rsidRPr="00980B01">
              <w:rPr>
                <w:rFonts w:asciiTheme="majorBidi" w:hAnsiTheme="majorBidi" w:cstheme="majorBidi"/>
              </w:rPr>
              <w:t>2 ani</w:t>
            </w:r>
          </w:p>
        </w:tc>
        <w:tc>
          <w:tcPr>
            <w:tcW w:w="1465" w:type="dxa"/>
            <w:tcBorders>
              <w:bottom w:val="single" w:sz="4" w:space="0" w:color="auto"/>
            </w:tcBorders>
            <w:vAlign w:val="center"/>
          </w:tcPr>
          <w:p w14:paraId="0B0B3F5B"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94% (91-97)</w:t>
            </w:r>
          </w:p>
        </w:tc>
        <w:tc>
          <w:tcPr>
            <w:tcW w:w="1393" w:type="dxa"/>
            <w:tcBorders>
              <w:bottom w:val="single" w:sz="4" w:space="0" w:color="auto"/>
            </w:tcBorders>
            <w:vAlign w:val="center"/>
          </w:tcPr>
          <w:p w14:paraId="498A2E98"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72% (64-79)</w:t>
            </w:r>
          </w:p>
        </w:tc>
        <w:tc>
          <w:tcPr>
            <w:tcW w:w="1394" w:type="dxa"/>
            <w:tcBorders>
              <w:bottom w:val="single" w:sz="4" w:space="0" w:color="auto"/>
            </w:tcBorders>
            <w:vAlign w:val="center"/>
          </w:tcPr>
          <w:p w14:paraId="552A6152"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38% (27-50)</w:t>
            </w:r>
          </w:p>
        </w:tc>
        <w:tc>
          <w:tcPr>
            <w:tcW w:w="1395" w:type="dxa"/>
            <w:tcBorders>
              <w:bottom w:val="single" w:sz="4" w:space="0" w:color="auto"/>
            </w:tcBorders>
            <w:vAlign w:val="center"/>
          </w:tcPr>
          <w:p w14:paraId="55E47A67"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26% (10-42)</w:t>
            </w:r>
          </w:p>
        </w:tc>
        <w:tc>
          <w:tcPr>
            <w:tcW w:w="1397" w:type="dxa"/>
            <w:tcBorders>
              <w:bottom w:val="single" w:sz="4" w:space="0" w:color="auto"/>
            </w:tcBorders>
            <w:vAlign w:val="center"/>
          </w:tcPr>
          <w:p w14:paraId="3938A5AC" w14:textId="77777777" w:rsidR="00EE24EA" w:rsidRPr="00980B01" w:rsidRDefault="009547FC"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31% (16-47)</w:t>
            </w:r>
          </w:p>
        </w:tc>
      </w:tr>
    </w:tbl>
    <w:p w14:paraId="0E5FAC80" w14:textId="77777777" w:rsidR="00A04172" w:rsidRPr="00980B01" w:rsidRDefault="00C1755B" w:rsidP="009038D0">
      <w:pPr>
        <w:pStyle w:val="Footnote"/>
        <w:ind w:left="0" w:firstLine="0"/>
      </w:pPr>
      <w:r w:rsidRPr="00980B01">
        <w:t>Datele descrise în acest tabel sunt din studiile care utilizează o doză iniţială de 70 mg de două ori pe zi. Vezi pct. 4.2 pentru doza iniţială recomandată.</w:t>
      </w:r>
    </w:p>
    <w:p w14:paraId="07696014" w14:textId="32F74E50" w:rsidR="00A04172" w:rsidRPr="00980B01" w:rsidRDefault="00C1755B" w:rsidP="009038D0">
      <w:pPr>
        <w:pStyle w:val="Footnote"/>
      </w:pPr>
      <w:r w:rsidRPr="00980B01">
        <w:rPr>
          <w:vertAlign w:val="superscript"/>
        </w:rPr>
        <w:t>a</w:t>
      </w:r>
      <w:r w:rsidR="00A960A1" w:rsidRPr="00980B01">
        <w:t xml:space="preserve"> </w:t>
      </w:r>
      <w:r w:rsidRPr="00980B01">
        <w:t>Numerele îngroşate (bold) sunt rezultatele obiectivelor primare.</w:t>
      </w:r>
    </w:p>
    <w:p w14:paraId="70978DDE" w14:textId="5484240F" w:rsidR="00A04172" w:rsidRPr="00980B01" w:rsidRDefault="00C1755B" w:rsidP="009038D0">
      <w:pPr>
        <w:pStyle w:val="Footnote"/>
      </w:pPr>
      <w:r w:rsidRPr="00980B01">
        <w:rPr>
          <w:vertAlign w:val="superscript"/>
        </w:rPr>
        <w:t>b</w:t>
      </w:r>
      <w:r w:rsidR="00A960A1" w:rsidRPr="00980B01">
        <w:t xml:space="preserve"> </w:t>
      </w:r>
      <w:r w:rsidRPr="00980B01">
        <w:t>Criteriile de răspuns hematologic (toate răspunsurile confirmate după 4 săptămâni): Răspuns hematologic major: (RHMa)</w:t>
      </w:r>
      <w:r w:rsidR="009038D0" w:rsidRPr="00980B01">
        <w:t xml:space="preserve"> </w:t>
      </w:r>
      <w:r w:rsidRPr="00980B01">
        <w:t>= răspuns hematologic complet (RHC) + fără semne de leucemie (no evidence of leukaemia, NEL)</w:t>
      </w:r>
    </w:p>
    <w:p w14:paraId="012A7D1B" w14:textId="77777777" w:rsidR="00A04172" w:rsidRPr="00980B01" w:rsidRDefault="00C1755B" w:rsidP="009038D0">
      <w:pPr>
        <w:pStyle w:val="Footnote"/>
        <w:ind w:left="720" w:firstLine="0"/>
      </w:pPr>
      <w:r w:rsidRPr="00980B01">
        <w:t>RHC (LMC în fază cronică): Leucocite (WBC) ≤ LSVN instituţională, plachete &lt; 450000/mm</w:t>
      </w:r>
      <w:r w:rsidRPr="00980B01">
        <w:rPr>
          <w:vertAlign w:val="superscript"/>
        </w:rPr>
        <w:t>3</w:t>
      </w:r>
      <w:r w:rsidRPr="00980B01">
        <w:t>, fără blaşti sau promielocite în sângele periferic, &lt; 5% mielocite plus metamielocite în sângele periferic, bazofile în sângele periferic</w:t>
      </w:r>
      <w:r w:rsidR="009038D0" w:rsidRPr="00980B01">
        <w:t xml:space="preserve"> </w:t>
      </w:r>
      <w:r w:rsidRPr="00980B01">
        <w:t>&lt; 20% şi fără implicare extramedulară.</w:t>
      </w:r>
    </w:p>
    <w:p w14:paraId="560E273C" w14:textId="77777777" w:rsidR="00A04172" w:rsidRPr="00980B01" w:rsidRDefault="00C1755B" w:rsidP="009038D0">
      <w:pPr>
        <w:pStyle w:val="Footnote"/>
        <w:ind w:left="720" w:firstLine="0"/>
      </w:pPr>
      <w:r w:rsidRPr="00980B01">
        <w:t>RHC (LMC avansată/ LAL Ph+): WBC ≤ LSVN instituţională, NAN ≥ 1000/</w:t>
      </w:r>
      <w:r w:rsidR="002925C4" w:rsidRPr="00980B01">
        <w:t>mm</w:t>
      </w:r>
      <w:r w:rsidR="002925C4" w:rsidRPr="00980B01">
        <w:rPr>
          <w:vertAlign w:val="superscript"/>
        </w:rPr>
        <w:t>3</w:t>
      </w:r>
      <w:r w:rsidRPr="00980B01">
        <w:t>, plachete ≥ 100000/</w:t>
      </w:r>
      <w:r w:rsidR="002925C4" w:rsidRPr="00980B01">
        <w:t>mm</w:t>
      </w:r>
      <w:r w:rsidR="002925C4" w:rsidRPr="00980B01">
        <w:rPr>
          <w:vertAlign w:val="superscript"/>
        </w:rPr>
        <w:t>3</w:t>
      </w:r>
      <w:r w:rsidRPr="00980B01">
        <w:t>, fără blaşti sau promielocite în sângele periferic, blaşti în măduva osoasă ≤ 5%, &lt; 5% mielocite plus metamielocite în sângele periferic, bazofile în sângele periferic &lt; 20% şi fără implicare extramedulară.</w:t>
      </w:r>
    </w:p>
    <w:p w14:paraId="78040C00" w14:textId="77777777" w:rsidR="00A04172" w:rsidRPr="00980B01" w:rsidRDefault="00C1755B" w:rsidP="009038D0">
      <w:pPr>
        <w:pStyle w:val="Footnote"/>
        <w:ind w:left="720" w:firstLine="0"/>
      </w:pPr>
      <w:r w:rsidRPr="00980B01">
        <w:t>NEL: aceleaşi criterii ca şi la RHC dar NAN ≥ 500/</w:t>
      </w:r>
      <w:r w:rsidR="002925C4" w:rsidRPr="00980B01">
        <w:t>mm</w:t>
      </w:r>
      <w:r w:rsidR="002925C4" w:rsidRPr="00980B01">
        <w:rPr>
          <w:vertAlign w:val="superscript"/>
        </w:rPr>
        <w:t>3</w:t>
      </w:r>
      <w:r w:rsidRPr="00980B01">
        <w:t xml:space="preserve"> şi &lt; 1000/</w:t>
      </w:r>
      <w:r w:rsidR="002925C4" w:rsidRPr="00980B01">
        <w:t>mm</w:t>
      </w:r>
      <w:r w:rsidR="002925C4" w:rsidRPr="00980B01">
        <w:rPr>
          <w:vertAlign w:val="superscript"/>
        </w:rPr>
        <w:t>3</w:t>
      </w:r>
      <w:r w:rsidRPr="00980B01">
        <w:t>, sau plachete ≥ 20000/</w:t>
      </w:r>
      <w:r w:rsidR="002925C4" w:rsidRPr="00980B01">
        <w:t>mm</w:t>
      </w:r>
      <w:r w:rsidR="002925C4" w:rsidRPr="00980B01">
        <w:rPr>
          <w:vertAlign w:val="superscript"/>
        </w:rPr>
        <w:t>3</w:t>
      </w:r>
      <w:r w:rsidRPr="00980B01">
        <w:t xml:space="preserve"> şi ≤</w:t>
      </w:r>
      <w:r w:rsidR="009038D0" w:rsidRPr="00980B01">
        <w:t> </w:t>
      </w:r>
      <w:r w:rsidRPr="00980B01">
        <w:t>100000/</w:t>
      </w:r>
      <w:r w:rsidR="002925C4" w:rsidRPr="00980B01">
        <w:t>mm</w:t>
      </w:r>
      <w:r w:rsidR="002925C4" w:rsidRPr="00980B01">
        <w:rPr>
          <w:vertAlign w:val="superscript"/>
        </w:rPr>
        <w:t>3</w:t>
      </w:r>
      <w:r w:rsidRPr="00980B01">
        <w:t>.</w:t>
      </w:r>
    </w:p>
    <w:p w14:paraId="4E4D542F" w14:textId="6C683AD9" w:rsidR="00A04172" w:rsidRPr="00980B01" w:rsidRDefault="00C1755B" w:rsidP="009038D0">
      <w:pPr>
        <w:pStyle w:val="Footnote"/>
      </w:pPr>
      <w:r w:rsidRPr="00980B01">
        <w:rPr>
          <w:vertAlign w:val="superscript"/>
        </w:rPr>
        <w:lastRenderedPageBreak/>
        <w:t>c</w:t>
      </w:r>
      <w:r w:rsidR="00A960A1" w:rsidRPr="00980B01">
        <w:t xml:space="preserve"> </w:t>
      </w:r>
      <w:r w:rsidRPr="00980B01">
        <w:t>Criterii de răspuns citogenetic: complet (0% Ph+ metafaze) sau parţial (&gt; 0%-35%). RCyM (0%-35%) combină atât răspunsurile complete cât şi pe cele parţiale.</w:t>
      </w:r>
    </w:p>
    <w:p w14:paraId="07A37667" w14:textId="77777777" w:rsidR="00A04172" w:rsidRPr="00980B01" w:rsidRDefault="00C1755B" w:rsidP="009038D0">
      <w:pPr>
        <w:pStyle w:val="Footnote"/>
      </w:pPr>
      <w:r w:rsidRPr="00980B01">
        <w:t>n/a = nu se aplică; IÎ = interval de încredere; LSVN = limita superioară a valorilor normale.</w:t>
      </w:r>
    </w:p>
    <w:p w14:paraId="25021367" w14:textId="77777777" w:rsidR="00A04172" w:rsidRPr="00980B01" w:rsidRDefault="00A04172" w:rsidP="002925C4">
      <w:pPr>
        <w:pStyle w:val="BodyText"/>
        <w:widowControl/>
        <w:rPr>
          <w:rFonts w:asciiTheme="majorBidi" w:hAnsiTheme="majorBidi" w:cstheme="majorBidi"/>
          <w:szCs w:val="22"/>
        </w:rPr>
      </w:pPr>
    </w:p>
    <w:p w14:paraId="5BAF22E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Răspunsul la pacienţii cu transplant de măduvă osoasă după tratamentul cu dasatinib nu a fost pe deplin evaluat.</w:t>
      </w:r>
    </w:p>
    <w:p w14:paraId="68DB7CAB" w14:textId="77777777" w:rsidR="00A04172" w:rsidRPr="00980B01" w:rsidRDefault="00A04172" w:rsidP="002925C4">
      <w:pPr>
        <w:pStyle w:val="BodyText"/>
        <w:widowControl/>
        <w:rPr>
          <w:rFonts w:asciiTheme="majorBidi" w:hAnsiTheme="majorBidi" w:cstheme="majorBidi"/>
          <w:szCs w:val="22"/>
        </w:rPr>
      </w:pPr>
    </w:p>
    <w:p w14:paraId="474A8A28"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Studii clinice de fază III la pacienţi cu LMC în fază cronică, accelerată sau blastică mieloidă şi LAL</w:t>
      </w:r>
      <w:r w:rsidRPr="00980B01">
        <w:rPr>
          <w:rFonts w:asciiTheme="majorBidi" w:hAnsiTheme="majorBidi" w:cstheme="majorBidi"/>
          <w:i/>
        </w:rPr>
        <w:t xml:space="preserve"> </w:t>
      </w:r>
      <w:r w:rsidRPr="00980B01">
        <w:rPr>
          <w:rFonts w:asciiTheme="majorBidi" w:hAnsiTheme="majorBidi" w:cstheme="majorBidi"/>
          <w:i/>
          <w:u w:val="single"/>
        </w:rPr>
        <w:t>Ph+ cu rezistenţă sau intoleranţă la imatinib</w:t>
      </w:r>
    </w:p>
    <w:p w14:paraId="11A2F8CD"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Două studii randomizate, deschise au fost desfăşurate pentru a evalua eficacitatea dasatinibului administrat o dată pe zi, comparativ cu dasatinib administrat de două ori pe zi. Rezultatele descrise mai jos se bazează pe o perioadă minimă de urmărire de 2 ani şi 7 ani după iniţierea tratamentului cu dasatinib.</w:t>
      </w:r>
    </w:p>
    <w:p w14:paraId="342F82E7" w14:textId="77777777" w:rsidR="00A04172" w:rsidRPr="00980B01" w:rsidRDefault="00A04172" w:rsidP="002925C4">
      <w:pPr>
        <w:pStyle w:val="BodyText"/>
        <w:widowControl/>
        <w:rPr>
          <w:rFonts w:asciiTheme="majorBidi" w:hAnsiTheme="majorBidi" w:cstheme="majorBidi"/>
          <w:szCs w:val="22"/>
        </w:rPr>
      </w:pPr>
    </w:p>
    <w:p w14:paraId="1DBD94C3"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rPr>
        <w:t>Studiul 1</w:t>
      </w:r>
    </w:p>
    <w:p w14:paraId="0D00C333" w14:textId="77777777" w:rsidR="00A04172" w:rsidRPr="00980B01" w:rsidRDefault="00C1755B" w:rsidP="009038D0">
      <w:pPr>
        <w:pStyle w:val="BodyText"/>
        <w:widowControl/>
        <w:rPr>
          <w:rFonts w:asciiTheme="majorBidi" w:hAnsiTheme="majorBidi" w:cstheme="majorBidi"/>
          <w:szCs w:val="22"/>
        </w:rPr>
      </w:pPr>
      <w:r w:rsidRPr="00980B01">
        <w:rPr>
          <w:rFonts w:asciiTheme="majorBidi" w:hAnsiTheme="majorBidi" w:cstheme="majorBidi"/>
          <w:szCs w:val="22"/>
        </w:rPr>
        <w:t>Într-un studiu la pacienţi cu LMC în fază cronică, criteriul principal final de evaluare a fost RCyM la pacienţii rezistenţi la imatinib. Principalul criteriu final secundar a fost RCyM în funcţie de nivelul dozei zilnice totale la pacienţii rezistenţi la imatinib. Alte criterii finale secundare au inclus durata RCyM, SFP şi supravieţuirea globală. Un număr total de 670 pacienţi, dintre care 497 erau rezistenţi la imatinib au fost randomizati în grupuri de tratament cu dasatinib 100 mg o dată pe zi, 140 mg o dată pe zi, 50 mg de două ori pe zi, sau 70 mg de două ori pe zi. Durata mediană a tratamentului pentru toţi pacienţii aflaţi încă sub tratament care au beneficiat de o perioadă de urmărire de minim 5 ani (n=205)</w:t>
      </w:r>
      <w:r w:rsidR="009038D0" w:rsidRPr="00980B01">
        <w:rPr>
          <w:rFonts w:asciiTheme="majorBidi" w:hAnsiTheme="majorBidi" w:cstheme="majorBidi"/>
          <w:szCs w:val="22"/>
        </w:rPr>
        <w:t xml:space="preserve"> </w:t>
      </w:r>
      <w:r w:rsidRPr="00980B01">
        <w:rPr>
          <w:rFonts w:asciiTheme="majorBidi" w:hAnsiTheme="majorBidi" w:cstheme="majorBidi"/>
          <w:szCs w:val="22"/>
        </w:rPr>
        <w:t>a fost de 59 de luni (interval 28-66 luni). Durata mediană a tratamentului pentru toţi pacienţii la 7 ani de urmărire a fost de 29,8 luni (interval &lt; 1-92,9 luni).</w:t>
      </w:r>
    </w:p>
    <w:p w14:paraId="714D4481" w14:textId="77777777" w:rsidR="00A04172" w:rsidRPr="00980B01" w:rsidRDefault="00A04172" w:rsidP="002925C4">
      <w:pPr>
        <w:pStyle w:val="BodyText"/>
        <w:widowControl/>
        <w:rPr>
          <w:rFonts w:asciiTheme="majorBidi" w:hAnsiTheme="majorBidi" w:cstheme="majorBidi"/>
          <w:szCs w:val="22"/>
        </w:rPr>
      </w:pPr>
    </w:p>
    <w:p w14:paraId="3C4A05E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Eficacitatea a fost realizată în toate grupurile de tratament cu dasatinib, administrarea o dată pe zi demonstrând o eficacitate comparabilă (non-inferioritate) cu administrarea de două ori pe zi, în ceea ce priveşte criteriul principal final de evaluare a eficacităţii (diferenţa în RCyM 1,9%; intervalul de încredere 95% [-6,8-10,6%]); cu toate acestea, schema de tratament cu doza de 100 mg o dată pe zi a demonstrat un profil îmbunătăţit de siguranţă şi tolerabilitate. Rezultatele de eficacitate sunt prezentate în Tabelele 12 şi 13.</w:t>
      </w:r>
    </w:p>
    <w:p w14:paraId="7ED1E85A" w14:textId="77777777" w:rsidR="00A04172" w:rsidRPr="00980B01" w:rsidRDefault="00A04172" w:rsidP="002925C4">
      <w:pPr>
        <w:pStyle w:val="BodyText"/>
        <w:widowControl/>
        <w:rPr>
          <w:rFonts w:asciiTheme="majorBidi" w:hAnsiTheme="majorBidi" w:cstheme="majorBidi"/>
          <w:szCs w:val="22"/>
        </w:rPr>
      </w:pPr>
    </w:p>
    <w:p w14:paraId="55CBB8AF" w14:textId="6F3C42D2" w:rsidR="00A04172" w:rsidRPr="00980B01" w:rsidRDefault="00C1755B" w:rsidP="009038D0">
      <w:pPr>
        <w:pStyle w:val="TableHeading"/>
      </w:pPr>
      <w:r w:rsidRPr="00980B01">
        <w:t>Tabelul 12:</w:t>
      </w:r>
      <w:r w:rsidR="00A960A1" w:rsidRPr="00980B01">
        <w:t xml:space="preserve"> Eficacitatea </w:t>
      </w:r>
      <w:r w:rsidR="007259CA" w:rsidRPr="00980B01">
        <w:t>d</w:t>
      </w:r>
      <w:r w:rsidR="00B00FB5" w:rsidRPr="00980B01">
        <w:t>asatinib</w:t>
      </w:r>
      <w:r w:rsidR="007259CA" w:rsidRPr="00980B01">
        <w:t>ului</w:t>
      </w:r>
      <w:r w:rsidR="00A960A1" w:rsidRPr="00980B01">
        <w:t xml:space="preserve"> în studiul de fază III de optimizare a dozei: LMC în fază cronică (rezultate la 2 ani) cu rezistenţă sau intoleranţă la imatinib</w:t>
      </w:r>
      <w:r w:rsidR="00A960A1" w:rsidRPr="00980B01">
        <w:rPr>
          <w:vertAlign w:val="superscript"/>
        </w:rPr>
        <w:t>a</w:t>
      </w:r>
    </w:p>
    <w:tbl>
      <w:tblPr>
        <w:tblW w:w="9072" w:type="dxa"/>
        <w:tblInd w:w="58" w:type="dxa"/>
        <w:tblLayout w:type="fixed"/>
        <w:tblCellMar>
          <w:top w:w="14" w:type="dxa"/>
          <w:left w:w="58" w:type="dxa"/>
          <w:bottom w:w="14" w:type="dxa"/>
          <w:right w:w="58" w:type="dxa"/>
        </w:tblCellMar>
        <w:tblLook w:val="01E0" w:firstRow="1" w:lastRow="1" w:firstColumn="1" w:lastColumn="1" w:noHBand="0" w:noVBand="0"/>
      </w:tblPr>
      <w:tblGrid>
        <w:gridCol w:w="3060"/>
        <w:gridCol w:w="6012"/>
      </w:tblGrid>
      <w:tr w:rsidR="00634A20" w:rsidRPr="00980B01" w14:paraId="2CF6B30B" w14:textId="77777777" w:rsidTr="0057268D">
        <w:trPr>
          <w:trHeight w:val="20"/>
        </w:trPr>
        <w:tc>
          <w:tcPr>
            <w:tcW w:w="3060" w:type="dxa"/>
            <w:tcBorders>
              <w:top w:val="single" w:sz="4" w:space="0" w:color="auto"/>
            </w:tcBorders>
            <w:vAlign w:val="center"/>
          </w:tcPr>
          <w:p w14:paraId="0378F250" w14:textId="77777777" w:rsidR="00634A20" w:rsidRPr="00980B01" w:rsidRDefault="00634A20" w:rsidP="002925C4">
            <w:pPr>
              <w:pStyle w:val="TableParagraph"/>
              <w:widowControl/>
              <w:rPr>
                <w:rFonts w:asciiTheme="majorBidi" w:hAnsiTheme="majorBidi" w:cstheme="majorBidi"/>
              </w:rPr>
            </w:pPr>
            <w:r w:rsidRPr="00980B01">
              <w:rPr>
                <w:rFonts w:asciiTheme="majorBidi" w:eastAsia="TimesNewRomanPS-BoldMT" w:hAnsiTheme="majorBidi" w:cstheme="majorBidi"/>
                <w:b/>
                <w:bCs/>
                <w:lang w:eastAsia="ko-KR"/>
              </w:rPr>
              <w:t>Toţi pacienţii</w:t>
            </w:r>
          </w:p>
        </w:tc>
        <w:tc>
          <w:tcPr>
            <w:tcW w:w="6012" w:type="dxa"/>
            <w:tcBorders>
              <w:top w:val="single" w:sz="4" w:space="0" w:color="auto"/>
              <w:bottom w:val="single" w:sz="4" w:space="0" w:color="auto"/>
            </w:tcBorders>
            <w:vAlign w:val="center"/>
          </w:tcPr>
          <w:p w14:paraId="51F48748" w14:textId="77777777" w:rsidR="00634A20" w:rsidRPr="00980B01" w:rsidRDefault="00634A20" w:rsidP="002925C4">
            <w:pPr>
              <w:pStyle w:val="TableParagraph"/>
              <w:widowControl/>
              <w:jc w:val="center"/>
              <w:rPr>
                <w:rFonts w:asciiTheme="majorBidi" w:hAnsiTheme="majorBidi" w:cstheme="majorBidi"/>
                <w:b/>
              </w:rPr>
            </w:pPr>
            <w:r w:rsidRPr="00980B01">
              <w:rPr>
                <w:rFonts w:asciiTheme="majorBidi" w:eastAsia="TimesNewRomanPS-BoldMT" w:hAnsiTheme="majorBidi" w:cstheme="majorBidi"/>
                <w:b/>
                <w:bCs/>
                <w:lang w:eastAsia="ko-KR"/>
              </w:rPr>
              <w:t>n=167</w:t>
            </w:r>
          </w:p>
        </w:tc>
      </w:tr>
      <w:tr w:rsidR="00634A20" w:rsidRPr="00980B01" w14:paraId="51FBC987" w14:textId="77777777" w:rsidTr="0057268D">
        <w:trPr>
          <w:trHeight w:val="20"/>
        </w:trPr>
        <w:tc>
          <w:tcPr>
            <w:tcW w:w="3060" w:type="dxa"/>
            <w:tcBorders>
              <w:bottom w:val="single" w:sz="4" w:space="0" w:color="auto"/>
            </w:tcBorders>
            <w:vAlign w:val="center"/>
          </w:tcPr>
          <w:p w14:paraId="0F3F7754" w14:textId="77777777" w:rsidR="00634A20" w:rsidRPr="00980B01" w:rsidRDefault="00634A20" w:rsidP="002925C4">
            <w:pPr>
              <w:pStyle w:val="TableParagraph"/>
              <w:widowControl/>
              <w:rPr>
                <w:rFonts w:asciiTheme="majorBidi" w:hAnsiTheme="majorBidi" w:cstheme="majorBidi"/>
              </w:rPr>
            </w:pPr>
            <w:r w:rsidRPr="00980B01">
              <w:rPr>
                <w:rFonts w:asciiTheme="majorBidi" w:eastAsia="TimesNewRomanPS-BoldMT" w:hAnsiTheme="majorBidi" w:cstheme="majorBidi"/>
                <w:b/>
                <w:bCs/>
                <w:lang w:eastAsia="ko-KR"/>
              </w:rPr>
              <w:t>Pacienţi rezistenţi la imatinib</w:t>
            </w:r>
          </w:p>
        </w:tc>
        <w:tc>
          <w:tcPr>
            <w:tcW w:w="6012" w:type="dxa"/>
            <w:tcBorders>
              <w:top w:val="single" w:sz="4" w:space="0" w:color="auto"/>
              <w:bottom w:val="single" w:sz="4" w:space="0" w:color="auto"/>
            </w:tcBorders>
            <w:vAlign w:val="center"/>
          </w:tcPr>
          <w:p w14:paraId="10D18C30" w14:textId="77777777" w:rsidR="00634A20" w:rsidRPr="00980B01" w:rsidRDefault="00634A20" w:rsidP="002925C4">
            <w:pPr>
              <w:pStyle w:val="TableParagraph"/>
              <w:widowControl/>
              <w:jc w:val="center"/>
              <w:rPr>
                <w:rFonts w:asciiTheme="majorBidi" w:hAnsiTheme="majorBidi" w:cstheme="majorBidi"/>
                <w:b/>
              </w:rPr>
            </w:pPr>
            <w:r w:rsidRPr="00980B01">
              <w:rPr>
                <w:rFonts w:asciiTheme="majorBidi" w:eastAsia="TimesNewRomanPS-BoldMT" w:hAnsiTheme="majorBidi" w:cstheme="majorBidi"/>
                <w:b/>
                <w:bCs/>
                <w:lang w:eastAsia="ko-KR"/>
              </w:rPr>
              <w:t>n=124</w:t>
            </w:r>
          </w:p>
        </w:tc>
      </w:tr>
      <w:tr w:rsidR="00634A20" w:rsidRPr="00980B01" w14:paraId="1C235807" w14:textId="77777777" w:rsidTr="0057268D">
        <w:trPr>
          <w:trHeight w:val="20"/>
        </w:trPr>
        <w:tc>
          <w:tcPr>
            <w:tcW w:w="9072" w:type="dxa"/>
            <w:gridSpan w:val="2"/>
            <w:tcBorders>
              <w:top w:val="single" w:sz="4" w:space="0" w:color="auto"/>
              <w:bottom w:val="single" w:sz="4" w:space="0" w:color="auto"/>
            </w:tcBorders>
            <w:vAlign w:val="center"/>
          </w:tcPr>
          <w:p w14:paraId="436F33CF" w14:textId="77777777" w:rsidR="00634A20" w:rsidRPr="00980B01" w:rsidRDefault="00634A20" w:rsidP="002925C4">
            <w:pPr>
              <w:pStyle w:val="TableParagraph"/>
              <w:widowControl/>
              <w:rPr>
                <w:rFonts w:asciiTheme="majorBidi" w:hAnsiTheme="majorBidi" w:cstheme="majorBidi"/>
                <w:b/>
              </w:rPr>
            </w:pPr>
            <w:r w:rsidRPr="00980B01">
              <w:rPr>
                <w:rFonts w:asciiTheme="majorBidi" w:eastAsia="TimesNewRomanPS-BoldMT" w:hAnsiTheme="majorBidi" w:cstheme="majorBidi"/>
                <w:b/>
                <w:bCs/>
                <w:lang w:eastAsia="ko-KR"/>
              </w:rPr>
              <w:t>Rată de răspuns hematologic</w:t>
            </w:r>
            <w:r w:rsidRPr="00980B01">
              <w:rPr>
                <w:rFonts w:asciiTheme="majorBidi" w:eastAsia="TimesNewRomanPS-BoldMT" w:hAnsiTheme="majorBidi" w:cstheme="majorBidi"/>
                <w:b/>
                <w:bCs/>
                <w:vertAlign w:val="superscript"/>
                <w:lang w:eastAsia="ko-KR"/>
              </w:rPr>
              <w:t>b</w:t>
            </w:r>
            <w:r w:rsidRPr="00980B01">
              <w:rPr>
                <w:rFonts w:asciiTheme="majorBidi" w:eastAsia="TimesNewRomanPS-BoldMT" w:hAnsiTheme="majorBidi" w:cstheme="majorBidi"/>
                <w:b/>
                <w:bCs/>
                <w:lang w:eastAsia="ko-KR"/>
              </w:rPr>
              <w:t xml:space="preserve"> (%) (IÎ 95%)</w:t>
            </w:r>
          </w:p>
        </w:tc>
      </w:tr>
      <w:tr w:rsidR="00634A20" w:rsidRPr="00980B01" w14:paraId="341573E1" w14:textId="77777777" w:rsidTr="0057268D">
        <w:trPr>
          <w:trHeight w:val="20"/>
        </w:trPr>
        <w:tc>
          <w:tcPr>
            <w:tcW w:w="3060" w:type="dxa"/>
            <w:tcBorders>
              <w:top w:val="single" w:sz="4" w:space="0" w:color="auto"/>
              <w:bottom w:val="single" w:sz="4" w:space="0" w:color="auto"/>
            </w:tcBorders>
            <w:vAlign w:val="center"/>
          </w:tcPr>
          <w:p w14:paraId="12F4D77E" w14:textId="77777777" w:rsidR="00634A20" w:rsidRPr="00980B01" w:rsidRDefault="00634A20" w:rsidP="002925C4">
            <w:pPr>
              <w:widowControl/>
              <w:adjustRightInd w:val="0"/>
              <w:rPr>
                <w:rFonts w:asciiTheme="majorBidi" w:hAnsiTheme="majorBidi" w:cstheme="majorBidi"/>
              </w:rPr>
            </w:pPr>
            <w:r w:rsidRPr="00980B01">
              <w:rPr>
                <w:rFonts w:asciiTheme="majorBidi" w:eastAsia="TimesNewRomanPSMT" w:hAnsiTheme="majorBidi" w:cstheme="majorBidi"/>
                <w:lang w:eastAsia="ko-KR"/>
              </w:rPr>
              <w:t>RHC</w:t>
            </w:r>
          </w:p>
        </w:tc>
        <w:tc>
          <w:tcPr>
            <w:tcW w:w="6012" w:type="dxa"/>
            <w:tcBorders>
              <w:top w:val="single" w:sz="4" w:space="0" w:color="auto"/>
              <w:bottom w:val="single" w:sz="4" w:space="0" w:color="auto"/>
            </w:tcBorders>
            <w:vAlign w:val="center"/>
          </w:tcPr>
          <w:p w14:paraId="55FBB32C" w14:textId="77777777" w:rsidR="00634A20" w:rsidRPr="00980B01" w:rsidRDefault="00634A20" w:rsidP="002925C4">
            <w:pPr>
              <w:pStyle w:val="TableParagraph"/>
              <w:widowControl/>
              <w:jc w:val="center"/>
              <w:rPr>
                <w:rFonts w:asciiTheme="majorBidi" w:hAnsiTheme="majorBidi" w:cstheme="majorBidi"/>
                <w:b/>
              </w:rPr>
            </w:pPr>
            <w:r w:rsidRPr="00980B01">
              <w:rPr>
                <w:rFonts w:asciiTheme="majorBidi" w:eastAsia="TimesNewRomanPS-BoldMT" w:hAnsiTheme="majorBidi" w:cstheme="majorBidi"/>
                <w:b/>
                <w:bCs/>
                <w:lang w:eastAsia="ko-KR"/>
              </w:rPr>
              <w:t>92% (86–95)</w:t>
            </w:r>
          </w:p>
        </w:tc>
      </w:tr>
      <w:tr w:rsidR="00634A20" w:rsidRPr="00980B01" w14:paraId="6B29E4C1" w14:textId="77777777" w:rsidTr="0057268D">
        <w:trPr>
          <w:trHeight w:val="20"/>
        </w:trPr>
        <w:tc>
          <w:tcPr>
            <w:tcW w:w="9072" w:type="dxa"/>
            <w:gridSpan w:val="2"/>
            <w:tcBorders>
              <w:top w:val="single" w:sz="4" w:space="0" w:color="auto"/>
              <w:bottom w:val="single" w:sz="4" w:space="0" w:color="auto"/>
            </w:tcBorders>
            <w:vAlign w:val="center"/>
          </w:tcPr>
          <w:p w14:paraId="360B50DC" w14:textId="77777777" w:rsidR="00634A20" w:rsidRPr="00980B01" w:rsidRDefault="00634A20" w:rsidP="002925C4">
            <w:pPr>
              <w:pStyle w:val="TableParagraph"/>
              <w:widowControl/>
              <w:rPr>
                <w:rFonts w:asciiTheme="majorBidi" w:hAnsiTheme="majorBidi" w:cstheme="majorBidi"/>
                <w:b/>
              </w:rPr>
            </w:pPr>
            <w:r w:rsidRPr="00980B01">
              <w:rPr>
                <w:rFonts w:asciiTheme="majorBidi" w:eastAsia="TimesNewRomanPS-BoldMT" w:hAnsiTheme="majorBidi" w:cstheme="majorBidi"/>
                <w:b/>
                <w:bCs/>
                <w:lang w:eastAsia="ko-KR"/>
              </w:rPr>
              <w:t>Răspuns citogenetic</w:t>
            </w:r>
            <w:r w:rsidRPr="00980B01">
              <w:rPr>
                <w:rFonts w:asciiTheme="majorBidi" w:eastAsia="TimesNewRomanPS-BoldMT" w:hAnsiTheme="majorBidi" w:cstheme="majorBidi"/>
                <w:b/>
                <w:bCs/>
                <w:vertAlign w:val="superscript"/>
                <w:lang w:eastAsia="ko-KR"/>
              </w:rPr>
              <w:t>c</w:t>
            </w:r>
            <w:r w:rsidRPr="00980B01">
              <w:rPr>
                <w:rFonts w:asciiTheme="majorBidi" w:eastAsia="TimesNewRomanPS-BoldMT" w:hAnsiTheme="majorBidi" w:cstheme="majorBidi"/>
                <w:b/>
                <w:bCs/>
                <w:lang w:eastAsia="ko-KR"/>
              </w:rPr>
              <w:t xml:space="preserve"> (%) (IÎ 95%)</w:t>
            </w:r>
          </w:p>
        </w:tc>
      </w:tr>
      <w:tr w:rsidR="00634A20" w:rsidRPr="00980B01" w14:paraId="620A4442" w14:textId="77777777" w:rsidTr="0057268D">
        <w:trPr>
          <w:trHeight w:val="20"/>
        </w:trPr>
        <w:tc>
          <w:tcPr>
            <w:tcW w:w="3060" w:type="dxa"/>
            <w:tcBorders>
              <w:top w:val="single" w:sz="4" w:space="0" w:color="auto"/>
            </w:tcBorders>
            <w:vAlign w:val="center"/>
          </w:tcPr>
          <w:p w14:paraId="4139C257" w14:textId="77777777" w:rsidR="00634A20" w:rsidRPr="00980B01" w:rsidRDefault="00634A20" w:rsidP="002925C4">
            <w:pPr>
              <w:pStyle w:val="TableParagraph"/>
              <w:widowControl/>
              <w:rPr>
                <w:rFonts w:asciiTheme="majorBidi" w:hAnsiTheme="majorBidi" w:cstheme="majorBidi"/>
              </w:rPr>
            </w:pPr>
            <w:r w:rsidRPr="00980B01">
              <w:rPr>
                <w:rFonts w:asciiTheme="majorBidi" w:eastAsia="TimesNewRomanPSMT" w:hAnsiTheme="majorBidi" w:cstheme="majorBidi"/>
                <w:lang w:eastAsia="ko-KR"/>
              </w:rPr>
              <w:t>RCyM</w:t>
            </w:r>
          </w:p>
        </w:tc>
        <w:tc>
          <w:tcPr>
            <w:tcW w:w="6012" w:type="dxa"/>
            <w:tcBorders>
              <w:top w:val="single" w:sz="4" w:space="0" w:color="auto"/>
            </w:tcBorders>
            <w:vAlign w:val="center"/>
          </w:tcPr>
          <w:p w14:paraId="5FE151C1" w14:textId="77777777" w:rsidR="00634A20" w:rsidRPr="00980B01" w:rsidRDefault="00634A20" w:rsidP="002925C4">
            <w:pPr>
              <w:pStyle w:val="TableParagraph"/>
              <w:widowControl/>
              <w:jc w:val="center"/>
              <w:rPr>
                <w:rFonts w:asciiTheme="majorBidi" w:hAnsiTheme="majorBidi" w:cstheme="majorBidi"/>
                <w:b/>
              </w:rPr>
            </w:pPr>
          </w:p>
        </w:tc>
      </w:tr>
      <w:tr w:rsidR="00634A20" w:rsidRPr="00980B01" w14:paraId="21273935" w14:textId="77777777" w:rsidTr="0057268D">
        <w:trPr>
          <w:trHeight w:val="20"/>
        </w:trPr>
        <w:tc>
          <w:tcPr>
            <w:tcW w:w="3060" w:type="dxa"/>
            <w:vAlign w:val="center"/>
          </w:tcPr>
          <w:p w14:paraId="3EE98E70" w14:textId="77777777" w:rsidR="00634A20" w:rsidRPr="00980B01" w:rsidRDefault="00634A20" w:rsidP="002925C4">
            <w:pPr>
              <w:pStyle w:val="TableParagraph"/>
              <w:widowControl/>
              <w:rPr>
                <w:rFonts w:asciiTheme="majorBidi" w:hAnsiTheme="majorBidi" w:cstheme="majorBidi"/>
              </w:rPr>
            </w:pPr>
            <w:r w:rsidRPr="00980B01">
              <w:rPr>
                <w:rFonts w:asciiTheme="majorBidi" w:eastAsia="TimesNewRomanPSMT" w:hAnsiTheme="majorBidi" w:cstheme="majorBidi"/>
                <w:lang w:eastAsia="ko-KR"/>
              </w:rPr>
              <w:t>Toţi pacienţii</w:t>
            </w:r>
          </w:p>
        </w:tc>
        <w:tc>
          <w:tcPr>
            <w:tcW w:w="6012" w:type="dxa"/>
            <w:vAlign w:val="center"/>
          </w:tcPr>
          <w:p w14:paraId="210A3F33" w14:textId="77777777" w:rsidR="00634A20" w:rsidRPr="00980B01" w:rsidRDefault="00634A20" w:rsidP="002925C4">
            <w:pPr>
              <w:pStyle w:val="TableParagraph"/>
              <w:widowControl/>
              <w:jc w:val="center"/>
              <w:rPr>
                <w:rFonts w:asciiTheme="majorBidi" w:hAnsiTheme="majorBidi" w:cstheme="majorBidi"/>
                <w:b/>
              </w:rPr>
            </w:pPr>
            <w:r w:rsidRPr="00980B01">
              <w:rPr>
                <w:rFonts w:asciiTheme="majorBidi" w:eastAsia="TimesNewRomanPS-BoldMT" w:hAnsiTheme="majorBidi" w:cstheme="majorBidi"/>
                <w:b/>
                <w:bCs/>
                <w:lang w:eastAsia="ko-KR"/>
              </w:rPr>
              <w:t>63% (56–71)</w:t>
            </w:r>
          </w:p>
        </w:tc>
      </w:tr>
      <w:tr w:rsidR="00634A20" w:rsidRPr="00980B01" w14:paraId="00B5A5D5" w14:textId="77777777" w:rsidTr="0057268D">
        <w:trPr>
          <w:trHeight w:val="20"/>
        </w:trPr>
        <w:tc>
          <w:tcPr>
            <w:tcW w:w="3060" w:type="dxa"/>
            <w:vAlign w:val="center"/>
          </w:tcPr>
          <w:p w14:paraId="78CA6A23" w14:textId="77777777" w:rsidR="00634A20" w:rsidRPr="00980B01" w:rsidRDefault="00634A20" w:rsidP="002925C4">
            <w:pPr>
              <w:pStyle w:val="TableParagraph"/>
              <w:widowControl/>
              <w:rPr>
                <w:rFonts w:asciiTheme="majorBidi" w:hAnsiTheme="majorBidi" w:cstheme="majorBidi"/>
              </w:rPr>
            </w:pPr>
            <w:r w:rsidRPr="00980B01">
              <w:rPr>
                <w:rFonts w:asciiTheme="majorBidi" w:eastAsia="TimesNewRomanPSMT" w:hAnsiTheme="majorBidi" w:cstheme="majorBidi"/>
                <w:lang w:eastAsia="ko-KR"/>
              </w:rPr>
              <w:t>Pacienţi rezistenţi la imatinib</w:t>
            </w:r>
          </w:p>
        </w:tc>
        <w:tc>
          <w:tcPr>
            <w:tcW w:w="6012" w:type="dxa"/>
            <w:vAlign w:val="center"/>
          </w:tcPr>
          <w:p w14:paraId="0856B049" w14:textId="77777777" w:rsidR="00634A20" w:rsidRPr="00980B01" w:rsidRDefault="00634A20" w:rsidP="002925C4">
            <w:pPr>
              <w:pStyle w:val="TableParagraph"/>
              <w:widowControl/>
              <w:jc w:val="center"/>
              <w:rPr>
                <w:rFonts w:asciiTheme="majorBidi" w:hAnsiTheme="majorBidi" w:cstheme="majorBidi"/>
                <w:b/>
              </w:rPr>
            </w:pPr>
            <w:r w:rsidRPr="00980B01">
              <w:rPr>
                <w:rFonts w:asciiTheme="majorBidi" w:eastAsia="TimesNewRomanPS-BoldMT" w:hAnsiTheme="majorBidi" w:cstheme="majorBidi"/>
                <w:b/>
                <w:bCs/>
                <w:lang w:eastAsia="ko-KR"/>
              </w:rPr>
              <w:t>59% (50–68)</w:t>
            </w:r>
          </w:p>
        </w:tc>
      </w:tr>
      <w:tr w:rsidR="00634A20" w:rsidRPr="00980B01" w14:paraId="3577F34E" w14:textId="77777777" w:rsidTr="0057268D">
        <w:trPr>
          <w:trHeight w:val="20"/>
        </w:trPr>
        <w:tc>
          <w:tcPr>
            <w:tcW w:w="3060" w:type="dxa"/>
            <w:vAlign w:val="center"/>
          </w:tcPr>
          <w:p w14:paraId="53A79087" w14:textId="77777777" w:rsidR="00634A20" w:rsidRPr="00980B01" w:rsidRDefault="00634A20" w:rsidP="002925C4">
            <w:pPr>
              <w:pStyle w:val="TableParagraph"/>
              <w:widowControl/>
              <w:rPr>
                <w:rFonts w:asciiTheme="majorBidi" w:hAnsiTheme="majorBidi" w:cstheme="majorBidi"/>
              </w:rPr>
            </w:pPr>
            <w:r w:rsidRPr="00980B01">
              <w:rPr>
                <w:rFonts w:asciiTheme="majorBidi" w:eastAsia="TimesNewRomanPSMT" w:hAnsiTheme="majorBidi" w:cstheme="majorBidi"/>
                <w:lang w:eastAsia="ko-KR"/>
              </w:rPr>
              <w:t>RCyC</w:t>
            </w:r>
          </w:p>
        </w:tc>
        <w:tc>
          <w:tcPr>
            <w:tcW w:w="6012" w:type="dxa"/>
            <w:vAlign w:val="center"/>
          </w:tcPr>
          <w:p w14:paraId="5E607511" w14:textId="77777777" w:rsidR="00634A20" w:rsidRPr="00980B01" w:rsidRDefault="00634A20" w:rsidP="002925C4">
            <w:pPr>
              <w:pStyle w:val="TableParagraph"/>
              <w:widowControl/>
              <w:jc w:val="center"/>
              <w:rPr>
                <w:rFonts w:asciiTheme="majorBidi" w:hAnsiTheme="majorBidi" w:cstheme="majorBidi"/>
                <w:b/>
              </w:rPr>
            </w:pPr>
          </w:p>
        </w:tc>
      </w:tr>
      <w:tr w:rsidR="00634A20" w:rsidRPr="00980B01" w14:paraId="432F3FEF" w14:textId="77777777" w:rsidTr="0057268D">
        <w:trPr>
          <w:trHeight w:val="20"/>
        </w:trPr>
        <w:tc>
          <w:tcPr>
            <w:tcW w:w="3060" w:type="dxa"/>
            <w:vAlign w:val="center"/>
          </w:tcPr>
          <w:p w14:paraId="55BDC0EA" w14:textId="77777777" w:rsidR="00634A20" w:rsidRPr="00980B01" w:rsidRDefault="00634A20" w:rsidP="002925C4">
            <w:pPr>
              <w:pStyle w:val="TableParagraph"/>
              <w:widowControl/>
              <w:rPr>
                <w:rFonts w:asciiTheme="majorBidi" w:hAnsiTheme="majorBidi" w:cstheme="majorBidi"/>
              </w:rPr>
            </w:pPr>
            <w:r w:rsidRPr="00980B01">
              <w:rPr>
                <w:rFonts w:asciiTheme="majorBidi" w:eastAsia="TimesNewRomanPSMT" w:hAnsiTheme="majorBidi" w:cstheme="majorBidi"/>
                <w:lang w:eastAsia="ko-KR"/>
              </w:rPr>
              <w:t>Toţi pacienţii</w:t>
            </w:r>
          </w:p>
        </w:tc>
        <w:tc>
          <w:tcPr>
            <w:tcW w:w="6012" w:type="dxa"/>
            <w:vAlign w:val="center"/>
          </w:tcPr>
          <w:p w14:paraId="6B9EB915" w14:textId="77777777" w:rsidR="00634A20" w:rsidRPr="00980B01" w:rsidRDefault="00634A20" w:rsidP="002925C4">
            <w:pPr>
              <w:pStyle w:val="TableParagraph"/>
              <w:widowControl/>
              <w:jc w:val="center"/>
              <w:rPr>
                <w:rFonts w:asciiTheme="majorBidi" w:hAnsiTheme="majorBidi" w:cstheme="majorBidi"/>
                <w:b/>
              </w:rPr>
            </w:pPr>
            <w:r w:rsidRPr="00980B01">
              <w:rPr>
                <w:rFonts w:asciiTheme="majorBidi" w:eastAsia="TimesNewRomanPS-BoldMT" w:hAnsiTheme="majorBidi" w:cstheme="majorBidi"/>
                <w:b/>
                <w:bCs/>
                <w:lang w:eastAsia="ko-KR"/>
              </w:rPr>
              <w:t>50% (42–58)</w:t>
            </w:r>
          </w:p>
        </w:tc>
      </w:tr>
      <w:tr w:rsidR="00634A20" w:rsidRPr="00980B01" w14:paraId="5E9AF0F7" w14:textId="77777777" w:rsidTr="0057268D">
        <w:trPr>
          <w:trHeight w:val="20"/>
        </w:trPr>
        <w:tc>
          <w:tcPr>
            <w:tcW w:w="3060" w:type="dxa"/>
            <w:tcBorders>
              <w:bottom w:val="single" w:sz="4" w:space="0" w:color="auto"/>
            </w:tcBorders>
            <w:vAlign w:val="center"/>
          </w:tcPr>
          <w:p w14:paraId="06B47D7C" w14:textId="77777777" w:rsidR="00634A20" w:rsidRPr="00980B01" w:rsidRDefault="00634A20" w:rsidP="002925C4">
            <w:pPr>
              <w:pStyle w:val="TableParagraph"/>
              <w:widowControl/>
              <w:rPr>
                <w:rFonts w:asciiTheme="majorBidi" w:hAnsiTheme="majorBidi" w:cstheme="majorBidi"/>
              </w:rPr>
            </w:pPr>
            <w:r w:rsidRPr="00980B01">
              <w:rPr>
                <w:rFonts w:asciiTheme="majorBidi" w:eastAsia="TimesNewRomanPSMT" w:hAnsiTheme="majorBidi" w:cstheme="majorBidi"/>
                <w:lang w:eastAsia="ko-KR"/>
              </w:rPr>
              <w:t>Pacienţi rezistenţi la imatinib</w:t>
            </w:r>
          </w:p>
        </w:tc>
        <w:tc>
          <w:tcPr>
            <w:tcW w:w="6012" w:type="dxa"/>
            <w:tcBorders>
              <w:bottom w:val="single" w:sz="4" w:space="0" w:color="auto"/>
            </w:tcBorders>
            <w:vAlign w:val="center"/>
          </w:tcPr>
          <w:p w14:paraId="553EA05D" w14:textId="77777777" w:rsidR="00634A20" w:rsidRPr="00980B01" w:rsidRDefault="00634A20" w:rsidP="002925C4">
            <w:pPr>
              <w:pStyle w:val="TableParagraph"/>
              <w:widowControl/>
              <w:jc w:val="center"/>
              <w:rPr>
                <w:rFonts w:asciiTheme="majorBidi" w:hAnsiTheme="majorBidi" w:cstheme="majorBidi"/>
                <w:b/>
              </w:rPr>
            </w:pPr>
            <w:r w:rsidRPr="00980B01">
              <w:rPr>
                <w:rFonts w:asciiTheme="majorBidi" w:eastAsia="TimesNewRomanPS-BoldMT" w:hAnsiTheme="majorBidi" w:cstheme="majorBidi"/>
                <w:b/>
                <w:bCs/>
                <w:lang w:eastAsia="ko-KR"/>
              </w:rPr>
              <w:t>44% (35–53)</w:t>
            </w:r>
          </w:p>
        </w:tc>
      </w:tr>
      <w:tr w:rsidR="00634A20" w:rsidRPr="00980B01" w14:paraId="2145A4C9" w14:textId="77777777" w:rsidTr="0057268D">
        <w:trPr>
          <w:trHeight w:val="20"/>
        </w:trPr>
        <w:tc>
          <w:tcPr>
            <w:tcW w:w="9072" w:type="dxa"/>
            <w:gridSpan w:val="2"/>
            <w:tcBorders>
              <w:top w:val="single" w:sz="4" w:space="0" w:color="auto"/>
              <w:bottom w:val="single" w:sz="4" w:space="0" w:color="auto"/>
            </w:tcBorders>
            <w:vAlign w:val="center"/>
          </w:tcPr>
          <w:p w14:paraId="791B241F" w14:textId="77777777" w:rsidR="00634A20" w:rsidRPr="00980B01" w:rsidRDefault="00634A20" w:rsidP="002925C4">
            <w:pPr>
              <w:pStyle w:val="TableParagraph"/>
              <w:widowControl/>
              <w:rPr>
                <w:rFonts w:asciiTheme="majorBidi" w:hAnsiTheme="majorBidi" w:cstheme="majorBidi"/>
                <w:b/>
              </w:rPr>
            </w:pPr>
            <w:r w:rsidRPr="00980B01">
              <w:rPr>
                <w:rFonts w:asciiTheme="majorBidi" w:eastAsia="TimesNewRomanPS-BoldMT" w:hAnsiTheme="majorBidi" w:cstheme="majorBidi"/>
                <w:b/>
                <w:bCs/>
                <w:lang w:eastAsia="ko-KR"/>
              </w:rPr>
              <w:t>Răspuns molecular major la pacienţii care au obţinut RCyC</w:t>
            </w:r>
            <w:r w:rsidRPr="00980B01">
              <w:rPr>
                <w:rFonts w:asciiTheme="majorBidi" w:eastAsia="TimesNewRomanPS-BoldMT" w:hAnsiTheme="majorBidi" w:cstheme="majorBidi"/>
                <w:b/>
                <w:bCs/>
                <w:vertAlign w:val="superscript"/>
                <w:lang w:eastAsia="ko-KR"/>
              </w:rPr>
              <w:t>d</w:t>
            </w:r>
            <w:r w:rsidRPr="00980B01">
              <w:rPr>
                <w:rFonts w:asciiTheme="majorBidi" w:eastAsia="TimesNewRomanPS-BoldMT" w:hAnsiTheme="majorBidi" w:cstheme="majorBidi"/>
                <w:b/>
                <w:bCs/>
                <w:lang w:eastAsia="ko-KR"/>
              </w:rPr>
              <w:t xml:space="preserve"> (%) (IÎ 95%)</w:t>
            </w:r>
          </w:p>
        </w:tc>
      </w:tr>
      <w:tr w:rsidR="00634A20" w:rsidRPr="00980B01" w14:paraId="4683C4DA" w14:textId="77777777" w:rsidTr="0057268D">
        <w:trPr>
          <w:trHeight w:val="20"/>
        </w:trPr>
        <w:tc>
          <w:tcPr>
            <w:tcW w:w="3060" w:type="dxa"/>
            <w:tcBorders>
              <w:top w:val="single" w:sz="4" w:space="0" w:color="auto"/>
            </w:tcBorders>
            <w:vAlign w:val="center"/>
          </w:tcPr>
          <w:p w14:paraId="07CF7FAD" w14:textId="77777777" w:rsidR="00634A20" w:rsidRPr="00980B01" w:rsidRDefault="00F81D47" w:rsidP="002925C4">
            <w:pPr>
              <w:pStyle w:val="TableParagraph"/>
              <w:widowControl/>
              <w:rPr>
                <w:rFonts w:asciiTheme="majorBidi" w:hAnsiTheme="majorBidi" w:cstheme="majorBidi"/>
              </w:rPr>
            </w:pPr>
            <w:r w:rsidRPr="00980B01">
              <w:rPr>
                <w:rFonts w:asciiTheme="majorBidi" w:eastAsia="TimesNewRomanPSMT" w:hAnsiTheme="majorBidi" w:cstheme="majorBidi"/>
                <w:lang w:eastAsia="ko-KR"/>
              </w:rPr>
              <w:t>Toţi pacienţii</w:t>
            </w:r>
          </w:p>
        </w:tc>
        <w:tc>
          <w:tcPr>
            <w:tcW w:w="6012" w:type="dxa"/>
            <w:tcBorders>
              <w:top w:val="single" w:sz="4" w:space="0" w:color="auto"/>
            </w:tcBorders>
            <w:vAlign w:val="center"/>
          </w:tcPr>
          <w:p w14:paraId="3E61BC5B" w14:textId="77777777" w:rsidR="00634A20" w:rsidRPr="00980B01" w:rsidRDefault="00F81D47" w:rsidP="002925C4">
            <w:pPr>
              <w:pStyle w:val="TableParagraph"/>
              <w:widowControl/>
              <w:jc w:val="center"/>
              <w:rPr>
                <w:rFonts w:asciiTheme="majorBidi" w:hAnsiTheme="majorBidi" w:cstheme="majorBidi"/>
                <w:b/>
              </w:rPr>
            </w:pPr>
            <w:r w:rsidRPr="00980B01">
              <w:rPr>
                <w:rFonts w:asciiTheme="majorBidi" w:eastAsia="TimesNewRomanPS-BoldMT" w:hAnsiTheme="majorBidi" w:cstheme="majorBidi"/>
                <w:b/>
                <w:bCs/>
                <w:lang w:eastAsia="ko-KR"/>
              </w:rPr>
              <w:t>69% (58–79)</w:t>
            </w:r>
          </w:p>
        </w:tc>
      </w:tr>
      <w:tr w:rsidR="00634A20" w:rsidRPr="00980B01" w14:paraId="572CED24" w14:textId="77777777" w:rsidTr="0057268D">
        <w:trPr>
          <w:trHeight w:val="20"/>
        </w:trPr>
        <w:tc>
          <w:tcPr>
            <w:tcW w:w="3060" w:type="dxa"/>
            <w:tcBorders>
              <w:bottom w:val="single" w:sz="4" w:space="0" w:color="auto"/>
            </w:tcBorders>
            <w:vAlign w:val="center"/>
          </w:tcPr>
          <w:p w14:paraId="4823B836" w14:textId="77777777" w:rsidR="00634A20" w:rsidRPr="00980B01" w:rsidRDefault="00F81D47" w:rsidP="002925C4">
            <w:pPr>
              <w:pStyle w:val="TableParagraph"/>
              <w:widowControl/>
              <w:rPr>
                <w:rFonts w:asciiTheme="majorBidi" w:hAnsiTheme="majorBidi" w:cstheme="majorBidi"/>
              </w:rPr>
            </w:pPr>
            <w:r w:rsidRPr="00980B01">
              <w:rPr>
                <w:rFonts w:asciiTheme="majorBidi" w:eastAsia="TimesNewRomanPSMT" w:hAnsiTheme="majorBidi" w:cstheme="majorBidi"/>
                <w:lang w:eastAsia="ko-KR"/>
              </w:rPr>
              <w:t>Pacienţi rezistenţi la imatinib</w:t>
            </w:r>
          </w:p>
        </w:tc>
        <w:tc>
          <w:tcPr>
            <w:tcW w:w="6012" w:type="dxa"/>
            <w:tcBorders>
              <w:bottom w:val="single" w:sz="4" w:space="0" w:color="auto"/>
            </w:tcBorders>
            <w:vAlign w:val="center"/>
          </w:tcPr>
          <w:p w14:paraId="1D5EC15E" w14:textId="77777777" w:rsidR="00634A20" w:rsidRPr="00980B01" w:rsidRDefault="00F81D47" w:rsidP="002925C4">
            <w:pPr>
              <w:pStyle w:val="TableParagraph"/>
              <w:widowControl/>
              <w:jc w:val="center"/>
              <w:rPr>
                <w:rFonts w:asciiTheme="majorBidi" w:hAnsiTheme="majorBidi" w:cstheme="majorBidi"/>
                <w:b/>
              </w:rPr>
            </w:pPr>
            <w:r w:rsidRPr="00980B01">
              <w:rPr>
                <w:rFonts w:asciiTheme="majorBidi" w:eastAsia="TimesNewRomanPS-BoldMT" w:hAnsiTheme="majorBidi" w:cstheme="majorBidi"/>
                <w:b/>
                <w:bCs/>
                <w:lang w:eastAsia="ko-KR"/>
              </w:rPr>
              <w:t>72% (58–83)</w:t>
            </w:r>
          </w:p>
        </w:tc>
      </w:tr>
    </w:tbl>
    <w:p w14:paraId="71926E8B" w14:textId="75DC57BD" w:rsidR="00A04172" w:rsidRPr="00980B01" w:rsidRDefault="00C1755B" w:rsidP="009038D0">
      <w:pPr>
        <w:pStyle w:val="Footnote"/>
      </w:pPr>
      <w:r w:rsidRPr="00980B01">
        <w:rPr>
          <w:vertAlign w:val="superscript"/>
        </w:rPr>
        <w:t>a</w:t>
      </w:r>
      <w:r w:rsidR="00A960A1" w:rsidRPr="00980B01">
        <w:t xml:space="preserve"> </w:t>
      </w:r>
      <w:r w:rsidRPr="00980B01">
        <w:t>Rezultate raportate pentru doza iniţială recomandată de 100 mg o dată pe zi.</w:t>
      </w:r>
    </w:p>
    <w:p w14:paraId="19A7BCFD" w14:textId="211EEBC4" w:rsidR="00A04172" w:rsidRPr="00980B01" w:rsidRDefault="00C1755B" w:rsidP="009038D0">
      <w:pPr>
        <w:pStyle w:val="Footnote"/>
      </w:pPr>
      <w:r w:rsidRPr="00980B01">
        <w:rPr>
          <w:vertAlign w:val="superscript"/>
        </w:rPr>
        <w:t>b</w:t>
      </w:r>
      <w:r w:rsidR="00A960A1" w:rsidRPr="00980B01">
        <w:t xml:space="preserve"> </w:t>
      </w:r>
      <w:r w:rsidRPr="00980B01">
        <w:t>Criterii de răspuns hematologic (toate răspunsurile confirmate după 4 săptămâni): Răspuns hematologic complet (RHC) (LMC în fază cronică): WBC ≤ LSVN instituţională, plachete &lt;450000/</w:t>
      </w:r>
      <w:r w:rsidR="002925C4" w:rsidRPr="00980B01">
        <w:t>mm</w:t>
      </w:r>
      <w:r w:rsidR="002925C4" w:rsidRPr="00980B01">
        <w:rPr>
          <w:vertAlign w:val="superscript"/>
        </w:rPr>
        <w:t>3</w:t>
      </w:r>
      <w:r w:rsidRPr="00980B01">
        <w:t>, fără blaşti sau promielocite în sângele periferic, &lt;5% mielocite plus metamielocite în sângele periferic, &lt;20% bazofile în sângele periferic şi fără implicare extramedulară.</w:t>
      </w:r>
    </w:p>
    <w:p w14:paraId="5309FE5D" w14:textId="3A478CA7" w:rsidR="00A04172" w:rsidRPr="00980B01" w:rsidRDefault="00C1755B" w:rsidP="009038D0">
      <w:pPr>
        <w:pStyle w:val="Footnote"/>
      </w:pPr>
      <w:r w:rsidRPr="00980B01">
        <w:rPr>
          <w:vertAlign w:val="superscript"/>
        </w:rPr>
        <w:t>c</w:t>
      </w:r>
      <w:r w:rsidR="00A960A1" w:rsidRPr="00980B01">
        <w:t xml:space="preserve"> </w:t>
      </w:r>
      <w:r w:rsidRPr="00980B01">
        <w:t>Criterii de răspuns citogenetic: complet (0% Ph+ metafaze) sau parţial (&gt; 0%–35%). RCyM (0%–35%) combină atât răspunsurile complete cât şi pe cele parţiale.</w:t>
      </w:r>
    </w:p>
    <w:p w14:paraId="4170286D" w14:textId="65EBC353" w:rsidR="00A04172" w:rsidRPr="00980B01" w:rsidRDefault="00C1755B" w:rsidP="009038D0">
      <w:pPr>
        <w:pStyle w:val="Footnote"/>
      </w:pPr>
      <w:r w:rsidRPr="00980B01">
        <w:rPr>
          <w:vertAlign w:val="superscript"/>
        </w:rPr>
        <w:lastRenderedPageBreak/>
        <w:t>d</w:t>
      </w:r>
      <w:r w:rsidR="005842D1" w:rsidRPr="00980B01">
        <w:t xml:space="preserve"> </w:t>
      </w:r>
      <w:r w:rsidRPr="00980B01">
        <w:t>Criterii de răspuns molecular major: Definite ca BCR-ABL/transcripturi control ≤ 0,1% prin RQ-PCR din sângele periferic.</w:t>
      </w:r>
    </w:p>
    <w:p w14:paraId="06CBB3FE" w14:textId="77777777" w:rsidR="00563A01" w:rsidRPr="00980B01" w:rsidRDefault="00563A01" w:rsidP="002925C4">
      <w:pPr>
        <w:widowControl/>
        <w:rPr>
          <w:rFonts w:asciiTheme="majorBidi" w:hAnsiTheme="majorBidi" w:cstheme="majorBidi"/>
        </w:rPr>
      </w:pPr>
    </w:p>
    <w:p w14:paraId="4FC4DB4F" w14:textId="37053A13" w:rsidR="00A04172" w:rsidRPr="00980B01" w:rsidRDefault="00C1755B" w:rsidP="009038D0">
      <w:pPr>
        <w:pStyle w:val="TableHeading"/>
      </w:pPr>
      <w:r w:rsidRPr="00980B01">
        <w:t>Tabelul 13:</w:t>
      </w:r>
      <w:r w:rsidR="0067236D" w:rsidRPr="00980B01">
        <w:t xml:space="preserve"> Eficacitatea pe termen lung a </w:t>
      </w:r>
      <w:r w:rsidR="003B0A18" w:rsidRPr="00980B01">
        <w:t>d</w:t>
      </w:r>
      <w:r w:rsidR="00B00FB5" w:rsidRPr="00980B01">
        <w:t>asatinib</w:t>
      </w:r>
      <w:r w:rsidR="003B0A18" w:rsidRPr="00980B01">
        <w:t>ului</w:t>
      </w:r>
      <w:r w:rsidR="00FC36B2" w:rsidRPr="00980B01">
        <w:t xml:space="preserve"> </w:t>
      </w:r>
      <w:r w:rsidR="0067236D" w:rsidRPr="00980B01">
        <w:t>în studiul de fază III de optimizare a dozei: pacienţi cu LMC în fază cronică cu rezistenţă sau intoleranţă l</w:t>
      </w:r>
      <w:r w:rsidR="0067236D" w:rsidRPr="00CA1912">
        <w:t>a</w:t>
      </w:r>
      <w:r w:rsidR="0067236D" w:rsidRPr="00980B01">
        <w:t xml:space="preserve"> imatinib</w:t>
      </w:r>
      <w:r w:rsidR="0067236D" w:rsidRPr="00980B01">
        <w:rPr>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740"/>
        <w:gridCol w:w="1683"/>
        <w:gridCol w:w="1500"/>
        <w:gridCol w:w="1524"/>
        <w:gridCol w:w="1558"/>
      </w:tblGrid>
      <w:tr w:rsidR="009038D0" w:rsidRPr="00980B01" w14:paraId="188C6E2A" w14:textId="77777777" w:rsidTr="00F70921">
        <w:trPr>
          <w:trHeight w:val="20"/>
        </w:trPr>
        <w:tc>
          <w:tcPr>
            <w:tcW w:w="2740" w:type="dxa"/>
            <w:tcBorders>
              <w:bottom w:val="single" w:sz="4" w:space="0" w:color="000000"/>
            </w:tcBorders>
          </w:tcPr>
          <w:p w14:paraId="4E1E3CD7" w14:textId="77777777" w:rsidR="009038D0" w:rsidRPr="00980B01" w:rsidRDefault="009038D0" w:rsidP="009038D0">
            <w:pPr>
              <w:pStyle w:val="TableParagraph"/>
              <w:autoSpaceDE/>
              <w:autoSpaceDN/>
              <w:ind w:left="29" w:right="29"/>
              <w:rPr>
                <w:rFonts w:asciiTheme="majorBidi" w:hAnsiTheme="majorBidi" w:cstheme="majorBidi"/>
              </w:rPr>
            </w:pPr>
          </w:p>
        </w:tc>
        <w:tc>
          <w:tcPr>
            <w:tcW w:w="6265" w:type="dxa"/>
            <w:gridSpan w:val="4"/>
            <w:tcBorders>
              <w:top w:val="single" w:sz="4" w:space="0" w:color="000000"/>
              <w:bottom w:val="single" w:sz="4" w:space="0" w:color="000000"/>
            </w:tcBorders>
          </w:tcPr>
          <w:p w14:paraId="7910E775" w14:textId="77777777" w:rsidR="009038D0" w:rsidRPr="00980B01" w:rsidRDefault="009038D0"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Perioadă minimă de urmărire</w:t>
            </w:r>
          </w:p>
        </w:tc>
      </w:tr>
      <w:tr w:rsidR="00A04172" w:rsidRPr="00980B01" w14:paraId="3CFD1C66" w14:textId="77777777" w:rsidTr="009038D0">
        <w:trPr>
          <w:trHeight w:val="20"/>
        </w:trPr>
        <w:tc>
          <w:tcPr>
            <w:tcW w:w="2740" w:type="dxa"/>
            <w:tcBorders>
              <w:bottom w:val="single" w:sz="4" w:space="0" w:color="000000"/>
            </w:tcBorders>
          </w:tcPr>
          <w:p w14:paraId="5E6B0212" w14:textId="77777777" w:rsidR="00A04172" w:rsidRPr="00980B01" w:rsidRDefault="00A04172" w:rsidP="009038D0">
            <w:pPr>
              <w:pStyle w:val="TableParagraph"/>
              <w:autoSpaceDE/>
              <w:autoSpaceDN/>
              <w:ind w:left="29" w:right="29"/>
              <w:rPr>
                <w:rFonts w:asciiTheme="majorBidi" w:hAnsiTheme="majorBidi" w:cstheme="majorBidi"/>
              </w:rPr>
            </w:pPr>
          </w:p>
        </w:tc>
        <w:tc>
          <w:tcPr>
            <w:tcW w:w="1683" w:type="dxa"/>
            <w:tcBorders>
              <w:top w:val="single" w:sz="4" w:space="0" w:color="000000"/>
              <w:bottom w:val="single" w:sz="4" w:space="0" w:color="000000"/>
            </w:tcBorders>
          </w:tcPr>
          <w:p w14:paraId="4A3B4AF3"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1 an</w:t>
            </w:r>
          </w:p>
        </w:tc>
        <w:tc>
          <w:tcPr>
            <w:tcW w:w="1500" w:type="dxa"/>
            <w:tcBorders>
              <w:top w:val="single" w:sz="4" w:space="0" w:color="000000"/>
              <w:bottom w:val="single" w:sz="4" w:space="0" w:color="000000"/>
            </w:tcBorders>
          </w:tcPr>
          <w:p w14:paraId="5FB72105"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2 ani</w:t>
            </w:r>
          </w:p>
        </w:tc>
        <w:tc>
          <w:tcPr>
            <w:tcW w:w="1524" w:type="dxa"/>
            <w:tcBorders>
              <w:top w:val="single" w:sz="4" w:space="0" w:color="000000"/>
              <w:bottom w:val="single" w:sz="4" w:space="0" w:color="000000"/>
            </w:tcBorders>
          </w:tcPr>
          <w:p w14:paraId="0F7AA75E"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5 ani</w:t>
            </w:r>
          </w:p>
        </w:tc>
        <w:tc>
          <w:tcPr>
            <w:tcW w:w="1558" w:type="dxa"/>
            <w:tcBorders>
              <w:top w:val="single" w:sz="4" w:space="0" w:color="000000"/>
              <w:bottom w:val="single" w:sz="4" w:space="0" w:color="000000"/>
            </w:tcBorders>
          </w:tcPr>
          <w:p w14:paraId="6F737FDC"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7 ani</w:t>
            </w:r>
          </w:p>
        </w:tc>
      </w:tr>
      <w:tr w:rsidR="00A04172" w:rsidRPr="00980B01" w14:paraId="0E57C55F" w14:textId="77777777" w:rsidTr="009038D0">
        <w:trPr>
          <w:trHeight w:val="20"/>
        </w:trPr>
        <w:tc>
          <w:tcPr>
            <w:tcW w:w="2740" w:type="dxa"/>
            <w:tcBorders>
              <w:top w:val="single" w:sz="4" w:space="0" w:color="000000"/>
            </w:tcBorders>
          </w:tcPr>
          <w:p w14:paraId="55374A19" w14:textId="77777777" w:rsidR="00A04172" w:rsidRPr="00980B01" w:rsidRDefault="00C1755B" w:rsidP="009038D0">
            <w:pPr>
              <w:pStyle w:val="TableParagraph"/>
              <w:autoSpaceDE/>
              <w:autoSpaceDN/>
              <w:ind w:left="29" w:right="29"/>
              <w:rPr>
                <w:rFonts w:asciiTheme="majorBidi" w:hAnsiTheme="majorBidi" w:cstheme="majorBidi"/>
                <w:b/>
              </w:rPr>
            </w:pPr>
            <w:r w:rsidRPr="00980B01">
              <w:rPr>
                <w:rFonts w:asciiTheme="majorBidi" w:hAnsiTheme="majorBidi" w:cstheme="majorBidi"/>
                <w:b/>
              </w:rPr>
              <w:t>Răspuns molecular major</w:t>
            </w:r>
          </w:p>
          <w:p w14:paraId="45228124"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Toţi pacienţii</w:t>
            </w:r>
          </w:p>
        </w:tc>
        <w:tc>
          <w:tcPr>
            <w:tcW w:w="1683" w:type="dxa"/>
            <w:tcBorders>
              <w:top w:val="single" w:sz="4" w:space="0" w:color="000000"/>
            </w:tcBorders>
          </w:tcPr>
          <w:p w14:paraId="57C116AC" w14:textId="77777777" w:rsidR="00A04172" w:rsidRPr="00980B01" w:rsidRDefault="00A04172" w:rsidP="009038D0">
            <w:pPr>
              <w:pStyle w:val="TableParagraph"/>
              <w:autoSpaceDE/>
              <w:autoSpaceDN/>
              <w:ind w:left="29" w:right="29"/>
              <w:rPr>
                <w:rFonts w:asciiTheme="majorBidi" w:hAnsiTheme="majorBidi" w:cstheme="majorBidi"/>
                <w:b/>
              </w:rPr>
            </w:pPr>
          </w:p>
          <w:p w14:paraId="258FA11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NA</w:t>
            </w:r>
          </w:p>
        </w:tc>
        <w:tc>
          <w:tcPr>
            <w:tcW w:w="1500" w:type="dxa"/>
            <w:tcBorders>
              <w:top w:val="single" w:sz="4" w:space="0" w:color="000000"/>
            </w:tcBorders>
          </w:tcPr>
          <w:p w14:paraId="1224030B" w14:textId="77777777" w:rsidR="00A04172" w:rsidRPr="00980B01" w:rsidRDefault="00A04172" w:rsidP="009038D0">
            <w:pPr>
              <w:pStyle w:val="TableParagraph"/>
              <w:autoSpaceDE/>
              <w:autoSpaceDN/>
              <w:ind w:left="29" w:right="29"/>
              <w:rPr>
                <w:rFonts w:asciiTheme="majorBidi" w:hAnsiTheme="majorBidi" w:cstheme="majorBidi"/>
                <w:b/>
              </w:rPr>
            </w:pPr>
          </w:p>
          <w:p w14:paraId="0A957100"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37% (57/154)</w:t>
            </w:r>
          </w:p>
        </w:tc>
        <w:tc>
          <w:tcPr>
            <w:tcW w:w="1524" w:type="dxa"/>
            <w:tcBorders>
              <w:top w:val="single" w:sz="4" w:space="0" w:color="000000"/>
            </w:tcBorders>
          </w:tcPr>
          <w:p w14:paraId="221CC2BA" w14:textId="77777777" w:rsidR="00A04172" w:rsidRPr="00980B01" w:rsidRDefault="00A04172" w:rsidP="009038D0">
            <w:pPr>
              <w:pStyle w:val="TableParagraph"/>
              <w:autoSpaceDE/>
              <w:autoSpaceDN/>
              <w:ind w:left="29" w:right="29"/>
              <w:rPr>
                <w:rFonts w:asciiTheme="majorBidi" w:hAnsiTheme="majorBidi" w:cstheme="majorBidi"/>
                <w:b/>
              </w:rPr>
            </w:pPr>
          </w:p>
          <w:p w14:paraId="4467161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44% (71/160)</w:t>
            </w:r>
          </w:p>
        </w:tc>
        <w:tc>
          <w:tcPr>
            <w:tcW w:w="1558" w:type="dxa"/>
            <w:tcBorders>
              <w:top w:val="single" w:sz="4" w:space="0" w:color="000000"/>
            </w:tcBorders>
          </w:tcPr>
          <w:p w14:paraId="41C82762" w14:textId="77777777" w:rsidR="00A04172" w:rsidRPr="00980B01" w:rsidRDefault="00A04172" w:rsidP="009038D0">
            <w:pPr>
              <w:pStyle w:val="TableParagraph"/>
              <w:autoSpaceDE/>
              <w:autoSpaceDN/>
              <w:ind w:left="29" w:right="29"/>
              <w:rPr>
                <w:rFonts w:asciiTheme="majorBidi" w:hAnsiTheme="majorBidi" w:cstheme="majorBidi"/>
                <w:b/>
              </w:rPr>
            </w:pPr>
          </w:p>
          <w:p w14:paraId="369BB411"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46% (73/160)</w:t>
            </w:r>
          </w:p>
        </w:tc>
      </w:tr>
      <w:tr w:rsidR="00A04172" w:rsidRPr="00980B01" w14:paraId="3D4FB535" w14:textId="77777777" w:rsidTr="009038D0">
        <w:trPr>
          <w:trHeight w:val="20"/>
        </w:trPr>
        <w:tc>
          <w:tcPr>
            <w:tcW w:w="2740" w:type="dxa"/>
          </w:tcPr>
          <w:p w14:paraId="583B9524"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Pacienţi rezistenţi la</w:t>
            </w:r>
          </w:p>
        </w:tc>
        <w:tc>
          <w:tcPr>
            <w:tcW w:w="1683" w:type="dxa"/>
          </w:tcPr>
          <w:p w14:paraId="00D578CC"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NA</w:t>
            </w:r>
          </w:p>
        </w:tc>
        <w:tc>
          <w:tcPr>
            <w:tcW w:w="1500" w:type="dxa"/>
          </w:tcPr>
          <w:p w14:paraId="1887E11C"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35% (41/117)</w:t>
            </w:r>
          </w:p>
        </w:tc>
        <w:tc>
          <w:tcPr>
            <w:tcW w:w="1524" w:type="dxa"/>
          </w:tcPr>
          <w:p w14:paraId="2FD3AF1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42% (50/120)</w:t>
            </w:r>
          </w:p>
        </w:tc>
        <w:tc>
          <w:tcPr>
            <w:tcW w:w="1558" w:type="dxa"/>
          </w:tcPr>
          <w:p w14:paraId="66F0C202"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43% (51/120)</w:t>
            </w:r>
          </w:p>
        </w:tc>
      </w:tr>
      <w:tr w:rsidR="00A04172" w:rsidRPr="00980B01" w14:paraId="6B6C7269" w14:textId="77777777" w:rsidTr="009038D0">
        <w:trPr>
          <w:trHeight w:val="20"/>
        </w:trPr>
        <w:tc>
          <w:tcPr>
            <w:tcW w:w="2740" w:type="dxa"/>
          </w:tcPr>
          <w:p w14:paraId="35E798C2"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imatinib</w:t>
            </w:r>
          </w:p>
        </w:tc>
        <w:tc>
          <w:tcPr>
            <w:tcW w:w="1683" w:type="dxa"/>
          </w:tcPr>
          <w:p w14:paraId="10DC108A" w14:textId="77777777" w:rsidR="00A04172" w:rsidRPr="00980B01" w:rsidRDefault="00A04172" w:rsidP="009038D0">
            <w:pPr>
              <w:pStyle w:val="TableParagraph"/>
              <w:autoSpaceDE/>
              <w:autoSpaceDN/>
              <w:ind w:left="29" w:right="29"/>
              <w:rPr>
                <w:rFonts w:asciiTheme="majorBidi" w:hAnsiTheme="majorBidi" w:cstheme="majorBidi"/>
              </w:rPr>
            </w:pPr>
          </w:p>
        </w:tc>
        <w:tc>
          <w:tcPr>
            <w:tcW w:w="1500" w:type="dxa"/>
          </w:tcPr>
          <w:p w14:paraId="65732B3D" w14:textId="77777777" w:rsidR="00A04172" w:rsidRPr="00980B01" w:rsidRDefault="00A04172" w:rsidP="009038D0">
            <w:pPr>
              <w:pStyle w:val="TableParagraph"/>
              <w:autoSpaceDE/>
              <w:autoSpaceDN/>
              <w:ind w:left="29" w:right="29"/>
              <w:rPr>
                <w:rFonts w:asciiTheme="majorBidi" w:hAnsiTheme="majorBidi" w:cstheme="majorBidi"/>
              </w:rPr>
            </w:pPr>
          </w:p>
        </w:tc>
        <w:tc>
          <w:tcPr>
            <w:tcW w:w="1524" w:type="dxa"/>
          </w:tcPr>
          <w:p w14:paraId="0E4EAA57" w14:textId="77777777" w:rsidR="00A04172" w:rsidRPr="00980B01" w:rsidRDefault="00A04172" w:rsidP="009038D0">
            <w:pPr>
              <w:pStyle w:val="TableParagraph"/>
              <w:autoSpaceDE/>
              <w:autoSpaceDN/>
              <w:ind w:left="29" w:right="29"/>
              <w:rPr>
                <w:rFonts w:asciiTheme="majorBidi" w:hAnsiTheme="majorBidi" w:cstheme="majorBidi"/>
              </w:rPr>
            </w:pPr>
          </w:p>
        </w:tc>
        <w:tc>
          <w:tcPr>
            <w:tcW w:w="1558" w:type="dxa"/>
          </w:tcPr>
          <w:p w14:paraId="7AE983A6" w14:textId="77777777" w:rsidR="00A04172" w:rsidRPr="00980B01" w:rsidRDefault="00A04172" w:rsidP="009038D0">
            <w:pPr>
              <w:pStyle w:val="TableParagraph"/>
              <w:autoSpaceDE/>
              <w:autoSpaceDN/>
              <w:ind w:left="29" w:right="29"/>
              <w:rPr>
                <w:rFonts w:asciiTheme="majorBidi" w:hAnsiTheme="majorBidi" w:cstheme="majorBidi"/>
              </w:rPr>
            </w:pPr>
          </w:p>
        </w:tc>
      </w:tr>
      <w:tr w:rsidR="00A04172" w:rsidRPr="00980B01" w14:paraId="169263B7" w14:textId="77777777" w:rsidTr="009038D0">
        <w:trPr>
          <w:trHeight w:val="20"/>
        </w:trPr>
        <w:tc>
          <w:tcPr>
            <w:tcW w:w="2740" w:type="dxa"/>
          </w:tcPr>
          <w:p w14:paraId="3A6E10C5"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Pacienţi intoleranţi la</w:t>
            </w:r>
          </w:p>
        </w:tc>
        <w:tc>
          <w:tcPr>
            <w:tcW w:w="1683" w:type="dxa"/>
          </w:tcPr>
          <w:p w14:paraId="2B861B54"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NA</w:t>
            </w:r>
          </w:p>
        </w:tc>
        <w:tc>
          <w:tcPr>
            <w:tcW w:w="1500" w:type="dxa"/>
          </w:tcPr>
          <w:p w14:paraId="52D31D1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43% (16/37)</w:t>
            </w:r>
          </w:p>
        </w:tc>
        <w:tc>
          <w:tcPr>
            <w:tcW w:w="1524" w:type="dxa"/>
          </w:tcPr>
          <w:p w14:paraId="0810B2D6"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53% (21/40)</w:t>
            </w:r>
          </w:p>
        </w:tc>
        <w:tc>
          <w:tcPr>
            <w:tcW w:w="1558" w:type="dxa"/>
          </w:tcPr>
          <w:p w14:paraId="03A9724B"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55% (22/40)</w:t>
            </w:r>
          </w:p>
        </w:tc>
      </w:tr>
      <w:tr w:rsidR="00A04172" w:rsidRPr="00980B01" w14:paraId="1C2A218C" w14:textId="77777777" w:rsidTr="009038D0">
        <w:trPr>
          <w:trHeight w:val="20"/>
        </w:trPr>
        <w:tc>
          <w:tcPr>
            <w:tcW w:w="9005" w:type="dxa"/>
            <w:gridSpan w:val="5"/>
          </w:tcPr>
          <w:p w14:paraId="09082D5D"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imatinib</w:t>
            </w:r>
          </w:p>
          <w:p w14:paraId="19C10003" w14:textId="77777777" w:rsidR="00A04172" w:rsidRPr="00980B01" w:rsidRDefault="00C1755B" w:rsidP="009038D0">
            <w:pPr>
              <w:pStyle w:val="TableParagraph"/>
              <w:autoSpaceDE/>
              <w:autoSpaceDN/>
              <w:ind w:left="29" w:right="29"/>
              <w:rPr>
                <w:rFonts w:asciiTheme="majorBidi" w:hAnsiTheme="majorBidi" w:cstheme="majorBidi"/>
                <w:b/>
              </w:rPr>
            </w:pPr>
            <w:r w:rsidRPr="00980B01">
              <w:rPr>
                <w:rFonts w:asciiTheme="majorBidi" w:hAnsiTheme="majorBidi" w:cstheme="majorBidi"/>
                <w:b/>
              </w:rPr>
              <w:t>Supravieţuire fără progresia bolii</w:t>
            </w:r>
            <w:r w:rsidRPr="00CA1912">
              <w:rPr>
                <w:rFonts w:asciiTheme="majorBidi" w:hAnsiTheme="majorBidi" w:cstheme="majorBidi"/>
                <w:b/>
                <w:vertAlign w:val="superscript"/>
              </w:rPr>
              <w:t>b</w:t>
            </w:r>
          </w:p>
        </w:tc>
      </w:tr>
      <w:tr w:rsidR="00A04172" w:rsidRPr="00980B01" w14:paraId="0A2D5210" w14:textId="77777777" w:rsidTr="009038D0">
        <w:trPr>
          <w:trHeight w:val="20"/>
        </w:trPr>
        <w:tc>
          <w:tcPr>
            <w:tcW w:w="2740" w:type="dxa"/>
          </w:tcPr>
          <w:p w14:paraId="1755C304"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Toţi pacienţii</w:t>
            </w:r>
          </w:p>
        </w:tc>
        <w:tc>
          <w:tcPr>
            <w:tcW w:w="1683" w:type="dxa"/>
          </w:tcPr>
          <w:p w14:paraId="50272B0C"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90% (86–95)</w:t>
            </w:r>
          </w:p>
        </w:tc>
        <w:tc>
          <w:tcPr>
            <w:tcW w:w="1500" w:type="dxa"/>
          </w:tcPr>
          <w:p w14:paraId="09AB46DA"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80% (73–87)</w:t>
            </w:r>
          </w:p>
        </w:tc>
        <w:tc>
          <w:tcPr>
            <w:tcW w:w="1524" w:type="dxa"/>
          </w:tcPr>
          <w:p w14:paraId="0AC9C45C"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51% (41–60)</w:t>
            </w:r>
          </w:p>
        </w:tc>
        <w:tc>
          <w:tcPr>
            <w:tcW w:w="1558" w:type="dxa"/>
          </w:tcPr>
          <w:p w14:paraId="797EA282"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42% (33–51)</w:t>
            </w:r>
          </w:p>
        </w:tc>
      </w:tr>
      <w:tr w:rsidR="00A04172" w:rsidRPr="00980B01" w14:paraId="77F67ED9" w14:textId="77777777" w:rsidTr="009038D0">
        <w:trPr>
          <w:trHeight w:val="20"/>
        </w:trPr>
        <w:tc>
          <w:tcPr>
            <w:tcW w:w="2740" w:type="dxa"/>
          </w:tcPr>
          <w:p w14:paraId="07B1D49B"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Pacienţi rezistenţi la</w:t>
            </w:r>
          </w:p>
        </w:tc>
        <w:tc>
          <w:tcPr>
            <w:tcW w:w="1683" w:type="dxa"/>
          </w:tcPr>
          <w:p w14:paraId="4C35F8E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88% (82–94)</w:t>
            </w:r>
          </w:p>
        </w:tc>
        <w:tc>
          <w:tcPr>
            <w:tcW w:w="1500" w:type="dxa"/>
          </w:tcPr>
          <w:p w14:paraId="4D9A9168"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77% (68–85)</w:t>
            </w:r>
          </w:p>
        </w:tc>
        <w:tc>
          <w:tcPr>
            <w:tcW w:w="1524" w:type="dxa"/>
          </w:tcPr>
          <w:p w14:paraId="3DC9144E"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49% (39–59)</w:t>
            </w:r>
          </w:p>
        </w:tc>
        <w:tc>
          <w:tcPr>
            <w:tcW w:w="1558" w:type="dxa"/>
          </w:tcPr>
          <w:p w14:paraId="661CBFC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39% (29–49)</w:t>
            </w:r>
          </w:p>
        </w:tc>
      </w:tr>
      <w:tr w:rsidR="00A04172" w:rsidRPr="00980B01" w14:paraId="244C203B" w14:textId="77777777" w:rsidTr="009038D0">
        <w:trPr>
          <w:trHeight w:val="20"/>
        </w:trPr>
        <w:tc>
          <w:tcPr>
            <w:tcW w:w="2740" w:type="dxa"/>
          </w:tcPr>
          <w:p w14:paraId="466D3C33"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imatinib</w:t>
            </w:r>
          </w:p>
        </w:tc>
        <w:tc>
          <w:tcPr>
            <w:tcW w:w="1683" w:type="dxa"/>
          </w:tcPr>
          <w:p w14:paraId="67AB439F" w14:textId="77777777" w:rsidR="00A04172" w:rsidRPr="00980B01" w:rsidRDefault="00A04172" w:rsidP="009038D0">
            <w:pPr>
              <w:pStyle w:val="TableParagraph"/>
              <w:autoSpaceDE/>
              <w:autoSpaceDN/>
              <w:ind w:left="29" w:right="29"/>
              <w:rPr>
                <w:rFonts w:asciiTheme="majorBidi" w:hAnsiTheme="majorBidi" w:cstheme="majorBidi"/>
              </w:rPr>
            </w:pPr>
          </w:p>
        </w:tc>
        <w:tc>
          <w:tcPr>
            <w:tcW w:w="1500" w:type="dxa"/>
          </w:tcPr>
          <w:p w14:paraId="304E1576" w14:textId="77777777" w:rsidR="00A04172" w:rsidRPr="00980B01" w:rsidRDefault="00A04172" w:rsidP="009038D0">
            <w:pPr>
              <w:pStyle w:val="TableParagraph"/>
              <w:autoSpaceDE/>
              <w:autoSpaceDN/>
              <w:ind w:left="29" w:right="29"/>
              <w:rPr>
                <w:rFonts w:asciiTheme="majorBidi" w:hAnsiTheme="majorBidi" w:cstheme="majorBidi"/>
              </w:rPr>
            </w:pPr>
          </w:p>
        </w:tc>
        <w:tc>
          <w:tcPr>
            <w:tcW w:w="1524" w:type="dxa"/>
          </w:tcPr>
          <w:p w14:paraId="3E9A1C85" w14:textId="77777777" w:rsidR="00A04172" w:rsidRPr="00980B01" w:rsidRDefault="00A04172" w:rsidP="009038D0">
            <w:pPr>
              <w:pStyle w:val="TableParagraph"/>
              <w:autoSpaceDE/>
              <w:autoSpaceDN/>
              <w:ind w:left="29" w:right="29"/>
              <w:rPr>
                <w:rFonts w:asciiTheme="majorBidi" w:hAnsiTheme="majorBidi" w:cstheme="majorBidi"/>
              </w:rPr>
            </w:pPr>
          </w:p>
        </w:tc>
        <w:tc>
          <w:tcPr>
            <w:tcW w:w="1558" w:type="dxa"/>
          </w:tcPr>
          <w:p w14:paraId="3944ED30" w14:textId="77777777" w:rsidR="00A04172" w:rsidRPr="00980B01" w:rsidRDefault="00A04172" w:rsidP="009038D0">
            <w:pPr>
              <w:pStyle w:val="TableParagraph"/>
              <w:autoSpaceDE/>
              <w:autoSpaceDN/>
              <w:ind w:left="29" w:right="29"/>
              <w:rPr>
                <w:rFonts w:asciiTheme="majorBidi" w:hAnsiTheme="majorBidi" w:cstheme="majorBidi"/>
              </w:rPr>
            </w:pPr>
          </w:p>
        </w:tc>
      </w:tr>
      <w:tr w:rsidR="00A04172" w:rsidRPr="00980B01" w14:paraId="0B3EBAD8" w14:textId="77777777" w:rsidTr="009038D0">
        <w:trPr>
          <w:trHeight w:val="20"/>
        </w:trPr>
        <w:tc>
          <w:tcPr>
            <w:tcW w:w="2740" w:type="dxa"/>
          </w:tcPr>
          <w:p w14:paraId="177D5074"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Pacienţi intoleranţi la</w:t>
            </w:r>
          </w:p>
        </w:tc>
        <w:tc>
          <w:tcPr>
            <w:tcW w:w="1683" w:type="dxa"/>
          </w:tcPr>
          <w:p w14:paraId="3D841D86"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97% (92–100)</w:t>
            </w:r>
          </w:p>
        </w:tc>
        <w:tc>
          <w:tcPr>
            <w:tcW w:w="1500" w:type="dxa"/>
          </w:tcPr>
          <w:p w14:paraId="106D7E0A"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87% (76–99)</w:t>
            </w:r>
          </w:p>
        </w:tc>
        <w:tc>
          <w:tcPr>
            <w:tcW w:w="1524" w:type="dxa"/>
          </w:tcPr>
          <w:p w14:paraId="53890FBC"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56% (37–76)</w:t>
            </w:r>
          </w:p>
        </w:tc>
        <w:tc>
          <w:tcPr>
            <w:tcW w:w="1558" w:type="dxa"/>
          </w:tcPr>
          <w:p w14:paraId="4C2D91C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51% (32–67)</w:t>
            </w:r>
          </w:p>
        </w:tc>
      </w:tr>
      <w:tr w:rsidR="00A04172" w:rsidRPr="00980B01" w14:paraId="64EAA431" w14:textId="77777777" w:rsidTr="009038D0">
        <w:trPr>
          <w:trHeight w:val="20"/>
        </w:trPr>
        <w:tc>
          <w:tcPr>
            <w:tcW w:w="2740" w:type="dxa"/>
          </w:tcPr>
          <w:p w14:paraId="00929663"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imatinib</w:t>
            </w:r>
          </w:p>
        </w:tc>
        <w:tc>
          <w:tcPr>
            <w:tcW w:w="1683" w:type="dxa"/>
          </w:tcPr>
          <w:p w14:paraId="12A003FF" w14:textId="77777777" w:rsidR="00A04172" w:rsidRPr="00980B01" w:rsidRDefault="00A04172" w:rsidP="009038D0">
            <w:pPr>
              <w:pStyle w:val="TableParagraph"/>
              <w:autoSpaceDE/>
              <w:autoSpaceDN/>
              <w:ind w:left="29" w:right="29"/>
              <w:rPr>
                <w:rFonts w:asciiTheme="majorBidi" w:hAnsiTheme="majorBidi" w:cstheme="majorBidi"/>
              </w:rPr>
            </w:pPr>
          </w:p>
        </w:tc>
        <w:tc>
          <w:tcPr>
            <w:tcW w:w="1500" w:type="dxa"/>
          </w:tcPr>
          <w:p w14:paraId="1FC611AD" w14:textId="77777777" w:rsidR="00A04172" w:rsidRPr="00980B01" w:rsidRDefault="00A04172" w:rsidP="009038D0">
            <w:pPr>
              <w:pStyle w:val="TableParagraph"/>
              <w:autoSpaceDE/>
              <w:autoSpaceDN/>
              <w:ind w:left="29" w:right="29"/>
              <w:rPr>
                <w:rFonts w:asciiTheme="majorBidi" w:hAnsiTheme="majorBidi" w:cstheme="majorBidi"/>
              </w:rPr>
            </w:pPr>
          </w:p>
        </w:tc>
        <w:tc>
          <w:tcPr>
            <w:tcW w:w="1524" w:type="dxa"/>
          </w:tcPr>
          <w:p w14:paraId="0CA0D622" w14:textId="77777777" w:rsidR="00A04172" w:rsidRPr="00980B01" w:rsidRDefault="00A04172" w:rsidP="009038D0">
            <w:pPr>
              <w:pStyle w:val="TableParagraph"/>
              <w:autoSpaceDE/>
              <w:autoSpaceDN/>
              <w:ind w:left="29" w:right="29"/>
              <w:rPr>
                <w:rFonts w:asciiTheme="majorBidi" w:hAnsiTheme="majorBidi" w:cstheme="majorBidi"/>
              </w:rPr>
            </w:pPr>
          </w:p>
        </w:tc>
        <w:tc>
          <w:tcPr>
            <w:tcW w:w="1558" w:type="dxa"/>
          </w:tcPr>
          <w:p w14:paraId="11437BA2" w14:textId="77777777" w:rsidR="00A04172" w:rsidRPr="00980B01" w:rsidRDefault="00A04172" w:rsidP="009038D0">
            <w:pPr>
              <w:pStyle w:val="TableParagraph"/>
              <w:autoSpaceDE/>
              <w:autoSpaceDN/>
              <w:ind w:left="29" w:right="29"/>
              <w:rPr>
                <w:rFonts w:asciiTheme="majorBidi" w:hAnsiTheme="majorBidi" w:cstheme="majorBidi"/>
              </w:rPr>
            </w:pPr>
          </w:p>
        </w:tc>
      </w:tr>
      <w:tr w:rsidR="00A04172" w:rsidRPr="00980B01" w14:paraId="269806B0" w14:textId="77777777" w:rsidTr="009038D0">
        <w:trPr>
          <w:trHeight w:val="20"/>
        </w:trPr>
        <w:tc>
          <w:tcPr>
            <w:tcW w:w="2740" w:type="dxa"/>
          </w:tcPr>
          <w:p w14:paraId="18A9E60D" w14:textId="77777777" w:rsidR="00A04172" w:rsidRPr="00980B01" w:rsidRDefault="00C1755B" w:rsidP="009038D0">
            <w:pPr>
              <w:pStyle w:val="TableParagraph"/>
              <w:autoSpaceDE/>
              <w:autoSpaceDN/>
              <w:ind w:left="29" w:right="29"/>
              <w:rPr>
                <w:rFonts w:asciiTheme="majorBidi" w:hAnsiTheme="majorBidi" w:cstheme="majorBidi"/>
                <w:b/>
              </w:rPr>
            </w:pPr>
            <w:r w:rsidRPr="00980B01">
              <w:rPr>
                <w:rFonts w:asciiTheme="majorBidi" w:hAnsiTheme="majorBidi" w:cstheme="majorBidi"/>
                <w:b/>
              </w:rPr>
              <w:t>Supravieţuire globală</w:t>
            </w:r>
          </w:p>
        </w:tc>
        <w:tc>
          <w:tcPr>
            <w:tcW w:w="1683" w:type="dxa"/>
          </w:tcPr>
          <w:p w14:paraId="48EB2E47" w14:textId="77777777" w:rsidR="00A04172" w:rsidRPr="00980B01" w:rsidRDefault="00A04172" w:rsidP="009038D0">
            <w:pPr>
              <w:pStyle w:val="TableParagraph"/>
              <w:autoSpaceDE/>
              <w:autoSpaceDN/>
              <w:ind w:left="29" w:right="29"/>
              <w:rPr>
                <w:rFonts w:asciiTheme="majorBidi" w:hAnsiTheme="majorBidi" w:cstheme="majorBidi"/>
              </w:rPr>
            </w:pPr>
          </w:p>
        </w:tc>
        <w:tc>
          <w:tcPr>
            <w:tcW w:w="1500" w:type="dxa"/>
          </w:tcPr>
          <w:p w14:paraId="015B446C" w14:textId="77777777" w:rsidR="00A04172" w:rsidRPr="00980B01" w:rsidRDefault="00A04172" w:rsidP="009038D0">
            <w:pPr>
              <w:pStyle w:val="TableParagraph"/>
              <w:autoSpaceDE/>
              <w:autoSpaceDN/>
              <w:ind w:left="29" w:right="29"/>
              <w:rPr>
                <w:rFonts w:asciiTheme="majorBidi" w:hAnsiTheme="majorBidi" w:cstheme="majorBidi"/>
              </w:rPr>
            </w:pPr>
          </w:p>
        </w:tc>
        <w:tc>
          <w:tcPr>
            <w:tcW w:w="1524" w:type="dxa"/>
          </w:tcPr>
          <w:p w14:paraId="255C828E" w14:textId="77777777" w:rsidR="00A04172" w:rsidRPr="00980B01" w:rsidRDefault="00A04172" w:rsidP="009038D0">
            <w:pPr>
              <w:pStyle w:val="TableParagraph"/>
              <w:autoSpaceDE/>
              <w:autoSpaceDN/>
              <w:ind w:left="29" w:right="29"/>
              <w:rPr>
                <w:rFonts w:asciiTheme="majorBidi" w:hAnsiTheme="majorBidi" w:cstheme="majorBidi"/>
              </w:rPr>
            </w:pPr>
          </w:p>
        </w:tc>
        <w:tc>
          <w:tcPr>
            <w:tcW w:w="1558" w:type="dxa"/>
          </w:tcPr>
          <w:p w14:paraId="69095894" w14:textId="77777777" w:rsidR="00A04172" w:rsidRPr="00980B01" w:rsidRDefault="00A04172" w:rsidP="009038D0">
            <w:pPr>
              <w:pStyle w:val="TableParagraph"/>
              <w:autoSpaceDE/>
              <w:autoSpaceDN/>
              <w:ind w:left="29" w:right="29"/>
              <w:rPr>
                <w:rFonts w:asciiTheme="majorBidi" w:hAnsiTheme="majorBidi" w:cstheme="majorBidi"/>
              </w:rPr>
            </w:pPr>
          </w:p>
        </w:tc>
      </w:tr>
      <w:tr w:rsidR="00A04172" w:rsidRPr="00980B01" w14:paraId="0AD5BB87" w14:textId="77777777" w:rsidTr="009038D0">
        <w:trPr>
          <w:trHeight w:val="20"/>
        </w:trPr>
        <w:tc>
          <w:tcPr>
            <w:tcW w:w="2740" w:type="dxa"/>
          </w:tcPr>
          <w:p w14:paraId="314552B9"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Toţi pacienţii</w:t>
            </w:r>
          </w:p>
        </w:tc>
        <w:tc>
          <w:tcPr>
            <w:tcW w:w="1683" w:type="dxa"/>
          </w:tcPr>
          <w:p w14:paraId="4B83534E"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96% (93–99)</w:t>
            </w:r>
          </w:p>
        </w:tc>
        <w:tc>
          <w:tcPr>
            <w:tcW w:w="1500" w:type="dxa"/>
          </w:tcPr>
          <w:p w14:paraId="081FB7D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91% (86–96)</w:t>
            </w:r>
          </w:p>
        </w:tc>
        <w:tc>
          <w:tcPr>
            <w:tcW w:w="1524" w:type="dxa"/>
          </w:tcPr>
          <w:p w14:paraId="43DCB182"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78% (72–85)</w:t>
            </w:r>
          </w:p>
        </w:tc>
        <w:tc>
          <w:tcPr>
            <w:tcW w:w="1558" w:type="dxa"/>
          </w:tcPr>
          <w:p w14:paraId="0492B27B"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65% (56–72)</w:t>
            </w:r>
          </w:p>
        </w:tc>
      </w:tr>
      <w:tr w:rsidR="00A04172" w:rsidRPr="00980B01" w14:paraId="71E3A5F5" w14:textId="77777777" w:rsidTr="009038D0">
        <w:trPr>
          <w:trHeight w:val="20"/>
        </w:trPr>
        <w:tc>
          <w:tcPr>
            <w:tcW w:w="2740" w:type="dxa"/>
          </w:tcPr>
          <w:p w14:paraId="4487EF47"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Pacienţi rezistenţi la</w:t>
            </w:r>
          </w:p>
        </w:tc>
        <w:tc>
          <w:tcPr>
            <w:tcW w:w="1683" w:type="dxa"/>
          </w:tcPr>
          <w:p w14:paraId="2DF34A5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94% (90–98)</w:t>
            </w:r>
          </w:p>
        </w:tc>
        <w:tc>
          <w:tcPr>
            <w:tcW w:w="1500" w:type="dxa"/>
          </w:tcPr>
          <w:p w14:paraId="6977B362"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89% (84–95)</w:t>
            </w:r>
          </w:p>
        </w:tc>
        <w:tc>
          <w:tcPr>
            <w:tcW w:w="1524" w:type="dxa"/>
          </w:tcPr>
          <w:p w14:paraId="3029B741"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77% (69–85)</w:t>
            </w:r>
          </w:p>
        </w:tc>
        <w:tc>
          <w:tcPr>
            <w:tcW w:w="1558" w:type="dxa"/>
          </w:tcPr>
          <w:p w14:paraId="4B680DBB"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63% (53–71)</w:t>
            </w:r>
          </w:p>
        </w:tc>
      </w:tr>
      <w:tr w:rsidR="00A04172" w:rsidRPr="00980B01" w14:paraId="661E7149" w14:textId="77777777" w:rsidTr="009038D0">
        <w:trPr>
          <w:trHeight w:val="20"/>
        </w:trPr>
        <w:tc>
          <w:tcPr>
            <w:tcW w:w="2740" w:type="dxa"/>
          </w:tcPr>
          <w:p w14:paraId="45629ED7"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imatinib</w:t>
            </w:r>
          </w:p>
        </w:tc>
        <w:tc>
          <w:tcPr>
            <w:tcW w:w="1683" w:type="dxa"/>
          </w:tcPr>
          <w:p w14:paraId="73747B3D" w14:textId="77777777" w:rsidR="00A04172" w:rsidRPr="00980B01" w:rsidRDefault="00A04172" w:rsidP="009038D0">
            <w:pPr>
              <w:pStyle w:val="TableParagraph"/>
              <w:autoSpaceDE/>
              <w:autoSpaceDN/>
              <w:ind w:left="29" w:right="29"/>
              <w:rPr>
                <w:rFonts w:asciiTheme="majorBidi" w:hAnsiTheme="majorBidi" w:cstheme="majorBidi"/>
              </w:rPr>
            </w:pPr>
          </w:p>
        </w:tc>
        <w:tc>
          <w:tcPr>
            <w:tcW w:w="1500" w:type="dxa"/>
          </w:tcPr>
          <w:p w14:paraId="56A8CAE5" w14:textId="77777777" w:rsidR="00A04172" w:rsidRPr="00980B01" w:rsidRDefault="00A04172" w:rsidP="009038D0">
            <w:pPr>
              <w:pStyle w:val="TableParagraph"/>
              <w:autoSpaceDE/>
              <w:autoSpaceDN/>
              <w:ind w:left="29" w:right="29"/>
              <w:rPr>
                <w:rFonts w:asciiTheme="majorBidi" w:hAnsiTheme="majorBidi" w:cstheme="majorBidi"/>
              </w:rPr>
            </w:pPr>
          </w:p>
        </w:tc>
        <w:tc>
          <w:tcPr>
            <w:tcW w:w="1524" w:type="dxa"/>
          </w:tcPr>
          <w:p w14:paraId="247C9739" w14:textId="77777777" w:rsidR="00A04172" w:rsidRPr="00980B01" w:rsidRDefault="00A04172" w:rsidP="009038D0">
            <w:pPr>
              <w:pStyle w:val="TableParagraph"/>
              <w:autoSpaceDE/>
              <w:autoSpaceDN/>
              <w:ind w:left="29" w:right="29"/>
              <w:rPr>
                <w:rFonts w:asciiTheme="majorBidi" w:hAnsiTheme="majorBidi" w:cstheme="majorBidi"/>
              </w:rPr>
            </w:pPr>
          </w:p>
        </w:tc>
        <w:tc>
          <w:tcPr>
            <w:tcW w:w="1558" w:type="dxa"/>
          </w:tcPr>
          <w:p w14:paraId="5AC22BFD" w14:textId="77777777" w:rsidR="00A04172" w:rsidRPr="00980B01" w:rsidRDefault="00A04172" w:rsidP="009038D0">
            <w:pPr>
              <w:pStyle w:val="TableParagraph"/>
              <w:autoSpaceDE/>
              <w:autoSpaceDN/>
              <w:ind w:left="29" w:right="29"/>
              <w:rPr>
                <w:rFonts w:asciiTheme="majorBidi" w:hAnsiTheme="majorBidi" w:cstheme="majorBidi"/>
              </w:rPr>
            </w:pPr>
          </w:p>
        </w:tc>
      </w:tr>
      <w:tr w:rsidR="00A04172" w:rsidRPr="00980B01" w14:paraId="450FFEB0" w14:textId="77777777" w:rsidTr="009038D0">
        <w:trPr>
          <w:trHeight w:val="20"/>
        </w:trPr>
        <w:tc>
          <w:tcPr>
            <w:tcW w:w="2740" w:type="dxa"/>
          </w:tcPr>
          <w:p w14:paraId="38ECD855"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Pacienţi intoleranţi la</w:t>
            </w:r>
          </w:p>
        </w:tc>
        <w:tc>
          <w:tcPr>
            <w:tcW w:w="1683" w:type="dxa"/>
          </w:tcPr>
          <w:p w14:paraId="7134146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100% (100–100)</w:t>
            </w:r>
          </w:p>
        </w:tc>
        <w:tc>
          <w:tcPr>
            <w:tcW w:w="1500" w:type="dxa"/>
          </w:tcPr>
          <w:p w14:paraId="75FFF0AF"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95% (88–100)</w:t>
            </w:r>
          </w:p>
        </w:tc>
        <w:tc>
          <w:tcPr>
            <w:tcW w:w="1524" w:type="dxa"/>
          </w:tcPr>
          <w:p w14:paraId="76C1632E"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82% (70–94)</w:t>
            </w:r>
          </w:p>
        </w:tc>
        <w:tc>
          <w:tcPr>
            <w:tcW w:w="1558" w:type="dxa"/>
          </w:tcPr>
          <w:p w14:paraId="7406D46B"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70% (52–82)</w:t>
            </w:r>
          </w:p>
        </w:tc>
      </w:tr>
      <w:tr w:rsidR="00A04172" w:rsidRPr="00980B01" w14:paraId="5CB8E46D" w14:textId="77777777" w:rsidTr="009038D0">
        <w:trPr>
          <w:trHeight w:val="20"/>
        </w:trPr>
        <w:tc>
          <w:tcPr>
            <w:tcW w:w="2740" w:type="dxa"/>
            <w:tcBorders>
              <w:bottom w:val="single" w:sz="4" w:space="0" w:color="000000"/>
            </w:tcBorders>
          </w:tcPr>
          <w:p w14:paraId="11AA7C7C"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imatinib</w:t>
            </w:r>
          </w:p>
        </w:tc>
        <w:tc>
          <w:tcPr>
            <w:tcW w:w="1683" w:type="dxa"/>
            <w:tcBorders>
              <w:bottom w:val="single" w:sz="4" w:space="0" w:color="000000"/>
            </w:tcBorders>
          </w:tcPr>
          <w:p w14:paraId="54764CA7" w14:textId="77777777" w:rsidR="00A04172" w:rsidRPr="00980B01" w:rsidRDefault="00A04172" w:rsidP="009038D0">
            <w:pPr>
              <w:pStyle w:val="TableParagraph"/>
              <w:autoSpaceDE/>
              <w:autoSpaceDN/>
              <w:ind w:left="29" w:right="29"/>
              <w:rPr>
                <w:rFonts w:asciiTheme="majorBidi" w:hAnsiTheme="majorBidi" w:cstheme="majorBidi"/>
              </w:rPr>
            </w:pPr>
          </w:p>
        </w:tc>
        <w:tc>
          <w:tcPr>
            <w:tcW w:w="1500" w:type="dxa"/>
            <w:tcBorders>
              <w:bottom w:val="single" w:sz="4" w:space="0" w:color="000000"/>
            </w:tcBorders>
          </w:tcPr>
          <w:p w14:paraId="596797EE" w14:textId="77777777" w:rsidR="00A04172" w:rsidRPr="00980B01" w:rsidRDefault="00A04172" w:rsidP="009038D0">
            <w:pPr>
              <w:pStyle w:val="TableParagraph"/>
              <w:autoSpaceDE/>
              <w:autoSpaceDN/>
              <w:ind w:left="29" w:right="29"/>
              <w:rPr>
                <w:rFonts w:asciiTheme="majorBidi" w:hAnsiTheme="majorBidi" w:cstheme="majorBidi"/>
              </w:rPr>
            </w:pPr>
          </w:p>
        </w:tc>
        <w:tc>
          <w:tcPr>
            <w:tcW w:w="1524" w:type="dxa"/>
            <w:tcBorders>
              <w:bottom w:val="single" w:sz="4" w:space="0" w:color="000000"/>
            </w:tcBorders>
          </w:tcPr>
          <w:p w14:paraId="763C6990" w14:textId="77777777" w:rsidR="00A04172" w:rsidRPr="00980B01" w:rsidRDefault="00A04172" w:rsidP="009038D0">
            <w:pPr>
              <w:pStyle w:val="TableParagraph"/>
              <w:autoSpaceDE/>
              <w:autoSpaceDN/>
              <w:ind w:left="29" w:right="29"/>
              <w:rPr>
                <w:rFonts w:asciiTheme="majorBidi" w:hAnsiTheme="majorBidi" w:cstheme="majorBidi"/>
              </w:rPr>
            </w:pPr>
          </w:p>
        </w:tc>
        <w:tc>
          <w:tcPr>
            <w:tcW w:w="1558" w:type="dxa"/>
            <w:tcBorders>
              <w:bottom w:val="single" w:sz="4" w:space="0" w:color="000000"/>
            </w:tcBorders>
          </w:tcPr>
          <w:p w14:paraId="06AAACEE" w14:textId="77777777" w:rsidR="00A04172" w:rsidRPr="00980B01" w:rsidRDefault="00A04172" w:rsidP="009038D0">
            <w:pPr>
              <w:pStyle w:val="TableParagraph"/>
              <w:autoSpaceDE/>
              <w:autoSpaceDN/>
              <w:ind w:left="29" w:right="29"/>
              <w:rPr>
                <w:rFonts w:asciiTheme="majorBidi" w:hAnsiTheme="majorBidi" w:cstheme="majorBidi"/>
              </w:rPr>
            </w:pPr>
          </w:p>
        </w:tc>
      </w:tr>
    </w:tbl>
    <w:p w14:paraId="3C200BC1" w14:textId="5E91B1DC" w:rsidR="00A04172" w:rsidRPr="00980B01" w:rsidRDefault="00C1755B" w:rsidP="009038D0">
      <w:pPr>
        <w:pStyle w:val="Footnote"/>
      </w:pPr>
      <w:r w:rsidRPr="00980B01">
        <w:rPr>
          <w:vertAlign w:val="superscript"/>
        </w:rPr>
        <w:t>a</w:t>
      </w:r>
      <w:r w:rsidR="0067236D" w:rsidRPr="00980B01">
        <w:t xml:space="preserve"> </w:t>
      </w:r>
      <w:r w:rsidRPr="00980B01">
        <w:t>Rezultate raportate pentru doza iniţială recomandată de 100 mg o dată pe zi.</w:t>
      </w:r>
    </w:p>
    <w:p w14:paraId="346FC301" w14:textId="16611F4A" w:rsidR="00A04172" w:rsidRPr="00980B01" w:rsidRDefault="00C1755B" w:rsidP="009038D0">
      <w:pPr>
        <w:pStyle w:val="Footnote"/>
      </w:pPr>
      <w:r w:rsidRPr="00980B01">
        <w:rPr>
          <w:vertAlign w:val="superscript"/>
        </w:rPr>
        <w:t>b</w:t>
      </w:r>
      <w:r w:rsidR="0067236D" w:rsidRPr="00980B01">
        <w:t xml:space="preserve"> </w:t>
      </w:r>
      <w:r w:rsidRPr="00980B01">
        <w:t>Progresia a fost definită ca o creştere a numărului de leucocite, pierdere a RHC sau RCyM, □30% creştere metafaze Ph+, boală în faza FA/FB confirmată sau deces. SFP a fost analizată conform principiului intenţiei de tratament şi pacienţii au fost monitorizaţi până la apariţia evenimentelor, incluzând tratamentul ulterior.</w:t>
      </w:r>
    </w:p>
    <w:p w14:paraId="3E98D9AD" w14:textId="77777777" w:rsidR="00A04172" w:rsidRPr="00980B01" w:rsidRDefault="00A04172" w:rsidP="002925C4">
      <w:pPr>
        <w:pStyle w:val="BodyText"/>
        <w:widowControl/>
        <w:rPr>
          <w:rFonts w:asciiTheme="majorBidi" w:hAnsiTheme="majorBidi" w:cstheme="majorBidi"/>
          <w:szCs w:val="22"/>
        </w:rPr>
      </w:pPr>
    </w:p>
    <w:p w14:paraId="08E3934C"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Pe baza estimărilor Kaplan-Meier, proporţia de pacienţi trataţi cu dasatinib 100 mg o dată pe zi la care s-a menţinut RCyM timp de 18 luni a fost de 93% (IÎ 95%: [88%-98%]).</w:t>
      </w:r>
    </w:p>
    <w:p w14:paraId="1D968F19" w14:textId="77777777" w:rsidR="00A04172" w:rsidRPr="00980B01" w:rsidRDefault="00A04172" w:rsidP="002925C4">
      <w:pPr>
        <w:pStyle w:val="BodyText"/>
        <w:widowControl/>
        <w:rPr>
          <w:rFonts w:asciiTheme="majorBidi" w:hAnsiTheme="majorBidi" w:cstheme="majorBidi"/>
          <w:szCs w:val="22"/>
        </w:rPr>
      </w:pPr>
    </w:p>
    <w:p w14:paraId="33FC664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Eficacitatea a fost, de asemenea, evaluată la pacienţii intoleranţi la imatinib. La această populaţie de pacienţi care au primit 100 mg o dată pe zi, RCyM a fost obţinut la 77% şi RCyC la 67%.</w:t>
      </w:r>
    </w:p>
    <w:p w14:paraId="74EDAF53" w14:textId="77777777" w:rsidR="00A04172" w:rsidRPr="00980B01" w:rsidRDefault="00A04172" w:rsidP="002925C4">
      <w:pPr>
        <w:pStyle w:val="BodyText"/>
        <w:widowControl/>
        <w:rPr>
          <w:rFonts w:asciiTheme="majorBidi" w:hAnsiTheme="majorBidi" w:cstheme="majorBidi"/>
          <w:szCs w:val="22"/>
        </w:rPr>
      </w:pPr>
    </w:p>
    <w:p w14:paraId="5D6C000E"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rPr>
        <w:t>Studiul 2</w:t>
      </w:r>
    </w:p>
    <w:p w14:paraId="07AD055D" w14:textId="26FA0F9C" w:rsidR="0067236D"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Într-un studiu la pacienţi cu LMC în fază avansată şi LAL Ph+, obiectivul final primar a fost RHMa. Un număr total de 611 pacienţi au fost randomizaţi fie în grupul de tratament cu dasatinib 140 mg o dată pe zi, fie în cel cu 70 mg de două ori pe zi.</w:t>
      </w:r>
    </w:p>
    <w:p w14:paraId="134B1180" w14:textId="08AA488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Durata mediană a tratamentului a fost de aproximativ 6 luni (interval &lt; 0,03-31 luni).</w:t>
      </w:r>
    </w:p>
    <w:p w14:paraId="41EB0B01" w14:textId="77777777" w:rsidR="00A04172" w:rsidRPr="00980B01" w:rsidRDefault="00A04172" w:rsidP="002925C4">
      <w:pPr>
        <w:pStyle w:val="BodyText"/>
        <w:widowControl/>
        <w:rPr>
          <w:rFonts w:asciiTheme="majorBidi" w:hAnsiTheme="majorBidi" w:cstheme="majorBidi"/>
          <w:szCs w:val="22"/>
        </w:rPr>
      </w:pPr>
    </w:p>
    <w:p w14:paraId="7112055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Administrarea o dată pe zi a demonstrat o eficacitate comparabilă (non-inferioritate) cu administrarea de două ori pe zi în ceea ce priveşte obiectivul final primar referitor la eficacitate (diferenţa în RHMa 0,8%; intervalul de încredere 95% [-7,1 8,7%]); cu toate acestea, schema de tratament cu doza de 140 mg o dată pe zi a demonstrat un profil îmbunătăţit de siguranţă şi tolerabilitate.</w:t>
      </w:r>
    </w:p>
    <w:p w14:paraId="5B63F4F5"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Ratele de răspuns sunt prezentate în Tabelul 14.</w:t>
      </w:r>
    </w:p>
    <w:p w14:paraId="24B93BBD" w14:textId="77777777" w:rsidR="00563A01" w:rsidRPr="00980B01" w:rsidRDefault="00563A01" w:rsidP="002925C4">
      <w:pPr>
        <w:widowControl/>
        <w:rPr>
          <w:rFonts w:asciiTheme="majorBidi" w:hAnsiTheme="majorBidi" w:cstheme="majorBidi"/>
        </w:rPr>
      </w:pPr>
    </w:p>
    <w:p w14:paraId="7135883D" w14:textId="77777777" w:rsidR="004E184C" w:rsidRPr="00980B01" w:rsidRDefault="004E184C">
      <w:pPr>
        <w:rPr>
          <w:b/>
          <w:bCs/>
          <w:szCs w:val="20"/>
        </w:rPr>
      </w:pPr>
      <w:r w:rsidRPr="00980B01">
        <w:br w:type="page"/>
      </w:r>
    </w:p>
    <w:p w14:paraId="2DB89069" w14:textId="4E3277E0" w:rsidR="00A04172" w:rsidRPr="00980B01" w:rsidRDefault="00C1755B" w:rsidP="009038D0">
      <w:pPr>
        <w:pStyle w:val="TableHeading"/>
      </w:pPr>
      <w:r w:rsidRPr="00980B01">
        <w:lastRenderedPageBreak/>
        <w:t>Tabelul 14:</w:t>
      </w:r>
      <w:r w:rsidR="00B925B8" w:rsidRPr="00980B01">
        <w:t xml:space="preserve"> Eficacitatea </w:t>
      </w:r>
      <w:r w:rsidR="00823D32" w:rsidRPr="00980B01">
        <w:t>d</w:t>
      </w:r>
      <w:r w:rsidR="00B00FB5" w:rsidRPr="00980B01">
        <w:t>asatinib</w:t>
      </w:r>
      <w:r w:rsidR="00823D32" w:rsidRPr="00980B01">
        <w:t>ului</w:t>
      </w:r>
      <w:r w:rsidR="00B925B8" w:rsidRPr="00980B01">
        <w:t xml:space="preserve"> într-un studiu de fază III de optimizare a dozei: LMC în fază avansată şi LAL Ph+ (rezultate la 2 ani)</w:t>
      </w:r>
      <w:r w:rsidR="00B925B8" w:rsidRPr="00980B01">
        <w:rPr>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1169"/>
        <w:gridCol w:w="1649"/>
        <w:gridCol w:w="1975"/>
        <w:gridCol w:w="1929"/>
        <w:gridCol w:w="1622"/>
      </w:tblGrid>
      <w:tr w:rsidR="00A04172" w:rsidRPr="00980B01" w14:paraId="6386A8EB" w14:textId="77777777" w:rsidTr="009038D0">
        <w:trPr>
          <w:trHeight w:val="20"/>
        </w:trPr>
        <w:tc>
          <w:tcPr>
            <w:tcW w:w="1169" w:type="dxa"/>
            <w:vMerge w:val="restart"/>
            <w:tcBorders>
              <w:top w:val="single" w:sz="4" w:space="0" w:color="000000"/>
              <w:bottom w:val="single" w:sz="4" w:space="0" w:color="000000"/>
            </w:tcBorders>
          </w:tcPr>
          <w:p w14:paraId="1C88D68D" w14:textId="77777777" w:rsidR="00A04172" w:rsidRPr="00980B01" w:rsidRDefault="00A04172" w:rsidP="009038D0">
            <w:pPr>
              <w:pStyle w:val="TableParagraph"/>
              <w:autoSpaceDE/>
              <w:autoSpaceDN/>
              <w:ind w:left="29" w:right="29"/>
              <w:rPr>
                <w:rFonts w:asciiTheme="majorBidi" w:hAnsiTheme="majorBidi" w:cstheme="majorBidi"/>
              </w:rPr>
            </w:pPr>
          </w:p>
        </w:tc>
        <w:tc>
          <w:tcPr>
            <w:tcW w:w="1649" w:type="dxa"/>
            <w:tcBorders>
              <w:top w:val="single" w:sz="4" w:space="0" w:color="000000"/>
            </w:tcBorders>
          </w:tcPr>
          <w:p w14:paraId="489BA0DC" w14:textId="77777777" w:rsidR="00A04172" w:rsidRPr="00980B01" w:rsidRDefault="00A04172" w:rsidP="009038D0">
            <w:pPr>
              <w:pStyle w:val="TableParagraph"/>
              <w:autoSpaceDE/>
              <w:autoSpaceDN/>
              <w:ind w:left="29" w:right="29"/>
              <w:jc w:val="center"/>
              <w:rPr>
                <w:rFonts w:asciiTheme="majorBidi" w:hAnsiTheme="majorBidi" w:cstheme="majorBidi"/>
                <w:b/>
              </w:rPr>
            </w:pPr>
          </w:p>
          <w:p w14:paraId="1576F642"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Accelerată</w:t>
            </w:r>
          </w:p>
        </w:tc>
        <w:tc>
          <w:tcPr>
            <w:tcW w:w="1975" w:type="dxa"/>
            <w:tcBorders>
              <w:top w:val="single" w:sz="4" w:space="0" w:color="000000"/>
            </w:tcBorders>
          </w:tcPr>
          <w:p w14:paraId="0FD20FC1"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Blastică de tip mieloid</w:t>
            </w:r>
          </w:p>
        </w:tc>
        <w:tc>
          <w:tcPr>
            <w:tcW w:w="1929" w:type="dxa"/>
            <w:tcBorders>
              <w:top w:val="single" w:sz="4" w:space="0" w:color="000000"/>
            </w:tcBorders>
          </w:tcPr>
          <w:p w14:paraId="08B3276C"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Blastică de tip limfoid</w:t>
            </w:r>
          </w:p>
        </w:tc>
        <w:tc>
          <w:tcPr>
            <w:tcW w:w="1622" w:type="dxa"/>
            <w:tcBorders>
              <w:top w:val="single" w:sz="4" w:space="0" w:color="000000"/>
            </w:tcBorders>
          </w:tcPr>
          <w:p w14:paraId="5BFC1893" w14:textId="77777777" w:rsidR="00A04172" w:rsidRPr="00980B01" w:rsidRDefault="00A04172" w:rsidP="009038D0">
            <w:pPr>
              <w:pStyle w:val="TableParagraph"/>
              <w:autoSpaceDE/>
              <w:autoSpaceDN/>
              <w:ind w:left="29" w:right="29"/>
              <w:jc w:val="center"/>
              <w:rPr>
                <w:rFonts w:asciiTheme="majorBidi" w:hAnsiTheme="majorBidi" w:cstheme="majorBidi"/>
                <w:b/>
              </w:rPr>
            </w:pPr>
          </w:p>
          <w:p w14:paraId="6D8587E7"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LAL Ph+</w:t>
            </w:r>
          </w:p>
          <w:p w14:paraId="71479E09" w14:textId="79E551F1" w:rsidR="00B925B8" w:rsidRPr="00980B01" w:rsidRDefault="00B925B8" w:rsidP="009038D0">
            <w:pPr>
              <w:pStyle w:val="TableParagraph"/>
              <w:autoSpaceDE/>
              <w:autoSpaceDN/>
              <w:ind w:left="29" w:right="29"/>
              <w:jc w:val="center"/>
              <w:rPr>
                <w:rFonts w:asciiTheme="majorBidi" w:hAnsiTheme="majorBidi" w:cstheme="majorBidi"/>
                <w:b/>
              </w:rPr>
            </w:pPr>
          </w:p>
        </w:tc>
      </w:tr>
      <w:tr w:rsidR="00A04172" w:rsidRPr="00980B01" w14:paraId="1ED1A263" w14:textId="77777777" w:rsidTr="009038D0">
        <w:trPr>
          <w:trHeight w:val="20"/>
        </w:trPr>
        <w:tc>
          <w:tcPr>
            <w:tcW w:w="1169" w:type="dxa"/>
            <w:vMerge/>
            <w:tcBorders>
              <w:top w:val="nil"/>
              <w:bottom w:val="single" w:sz="4" w:space="0" w:color="000000"/>
            </w:tcBorders>
          </w:tcPr>
          <w:p w14:paraId="400B1DB5" w14:textId="77777777" w:rsidR="00A04172" w:rsidRPr="00980B01" w:rsidRDefault="00A04172" w:rsidP="009038D0">
            <w:pPr>
              <w:autoSpaceDE/>
              <w:autoSpaceDN/>
              <w:ind w:left="29" w:right="29"/>
              <w:rPr>
                <w:rFonts w:asciiTheme="majorBidi" w:hAnsiTheme="majorBidi" w:cstheme="majorBidi"/>
              </w:rPr>
            </w:pPr>
          </w:p>
        </w:tc>
        <w:tc>
          <w:tcPr>
            <w:tcW w:w="1649" w:type="dxa"/>
            <w:tcBorders>
              <w:bottom w:val="single" w:sz="4" w:space="0" w:color="000000"/>
            </w:tcBorders>
          </w:tcPr>
          <w:p w14:paraId="057F7689"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(n= 158)</w:t>
            </w:r>
          </w:p>
        </w:tc>
        <w:tc>
          <w:tcPr>
            <w:tcW w:w="1975" w:type="dxa"/>
            <w:tcBorders>
              <w:bottom w:val="single" w:sz="4" w:space="0" w:color="000000"/>
            </w:tcBorders>
          </w:tcPr>
          <w:p w14:paraId="05F307B7"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(n= 75)</w:t>
            </w:r>
          </w:p>
        </w:tc>
        <w:tc>
          <w:tcPr>
            <w:tcW w:w="1929" w:type="dxa"/>
            <w:tcBorders>
              <w:bottom w:val="single" w:sz="4" w:space="0" w:color="000000"/>
            </w:tcBorders>
          </w:tcPr>
          <w:p w14:paraId="577BB5D2"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(n= 33)</w:t>
            </w:r>
          </w:p>
        </w:tc>
        <w:tc>
          <w:tcPr>
            <w:tcW w:w="1622" w:type="dxa"/>
            <w:tcBorders>
              <w:bottom w:val="single" w:sz="4" w:space="0" w:color="000000"/>
            </w:tcBorders>
          </w:tcPr>
          <w:p w14:paraId="3FFB17EC"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(n= 40)</w:t>
            </w:r>
          </w:p>
        </w:tc>
      </w:tr>
      <w:tr w:rsidR="00A04172" w:rsidRPr="00980B01" w14:paraId="31DB2945" w14:textId="77777777" w:rsidTr="009038D0">
        <w:trPr>
          <w:trHeight w:val="20"/>
        </w:trPr>
        <w:tc>
          <w:tcPr>
            <w:tcW w:w="1169" w:type="dxa"/>
            <w:tcBorders>
              <w:top w:val="single" w:sz="4" w:space="0" w:color="000000"/>
            </w:tcBorders>
          </w:tcPr>
          <w:p w14:paraId="6B4F67C9" w14:textId="77777777" w:rsidR="00A04172" w:rsidRPr="00980B01" w:rsidRDefault="00C1755B" w:rsidP="009038D0">
            <w:pPr>
              <w:pStyle w:val="TableParagraph"/>
              <w:autoSpaceDE/>
              <w:autoSpaceDN/>
              <w:ind w:left="29" w:right="29"/>
              <w:rPr>
                <w:rFonts w:asciiTheme="majorBidi" w:hAnsiTheme="majorBidi" w:cstheme="majorBidi"/>
                <w:b/>
              </w:rPr>
            </w:pPr>
            <w:r w:rsidRPr="00980B01">
              <w:rPr>
                <w:rFonts w:asciiTheme="majorBidi" w:hAnsiTheme="majorBidi" w:cstheme="majorBidi"/>
                <w:b/>
              </w:rPr>
              <w:t>RHMa</w:t>
            </w:r>
            <w:r w:rsidRPr="00980B01">
              <w:rPr>
                <w:rFonts w:asciiTheme="majorBidi" w:hAnsiTheme="majorBidi" w:cstheme="majorBidi"/>
                <w:b/>
                <w:bCs/>
                <w:vertAlign w:val="superscript"/>
              </w:rPr>
              <w:t>b</w:t>
            </w:r>
          </w:p>
        </w:tc>
        <w:tc>
          <w:tcPr>
            <w:tcW w:w="1649" w:type="dxa"/>
            <w:tcBorders>
              <w:top w:val="single" w:sz="4" w:space="0" w:color="000000"/>
            </w:tcBorders>
          </w:tcPr>
          <w:p w14:paraId="604D7038"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66%</w:t>
            </w:r>
          </w:p>
        </w:tc>
        <w:tc>
          <w:tcPr>
            <w:tcW w:w="1975" w:type="dxa"/>
            <w:tcBorders>
              <w:top w:val="single" w:sz="4" w:space="0" w:color="000000"/>
            </w:tcBorders>
          </w:tcPr>
          <w:p w14:paraId="15D70B42"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28%</w:t>
            </w:r>
          </w:p>
        </w:tc>
        <w:tc>
          <w:tcPr>
            <w:tcW w:w="1929" w:type="dxa"/>
            <w:tcBorders>
              <w:top w:val="single" w:sz="4" w:space="0" w:color="000000"/>
            </w:tcBorders>
          </w:tcPr>
          <w:p w14:paraId="75D7A091"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42%</w:t>
            </w:r>
          </w:p>
        </w:tc>
        <w:tc>
          <w:tcPr>
            <w:tcW w:w="1622" w:type="dxa"/>
            <w:tcBorders>
              <w:top w:val="single" w:sz="4" w:space="0" w:color="000000"/>
            </w:tcBorders>
          </w:tcPr>
          <w:p w14:paraId="7598131B"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38%</w:t>
            </w:r>
          </w:p>
          <w:p w14:paraId="6C37C05A" w14:textId="43497EF3" w:rsidR="00B925B8" w:rsidRPr="00980B01" w:rsidRDefault="00B925B8" w:rsidP="009038D0">
            <w:pPr>
              <w:pStyle w:val="TableParagraph"/>
              <w:autoSpaceDE/>
              <w:autoSpaceDN/>
              <w:ind w:left="29" w:right="29"/>
              <w:jc w:val="center"/>
              <w:rPr>
                <w:rFonts w:asciiTheme="majorBidi" w:hAnsiTheme="majorBidi" w:cstheme="majorBidi"/>
              </w:rPr>
            </w:pPr>
          </w:p>
        </w:tc>
      </w:tr>
      <w:tr w:rsidR="00A04172" w:rsidRPr="00980B01" w14:paraId="685E7525" w14:textId="77777777" w:rsidTr="009038D0">
        <w:trPr>
          <w:trHeight w:val="20"/>
        </w:trPr>
        <w:tc>
          <w:tcPr>
            <w:tcW w:w="1169" w:type="dxa"/>
          </w:tcPr>
          <w:p w14:paraId="3FCAF72F"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(IÎ 95%)</w:t>
            </w:r>
          </w:p>
        </w:tc>
        <w:tc>
          <w:tcPr>
            <w:tcW w:w="1649" w:type="dxa"/>
          </w:tcPr>
          <w:p w14:paraId="6879ABF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(59-74)</w:t>
            </w:r>
          </w:p>
        </w:tc>
        <w:tc>
          <w:tcPr>
            <w:tcW w:w="1975" w:type="dxa"/>
          </w:tcPr>
          <w:p w14:paraId="1EC770DC"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(18-40)</w:t>
            </w:r>
          </w:p>
        </w:tc>
        <w:tc>
          <w:tcPr>
            <w:tcW w:w="1929" w:type="dxa"/>
          </w:tcPr>
          <w:p w14:paraId="644175FF"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(26-61)</w:t>
            </w:r>
          </w:p>
        </w:tc>
        <w:tc>
          <w:tcPr>
            <w:tcW w:w="1622" w:type="dxa"/>
          </w:tcPr>
          <w:p w14:paraId="3E589BD1"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(23-54)</w:t>
            </w:r>
          </w:p>
        </w:tc>
      </w:tr>
      <w:tr w:rsidR="00A04172" w:rsidRPr="00980B01" w14:paraId="098BF9CF" w14:textId="77777777" w:rsidTr="009038D0">
        <w:trPr>
          <w:trHeight w:val="20"/>
        </w:trPr>
        <w:tc>
          <w:tcPr>
            <w:tcW w:w="1169" w:type="dxa"/>
          </w:tcPr>
          <w:p w14:paraId="0AC0EC94"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RHC</w:t>
            </w:r>
            <w:r w:rsidRPr="00980B01">
              <w:rPr>
                <w:rFonts w:asciiTheme="majorBidi" w:hAnsiTheme="majorBidi" w:cstheme="majorBidi"/>
                <w:vertAlign w:val="superscript"/>
              </w:rPr>
              <w:t>b</w:t>
            </w:r>
          </w:p>
        </w:tc>
        <w:tc>
          <w:tcPr>
            <w:tcW w:w="1649" w:type="dxa"/>
          </w:tcPr>
          <w:p w14:paraId="26409EF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47%</w:t>
            </w:r>
          </w:p>
        </w:tc>
        <w:tc>
          <w:tcPr>
            <w:tcW w:w="1975" w:type="dxa"/>
          </w:tcPr>
          <w:p w14:paraId="181F423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17%</w:t>
            </w:r>
          </w:p>
        </w:tc>
        <w:tc>
          <w:tcPr>
            <w:tcW w:w="1929" w:type="dxa"/>
          </w:tcPr>
          <w:p w14:paraId="023C4C0B"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21%</w:t>
            </w:r>
          </w:p>
        </w:tc>
        <w:tc>
          <w:tcPr>
            <w:tcW w:w="1622" w:type="dxa"/>
          </w:tcPr>
          <w:p w14:paraId="5E3DF27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33%</w:t>
            </w:r>
          </w:p>
        </w:tc>
      </w:tr>
      <w:tr w:rsidR="00A04172" w:rsidRPr="00980B01" w14:paraId="6977BE8E" w14:textId="77777777" w:rsidTr="009038D0">
        <w:trPr>
          <w:trHeight w:val="20"/>
        </w:trPr>
        <w:tc>
          <w:tcPr>
            <w:tcW w:w="1169" w:type="dxa"/>
          </w:tcPr>
          <w:p w14:paraId="59FB2941"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(IÎ 95%)</w:t>
            </w:r>
          </w:p>
        </w:tc>
        <w:tc>
          <w:tcPr>
            <w:tcW w:w="1649" w:type="dxa"/>
          </w:tcPr>
          <w:p w14:paraId="136A7F2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(40-56)</w:t>
            </w:r>
          </w:p>
        </w:tc>
        <w:tc>
          <w:tcPr>
            <w:tcW w:w="1975" w:type="dxa"/>
          </w:tcPr>
          <w:p w14:paraId="779CBB2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(10-28)</w:t>
            </w:r>
          </w:p>
        </w:tc>
        <w:tc>
          <w:tcPr>
            <w:tcW w:w="1929" w:type="dxa"/>
          </w:tcPr>
          <w:p w14:paraId="52C4CC04"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(9-39)</w:t>
            </w:r>
          </w:p>
        </w:tc>
        <w:tc>
          <w:tcPr>
            <w:tcW w:w="1622" w:type="dxa"/>
          </w:tcPr>
          <w:p w14:paraId="62D3913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(19-49)</w:t>
            </w:r>
          </w:p>
        </w:tc>
      </w:tr>
      <w:tr w:rsidR="00A04172" w:rsidRPr="00980B01" w14:paraId="0853DFB7" w14:textId="77777777" w:rsidTr="009038D0">
        <w:trPr>
          <w:trHeight w:val="20"/>
        </w:trPr>
        <w:tc>
          <w:tcPr>
            <w:tcW w:w="1169" w:type="dxa"/>
          </w:tcPr>
          <w:p w14:paraId="31D62EEB"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NEL</w:t>
            </w:r>
            <w:r w:rsidRPr="00980B01">
              <w:rPr>
                <w:rFonts w:asciiTheme="majorBidi" w:hAnsiTheme="majorBidi" w:cstheme="majorBidi"/>
                <w:vertAlign w:val="superscript"/>
              </w:rPr>
              <w:t>b</w:t>
            </w:r>
          </w:p>
        </w:tc>
        <w:tc>
          <w:tcPr>
            <w:tcW w:w="1649" w:type="dxa"/>
          </w:tcPr>
          <w:p w14:paraId="00D2C55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19%</w:t>
            </w:r>
          </w:p>
        </w:tc>
        <w:tc>
          <w:tcPr>
            <w:tcW w:w="1975" w:type="dxa"/>
          </w:tcPr>
          <w:p w14:paraId="30E95786"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11%</w:t>
            </w:r>
          </w:p>
        </w:tc>
        <w:tc>
          <w:tcPr>
            <w:tcW w:w="1929" w:type="dxa"/>
          </w:tcPr>
          <w:p w14:paraId="02CF7D03"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21%</w:t>
            </w:r>
          </w:p>
        </w:tc>
        <w:tc>
          <w:tcPr>
            <w:tcW w:w="1622" w:type="dxa"/>
          </w:tcPr>
          <w:p w14:paraId="433A2A7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w:t>
            </w:r>
          </w:p>
          <w:p w14:paraId="6CFB8616" w14:textId="20504A2C" w:rsidR="00B925B8" w:rsidRPr="00980B01" w:rsidRDefault="00B925B8" w:rsidP="009038D0">
            <w:pPr>
              <w:pStyle w:val="TableParagraph"/>
              <w:autoSpaceDE/>
              <w:autoSpaceDN/>
              <w:ind w:left="29" w:right="29"/>
              <w:jc w:val="center"/>
              <w:rPr>
                <w:rFonts w:asciiTheme="majorBidi" w:hAnsiTheme="majorBidi" w:cstheme="majorBidi"/>
              </w:rPr>
            </w:pPr>
          </w:p>
        </w:tc>
      </w:tr>
      <w:tr w:rsidR="00A04172" w:rsidRPr="00980B01" w14:paraId="555D612A" w14:textId="77777777" w:rsidTr="009038D0">
        <w:trPr>
          <w:trHeight w:val="20"/>
        </w:trPr>
        <w:tc>
          <w:tcPr>
            <w:tcW w:w="1169" w:type="dxa"/>
            <w:tcBorders>
              <w:bottom w:val="single" w:sz="4" w:space="0" w:color="000000"/>
            </w:tcBorders>
          </w:tcPr>
          <w:p w14:paraId="14BA16AC"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(IÎ 95%)</w:t>
            </w:r>
          </w:p>
        </w:tc>
        <w:tc>
          <w:tcPr>
            <w:tcW w:w="1649" w:type="dxa"/>
            <w:tcBorders>
              <w:bottom w:val="single" w:sz="4" w:space="0" w:color="000000"/>
            </w:tcBorders>
          </w:tcPr>
          <w:p w14:paraId="420477E3"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(13-26)</w:t>
            </w:r>
          </w:p>
        </w:tc>
        <w:tc>
          <w:tcPr>
            <w:tcW w:w="1975" w:type="dxa"/>
            <w:tcBorders>
              <w:bottom w:val="single" w:sz="4" w:space="0" w:color="000000"/>
            </w:tcBorders>
          </w:tcPr>
          <w:p w14:paraId="40780A2B"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(5-20)</w:t>
            </w:r>
          </w:p>
        </w:tc>
        <w:tc>
          <w:tcPr>
            <w:tcW w:w="1929" w:type="dxa"/>
            <w:tcBorders>
              <w:bottom w:val="single" w:sz="4" w:space="0" w:color="000000"/>
            </w:tcBorders>
          </w:tcPr>
          <w:p w14:paraId="582AF121"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(9-39)</w:t>
            </w:r>
          </w:p>
        </w:tc>
        <w:tc>
          <w:tcPr>
            <w:tcW w:w="1622" w:type="dxa"/>
            <w:tcBorders>
              <w:bottom w:val="single" w:sz="4" w:space="0" w:color="000000"/>
            </w:tcBorders>
          </w:tcPr>
          <w:p w14:paraId="02717335"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(1-17)</w:t>
            </w:r>
          </w:p>
        </w:tc>
      </w:tr>
      <w:tr w:rsidR="00A04172" w:rsidRPr="00980B01" w14:paraId="11623E37" w14:textId="77777777" w:rsidTr="009038D0">
        <w:trPr>
          <w:trHeight w:val="20"/>
        </w:trPr>
        <w:tc>
          <w:tcPr>
            <w:tcW w:w="1169" w:type="dxa"/>
            <w:tcBorders>
              <w:top w:val="single" w:sz="4" w:space="0" w:color="000000"/>
            </w:tcBorders>
          </w:tcPr>
          <w:p w14:paraId="7A6568D7" w14:textId="77777777" w:rsidR="00A04172" w:rsidRPr="00980B01" w:rsidRDefault="00C1755B" w:rsidP="009038D0">
            <w:pPr>
              <w:pStyle w:val="TableParagraph"/>
              <w:autoSpaceDE/>
              <w:autoSpaceDN/>
              <w:ind w:left="29" w:right="29"/>
              <w:rPr>
                <w:rFonts w:asciiTheme="majorBidi" w:hAnsiTheme="majorBidi" w:cstheme="majorBidi"/>
                <w:b/>
              </w:rPr>
            </w:pPr>
            <w:r w:rsidRPr="00980B01">
              <w:rPr>
                <w:rFonts w:asciiTheme="majorBidi" w:hAnsiTheme="majorBidi" w:cstheme="majorBidi"/>
                <w:b/>
              </w:rPr>
              <w:t>RCyM</w:t>
            </w:r>
            <w:r w:rsidRPr="00980B01">
              <w:rPr>
                <w:rFonts w:asciiTheme="majorBidi" w:hAnsiTheme="majorBidi" w:cstheme="majorBidi"/>
                <w:b/>
                <w:bCs/>
                <w:vertAlign w:val="superscript"/>
              </w:rPr>
              <w:t>c</w:t>
            </w:r>
          </w:p>
        </w:tc>
        <w:tc>
          <w:tcPr>
            <w:tcW w:w="1649" w:type="dxa"/>
            <w:tcBorders>
              <w:top w:val="single" w:sz="4" w:space="0" w:color="000000"/>
            </w:tcBorders>
          </w:tcPr>
          <w:p w14:paraId="1F73F61F"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39%</w:t>
            </w:r>
          </w:p>
        </w:tc>
        <w:tc>
          <w:tcPr>
            <w:tcW w:w="1975" w:type="dxa"/>
            <w:tcBorders>
              <w:top w:val="single" w:sz="4" w:space="0" w:color="000000"/>
            </w:tcBorders>
          </w:tcPr>
          <w:p w14:paraId="3EB5BA0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28%</w:t>
            </w:r>
          </w:p>
        </w:tc>
        <w:tc>
          <w:tcPr>
            <w:tcW w:w="1929" w:type="dxa"/>
            <w:tcBorders>
              <w:top w:val="single" w:sz="4" w:space="0" w:color="000000"/>
            </w:tcBorders>
          </w:tcPr>
          <w:p w14:paraId="5CAEBCA4"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52%</w:t>
            </w:r>
          </w:p>
        </w:tc>
        <w:tc>
          <w:tcPr>
            <w:tcW w:w="1622" w:type="dxa"/>
            <w:tcBorders>
              <w:top w:val="single" w:sz="4" w:space="0" w:color="000000"/>
            </w:tcBorders>
          </w:tcPr>
          <w:p w14:paraId="4489A86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70%</w:t>
            </w:r>
          </w:p>
          <w:p w14:paraId="3687C375" w14:textId="0659F7F2" w:rsidR="00B925B8" w:rsidRPr="00980B01" w:rsidRDefault="00B925B8" w:rsidP="009038D0">
            <w:pPr>
              <w:pStyle w:val="TableParagraph"/>
              <w:autoSpaceDE/>
              <w:autoSpaceDN/>
              <w:ind w:left="29" w:right="29"/>
              <w:jc w:val="center"/>
              <w:rPr>
                <w:rFonts w:asciiTheme="majorBidi" w:hAnsiTheme="majorBidi" w:cstheme="majorBidi"/>
              </w:rPr>
            </w:pPr>
          </w:p>
        </w:tc>
      </w:tr>
      <w:tr w:rsidR="00A04172" w:rsidRPr="00980B01" w14:paraId="73C4F1CC" w14:textId="77777777" w:rsidTr="009038D0">
        <w:trPr>
          <w:trHeight w:val="20"/>
        </w:trPr>
        <w:tc>
          <w:tcPr>
            <w:tcW w:w="1169" w:type="dxa"/>
          </w:tcPr>
          <w:p w14:paraId="00F98E3D"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(IÎ 95%)</w:t>
            </w:r>
          </w:p>
        </w:tc>
        <w:tc>
          <w:tcPr>
            <w:tcW w:w="1649" w:type="dxa"/>
          </w:tcPr>
          <w:p w14:paraId="00D26DD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(31-47)</w:t>
            </w:r>
          </w:p>
        </w:tc>
        <w:tc>
          <w:tcPr>
            <w:tcW w:w="1975" w:type="dxa"/>
          </w:tcPr>
          <w:p w14:paraId="23CD7780"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(18-40)</w:t>
            </w:r>
          </w:p>
        </w:tc>
        <w:tc>
          <w:tcPr>
            <w:tcW w:w="1929" w:type="dxa"/>
          </w:tcPr>
          <w:p w14:paraId="1C6E420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(34-69)</w:t>
            </w:r>
          </w:p>
        </w:tc>
        <w:tc>
          <w:tcPr>
            <w:tcW w:w="1622" w:type="dxa"/>
          </w:tcPr>
          <w:p w14:paraId="4CE7CD8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(54-83)</w:t>
            </w:r>
          </w:p>
        </w:tc>
      </w:tr>
      <w:tr w:rsidR="00A04172" w:rsidRPr="00980B01" w14:paraId="4DC2417A" w14:textId="77777777" w:rsidTr="009038D0">
        <w:trPr>
          <w:trHeight w:val="20"/>
        </w:trPr>
        <w:tc>
          <w:tcPr>
            <w:tcW w:w="1169" w:type="dxa"/>
          </w:tcPr>
          <w:p w14:paraId="657D0C5A"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RCyC</w:t>
            </w:r>
          </w:p>
        </w:tc>
        <w:tc>
          <w:tcPr>
            <w:tcW w:w="1649" w:type="dxa"/>
          </w:tcPr>
          <w:p w14:paraId="094FD29B"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32%</w:t>
            </w:r>
          </w:p>
        </w:tc>
        <w:tc>
          <w:tcPr>
            <w:tcW w:w="1975" w:type="dxa"/>
          </w:tcPr>
          <w:p w14:paraId="564F4C1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17%</w:t>
            </w:r>
          </w:p>
        </w:tc>
        <w:tc>
          <w:tcPr>
            <w:tcW w:w="1929" w:type="dxa"/>
          </w:tcPr>
          <w:p w14:paraId="3B26E8A5"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39%</w:t>
            </w:r>
          </w:p>
        </w:tc>
        <w:tc>
          <w:tcPr>
            <w:tcW w:w="1622" w:type="dxa"/>
          </w:tcPr>
          <w:p w14:paraId="2B944D16"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50%</w:t>
            </w:r>
          </w:p>
          <w:p w14:paraId="5EB7D70F" w14:textId="248208B2" w:rsidR="00B925B8" w:rsidRPr="00980B01" w:rsidRDefault="00B925B8" w:rsidP="009038D0">
            <w:pPr>
              <w:pStyle w:val="TableParagraph"/>
              <w:autoSpaceDE/>
              <w:autoSpaceDN/>
              <w:ind w:left="29" w:right="29"/>
              <w:jc w:val="center"/>
              <w:rPr>
                <w:rFonts w:asciiTheme="majorBidi" w:hAnsiTheme="majorBidi" w:cstheme="majorBidi"/>
              </w:rPr>
            </w:pPr>
          </w:p>
        </w:tc>
      </w:tr>
      <w:tr w:rsidR="00A04172" w:rsidRPr="00980B01" w14:paraId="4EFC5ECE" w14:textId="77777777" w:rsidTr="009038D0">
        <w:trPr>
          <w:trHeight w:val="20"/>
        </w:trPr>
        <w:tc>
          <w:tcPr>
            <w:tcW w:w="1169" w:type="dxa"/>
            <w:tcBorders>
              <w:bottom w:val="single" w:sz="4" w:space="0" w:color="000000"/>
            </w:tcBorders>
          </w:tcPr>
          <w:p w14:paraId="3056B5CB"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(IÎ 95%)</w:t>
            </w:r>
          </w:p>
        </w:tc>
        <w:tc>
          <w:tcPr>
            <w:tcW w:w="1649" w:type="dxa"/>
            <w:tcBorders>
              <w:bottom w:val="single" w:sz="4" w:space="0" w:color="000000"/>
            </w:tcBorders>
          </w:tcPr>
          <w:p w14:paraId="098909BC"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(25-40)</w:t>
            </w:r>
          </w:p>
        </w:tc>
        <w:tc>
          <w:tcPr>
            <w:tcW w:w="1975" w:type="dxa"/>
            <w:tcBorders>
              <w:bottom w:val="single" w:sz="4" w:space="0" w:color="000000"/>
            </w:tcBorders>
          </w:tcPr>
          <w:p w14:paraId="694734BB"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(10-28)</w:t>
            </w:r>
          </w:p>
        </w:tc>
        <w:tc>
          <w:tcPr>
            <w:tcW w:w="1929" w:type="dxa"/>
            <w:tcBorders>
              <w:bottom w:val="single" w:sz="4" w:space="0" w:color="000000"/>
            </w:tcBorders>
          </w:tcPr>
          <w:p w14:paraId="6BBED60E"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(23-58)</w:t>
            </w:r>
          </w:p>
        </w:tc>
        <w:tc>
          <w:tcPr>
            <w:tcW w:w="1622" w:type="dxa"/>
            <w:tcBorders>
              <w:bottom w:val="single" w:sz="4" w:space="0" w:color="000000"/>
            </w:tcBorders>
          </w:tcPr>
          <w:p w14:paraId="1326B50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(34-66)</w:t>
            </w:r>
          </w:p>
        </w:tc>
      </w:tr>
    </w:tbl>
    <w:p w14:paraId="42CDEFAF" w14:textId="012DBA60" w:rsidR="00A04172" w:rsidRPr="00980B01" w:rsidRDefault="00C1755B" w:rsidP="009038D0">
      <w:pPr>
        <w:pStyle w:val="Footnote"/>
      </w:pPr>
      <w:r w:rsidRPr="00CA1912">
        <w:rPr>
          <w:vertAlign w:val="superscript"/>
        </w:rPr>
        <w:t>a</w:t>
      </w:r>
      <w:r w:rsidR="00B925B8" w:rsidRPr="00CA1912">
        <w:rPr>
          <w:vertAlign w:val="superscript"/>
        </w:rPr>
        <w:t xml:space="preserve"> </w:t>
      </w:r>
      <w:r w:rsidRPr="00980B01">
        <w:t>Rezultate raportate pentru doza iniţială recomandată de 140 mg o dată pe zi (vezi pct. 4.2).</w:t>
      </w:r>
    </w:p>
    <w:p w14:paraId="7170E729" w14:textId="52539ADD" w:rsidR="00A04172" w:rsidRPr="00980B01" w:rsidRDefault="00C1755B" w:rsidP="009038D0">
      <w:pPr>
        <w:pStyle w:val="Footnote"/>
      </w:pPr>
      <w:r w:rsidRPr="00CA1912">
        <w:rPr>
          <w:vertAlign w:val="superscript"/>
        </w:rPr>
        <w:t>b</w:t>
      </w:r>
      <w:r w:rsidR="00B925B8" w:rsidRPr="00980B01">
        <w:t xml:space="preserve"> </w:t>
      </w:r>
      <w:r w:rsidRPr="00980B01">
        <w:t>Criteriile de răspuns hematologic (toate răspunsurile confirmate după 4 săptămâni): Răspuns hematologic major (RHMa)</w:t>
      </w:r>
      <w:r w:rsidR="009038D0" w:rsidRPr="00980B01">
        <w:t xml:space="preserve"> </w:t>
      </w:r>
      <w:r w:rsidRPr="00980B01">
        <w:t>= răspuns hematologic complet (RHC) + niciun semn de leucemie (no evidence of leukaemia, NEL)</w:t>
      </w:r>
    </w:p>
    <w:p w14:paraId="136100E4" w14:textId="77777777" w:rsidR="00A04172" w:rsidRPr="00980B01" w:rsidRDefault="00C1755B" w:rsidP="009038D0">
      <w:pPr>
        <w:pStyle w:val="Footnote"/>
        <w:ind w:left="0" w:firstLine="0"/>
      </w:pPr>
      <w:r w:rsidRPr="00980B01">
        <w:t>RHC: WBC ≤ LSVN instituţională, NAN ≥ 1000/</w:t>
      </w:r>
      <w:r w:rsidR="002925C4" w:rsidRPr="00980B01">
        <w:t>mm</w:t>
      </w:r>
      <w:r w:rsidR="002925C4" w:rsidRPr="00980B01">
        <w:rPr>
          <w:vertAlign w:val="superscript"/>
        </w:rPr>
        <w:t>3</w:t>
      </w:r>
      <w:r w:rsidRPr="00980B01">
        <w:t>, plachete ≥ 100000/</w:t>
      </w:r>
      <w:r w:rsidR="002925C4" w:rsidRPr="00980B01">
        <w:t>mm</w:t>
      </w:r>
      <w:r w:rsidR="002925C4" w:rsidRPr="00980B01">
        <w:rPr>
          <w:vertAlign w:val="superscript"/>
        </w:rPr>
        <w:t>3</w:t>
      </w:r>
      <w:r w:rsidRPr="00980B01">
        <w:t>, fără blaşti sau promielocite în sângele periferic, blaşti în măduva osoasă ≤ 5%, &lt; 5% mielocite plus metamielocite în sângele periferic, bazofile în sângele periferic &lt; 20% şi fără implicare extramedulară.</w:t>
      </w:r>
    </w:p>
    <w:p w14:paraId="0B6BDB03" w14:textId="77777777" w:rsidR="00A04172" w:rsidRPr="00980B01" w:rsidRDefault="00C1755B" w:rsidP="009038D0">
      <w:pPr>
        <w:pStyle w:val="Footnote"/>
        <w:ind w:left="0" w:firstLine="0"/>
      </w:pPr>
      <w:r w:rsidRPr="00980B01">
        <w:t>NEL: aceleaşi criterii ca şi pentru RHC, dar NAN ≥ 500/</w:t>
      </w:r>
      <w:r w:rsidR="002925C4" w:rsidRPr="00980B01">
        <w:t>mm</w:t>
      </w:r>
      <w:r w:rsidR="002925C4" w:rsidRPr="00980B01">
        <w:rPr>
          <w:vertAlign w:val="superscript"/>
        </w:rPr>
        <w:t>3</w:t>
      </w:r>
      <w:r w:rsidRPr="00980B01">
        <w:t xml:space="preserve"> şi &lt; 1000/</w:t>
      </w:r>
      <w:r w:rsidR="002925C4" w:rsidRPr="00980B01">
        <w:t>mm</w:t>
      </w:r>
      <w:r w:rsidR="002925C4" w:rsidRPr="00980B01">
        <w:rPr>
          <w:vertAlign w:val="superscript"/>
        </w:rPr>
        <w:t>3</w:t>
      </w:r>
      <w:r w:rsidRPr="00980B01">
        <w:t>, sau trombocite ≥ 20000/</w:t>
      </w:r>
      <w:r w:rsidR="002925C4" w:rsidRPr="00980B01">
        <w:t>mm</w:t>
      </w:r>
      <w:r w:rsidR="002925C4" w:rsidRPr="00980B01">
        <w:rPr>
          <w:vertAlign w:val="superscript"/>
        </w:rPr>
        <w:t>3</w:t>
      </w:r>
      <w:r w:rsidRPr="00980B01">
        <w:t xml:space="preserve"> şi</w:t>
      </w:r>
      <w:r w:rsidR="009038D0" w:rsidRPr="00980B01">
        <w:t xml:space="preserve"> </w:t>
      </w:r>
      <w:r w:rsidRPr="00980B01">
        <w:t>≤ 100000/</w:t>
      </w:r>
      <w:r w:rsidR="002925C4" w:rsidRPr="00980B01">
        <w:t>mm</w:t>
      </w:r>
      <w:r w:rsidR="002925C4" w:rsidRPr="00980B01">
        <w:rPr>
          <w:vertAlign w:val="superscript"/>
        </w:rPr>
        <w:t>3</w:t>
      </w:r>
      <w:r w:rsidRPr="00980B01">
        <w:t>.</w:t>
      </w:r>
    </w:p>
    <w:p w14:paraId="43BDADB3" w14:textId="6C68EDA5" w:rsidR="00A04172" w:rsidRPr="00980B01" w:rsidRDefault="00C1755B" w:rsidP="009038D0">
      <w:pPr>
        <w:pStyle w:val="Footnote"/>
      </w:pPr>
      <w:r w:rsidRPr="00CA1912">
        <w:rPr>
          <w:vertAlign w:val="superscript"/>
        </w:rPr>
        <w:t>c</w:t>
      </w:r>
      <w:r w:rsidR="00B925B8" w:rsidRPr="00980B01">
        <w:t xml:space="preserve"> </w:t>
      </w:r>
      <w:r w:rsidRPr="00980B01">
        <w:t>RCyM combină atât răspunsul complet (0% metafaze Ph+) cât şi pe cel parţial (&gt; 0%-35%). IÎ = interval de încredere; LSVN = limita superioară a valorilor normale.</w:t>
      </w:r>
    </w:p>
    <w:p w14:paraId="5EBD7AED" w14:textId="77777777" w:rsidR="00A04172" w:rsidRPr="00980B01" w:rsidRDefault="00A04172" w:rsidP="002925C4">
      <w:pPr>
        <w:pStyle w:val="BodyText"/>
        <w:widowControl/>
        <w:rPr>
          <w:rFonts w:asciiTheme="majorBidi" w:hAnsiTheme="majorBidi" w:cstheme="majorBidi"/>
          <w:szCs w:val="22"/>
        </w:rPr>
      </w:pPr>
    </w:p>
    <w:p w14:paraId="2621BA3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La pacienţii cu LMC în fază accelerată trataţi cu doza de 140 mg o dată pe zi, durata mediană a RHMa şi supravieţuirea globală mediană nu au fost atinse, iar SFP mediană a fost de 25 de luni.</w:t>
      </w:r>
    </w:p>
    <w:p w14:paraId="76F12A23" w14:textId="77777777" w:rsidR="00A04172" w:rsidRPr="00980B01" w:rsidRDefault="00A04172" w:rsidP="002925C4">
      <w:pPr>
        <w:pStyle w:val="BodyText"/>
        <w:widowControl/>
        <w:rPr>
          <w:rFonts w:asciiTheme="majorBidi" w:hAnsiTheme="majorBidi" w:cstheme="majorBidi"/>
          <w:szCs w:val="22"/>
        </w:rPr>
      </w:pPr>
    </w:p>
    <w:p w14:paraId="1CEA8B56"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La pacienţii cu LMC în fază blastică mieloidă trataţi cu doza de 140 mg o dată pe zi, durata mediană a RHMa a fost de 8 luni, SFP mediană a fost de 4 luni, iar supravieţuirea globală mediană a fost de</w:t>
      </w:r>
    </w:p>
    <w:p w14:paraId="6CF01737"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8 luni. La pacienţii cu LMC în fază blastică limfoidă trataţi cu doza de 140 mg o dată pe zi, durata mediană a RHMa a fost de 5 luni, SFP mediană a fost de 5 luni, iar supravieţuirea globală mediană a fost de 11 luni.</w:t>
      </w:r>
    </w:p>
    <w:p w14:paraId="51B782EE" w14:textId="77777777" w:rsidR="00A04172" w:rsidRPr="00980B01" w:rsidRDefault="00A04172" w:rsidP="002925C4">
      <w:pPr>
        <w:pStyle w:val="BodyText"/>
        <w:widowControl/>
        <w:rPr>
          <w:rFonts w:asciiTheme="majorBidi" w:hAnsiTheme="majorBidi" w:cstheme="majorBidi"/>
          <w:szCs w:val="22"/>
        </w:rPr>
      </w:pPr>
    </w:p>
    <w:p w14:paraId="0826B84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La pacienţii cu LAL Ph+ trataţi cu doza de 140 mg o dată pe zi, durata mediană a RHMa a fost de 5 luni, SFP mediană a fost de 4 luni, iar supravieţuirea globală mediană a fost de 7 luni.</w:t>
      </w:r>
    </w:p>
    <w:p w14:paraId="50796BFD" w14:textId="77777777" w:rsidR="00A04172" w:rsidRPr="00980B01" w:rsidRDefault="00A04172" w:rsidP="002925C4">
      <w:pPr>
        <w:pStyle w:val="BodyText"/>
        <w:widowControl/>
        <w:rPr>
          <w:rFonts w:asciiTheme="majorBidi" w:hAnsiTheme="majorBidi" w:cstheme="majorBidi"/>
          <w:szCs w:val="22"/>
        </w:rPr>
      </w:pPr>
    </w:p>
    <w:p w14:paraId="5D30B91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Copii şi adolescenţi</w:t>
      </w:r>
    </w:p>
    <w:p w14:paraId="31390AE2"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Copii şi adolescenţi cu LMC</w:t>
      </w:r>
    </w:p>
    <w:p w14:paraId="7463590A" w14:textId="4FB194D6"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Din totalul celor 130 de pacienţi cu LMC în fază cronică (LMC-FC) trataţi în cadrul a două studii derulate la copii şi adolescenţi, un studiu de fază I, deschis, nerandomizat, cu doze variabile şi un studiu de fază II, deschis, nerandomizat, 84 de pacienţi (exclusiv din studiul de fază II) erau nou diagnosticaţi cu LMC-FC şi 46 de pacienţi (17 din studiul de fază I şi 29 din studiul de fază II) prezentau rezistenţă sau intoleranţă la tratamentul anterior cu imatinib. Nouăzeci şi şapte dintre cei 130 de copii şi adolescenţi cu LMC-FC au fost trataţi cu</w:t>
      </w:r>
      <w:r w:rsidR="00EC56E5" w:rsidRPr="00980B01">
        <w:rPr>
          <w:rFonts w:asciiTheme="majorBidi" w:hAnsiTheme="majorBidi" w:cstheme="majorBidi"/>
          <w:szCs w:val="22"/>
        </w:rPr>
        <w:t xml:space="preserve"> </w:t>
      </w:r>
      <w:r w:rsidR="008C1083" w:rsidRPr="00980B01">
        <w:rPr>
          <w:noProof/>
          <w:szCs w:val="22"/>
        </w:rPr>
        <w:t>d</w:t>
      </w:r>
      <w:r w:rsidR="00B925B8" w:rsidRPr="00980B01">
        <w:rPr>
          <w:noProof/>
          <w:szCs w:val="22"/>
        </w:rPr>
        <w:t xml:space="preserve">asatininb </w:t>
      </w:r>
      <w:r w:rsidRPr="00980B01">
        <w:rPr>
          <w:rFonts w:asciiTheme="majorBidi" w:hAnsiTheme="majorBidi" w:cstheme="majorBidi"/>
          <w:szCs w:val="22"/>
        </w:rPr>
        <w:t>comprimate în doză de 60 mg/m</w:t>
      </w:r>
      <w:r w:rsidRPr="00980B01">
        <w:rPr>
          <w:rFonts w:asciiTheme="majorBidi" w:hAnsiTheme="majorBidi" w:cstheme="majorBidi"/>
          <w:szCs w:val="22"/>
          <w:vertAlign w:val="superscript"/>
        </w:rPr>
        <w:t>2</w:t>
      </w:r>
      <w:r w:rsidRPr="00980B01">
        <w:rPr>
          <w:rFonts w:asciiTheme="majorBidi" w:hAnsiTheme="majorBidi" w:cstheme="majorBidi"/>
          <w:szCs w:val="22"/>
        </w:rPr>
        <w:t xml:space="preserve"> o dată pe zi (doză maximă de 100 mg o dată pe zi pentru pacienţii cu SC mare). Pacienţii au fost trataţi până la progresia bolii sau apariţia toxicităţii inacceptabile.</w:t>
      </w:r>
    </w:p>
    <w:p w14:paraId="225BC5C7" w14:textId="77777777" w:rsidR="00A04172" w:rsidRPr="00980B01" w:rsidRDefault="00A04172" w:rsidP="002925C4">
      <w:pPr>
        <w:pStyle w:val="BodyText"/>
        <w:widowControl/>
        <w:rPr>
          <w:rFonts w:asciiTheme="majorBidi" w:hAnsiTheme="majorBidi" w:cstheme="majorBidi"/>
          <w:szCs w:val="22"/>
        </w:rPr>
      </w:pPr>
    </w:p>
    <w:p w14:paraId="35BF218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lastRenderedPageBreak/>
        <w:t>Criteriile esenţiale de evaluare a eficacităţii au fost: răspunsul citogenetic complet (RCC), răspunsul citogenetic major (RCM) şi răspunsul molecular major (RMM). Rezultatele de eficacitate sunt raportate în Tabelul 15.</w:t>
      </w:r>
    </w:p>
    <w:p w14:paraId="0077429F" w14:textId="77777777" w:rsidR="00563A01" w:rsidRPr="00980B01" w:rsidRDefault="00563A01" w:rsidP="002925C4">
      <w:pPr>
        <w:widowControl/>
        <w:rPr>
          <w:rFonts w:asciiTheme="majorBidi" w:hAnsiTheme="majorBidi" w:cstheme="majorBidi"/>
        </w:rPr>
      </w:pPr>
    </w:p>
    <w:p w14:paraId="7A436ECD" w14:textId="3F88BB54" w:rsidR="00A04172" w:rsidRPr="00980B01" w:rsidRDefault="00C1755B" w:rsidP="009038D0">
      <w:pPr>
        <w:pStyle w:val="TableHeading"/>
      </w:pPr>
      <w:r w:rsidRPr="00980B01">
        <w:t xml:space="preserve">Tabelul 15: Eficacitatea </w:t>
      </w:r>
      <w:r w:rsidR="008E778D" w:rsidRPr="00CA1912">
        <w:rPr>
          <w:rFonts w:eastAsia="SimSun"/>
          <w:szCs w:val="22"/>
        </w:rPr>
        <w:t>d</w:t>
      </w:r>
      <w:r w:rsidR="00B00FB5" w:rsidRPr="00CA1912">
        <w:rPr>
          <w:rFonts w:eastAsia="SimSun"/>
          <w:szCs w:val="22"/>
        </w:rPr>
        <w:t>asatinib</w:t>
      </w:r>
      <w:r w:rsidR="008E778D" w:rsidRPr="00CA1912">
        <w:rPr>
          <w:rFonts w:eastAsia="SimSun"/>
          <w:szCs w:val="22"/>
        </w:rPr>
        <w:t>ului</w:t>
      </w:r>
      <w:r w:rsidR="00124726" w:rsidRPr="00CA1912">
        <w:rPr>
          <w:rFonts w:eastAsia="SimSun"/>
          <w:szCs w:val="22"/>
        </w:rPr>
        <w:t xml:space="preserve"> </w:t>
      </w:r>
      <w:r w:rsidRPr="00980B01">
        <w:t>la copii şi adolescenţi cu LMC-FC Răspunsul cumulat în timp raportat la perioada minimă de urmărire</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1920"/>
        <w:gridCol w:w="1681"/>
        <w:gridCol w:w="1802"/>
        <w:gridCol w:w="1800"/>
        <w:gridCol w:w="1804"/>
      </w:tblGrid>
      <w:tr w:rsidR="00A04172" w:rsidRPr="00980B01" w14:paraId="6CEE2007" w14:textId="77777777" w:rsidTr="009038D0">
        <w:trPr>
          <w:trHeight w:val="20"/>
        </w:trPr>
        <w:tc>
          <w:tcPr>
            <w:tcW w:w="1920" w:type="dxa"/>
            <w:tcBorders>
              <w:top w:val="single" w:sz="4" w:space="0" w:color="000000"/>
              <w:bottom w:val="single" w:sz="6" w:space="0" w:color="000000"/>
            </w:tcBorders>
          </w:tcPr>
          <w:p w14:paraId="07FEB2A7" w14:textId="77777777" w:rsidR="00A04172" w:rsidRPr="00980B01" w:rsidRDefault="00A04172" w:rsidP="009038D0">
            <w:pPr>
              <w:pStyle w:val="TableParagraph"/>
              <w:autoSpaceDE/>
              <w:autoSpaceDN/>
              <w:ind w:left="29" w:right="29"/>
              <w:rPr>
                <w:rFonts w:asciiTheme="majorBidi" w:hAnsiTheme="majorBidi" w:cstheme="majorBidi"/>
              </w:rPr>
            </w:pPr>
          </w:p>
        </w:tc>
        <w:tc>
          <w:tcPr>
            <w:tcW w:w="1681" w:type="dxa"/>
            <w:tcBorders>
              <w:top w:val="single" w:sz="4" w:space="0" w:color="000000"/>
              <w:bottom w:val="single" w:sz="6" w:space="0" w:color="000000"/>
            </w:tcBorders>
          </w:tcPr>
          <w:p w14:paraId="51185934"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3 luni</w:t>
            </w:r>
          </w:p>
        </w:tc>
        <w:tc>
          <w:tcPr>
            <w:tcW w:w="1802" w:type="dxa"/>
            <w:tcBorders>
              <w:top w:val="single" w:sz="4" w:space="0" w:color="000000"/>
              <w:bottom w:val="single" w:sz="6" w:space="0" w:color="000000"/>
            </w:tcBorders>
          </w:tcPr>
          <w:p w14:paraId="2E2303FF"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6 luni</w:t>
            </w:r>
          </w:p>
        </w:tc>
        <w:tc>
          <w:tcPr>
            <w:tcW w:w="1800" w:type="dxa"/>
            <w:tcBorders>
              <w:top w:val="single" w:sz="4" w:space="0" w:color="000000"/>
              <w:bottom w:val="single" w:sz="6" w:space="0" w:color="000000"/>
            </w:tcBorders>
          </w:tcPr>
          <w:p w14:paraId="105D1AE4"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12 luni</w:t>
            </w:r>
          </w:p>
        </w:tc>
        <w:tc>
          <w:tcPr>
            <w:tcW w:w="1804" w:type="dxa"/>
            <w:tcBorders>
              <w:top w:val="single" w:sz="4" w:space="0" w:color="000000"/>
              <w:bottom w:val="single" w:sz="6" w:space="0" w:color="000000"/>
            </w:tcBorders>
          </w:tcPr>
          <w:p w14:paraId="5EDD5AB8" w14:textId="77777777" w:rsidR="00A04172" w:rsidRPr="00980B01" w:rsidRDefault="00C1755B" w:rsidP="009038D0">
            <w:pPr>
              <w:pStyle w:val="TableParagraph"/>
              <w:autoSpaceDE/>
              <w:autoSpaceDN/>
              <w:ind w:left="29" w:right="29"/>
              <w:jc w:val="center"/>
              <w:rPr>
                <w:rFonts w:asciiTheme="majorBidi" w:hAnsiTheme="majorBidi" w:cstheme="majorBidi"/>
                <w:b/>
              </w:rPr>
            </w:pPr>
            <w:r w:rsidRPr="00980B01">
              <w:rPr>
                <w:rFonts w:asciiTheme="majorBidi" w:hAnsiTheme="majorBidi" w:cstheme="majorBidi"/>
                <w:b/>
              </w:rPr>
              <w:t>24 luni</w:t>
            </w:r>
          </w:p>
        </w:tc>
      </w:tr>
      <w:tr w:rsidR="00A04172" w:rsidRPr="00980B01" w14:paraId="6A8ADB73" w14:textId="77777777" w:rsidTr="009038D0">
        <w:trPr>
          <w:trHeight w:val="20"/>
        </w:trPr>
        <w:tc>
          <w:tcPr>
            <w:tcW w:w="1920" w:type="dxa"/>
            <w:tcBorders>
              <w:top w:val="single" w:sz="6" w:space="0" w:color="000000"/>
            </w:tcBorders>
          </w:tcPr>
          <w:p w14:paraId="064FAEEC" w14:textId="77777777" w:rsidR="00A04172" w:rsidRPr="00980B01" w:rsidRDefault="00C1755B" w:rsidP="009038D0">
            <w:pPr>
              <w:pStyle w:val="TableParagraph"/>
              <w:autoSpaceDE/>
              <w:autoSpaceDN/>
              <w:ind w:left="29" w:right="29"/>
              <w:rPr>
                <w:rFonts w:asciiTheme="majorBidi" w:hAnsiTheme="majorBidi" w:cstheme="majorBidi"/>
                <w:b/>
              </w:rPr>
            </w:pPr>
            <w:r w:rsidRPr="00980B01">
              <w:rPr>
                <w:rFonts w:asciiTheme="majorBidi" w:hAnsiTheme="majorBidi" w:cstheme="majorBidi"/>
                <w:b/>
              </w:rPr>
              <w:t>RCyC (IÎ 95 )</w:t>
            </w:r>
          </w:p>
          <w:p w14:paraId="39F6494F"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Nou diagnosticaţi</w:t>
            </w:r>
          </w:p>
        </w:tc>
        <w:tc>
          <w:tcPr>
            <w:tcW w:w="1681" w:type="dxa"/>
            <w:tcBorders>
              <w:top w:val="single" w:sz="6" w:space="0" w:color="000000"/>
            </w:tcBorders>
          </w:tcPr>
          <w:p w14:paraId="386730AB"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43,1%</w:t>
            </w:r>
          </w:p>
        </w:tc>
        <w:tc>
          <w:tcPr>
            <w:tcW w:w="1802" w:type="dxa"/>
            <w:tcBorders>
              <w:top w:val="single" w:sz="6" w:space="0" w:color="000000"/>
            </w:tcBorders>
          </w:tcPr>
          <w:p w14:paraId="69C2E935"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66,7%</w:t>
            </w:r>
          </w:p>
        </w:tc>
        <w:tc>
          <w:tcPr>
            <w:tcW w:w="1800" w:type="dxa"/>
            <w:tcBorders>
              <w:top w:val="single" w:sz="6" w:space="0" w:color="000000"/>
            </w:tcBorders>
          </w:tcPr>
          <w:p w14:paraId="75799554"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96,1%</w:t>
            </w:r>
          </w:p>
        </w:tc>
        <w:tc>
          <w:tcPr>
            <w:tcW w:w="1804" w:type="dxa"/>
            <w:tcBorders>
              <w:top w:val="single" w:sz="6" w:space="0" w:color="000000"/>
            </w:tcBorders>
          </w:tcPr>
          <w:p w14:paraId="5462BA1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96,1%</w:t>
            </w:r>
          </w:p>
        </w:tc>
      </w:tr>
      <w:tr w:rsidR="00A04172" w:rsidRPr="00980B01" w14:paraId="73399C90" w14:textId="77777777" w:rsidTr="009038D0">
        <w:trPr>
          <w:trHeight w:val="20"/>
        </w:trPr>
        <w:tc>
          <w:tcPr>
            <w:tcW w:w="1920" w:type="dxa"/>
          </w:tcPr>
          <w:p w14:paraId="6C11C0B6"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(N = 51)a</w:t>
            </w:r>
          </w:p>
        </w:tc>
        <w:tc>
          <w:tcPr>
            <w:tcW w:w="1681" w:type="dxa"/>
          </w:tcPr>
          <w:p w14:paraId="001B0294"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(29,3 57.8)</w:t>
            </w:r>
          </w:p>
        </w:tc>
        <w:tc>
          <w:tcPr>
            <w:tcW w:w="1802" w:type="dxa"/>
          </w:tcPr>
          <w:p w14:paraId="273E9001"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(52,1 79,2)</w:t>
            </w:r>
          </w:p>
        </w:tc>
        <w:tc>
          <w:tcPr>
            <w:tcW w:w="1800" w:type="dxa"/>
          </w:tcPr>
          <w:p w14:paraId="26273E9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(86,5 99,5)</w:t>
            </w:r>
          </w:p>
        </w:tc>
        <w:tc>
          <w:tcPr>
            <w:tcW w:w="1804" w:type="dxa"/>
          </w:tcPr>
          <w:p w14:paraId="2BBCFFB6"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(86,5 99,5)</w:t>
            </w:r>
          </w:p>
          <w:p w14:paraId="4A993957" w14:textId="00893B85" w:rsidR="00B925B8" w:rsidRPr="00980B01" w:rsidRDefault="00B925B8" w:rsidP="009038D0">
            <w:pPr>
              <w:pStyle w:val="TableParagraph"/>
              <w:autoSpaceDE/>
              <w:autoSpaceDN/>
              <w:ind w:left="29" w:right="29"/>
              <w:jc w:val="center"/>
              <w:rPr>
                <w:rFonts w:asciiTheme="majorBidi" w:hAnsiTheme="majorBidi" w:cstheme="majorBidi"/>
              </w:rPr>
            </w:pPr>
          </w:p>
        </w:tc>
      </w:tr>
      <w:tr w:rsidR="00A04172" w:rsidRPr="00980B01" w14:paraId="3B9FAB3E" w14:textId="77777777" w:rsidTr="009038D0">
        <w:trPr>
          <w:trHeight w:val="20"/>
        </w:trPr>
        <w:tc>
          <w:tcPr>
            <w:tcW w:w="1920" w:type="dxa"/>
          </w:tcPr>
          <w:p w14:paraId="043837FA"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Trataţi anterior cu</w:t>
            </w:r>
          </w:p>
        </w:tc>
        <w:tc>
          <w:tcPr>
            <w:tcW w:w="1681" w:type="dxa"/>
          </w:tcPr>
          <w:p w14:paraId="7BC82871"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45,7%</w:t>
            </w:r>
          </w:p>
        </w:tc>
        <w:tc>
          <w:tcPr>
            <w:tcW w:w="1802" w:type="dxa"/>
          </w:tcPr>
          <w:p w14:paraId="48C460D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71,7%</w:t>
            </w:r>
          </w:p>
        </w:tc>
        <w:tc>
          <w:tcPr>
            <w:tcW w:w="1800" w:type="dxa"/>
          </w:tcPr>
          <w:p w14:paraId="30C450F4"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78,3%</w:t>
            </w:r>
          </w:p>
        </w:tc>
        <w:tc>
          <w:tcPr>
            <w:tcW w:w="1804" w:type="dxa"/>
          </w:tcPr>
          <w:p w14:paraId="76627E9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82,6%</w:t>
            </w:r>
          </w:p>
        </w:tc>
      </w:tr>
      <w:tr w:rsidR="00A04172" w:rsidRPr="00980B01" w14:paraId="50871078" w14:textId="77777777" w:rsidTr="009038D0">
        <w:trPr>
          <w:trHeight w:val="20"/>
        </w:trPr>
        <w:tc>
          <w:tcPr>
            <w:tcW w:w="1920" w:type="dxa"/>
          </w:tcPr>
          <w:p w14:paraId="77794682"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imatinib (N = 46)b</w:t>
            </w:r>
          </w:p>
        </w:tc>
        <w:tc>
          <w:tcPr>
            <w:tcW w:w="1681" w:type="dxa"/>
          </w:tcPr>
          <w:p w14:paraId="0292D308"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(30,9 61,0)</w:t>
            </w:r>
          </w:p>
        </w:tc>
        <w:tc>
          <w:tcPr>
            <w:tcW w:w="1802" w:type="dxa"/>
          </w:tcPr>
          <w:p w14:paraId="55B6794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(56,5 84,0)</w:t>
            </w:r>
          </w:p>
        </w:tc>
        <w:tc>
          <w:tcPr>
            <w:tcW w:w="1800" w:type="dxa"/>
          </w:tcPr>
          <w:p w14:paraId="54585CEF"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(63,6 89,1)</w:t>
            </w:r>
          </w:p>
        </w:tc>
        <w:tc>
          <w:tcPr>
            <w:tcW w:w="1804" w:type="dxa"/>
          </w:tcPr>
          <w:p w14:paraId="03CC8CF3"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(68,6 92.2)</w:t>
            </w:r>
          </w:p>
          <w:p w14:paraId="5CF2251F" w14:textId="665FC9C6" w:rsidR="00B925B8" w:rsidRPr="00980B01" w:rsidRDefault="00B925B8" w:rsidP="009038D0">
            <w:pPr>
              <w:pStyle w:val="TableParagraph"/>
              <w:autoSpaceDE/>
              <w:autoSpaceDN/>
              <w:ind w:left="29" w:right="29"/>
              <w:jc w:val="center"/>
              <w:rPr>
                <w:rFonts w:asciiTheme="majorBidi" w:hAnsiTheme="majorBidi" w:cstheme="majorBidi"/>
              </w:rPr>
            </w:pPr>
          </w:p>
        </w:tc>
      </w:tr>
      <w:tr w:rsidR="00A04172" w:rsidRPr="00980B01" w14:paraId="7E002C9D" w14:textId="77777777" w:rsidTr="009038D0">
        <w:trPr>
          <w:trHeight w:val="20"/>
        </w:trPr>
        <w:tc>
          <w:tcPr>
            <w:tcW w:w="1920" w:type="dxa"/>
          </w:tcPr>
          <w:p w14:paraId="688FAF3F" w14:textId="77777777" w:rsidR="00A04172" w:rsidRPr="00980B01" w:rsidRDefault="00C1755B" w:rsidP="009038D0">
            <w:pPr>
              <w:pStyle w:val="TableParagraph"/>
              <w:autoSpaceDE/>
              <w:autoSpaceDN/>
              <w:ind w:left="29" w:right="29"/>
              <w:rPr>
                <w:rFonts w:asciiTheme="majorBidi" w:hAnsiTheme="majorBidi" w:cstheme="majorBidi"/>
                <w:b/>
              </w:rPr>
            </w:pPr>
            <w:r w:rsidRPr="00980B01">
              <w:rPr>
                <w:rFonts w:asciiTheme="majorBidi" w:hAnsiTheme="majorBidi" w:cstheme="majorBidi"/>
                <w:b/>
              </w:rPr>
              <w:t>RCyM (IÎ 95 )</w:t>
            </w:r>
          </w:p>
          <w:p w14:paraId="6B42F40D"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Nou diagnosticaţi</w:t>
            </w:r>
          </w:p>
        </w:tc>
        <w:tc>
          <w:tcPr>
            <w:tcW w:w="1681" w:type="dxa"/>
          </w:tcPr>
          <w:p w14:paraId="029993B5"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60,8%</w:t>
            </w:r>
          </w:p>
        </w:tc>
        <w:tc>
          <w:tcPr>
            <w:tcW w:w="1802" w:type="dxa"/>
          </w:tcPr>
          <w:p w14:paraId="58C43954"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90,2%</w:t>
            </w:r>
          </w:p>
        </w:tc>
        <w:tc>
          <w:tcPr>
            <w:tcW w:w="1800" w:type="dxa"/>
          </w:tcPr>
          <w:p w14:paraId="7AD83CA8"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98,0%</w:t>
            </w:r>
          </w:p>
        </w:tc>
        <w:tc>
          <w:tcPr>
            <w:tcW w:w="1804" w:type="dxa"/>
          </w:tcPr>
          <w:p w14:paraId="549BF483"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98,0%</w:t>
            </w:r>
          </w:p>
        </w:tc>
      </w:tr>
      <w:tr w:rsidR="00A04172" w:rsidRPr="00980B01" w14:paraId="3B0B43E9" w14:textId="77777777" w:rsidTr="009038D0">
        <w:trPr>
          <w:trHeight w:val="20"/>
        </w:trPr>
        <w:tc>
          <w:tcPr>
            <w:tcW w:w="1920" w:type="dxa"/>
          </w:tcPr>
          <w:p w14:paraId="67BC79DF"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(N = 51)</w:t>
            </w:r>
            <w:r w:rsidRPr="00CA1912">
              <w:rPr>
                <w:rFonts w:asciiTheme="majorBidi" w:hAnsiTheme="majorBidi" w:cstheme="majorBidi"/>
                <w:vertAlign w:val="superscript"/>
              </w:rPr>
              <w:t>a</w:t>
            </w:r>
          </w:p>
        </w:tc>
        <w:tc>
          <w:tcPr>
            <w:tcW w:w="1681" w:type="dxa"/>
          </w:tcPr>
          <w:p w14:paraId="449C3D26"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(46,1 74,2)</w:t>
            </w:r>
          </w:p>
        </w:tc>
        <w:tc>
          <w:tcPr>
            <w:tcW w:w="1802" w:type="dxa"/>
          </w:tcPr>
          <w:p w14:paraId="38E2AC2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(78,6 96,7)</w:t>
            </w:r>
          </w:p>
        </w:tc>
        <w:tc>
          <w:tcPr>
            <w:tcW w:w="1800" w:type="dxa"/>
          </w:tcPr>
          <w:p w14:paraId="6AF41E3A"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(89,6 100)</w:t>
            </w:r>
          </w:p>
        </w:tc>
        <w:tc>
          <w:tcPr>
            <w:tcW w:w="1804" w:type="dxa"/>
          </w:tcPr>
          <w:p w14:paraId="323875C8"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(89,6 100)</w:t>
            </w:r>
          </w:p>
        </w:tc>
      </w:tr>
      <w:tr w:rsidR="00A04172" w:rsidRPr="00980B01" w14:paraId="37E71F64" w14:textId="77777777" w:rsidTr="009038D0">
        <w:trPr>
          <w:trHeight w:val="20"/>
        </w:trPr>
        <w:tc>
          <w:tcPr>
            <w:tcW w:w="1920" w:type="dxa"/>
          </w:tcPr>
          <w:p w14:paraId="3A391BB6"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Trataţi anterior cu</w:t>
            </w:r>
          </w:p>
        </w:tc>
        <w:tc>
          <w:tcPr>
            <w:tcW w:w="1681" w:type="dxa"/>
          </w:tcPr>
          <w:p w14:paraId="3BE8D555"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60,9%</w:t>
            </w:r>
          </w:p>
        </w:tc>
        <w:tc>
          <w:tcPr>
            <w:tcW w:w="1802" w:type="dxa"/>
          </w:tcPr>
          <w:p w14:paraId="6E4CEAE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82,6%</w:t>
            </w:r>
          </w:p>
        </w:tc>
        <w:tc>
          <w:tcPr>
            <w:tcW w:w="1800" w:type="dxa"/>
          </w:tcPr>
          <w:p w14:paraId="17DC95A2"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89,1%</w:t>
            </w:r>
          </w:p>
        </w:tc>
        <w:tc>
          <w:tcPr>
            <w:tcW w:w="1804" w:type="dxa"/>
          </w:tcPr>
          <w:p w14:paraId="0465291E"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89,1%</w:t>
            </w:r>
          </w:p>
        </w:tc>
      </w:tr>
      <w:tr w:rsidR="00A04172" w:rsidRPr="00980B01" w14:paraId="7AEEA125" w14:textId="77777777" w:rsidTr="009038D0">
        <w:trPr>
          <w:trHeight w:val="20"/>
        </w:trPr>
        <w:tc>
          <w:tcPr>
            <w:tcW w:w="1920" w:type="dxa"/>
          </w:tcPr>
          <w:p w14:paraId="38AC21B6"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imatinib (N = 46)</w:t>
            </w:r>
            <w:r w:rsidRPr="00CA1912">
              <w:rPr>
                <w:rFonts w:asciiTheme="majorBidi" w:hAnsiTheme="majorBidi" w:cstheme="majorBidi"/>
                <w:vertAlign w:val="superscript"/>
              </w:rPr>
              <w:t>b</w:t>
            </w:r>
          </w:p>
        </w:tc>
        <w:tc>
          <w:tcPr>
            <w:tcW w:w="1681" w:type="dxa"/>
          </w:tcPr>
          <w:p w14:paraId="3E96098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(45,4 74.9)</w:t>
            </w:r>
          </w:p>
        </w:tc>
        <w:tc>
          <w:tcPr>
            <w:tcW w:w="1802" w:type="dxa"/>
          </w:tcPr>
          <w:p w14:paraId="1CF9362C"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(68,6 92,2)</w:t>
            </w:r>
          </w:p>
        </w:tc>
        <w:tc>
          <w:tcPr>
            <w:tcW w:w="1800" w:type="dxa"/>
          </w:tcPr>
          <w:p w14:paraId="1FA0088F"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(76,4 96,4)</w:t>
            </w:r>
          </w:p>
        </w:tc>
        <w:tc>
          <w:tcPr>
            <w:tcW w:w="1804" w:type="dxa"/>
          </w:tcPr>
          <w:p w14:paraId="2A94E71E"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(76,4 96,4)</w:t>
            </w:r>
          </w:p>
          <w:p w14:paraId="59750FDE" w14:textId="6D8BE31E" w:rsidR="00B925B8" w:rsidRPr="00980B01" w:rsidRDefault="00B925B8" w:rsidP="009038D0">
            <w:pPr>
              <w:pStyle w:val="TableParagraph"/>
              <w:autoSpaceDE/>
              <w:autoSpaceDN/>
              <w:ind w:left="29" w:right="29"/>
              <w:jc w:val="center"/>
              <w:rPr>
                <w:rFonts w:asciiTheme="majorBidi" w:hAnsiTheme="majorBidi" w:cstheme="majorBidi"/>
              </w:rPr>
            </w:pPr>
          </w:p>
        </w:tc>
      </w:tr>
      <w:tr w:rsidR="00A04172" w:rsidRPr="00980B01" w14:paraId="01540DA7" w14:textId="77777777" w:rsidTr="009038D0">
        <w:trPr>
          <w:trHeight w:val="20"/>
        </w:trPr>
        <w:tc>
          <w:tcPr>
            <w:tcW w:w="1920" w:type="dxa"/>
          </w:tcPr>
          <w:p w14:paraId="2FA8FF0E" w14:textId="77777777" w:rsidR="00A04172" w:rsidRPr="00980B01" w:rsidRDefault="00C1755B" w:rsidP="009038D0">
            <w:pPr>
              <w:pStyle w:val="TableParagraph"/>
              <w:autoSpaceDE/>
              <w:autoSpaceDN/>
              <w:ind w:left="29" w:right="29"/>
              <w:rPr>
                <w:rFonts w:asciiTheme="majorBidi" w:hAnsiTheme="majorBidi" w:cstheme="majorBidi"/>
                <w:b/>
              </w:rPr>
            </w:pPr>
            <w:r w:rsidRPr="00980B01">
              <w:rPr>
                <w:rFonts w:asciiTheme="majorBidi" w:hAnsiTheme="majorBidi" w:cstheme="majorBidi"/>
                <w:b/>
              </w:rPr>
              <w:t>RMM (IÎ 95 )</w:t>
            </w:r>
          </w:p>
          <w:p w14:paraId="014D843F"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Nou diagnosticaţi</w:t>
            </w:r>
          </w:p>
        </w:tc>
        <w:tc>
          <w:tcPr>
            <w:tcW w:w="1681" w:type="dxa"/>
          </w:tcPr>
          <w:p w14:paraId="15D7154B"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7,8%</w:t>
            </w:r>
          </w:p>
        </w:tc>
        <w:tc>
          <w:tcPr>
            <w:tcW w:w="1802" w:type="dxa"/>
          </w:tcPr>
          <w:p w14:paraId="77589EC2"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31,4%</w:t>
            </w:r>
          </w:p>
        </w:tc>
        <w:tc>
          <w:tcPr>
            <w:tcW w:w="1800" w:type="dxa"/>
          </w:tcPr>
          <w:p w14:paraId="1DCF6CE1"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56,9%</w:t>
            </w:r>
          </w:p>
        </w:tc>
        <w:tc>
          <w:tcPr>
            <w:tcW w:w="1804" w:type="dxa"/>
          </w:tcPr>
          <w:p w14:paraId="3990C14A"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74,5%</w:t>
            </w:r>
          </w:p>
        </w:tc>
      </w:tr>
      <w:tr w:rsidR="00A04172" w:rsidRPr="00980B01" w14:paraId="1BA1FB0C" w14:textId="77777777" w:rsidTr="009038D0">
        <w:trPr>
          <w:trHeight w:val="20"/>
        </w:trPr>
        <w:tc>
          <w:tcPr>
            <w:tcW w:w="1920" w:type="dxa"/>
          </w:tcPr>
          <w:p w14:paraId="109C6403"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(N = 51)</w:t>
            </w:r>
            <w:r w:rsidRPr="00CA1912">
              <w:rPr>
                <w:rFonts w:asciiTheme="majorBidi" w:hAnsiTheme="majorBidi" w:cstheme="majorBidi"/>
                <w:vertAlign w:val="superscript"/>
              </w:rPr>
              <w:t>a</w:t>
            </w:r>
          </w:p>
        </w:tc>
        <w:tc>
          <w:tcPr>
            <w:tcW w:w="1681" w:type="dxa"/>
          </w:tcPr>
          <w:p w14:paraId="5AB57E3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(2,2 18,9)</w:t>
            </w:r>
          </w:p>
        </w:tc>
        <w:tc>
          <w:tcPr>
            <w:tcW w:w="1802" w:type="dxa"/>
          </w:tcPr>
          <w:p w14:paraId="7FB8C382"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(19,1 45,9)</w:t>
            </w:r>
          </w:p>
        </w:tc>
        <w:tc>
          <w:tcPr>
            <w:tcW w:w="1800" w:type="dxa"/>
          </w:tcPr>
          <w:p w14:paraId="6E31568C"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(42,2 70,7)</w:t>
            </w:r>
          </w:p>
        </w:tc>
        <w:tc>
          <w:tcPr>
            <w:tcW w:w="1804" w:type="dxa"/>
          </w:tcPr>
          <w:p w14:paraId="2AF83E9F"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(60,4 85,7)</w:t>
            </w:r>
          </w:p>
          <w:p w14:paraId="75D230AB" w14:textId="406983F6" w:rsidR="00B925B8" w:rsidRPr="00980B01" w:rsidRDefault="00B925B8" w:rsidP="009038D0">
            <w:pPr>
              <w:pStyle w:val="TableParagraph"/>
              <w:autoSpaceDE/>
              <w:autoSpaceDN/>
              <w:ind w:left="29" w:right="29"/>
              <w:jc w:val="center"/>
              <w:rPr>
                <w:rFonts w:asciiTheme="majorBidi" w:hAnsiTheme="majorBidi" w:cstheme="majorBidi"/>
              </w:rPr>
            </w:pPr>
          </w:p>
        </w:tc>
      </w:tr>
      <w:tr w:rsidR="00A04172" w:rsidRPr="00980B01" w14:paraId="686A2764" w14:textId="77777777" w:rsidTr="009038D0">
        <w:trPr>
          <w:trHeight w:val="20"/>
        </w:trPr>
        <w:tc>
          <w:tcPr>
            <w:tcW w:w="1920" w:type="dxa"/>
          </w:tcPr>
          <w:p w14:paraId="3028B6A1"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Trataţi anterior cu</w:t>
            </w:r>
          </w:p>
        </w:tc>
        <w:tc>
          <w:tcPr>
            <w:tcW w:w="1681" w:type="dxa"/>
          </w:tcPr>
          <w:p w14:paraId="24F30BF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15,2%</w:t>
            </w:r>
          </w:p>
        </w:tc>
        <w:tc>
          <w:tcPr>
            <w:tcW w:w="1802" w:type="dxa"/>
          </w:tcPr>
          <w:p w14:paraId="1B1ED587"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26,1%</w:t>
            </w:r>
          </w:p>
        </w:tc>
        <w:tc>
          <w:tcPr>
            <w:tcW w:w="1800" w:type="dxa"/>
          </w:tcPr>
          <w:p w14:paraId="08F26ADF"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39,1%</w:t>
            </w:r>
          </w:p>
        </w:tc>
        <w:tc>
          <w:tcPr>
            <w:tcW w:w="1804" w:type="dxa"/>
          </w:tcPr>
          <w:p w14:paraId="56FAA3C9"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52,2%</w:t>
            </w:r>
          </w:p>
        </w:tc>
      </w:tr>
      <w:tr w:rsidR="00A04172" w:rsidRPr="00980B01" w14:paraId="377FAA25" w14:textId="77777777" w:rsidTr="009038D0">
        <w:trPr>
          <w:trHeight w:val="20"/>
        </w:trPr>
        <w:tc>
          <w:tcPr>
            <w:tcW w:w="1920" w:type="dxa"/>
            <w:tcBorders>
              <w:bottom w:val="single" w:sz="4" w:space="0" w:color="auto"/>
            </w:tcBorders>
          </w:tcPr>
          <w:p w14:paraId="4B760B35"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imatinib</w:t>
            </w:r>
          </w:p>
          <w:p w14:paraId="0A98CEF8" w14:textId="77777777" w:rsidR="00A04172" w:rsidRPr="00980B01" w:rsidRDefault="00C1755B" w:rsidP="009038D0">
            <w:pPr>
              <w:pStyle w:val="TableParagraph"/>
              <w:autoSpaceDE/>
              <w:autoSpaceDN/>
              <w:ind w:left="29" w:right="29"/>
              <w:rPr>
                <w:rFonts w:asciiTheme="majorBidi" w:hAnsiTheme="majorBidi" w:cstheme="majorBidi"/>
              </w:rPr>
            </w:pPr>
            <w:r w:rsidRPr="00980B01">
              <w:rPr>
                <w:rFonts w:asciiTheme="majorBidi" w:hAnsiTheme="majorBidi" w:cstheme="majorBidi"/>
              </w:rPr>
              <w:t>(N = 46)b</w:t>
            </w:r>
          </w:p>
        </w:tc>
        <w:tc>
          <w:tcPr>
            <w:tcW w:w="1681" w:type="dxa"/>
            <w:tcBorders>
              <w:bottom w:val="single" w:sz="4" w:space="0" w:color="auto"/>
            </w:tcBorders>
          </w:tcPr>
          <w:p w14:paraId="2348A3F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(6,3 28,9)</w:t>
            </w:r>
          </w:p>
        </w:tc>
        <w:tc>
          <w:tcPr>
            <w:tcW w:w="1802" w:type="dxa"/>
            <w:tcBorders>
              <w:bottom w:val="single" w:sz="4" w:space="0" w:color="auto"/>
            </w:tcBorders>
          </w:tcPr>
          <w:p w14:paraId="34C7D49D"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(14,3 41,1)</w:t>
            </w:r>
          </w:p>
        </w:tc>
        <w:tc>
          <w:tcPr>
            <w:tcW w:w="1800" w:type="dxa"/>
            <w:tcBorders>
              <w:bottom w:val="single" w:sz="4" w:space="0" w:color="auto"/>
            </w:tcBorders>
          </w:tcPr>
          <w:p w14:paraId="71344B3F"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(25,1 54,6)</w:t>
            </w:r>
          </w:p>
        </w:tc>
        <w:tc>
          <w:tcPr>
            <w:tcW w:w="1804" w:type="dxa"/>
            <w:tcBorders>
              <w:bottom w:val="single" w:sz="4" w:space="0" w:color="auto"/>
            </w:tcBorders>
          </w:tcPr>
          <w:p w14:paraId="7E37A346" w14:textId="77777777" w:rsidR="00A04172" w:rsidRPr="00980B01" w:rsidRDefault="00C1755B" w:rsidP="009038D0">
            <w:pPr>
              <w:pStyle w:val="TableParagraph"/>
              <w:autoSpaceDE/>
              <w:autoSpaceDN/>
              <w:ind w:left="29" w:right="29"/>
              <w:jc w:val="center"/>
              <w:rPr>
                <w:rFonts w:asciiTheme="majorBidi" w:hAnsiTheme="majorBidi" w:cstheme="majorBidi"/>
              </w:rPr>
            </w:pPr>
            <w:r w:rsidRPr="00980B01">
              <w:rPr>
                <w:rFonts w:asciiTheme="majorBidi" w:hAnsiTheme="majorBidi" w:cstheme="majorBidi"/>
              </w:rPr>
              <w:t>(36,9 67,1)</w:t>
            </w:r>
          </w:p>
        </w:tc>
      </w:tr>
    </w:tbl>
    <w:p w14:paraId="37AF0EB4" w14:textId="77777777" w:rsidR="00A04172" w:rsidRPr="00980B01" w:rsidRDefault="00A04172" w:rsidP="002925C4">
      <w:pPr>
        <w:pStyle w:val="BodyText"/>
        <w:widowControl/>
        <w:rPr>
          <w:rFonts w:asciiTheme="majorBidi" w:hAnsiTheme="majorBidi" w:cstheme="majorBidi"/>
          <w:b/>
          <w:szCs w:val="22"/>
        </w:rPr>
      </w:pPr>
    </w:p>
    <w:p w14:paraId="51D3F13F" w14:textId="7B87675E" w:rsidR="00A04172" w:rsidRPr="00980B01" w:rsidRDefault="00C1755B" w:rsidP="009038D0">
      <w:pPr>
        <w:pStyle w:val="Footnote"/>
      </w:pPr>
      <w:r w:rsidRPr="00CA1912">
        <w:rPr>
          <w:vertAlign w:val="superscript"/>
        </w:rPr>
        <w:t>a</w:t>
      </w:r>
      <w:r w:rsidR="00B925B8" w:rsidRPr="00980B01">
        <w:t xml:space="preserve"> </w:t>
      </w:r>
      <w:r w:rsidRPr="00980B01">
        <w:t>Pacienţi dintr-un studiu de fază II la copii şi adolescenţi cu LMC-FC nou diagnosticată care au primit comprimate pe cale orală</w:t>
      </w:r>
    </w:p>
    <w:p w14:paraId="4ADAE044" w14:textId="149589E5" w:rsidR="00A04172" w:rsidRPr="00980B01" w:rsidRDefault="00C1755B" w:rsidP="009038D0">
      <w:pPr>
        <w:pStyle w:val="Footnote"/>
      </w:pPr>
      <w:r w:rsidRPr="00CA1912">
        <w:rPr>
          <w:vertAlign w:val="superscript"/>
        </w:rPr>
        <w:t>b</w:t>
      </w:r>
      <w:r w:rsidR="00B925B8" w:rsidRPr="00980B01">
        <w:t xml:space="preserve"> </w:t>
      </w:r>
      <w:r w:rsidRPr="00980B01">
        <w:t>Pacienţi din studii de fază I şi fază II la copii şi adolescenţi cu LMC-FC cu rezistenţă sau intoleranţă la imatinib care au primit comprimate pe cale orală</w:t>
      </w:r>
    </w:p>
    <w:p w14:paraId="49DA7D80" w14:textId="77777777" w:rsidR="00A04172" w:rsidRPr="00980B01" w:rsidRDefault="00A04172" w:rsidP="002925C4">
      <w:pPr>
        <w:pStyle w:val="BodyText"/>
        <w:widowControl/>
        <w:rPr>
          <w:rFonts w:asciiTheme="majorBidi" w:hAnsiTheme="majorBidi" w:cstheme="majorBidi"/>
          <w:szCs w:val="22"/>
        </w:rPr>
      </w:pPr>
    </w:p>
    <w:p w14:paraId="5E0D6772"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cadrul studiului de fază I la copii şi adolescenţi, după o perioadă minimă de 7 ani de urmărire a 17 pacienţi cu LMC-FC cu rezistenţă sau intoleranţă la imatinib, durata mediană a SFP a fost de 53,6 luni, iar rata SG a fost de 82,4%.</w:t>
      </w:r>
    </w:p>
    <w:p w14:paraId="43467959" w14:textId="77777777" w:rsidR="00A04172" w:rsidRPr="00980B01" w:rsidRDefault="00A04172" w:rsidP="002925C4">
      <w:pPr>
        <w:pStyle w:val="BodyText"/>
        <w:widowControl/>
        <w:rPr>
          <w:rFonts w:asciiTheme="majorBidi" w:hAnsiTheme="majorBidi" w:cstheme="majorBidi"/>
          <w:szCs w:val="22"/>
        </w:rPr>
      </w:pPr>
    </w:p>
    <w:p w14:paraId="01AA2B9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studiul de fază II la copii şi adolescenţi, în cazul pacienţilor la care s-a administrat tratamentul sub formă de comprimate, rata SFP estimată la 24 de luni în rândul celor 51 de pacienţi cu LMC-FC nou diagnosticată a fost de 94,0% (82,6, 98,0) şi de 81,7% (61,4, 92,0) în rândul celor 29 de pacienţi cu LMC-FC cu rezistenţă/intoleranţă la imatinib. După 24 de luni de urmărire, SG la pacienţii nou diagnosticaţi a fost de 100% şi, respectiv, de 96,6% la pacienţii cu rezistenţă sau intoleranţă la imatinib.</w:t>
      </w:r>
    </w:p>
    <w:p w14:paraId="78580F8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studiul de fază II derulat la copii şi adolescenţi, la 1 pacient nou diagnosticat şi la 2 pacienţi cu rezistenţă sau intoleranţă la imatinib s-a înregistrat progresia LMC la faza blastică.</w:t>
      </w:r>
    </w:p>
    <w:p w14:paraId="6558CB04" w14:textId="77777777" w:rsidR="00A04172" w:rsidRPr="00980B01" w:rsidRDefault="00A04172" w:rsidP="002925C4">
      <w:pPr>
        <w:pStyle w:val="BodyText"/>
        <w:widowControl/>
        <w:rPr>
          <w:rFonts w:asciiTheme="majorBidi" w:hAnsiTheme="majorBidi" w:cstheme="majorBidi"/>
          <w:szCs w:val="22"/>
        </w:rPr>
      </w:pPr>
    </w:p>
    <w:p w14:paraId="1A715284" w14:textId="1F850C69"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Au existat 33 de pacienţi nou diagnosticaţi cu LMC-FC la care s-a administrat</w:t>
      </w:r>
      <w:r w:rsidR="00EC56E5" w:rsidRPr="00980B01">
        <w:rPr>
          <w:rFonts w:asciiTheme="majorBidi" w:hAnsiTheme="majorBidi" w:cstheme="majorBidi"/>
          <w:szCs w:val="22"/>
        </w:rPr>
        <w:t xml:space="preserve"> </w:t>
      </w:r>
      <w:r w:rsidR="00742C72" w:rsidRPr="00980B01">
        <w:rPr>
          <w:rFonts w:asciiTheme="majorBidi" w:hAnsiTheme="majorBidi" w:cstheme="majorBidi"/>
          <w:szCs w:val="22"/>
        </w:rPr>
        <w:t>d</w:t>
      </w:r>
      <w:r w:rsidR="00B925B8" w:rsidRPr="00980B01">
        <w:rPr>
          <w:rFonts w:asciiTheme="majorBidi" w:hAnsiTheme="majorBidi" w:cstheme="majorBidi"/>
          <w:szCs w:val="22"/>
        </w:rPr>
        <w:t xml:space="preserve">asatinib </w:t>
      </w:r>
      <w:r w:rsidRPr="00980B01">
        <w:rPr>
          <w:rFonts w:asciiTheme="majorBidi" w:hAnsiTheme="majorBidi" w:cstheme="majorBidi"/>
          <w:szCs w:val="22"/>
        </w:rPr>
        <w:t>pulbere pentru suspensie orală în doză de 72 mg/</w:t>
      </w:r>
      <w:r w:rsidR="00385733" w:rsidRPr="00980B01">
        <w:rPr>
          <w:rFonts w:asciiTheme="majorBidi" w:hAnsiTheme="majorBidi" w:cstheme="majorBidi"/>
          <w:szCs w:val="22"/>
        </w:rPr>
        <w:t>m</w:t>
      </w:r>
      <w:r w:rsidRPr="00980B01">
        <w:rPr>
          <w:rFonts w:asciiTheme="majorBidi" w:hAnsiTheme="majorBidi" w:cstheme="majorBidi"/>
          <w:szCs w:val="22"/>
          <w:vertAlign w:val="superscript"/>
        </w:rPr>
        <w:t>2</w:t>
      </w:r>
      <w:r w:rsidRPr="00980B01">
        <w:rPr>
          <w:rFonts w:asciiTheme="majorBidi" w:hAnsiTheme="majorBidi" w:cstheme="majorBidi"/>
          <w:szCs w:val="22"/>
        </w:rPr>
        <w:t>. Această doză reprezintă un nivel de expunere cu 30% mai mic faţă de doza recomandată. La aceşti pacienţi, RCyC şi RMM au fost de 87,9% [IÎ 95%: (71,8-96,6)] şi, respectiv, de 45,5% [IÎ 95%: (28,1-63,6)] la 12 luni.</w:t>
      </w:r>
    </w:p>
    <w:p w14:paraId="08774150" w14:textId="77777777" w:rsidR="00A04172" w:rsidRPr="00980B01" w:rsidRDefault="00A04172" w:rsidP="002925C4">
      <w:pPr>
        <w:pStyle w:val="BodyText"/>
        <w:widowControl/>
        <w:rPr>
          <w:rFonts w:asciiTheme="majorBidi" w:hAnsiTheme="majorBidi" w:cstheme="majorBidi"/>
          <w:szCs w:val="22"/>
        </w:rPr>
      </w:pPr>
    </w:p>
    <w:p w14:paraId="621145B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rândul copiilor şi adolescenţilor cu LMC-FC trataţi cu dasatinib şi expuşi anterior la imatinib, mutaţiile detectate la finalul tratamentului au fost: T315A, E255K şi F317L. Cu toate acestea, E255K şi F317L au fost detectate şi anterior tratamentului. La pacienţii cu LMC-FC nou diagnosticată nu au fost detectate mutaţii la finalul tratamentului.</w:t>
      </w:r>
    </w:p>
    <w:p w14:paraId="4BAD8641" w14:textId="77777777" w:rsidR="00563A01" w:rsidRPr="00980B01" w:rsidRDefault="00563A01" w:rsidP="002925C4">
      <w:pPr>
        <w:widowControl/>
        <w:rPr>
          <w:rFonts w:asciiTheme="majorBidi" w:hAnsiTheme="majorBidi" w:cstheme="majorBidi"/>
        </w:rPr>
      </w:pPr>
    </w:p>
    <w:p w14:paraId="5B044B98" w14:textId="77777777" w:rsidR="00A04172" w:rsidRPr="00980B01" w:rsidRDefault="00C1755B" w:rsidP="002925C4">
      <w:pPr>
        <w:widowControl/>
        <w:rPr>
          <w:rFonts w:asciiTheme="majorBidi" w:hAnsiTheme="majorBidi" w:cstheme="majorBidi"/>
          <w:i/>
        </w:rPr>
      </w:pPr>
      <w:r w:rsidRPr="00980B01">
        <w:rPr>
          <w:rFonts w:asciiTheme="majorBidi" w:hAnsiTheme="majorBidi" w:cstheme="majorBidi"/>
          <w:i/>
          <w:u w:val="single"/>
        </w:rPr>
        <w:t>Copii şi adolescenţi cu LAL</w:t>
      </w:r>
    </w:p>
    <w:p w14:paraId="4ED4FA35" w14:textId="2C2E512E"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Eficacitatea</w:t>
      </w:r>
      <w:r w:rsidR="00EC56E5" w:rsidRPr="00980B01">
        <w:rPr>
          <w:rFonts w:asciiTheme="majorBidi" w:hAnsiTheme="majorBidi" w:cstheme="majorBidi"/>
          <w:szCs w:val="22"/>
        </w:rPr>
        <w:t xml:space="preserve"> </w:t>
      </w:r>
      <w:r w:rsidR="005F4036" w:rsidRPr="00980B01">
        <w:rPr>
          <w:rFonts w:asciiTheme="majorBidi" w:hAnsiTheme="majorBidi" w:cstheme="majorBidi"/>
          <w:szCs w:val="22"/>
        </w:rPr>
        <w:t>d</w:t>
      </w:r>
      <w:r w:rsidR="00B00FB5" w:rsidRPr="00980B01">
        <w:rPr>
          <w:rFonts w:asciiTheme="majorBidi" w:hAnsiTheme="majorBidi" w:cstheme="majorBidi"/>
          <w:szCs w:val="22"/>
        </w:rPr>
        <w:t>asatinib</w:t>
      </w:r>
      <w:r w:rsidR="005F4036" w:rsidRPr="00980B01">
        <w:rPr>
          <w:rFonts w:asciiTheme="majorBidi" w:hAnsiTheme="majorBidi" w:cstheme="majorBidi"/>
          <w:szCs w:val="22"/>
        </w:rPr>
        <w:t>ului</w:t>
      </w:r>
      <w:r w:rsidR="00B925B8" w:rsidRPr="00980B01">
        <w:rPr>
          <w:rFonts w:asciiTheme="majorBidi" w:hAnsiTheme="majorBidi" w:cstheme="majorBidi"/>
          <w:szCs w:val="22"/>
        </w:rPr>
        <w:t xml:space="preserve"> </w:t>
      </w:r>
      <w:r w:rsidRPr="00980B01">
        <w:rPr>
          <w:rFonts w:asciiTheme="majorBidi" w:hAnsiTheme="majorBidi" w:cstheme="majorBidi"/>
          <w:szCs w:val="22"/>
        </w:rPr>
        <w:t>în asociere cu chimioterapie a fost evaluată într-un studiu pivot efectuat la copii și adolescenți cu vârsta peste un an nou diagnosticați cu LAL Ph+.</w:t>
      </w:r>
    </w:p>
    <w:p w14:paraId="5B8FA3FC" w14:textId="77777777" w:rsidR="00A04172" w:rsidRPr="00980B01" w:rsidRDefault="00A04172" w:rsidP="002925C4">
      <w:pPr>
        <w:pStyle w:val="BodyText"/>
        <w:widowControl/>
        <w:rPr>
          <w:rFonts w:asciiTheme="majorBidi" w:hAnsiTheme="majorBidi" w:cstheme="majorBidi"/>
          <w:szCs w:val="22"/>
        </w:rPr>
      </w:pPr>
    </w:p>
    <w:p w14:paraId="3092E77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acest studiu multicentric, controlat-istoric, de fază II, cu dasatinib adăugat la chimioterapie standard, la 106 pacienți copii și adolescenți nou diagnosticaţi cu LAL Ph+, dintre care 104 pacienți au avut LAL Ph+ confirmat, a fost administrat dasatinib la o doză zilnică de 60 mg/m</w:t>
      </w:r>
      <w:r w:rsidRPr="00980B01">
        <w:rPr>
          <w:rFonts w:asciiTheme="majorBidi" w:hAnsiTheme="majorBidi" w:cstheme="majorBidi"/>
          <w:szCs w:val="22"/>
          <w:vertAlign w:val="superscript"/>
        </w:rPr>
        <w:t>2</w:t>
      </w:r>
      <w:r w:rsidRPr="00980B01">
        <w:rPr>
          <w:rFonts w:asciiTheme="majorBidi" w:hAnsiTheme="majorBidi" w:cstheme="majorBidi"/>
          <w:szCs w:val="22"/>
        </w:rPr>
        <w:t xml:space="preserve"> în schemă de tratament continuu timp de până la 24 luni, în asociere cu chimioterapie. La optzeci și doi pacienți a fost administrat exclusiv dasatinib comprimate și la 24 pacienți a fost administrat dasatinib pulbere pentru suspensie orală cel puțin o dată, iar dintre aceștia la 8 a fost administrat exclusiv dasatinib pulbere pentru suspensie orală. Schema de chimioterapie de bază a fost aceeași cu cea utilizată în studiul AIEOP-BFM ALL 2000 (protocolul chimioterapeutic standard multi-agent). Criteriul final principal de eficacitate a fost supraviețuirea fără evenimente (SFE) la 3 ani, care a fost de 65,5% (55,5, 73,7).</w:t>
      </w:r>
    </w:p>
    <w:p w14:paraId="0EC7AAA9" w14:textId="77777777" w:rsidR="00A04172" w:rsidRPr="00980B01" w:rsidRDefault="00A04172" w:rsidP="002925C4">
      <w:pPr>
        <w:pStyle w:val="BodyText"/>
        <w:widowControl/>
        <w:rPr>
          <w:rFonts w:asciiTheme="majorBidi" w:hAnsiTheme="majorBidi" w:cstheme="majorBidi"/>
          <w:szCs w:val="22"/>
        </w:rPr>
      </w:pPr>
    </w:p>
    <w:p w14:paraId="1CEADFBA"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Rata de negativitate a bolii minime reziduale (BMR) evaluată prin rearanjarea Ig/TCR a fost de 71,7% până la sfârșitul consolidării la toți pacienții tratați. Când această rată s-a bazat pe evaluările la cei 85 pacienți cu Ig/TCR evaluabil, estimarea a fost de 89,4%. Ratele de negativitate ale BMR la sfârșitul inducției și consolidării, măsurate prin citometrie de flux, au fost de 66,0% și, respectiv, 84,0%.</w:t>
      </w:r>
    </w:p>
    <w:p w14:paraId="79959D3C" w14:textId="77777777" w:rsidR="00A04172" w:rsidRPr="00980B01" w:rsidRDefault="00A04172" w:rsidP="002925C4">
      <w:pPr>
        <w:pStyle w:val="BodyText"/>
        <w:widowControl/>
        <w:rPr>
          <w:rFonts w:asciiTheme="majorBidi" w:hAnsiTheme="majorBidi" w:cstheme="majorBidi"/>
          <w:szCs w:val="22"/>
        </w:rPr>
      </w:pPr>
    </w:p>
    <w:p w14:paraId="7BBE0F9D" w14:textId="77777777" w:rsidR="00A04172" w:rsidRPr="00980B01" w:rsidRDefault="00C1755B" w:rsidP="009038D0">
      <w:pPr>
        <w:pStyle w:val="Heading2"/>
      </w:pPr>
      <w:r w:rsidRPr="00980B01">
        <w:t>Proprietăţi farmacocinetice</w:t>
      </w:r>
    </w:p>
    <w:p w14:paraId="4569EDF3" w14:textId="77777777" w:rsidR="00A04172" w:rsidRPr="00980B01" w:rsidRDefault="00A04172" w:rsidP="002925C4">
      <w:pPr>
        <w:pStyle w:val="BodyText"/>
        <w:widowControl/>
        <w:rPr>
          <w:rFonts w:asciiTheme="majorBidi" w:hAnsiTheme="majorBidi" w:cstheme="majorBidi"/>
          <w:b/>
          <w:szCs w:val="22"/>
        </w:rPr>
      </w:pPr>
    </w:p>
    <w:p w14:paraId="0BDA5D1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Proprietăţile farmacocinetice ale dasatinib au fost evaluate la 229 subiecţi sănătoşi adulţi şi la 84 pacienţi.</w:t>
      </w:r>
    </w:p>
    <w:p w14:paraId="53331992" w14:textId="77777777" w:rsidR="00A04172" w:rsidRPr="00980B01" w:rsidRDefault="00A04172" w:rsidP="002925C4">
      <w:pPr>
        <w:pStyle w:val="BodyText"/>
        <w:widowControl/>
        <w:rPr>
          <w:rFonts w:asciiTheme="majorBidi" w:hAnsiTheme="majorBidi" w:cstheme="majorBidi"/>
          <w:szCs w:val="22"/>
        </w:rPr>
      </w:pPr>
    </w:p>
    <w:p w14:paraId="6A68CF6D"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Absorbţie</w:t>
      </w:r>
    </w:p>
    <w:p w14:paraId="51EA7D2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Dasatinib e absorbit rapid la pacienţii la care s-a administrat oral, cu concentraţii maxime între</w:t>
      </w:r>
    </w:p>
    <w:p w14:paraId="2BD1663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0,5-3 ore. La administrarea orală, creşterea expunerii medii (ASC</w:t>
      </w:r>
      <w:r w:rsidRPr="00980B01">
        <w:rPr>
          <w:rFonts w:asciiTheme="majorBidi" w:hAnsiTheme="majorBidi" w:cstheme="majorBidi"/>
          <w:szCs w:val="22"/>
          <w:vertAlign w:val="subscript"/>
        </w:rPr>
        <w:t>τ</w:t>
      </w:r>
      <w:r w:rsidRPr="00980B01">
        <w:rPr>
          <w:rFonts w:asciiTheme="majorBidi" w:hAnsiTheme="majorBidi" w:cstheme="majorBidi"/>
          <w:szCs w:val="22"/>
        </w:rPr>
        <w:t>) este aproximativ proporţională cu creşterea dozei în cadrul intervalului de doze de la 25 mg la 120 mg de două ori pe zi. Media generală a timpului de înjumătățire plasmatică prin eliminare terminal al dasatinib este de aproximativ 5-6 ore la pacienţi.</w:t>
      </w:r>
    </w:p>
    <w:p w14:paraId="1B4A31C8" w14:textId="77777777" w:rsidR="00A04172" w:rsidRPr="00980B01" w:rsidRDefault="00A04172" w:rsidP="002925C4">
      <w:pPr>
        <w:pStyle w:val="BodyText"/>
        <w:widowControl/>
        <w:rPr>
          <w:rFonts w:asciiTheme="majorBidi" w:hAnsiTheme="majorBidi" w:cstheme="majorBidi"/>
          <w:szCs w:val="22"/>
        </w:rPr>
      </w:pPr>
    </w:p>
    <w:p w14:paraId="0864802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Datele obţinute pe subiecţii sănătoşi cărora li s-a administrat o doză unică de 100 mg dasatinib la 30 minute după o masă bogată în grăsimi au indicat o creştere de 14% a mediei ASC a dasatinib. O</w:t>
      </w:r>
    </w:p>
    <w:p w14:paraId="129612D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masă săracă în grăsimi cu 30 minute înainte de dasatinib a produs o creştere de 21% a mediei ASC a dasatinib. Efectele observate ale alimentaţiei nu reprezintă modificări clinice semnificative ale expunerii. Variabilitatea expunerii la dasatinib este mai mare în condiții de repaus alimentar (47% CV) comparativ cu condițiile administrării în prezența alimentelor cu un conţinut scăzut de grăsimi</w:t>
      </w:r>
    </w:p>
    <w:p w14:paraId="225EA44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(39% CV) și condițiile administrării în prezența alimentelor cu un conţinut bogat în grăsimi (32% CV).</w:t>
      </w:r>
    </w:p>
    <w:p w14:paraId="23D19C54" w14:textId="77777777" w:rsidR="00A04172" w:rsidRPr="00980B01" w:rsidRDefault="00A04172" w:rsidP="002925C4">
      <w:pPr>
        <w:pStyle w:val="BodyText"/>
        <w:widowControl/>
        <w:rPr>
          <w:rFonts w:asciiTheme="majorBidi" w:hAnsiTheme="majorBidi" w:cstheme="majorBidi"/>
          <w:szCs w:val="22"/>
        </w:rPr>
      </w:pPr>
    </w:p>
    <w:p w14:paraId="3B66F62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Pe baza analizei farmacocinetice a populației de pacienți, variabilitatea expunerii la dasatinib a fost estimată ca fiind, în principal, o urmare a variabilității inter-ocazionale a biodisponibilității (44% CV) și, într-o mai mică măsură, o urmare a variabilității inter-individuale a biodisponibilității și a variabilității inter-individuale a eliminării (30% și, respectiv, 32% CV). Nu este de așteptat ca variabilitatea inter-ocazională aleatorie a expunerii să afecteze expunerea cumulativă și eficacitatea sau siguranța.</w:t>
      </w:r>
    </w:p>
    <w:p w14:paraId="77FDA2AF" w14:textId="77777777" w:rsidR="00A04172" w:rsidRPr="00980B01" w:rsidRDefault="00A04172" w:rsidP="002925C4">
      <w:pPr>
        <w:pStyle w:val="BodyText"/>
        <w:widowControl/>
        <w:rPr>
          <w:rFonts w:asciiTheme="majorBidi" w:hAnsiTheme="majorBidi" w:cstheme="majorBidi"/>
          <w:szCs w:val="22"/>
        </w:rPr>
      </w:pPr>
    </w:p>
    <w:p w14:paraId="58570B15"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Distribuţie</w:t>
      </w:r>
    </w:p>
    <w:p w14:paraId="1E511A0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La pacienţi, dasatinib are un volum aparent mare de distribuţie (2505 l), coeficient de variaţie (CV% 93%), sugerând că medicamentul este distribuit extensiv în spaţiul extravascular. La concentraţii relevante clinic de dasatinib, legarea de proteinele plasmatice a fost de aproximativ 96% pe baza experimentelor </w:t>
      </w:r>
      <w:r w:rsidRPr="00980B01">
        <w:rPr>
          <w:rFonts w:asciiTheme="majorBidi" w:hAnsiTheme="majorBidi" w:cstheme="majorBidi"/>
          <w:i/>
          <w:szCs w:val="22"/>
        </w:rPr>
        <w:t>in vitro</w:t>
      </w:r>
      <w:r w:rsidRPr="00980B01">
        <w:rPr>
          <w:rFonts w:asciiTheme="majorBidi" w:hAnsiTheme="majorBidi" w:cstheme="majorBidi"/>
          <w:szCs w:val="22"/>
        </w:rPr>
        <w:t>.</w:t>
      </w:r>
    </w:p>
    <w:p w14:paraId="2860E3AD" w14:textId="77777777" w:rsidR="00563A01" w:rsidRPr="00980B01" w:rsidRDefault="00563A01" w:rsidP="002925C4">
      <w:pPr>
        <w:widowControl/>
        <w:rPr>
          <w:rFonts w:asciiTheme="majorBidi" w:hAnsiTheme="majorBidi" w:cstheme="majorBidi"/>
        </w:rPr>
      </w:pPr>
    </w:p>
    <w:p w14:paraId="280B28DC"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Metabolizare</w:t>
      </w:r>
    </w:p>
    <w:p w14:paraId="4F2B3E90"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lastRenderedPageBreak/>
        <w:t>Dasatinib este metabolizat extensiv la oameni cu multiple enzime implicate în generarea metaboliţilor. La subiecţii sănătoşi cărora li s-au administrat 100 mg dasatinib marcat cu [</w:t>
      </w:r>
      <w:r w:rsidRPr="00980B01">
        <w:rPr>
          <w:rFonts w:asciiTheme="majorBidi" w:hAnsiTheme="majorBidi" w:cstheme="majorBidi"/>
          <w:szCs w:val="22"/>
          <w:vertAlign w:val="superscript"/>
        </w:rPr>
        <w:t>14</w:t>
      </w:r>
      <w:r w:rsidRPr="00980B01">
        <w:rPr>
          <w:rFonts w:asciiTheme="majorBidi" w:hAnsiTheme="majorBidi" w:cstheme="majorBidi"/>
          <w:szCs w:val="22"/>
        </w:rPr>
        <w:t xml:space="preserve">C], dasatinib nemodificat a reprezentat 29% din radioactivitatea circulatorie din plasmă. Concentraţia în plasmă şi activitatea măsurată </w:t>
      </w:r>
      <w:r w:rsidRPr="00980B01">
        <w:rPr>
          <w:rFonts w:asciiTheme="majorBidi" w:hAnsiTheme="majorBidi" w:cstheme="majorBidi"/>
          <w:i/>
          <w:szCs w:val="22"/>
        </w:rPr>
        <w:t xml:space="preserve">in vitro </w:t>
      </w:r>
      <w:r w:rsidRPr="00980B01">
        <w:rPr>
          <w:rFonts w:asciiTheme="majorBidi" w:hAnsiTheme="majorBidi" w:cstheme="majorBidi"/>
          <w:szCs w:val="22"/>
        </w:rPr>
        <w:t>au indicat că metaboliţii dasatinib nu au un rol major în farmacologia observată a produsului. CYP3A4 este o enzimă majoră responsabilă pentru metabolizarea dasatinib.</w:t>
      </w:r>
    </w:p>
    <w:p w14:paraId="490BEE75" w14:textId="77777777" w:rsidR="00A04172" w:rsidRPr="00980B01" w:rsidRDefault="00A04172" w:rsidP="002925C4">
      <w:pPr>
        <w:pStyle w:val="BodyText"/>
        <w:widowControl/>
        <w:rPr>
          <w:rFonts w:asciiTheme="majorBidi" w:hAnsiTheme="majorBidi" w:cstheme="majorBidi"/>
          <w:szCs w:val="22"/>
        </w:rPr>
      </w:pPr>
    </w:p>
    <w:p w14:paraId="69C7D7AB"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Eliminare</w:t>
      </w:r>
    </w:p>
    <w:p w14:paraId="32A99AC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Media timpului de înjumătățire plasmatică prin eliminare terminal al dasatinib este de 3 ore până la 5 ore. Media clearance-ului pe cale orală aparent este de 363,8 l/oră (CV% 81,3%).</w:t>
      </w:r>
    </w:p>
    <w:p w14:paraId="2FA4A8F4" w14:textId="77777777" w:rsidR="00A04172" w:rsidRPr="00980B01" w:rsidRDefault="00A04172" w:rsidP="002925C4">
      <w:pPr>
        <w:pStyle w:val="BodyText"/>
        <w:widowControl/>
        <w:rPr>
          <w:rFonts w:asciiTheme="majorBidi" w:hAnsiTheme="majorBidi" w:cstheme="majorBidi"/>
          <w:szCs w:val="22"/>
        </w:rPr>
      </w:pPr>
    </w:p>
    <w:p w14:paraId="5AF2637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Eliminarea se face preponderent prin fecale, în majoritate ca metaboliţi. În urma unei doze unice orale de dasatinib marcat cu [</w:t>
      </w:r>
      <w:r w:rsidRPr="00980B01">
        <w:rPr>
          <w:rFonts w:asciiTheme="majorBidi" w:hAnsiTheme="majorBidi" w:cstheme="majorBidi"/>
          <w:szCs w:val="22"/>
          <w:vertAlign w:val="superscript"/>
        </w:rPr>
        <w:t>14</w:t>
      </w:r>
      <w:r w:rsidRPr="00980B01">
        <w:rPr>
          <w:rFonts w:asciiTheme="majorBidi" w:hAnsiTheme="majorBidi" w:cstheme="majorBidi"/>
          <w:szCs w:val="22"/>
        </w:rPr>
        <w:t>C], aproximativ 89% din doză a fost eliminată în 10 zile, cu 4% şi 85% din radioactivitate recuperată din urină şi respectiv fecale. Dasatinib nemodificat a reprezentat 0,1% şi 19% din doză în urină şi respectiv în fecale, restul dozei fiind în metaboliţi.</w:t>
      </w:r>
    </w:p>
    <w:p w14:paraId="1FDFC439" w14:textId="77777777" w:rsidR="00A04172" w:rsidRPr="00980B01" w:rsidRDefault="00A04172" w:rsidP="002925C4">
      <w:pPr>
        <w:pStyle w:val="BodyText"/>
        <w:widowControl/>
        <w:rPr>
          <w:rFonts w:asciiTheme="majorBidi" w:hAnsiTheme="majorBidi" w:cstheme="majorBidi"/>
          <w:szCs w:val="22"/>
        </w:rPr>
      </w:pPr>
    </w:p>
    <w:p w14:paraId="66778450"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Insuficienţă renală şi hepatică</w:t>
      </w:r>
    </w:p>
    <w:p w14:paraId="121BE774"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Efectul insuficienţei hepatice asupra farmacocineticii dasatinibului în doză unică a fost evaluat la</w:t>
      </w:r>
    </w:p>
    <w:p w14:paraId="538B005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8 subiecţi cu insuficienţă hepatică moderată cărora li s-a administrat o doză de 50 mg şi la 5 subiecţi cu insuficienţă hepatică severă cărora li s-a administrat o doză de 20 mg comparativ cu subiecţii cu funcţie hepatică normală cărora li s-a administrat o doză de 70 mg dasatinib. Valorile C</w:t>
      </w:r>
      <w:r w:rsidRPr="00980B01">
        <w:rPr>
          <w:rFonts w:asciiTheme="majorBidi" w:hAnsiTheme="majorBidi" w:cstheme="majorBidi"/>
          <w:szCs w:val="22"/>
          <w:vertAlign w:val="subscript"/>
        </w:rPr>
        <w:t xml:space="preserve">max </w:t>
      </w:r>
      <w:r w:rsidRPr="00980B01">
        <w:rPr>
          <w:rFonts w:asciiTheme="majorBidi" w:hAnsiTheme="majorBidi" w:cstheme="majorBidi"/>
          <w:szCs w:val="22"/>
        </w:rPr>
        <w:t>şi ASC medii ale dasatinibului ajustat pentru doza de 70 mg au fost scăzute cu 47% şi, respectiv, 8%, la subiecţii cu insuficienţă hepatică moderată comparativ cu subiecţii cu funcţie hepatică normală. La pacienţii cu insuficienţă hepatică severă, valorile C</w:t>
      </w:r>
      <w:r w:rsidRPr="00980B01">
        <w:rPr>
          <w:rFonts w:asciiTheme="majorBidi" w:hAnsiTheme="majorBidi" w:cstheme="majorBidi"/>
          <w:szCs w:val="22"/>
          <w:vertAlign w:val="subscript"/>
        </w:rPr>
        <w:t xml:space="preserve">max </w:t>
      </w:r>
      <w:r w:rsidRPr="00980B01">
        <w:rPr>
          <w:rFonts w:asciiTheme="majorBidi" w:hAnsiTheme="majorBidi" w:cstheme="majorBidi"/>
          <w:szCs w:val="22"/>
        </w:rPr>
        <w:t>şi ASC medii ajustate pentru doza de 70 mg au fost scăzute cu 43% şi, respectiv, 28%, comparativ cu subiecţii cu funcţie hepatică normală (vezi</w:t>
      </w:r>
    </w:p>
    <w:p w14:paraId="1697FF97"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pct. 4.2 şi 4.4).</w:t>
      </w:r>
    </w:p>
    <w:p w14:paraId="018E8D7E" w14:textId="77777777" w:rsidR="00E120FA"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Dasatinib şi metaboliţii acestuia sunt puţin excretaţi prin rinichi. </w:t>
      </w:r>
    </w:p>
    <w:p w14:paraId="110B5A71" w14:textId="77777777" w:rsidR="00E120FA" w:rsidRPr="00980B01" w:rsidRDefault="00E120FA" w:rsidP="002925C4">
      <w:pPr>
        <w:pStyle w:val="BodyText"/>
        <w:widowControl/>
        <w:rPr>
          <w:rFonts w:asciiTheme="majorBidi" w:hAnsiTheme="majorBidi" w:cstheme="majorBidi"/>
          <w:szCs w:val="22"/>
        </w:rPr>
      </w:pPr>
    </w:p>
    <w:p w14:paraId="6035075D" w14:textId="0B0D1C82"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Copii şi adolescenţi</w:t>
      </w:r>
    </w:p>
    <w:p w14:paraId="6D686DDF" w14:textId="07ED0FE8" w:rsidR="00A04172" w:rsidRPr="00980B01" w:rsidRDefault="00C1755B" w:rsidP="002925C4">
      <w:pPr>
        <w:pStyle w:val="BodyText"/>
        <w:widowControl/>
        <w:jc w:val="both"/>
        <w:rPr>
          <w:rFonts w:asciiTheme="majorBidi" w:hAnsiTheme="majorBidi" w:cstheme="majorBidi"/>
          <w:szCs w:val="22"/>
        </w:rPr>
      </w:pPr>
      <w:r w:rsidRPr="00980B01">
        <w:rPr>
          <w:rFonts w:asciiTheme="majorBidi" w:hAnsiTheme="majorBidi" w:cstheme="majorBidi"/>
          <w:szCs w:val="22"/>
        </w:rPr>
        <w:t xml:space="preserve">Farmacocinetica dasatinib a fost evaluată la 104 de copii şi adolescenţi cu leucemie sau tumori solide (72 la care s-a administrat tratamentul sub formă de comprimate şi 32 la care s-a administrat </w:t>
      </w:r>
      <w:r w:rsidR="005902DF" w:rsidRPr="00980B01">
        <w:rPr>
          <w:rFonts w:asciiTheme="majorBidi" w:hAnsiTheme="majorBidi" w:cstheme="majorBidi"/>
          <w:szCs w:val="22"/>
        </w:rPr>
        <w:t xml:space="preserve">Dasatinib </w:t>
      </w:r>
      <w:r w:rsidRPr="00980B01">
        <w:rPr>
          <w:rFonts w:asciiTheme="majorBidi" w:hAnsiTheme="majorBidi" w:cstheme="majorBidi"/>
          <w:szCs w:val="22"/>
        </w:rPr>
        <w:t>pulbere pentru suspensie orală).</w:t>
      </w:r>
    </w:p>
    <w:p w14:paraId="5A4C0436" w14:textId="77777777" w:rsidR="00A04172" w:rsidRPr="00980B01" w:rsidRDefault="00A04172" w:rsidP="002925C4">
      <w:pPr>
        <w:pStyle w:val="BodyText"/>
        <w:widowControl/>
        <w:rPr>
          <w:rFonts w:asciiTheme="majorBidi" w:hAnsiTheme="majorBidi" w:cstheme="majorBidi"/>
          <w:szCs w:val="22"/>
        </w:rPr>
      </w:pPr>
    </w:p>
    <w:p w14:paraId="314A83BA"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cadrul unui studiu de farmacocinetică la copii şi adolescenţi, expunerea la dasatinib (C</w:t>
      </w:r>
      <w:r w:rsidRPr="00980B01">
        <w:rPr>
          <w:rFonts w:asciiTheme="majorBidi" w:hAnsiTheme="majorBidi" w:cstheme="majorBidi"/>
          <w:szCs w:val="22"/>
          <w:vertAlign w:val="subscript"/>
        </w:rPr>
        <w:t>avg</w:t>
      </w:r>
      <w:r w:rsidRPr="00980B01">
        <w:rPr>
          <w:rFonts w:asciiTheme="majorBidi" w:hAnsiTheme="majorBidi" w:cstheme="majorBidi"/>
          <w:szCs w:val="22"/>
        </w:rPr>
        <w:t>, C</w:t>
      </w:r>
      <w:r w:rsidRPr="00980B01">
        <w:rPr>
          <w:rFonts w:asciiTheme="majorBidi" w:hAnsiTheme="majorBidi" w:cstheme="majorBidi"/>
          <w:szCs w:val="22"/>
          <w:vertAlign w:val="subscript"/>
        </w:rPr>
        <w:t xml:space="preserve">min </w:t>
      </w:r>
      <w:r w:rsidRPr="00980B01">
        <w:rPr>
          <w:rFonts w:asciiTheme="majorBidi" w:hAnsiTheme="majorBidi" w:cstheme="majorBidi"/>
          <w:szCs w:val="22"/>
        </w:rPr>
        <w:t>și C</w:t>
      </w:r>
      <w:r w:rsidRPr="00980B01">
        <w:rPr>
          <w:rFonts w:asciiTheme="majorBidi" w:hAnsiTheme="majorBidi" w:cstheme="majorBidi"/>
          <w:szCs w:val="22"/>
          <w:vertAlign w:val="subscript"/>
        </w:rPr>
        <w:t>max</w:t>
      </w:r>
      <w:r w:rsidRPr="00980B01">
        <w:rPr>
          <w:rFonts w:asciiTheme="majorBidi" w:hAnsiTheme="majorBidi" w:cstheme="majorBidi"/>
          <w:szCs w:val="22"/>
        </w:rPr>
        <w:t>), normalizată în funcție de doză, figurează a fi similară pentru 21 pacienți cu LMC-FC și 16 pacienți cu LAL Ph+.</w:t>
      </w:r>
    </w:p>
    <w:p w14:paraId="12AC56EE" w14:textId="77777777" w:rsidR="00A04172" w:rsidRPr="00980B01" w:rsidRDefault="00A04172" w:rsidP="002925C4">
      <w:pPr>
        <w:pStyle w:val="BodyText"/>
        <w:widowControl/>
        <w:rPr>
          <w:rFonts w:asciiTheme="majorBidi" w:hAnsiTheme="majorBidi" w:cstheme="majorBidi"/>
          <w:szCs w:val="22"/>
        </w:rPr>
      </w:pPr>
    </w:p>
    <w:p w14:paraId="788FB290" w14:textId="2C87E19E"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Farmacocinetica dasatinib sub formă de comprimate a fost evaluată pentru 72 de copii şi adolescenţi cu leucemie refractară sau recidivată sau cu tumori solide, la doze variind între 60 şi 120 mg/m</w:t>
      </w:r>
      <w:r w:rsidRPr="00980B01">
        <w:rPr>
          <w:rFonts w:asciiTheme="majorBidi" w:hAnsiTheme="majorBidi" w:cstheme="majorBidi"/>
          <w:szCs w:val="22"/>
          <w:vertAlign w:val="superscript"/>
        </w:rPr>
        <w:t>2</w:t>
      </w:r>
      <w:r w:rsidRPr="00980B01">
        <w:rPr>
          <w:rFonts w:asciiTheme="majorBidi" w:hAnsiTheme="majorBidi" w:cstheme="majorBidi"/>
          <w:szCs w:val="22"/>
        </w:rPr>
        <w:t xml:space="preserve"> administrate o dată pe zi, şi la doze de 50 până la 110 mg/m</w:t>
      </w:r>
      <w:r w:rsidRPr="00980B01">
        <w:rPr>
          <w:rFonts w:asciiTheme="majorBidi" w:hAnsiTheme="majorBidi" w:cstheme="majorBidi"/>
          <w:szCs w:val="22"/>
          <w:vertAlign w:val="superscript"/>
        </w:rPr>
        <w:t>2</w:t>
      </w:r>
      <w:r w:rsidRPr="00980B01">
        <w:rPr>
          <w:rFonts w:asciiTheme="majorBidi" w:hAnsiTheme="majorBidi" w:cstheme="majorBidi"/>
          <w:szCs w:val="22"/>
        </w:rPr>
        <w:t xml:space="preserve"> administrate de două ori pe zi. Datele au fost cumulate din două studii şi au indicat faptul că dasatinib este absorbit rapid. Valoarea medie obervată a Tmax a fost de 0,5 şi 6 ore, iar timpul mediu de înjumătăţire plasmatică prin eliminare a fost de 2 până la 5 ore pentru toate dozele şi grupele de vârstă. Farmacocinetica dasatinib a relevat proporţionalitatea cu dozele administrate, fiind observată o creştere a expunerii corelată cu dozele la copii şi adolescenţi. Nu a existat nicio diferenţă semnificativă în ceea ce priveşte farmacocinetica dasatinib între copii şi adolescenţi. Mediile geometrice ale Cmax, ASC (0-T) şi ASC (INF) pentru dasatinib, normalizate în funcţie de doză, au fost aparent similare la copii şi adolescenţi, indiferent de doză. O simulare pe baza unui model farmacocinetic populaţional a estimat că administrarea recomandată a dozelor în funcţie de greutatea corporală, descrisă pentru forma farmaceutică de comprimat la pct. 4.2, va asigura un nivel similar de expunere la administrarea unei doze de 60 mg/m</w:t>
      </w:r>
      <w:r w:rsidRPr="00980B01">
        <w:rPr>
          <w:rFonts w:asciiTheme="majorBidi" w:hAnsiTheme="majorBidi" w:cstheme="majorBidi"/>
          <w:szCs w:val="22"/>
          <w:vertAlign w:val="superscript"/>
        </w:rPr>
        <w:t>2</w:t>
      </w:r>
      <w:r w:rsidRPr="00980B01">
        <w:rPr>
          <w:rFonts w:asciiTheme="majorBidi" w:hAnsiTheme="majorBidi" w:cstheme="majorBidi"/>
          <w:szCs w:val="22"/>
        </w:rPr>
        <w:t xml:space="preserve">sub formă de comprimat. Aceste date trebuie luate în considerare dacă pacienţii vor fi trecuţi de la tratamentul sub formă de comprimate la </w:t>
      </w:r>
      <w:r w:rsidR="005902DF" w:rsidRPr="00980B01">
        <w:rPr>
          <w:rFonts w:asciiTheme="majorBidi" w:hAnsiTheme="majorBidi" w:cstheme="majorBidi"/>
          <w:szCs w:val="22"/>
        </w:rPr>
        <w:t xml:space="preserve">Dasatinib </w:t>
      </w:r>
      <w:r w:rsidRPr="00980B01">
        <w:rPr>
          <w:rFonts w:asciiTheme="majorBidi" w:hAnsiTheme="majorBidi" w:cstheme="majorBidi"/>
          <w:szCs w:val="22"/>
        </w:rPr>
        <w:t>pulbere pentru suspensie orală sau invers.</w:t>
      </w:r>
    </w:p>
    <w:p w14:paraId="3BC230CE" w14:textId="77777777" w:rsidR="00563A01" w:rsidRPr="00980B01" w:rsidRDefault="00563A01" w:rsidP="002925C4">
      <w:pPr>
        <w:widowControl/>
        <w:rPr>
          <w:rFonts w:asciiTheme="majorBidi" w:hAnsiTheme="majorBidi" w:cstheme="majorBidi"/>
        </w:rPr>
      </w:pPr>
    </w:p>
    <w:p w14:paraId="23D7174B" w14:textId="77777777" w:rsidR="00A04172" w:rsidRPr="00980B01" w:rsidRDefault="00C1755B" w:rsidP="009038D0">
      <w:pPr>
        <w:pStyle w:val="Heading2"/>
      </w:pPr>
      <w:r w:rsidRPr="00980B01">
        <w:t>Date preclinice de siguranţă</w:t>
      </w:r>
    </w:p>
    <w:p w14:paraId="0DA56487" w14:textId="77777777" w:rsidR="00A04172" w:rsidRPr="00980B01" w:rsidRDefault="00A04172" w:rsidP="002925C4">
      <w:pPr>
        <w:pStyle w:val="BodyText"/>
        <w:widowControl/>
        <w:rPr>
          <w:rFonts w:asciiTheme="majorBidi" w:hAnsiTheme="majorBidi" w:cstheme="majorBidi"/>
          <w:b/>
          <w:szCs w:val="22"/>
        </w:rPr>
      </w:pPr>
    </w:p>
    <w:p w14:paraId="1D0E3F13"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Profilul de siguranţă non-clinic al dasatinib a fost evaluat într-o o baterie de studii </w:t>
      </w:r>
      <w:r w:rsidRPr="00980B01">
        <w:rPr>
          <w:rFonts w:asciiTheme="majorBidi" w:hAnsiTheme="majorBidi" w:cstheme="majorBidi"/>
          <w:i/>
          <w:szCs w:val="22"/>
        </w:rPr>
        <w:t xml:space="preserve">in vitro </w:t>
      </w:r>
      <w:r w:rsidRPr="00980B01">
        <w:rPr>
          <w:rFonts w:asciiTheme="majorBidi" w:hAnsiTheme="majorBidi" w:cstheme="majorBidi"/>
          <w:szCs w:val="22"/>
        </w:rPr>
        <w:t xml:space="preserve">şi </w:t>
      </w:r>
      <w:r w:rsidRPr="00980B01">
        <w:rPr>
          <w:rFonts w:asciiTheme="majorBidi" w:hAnsiTheme="majorBidi" w:cstheme="majorBidi"/>
          <w:i/>
          <w:szCs w:val="22"/>
        </w:rPr>
        <w:t xml:space="preserve">in vivo </w:t>
      </w:r>
      <w:r w:rsidRPr="00980B01">
        <w:rPr>
          <w:rFonts w:asciiTheme="majorBidi" w:hAnsiTheme="majorBidi" w:cstheme="majorBidi"/>
          <w:szCs w:val="22"/>
        </w:rPr>
        <w:t>la şoareci, şobolani, maimuţe şi iepuri.</w:t>
      </w:r>
    </w:p>
    <w:p w14:paraId="46967FF0" w14:textId="77777777" w:rsidR="00A04172" w:rsidRPr="00980B01" w:rsidRDefault="00A04172" w:rsidP="002925C4">
      <w:pPr>
        <w:pStyle w:val="BodyText"/>
        <w:widowControl/>
        <w:rPr>
          <w:rFonts w:asciiTheme="majorBidi" w:hAnsiTheme="majorBidi" w:cstheme="majorBidi"/>
          <w:szCs w:val="22"/>
        </w:rPr>
      </w:pPr>
    </w:p>
    <w:p w14:paraId="16B6F155"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lastRenderedPageBreak/>
        <w:t>Toxicităţile primare s-au produs în sistemele gastro-intestinal, hematopoietic şi limfoid. Toxicitatea gastro-intestinală a limitat doza la şobolani şi maimuţe, deoarece intestinul a fost constant un organ ţintă. La şobolani, scăderile de la minim la mediu ale parametrilor eritrocitelor au fost însoţite de modificări ale măduvei osoase; modificări similare s-au produs la maimuţe, cu incidenţă mai scăzută. Toxicitatea limfoidă la şobolani a constat în sărăcirea limfoidă a ganglionilor limfatici, splinei şi timusului şi scăderea greutăţii organelor limfoide. Modificările din sistemele gastro-intestinal, hematopoietic şi limfoid au fost reversibile ca urmare a încetării tratamentului.</w:t>
      </w:r>
    </w:p>
    <w:p w14:paraId="035506E0" w14:textId="77777777" w:rsidR="00A04172" w:rsidRPr="00980B01" w:rsidRDefault="00A04172" w:rsidP="002925C4">
      <w:pPr>
        <w:pStyle w:val="BodyText"/>
        <w:widowControl/>
        <w:rPr>
          <w:rFonts w:asciiTheme="majorBidi" w:hAnsiTheme="majorBidi" w:cstheme="majorBidi"/>
          <w:szCs w:val="22"/>
        </w:rPr>
      </w:pPr>
    </w:p>
    <w:p w14:paraId="6FF56D4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Modificările renale la maimuţele care au fost tratate până la 9 luni s-au limitat la creşterea mineralizării de bază a rinichiului. S-au observat hemoragii cutanate într-un studiu acut cu doză unică orală la maimuţe, dar nu s-a observat în studiile cu doză repetată nici la maimuţe şi nici la şobolani. La şobolani, dasatinib a inhibat agregarea trombocitelor </w:t>
      </w:r>
      <w:r w:rsidRPr="00980B01">
        <w:rPr>
          <w:rFonts w:asciiTheme="majorBidi" w:hAnsiTheme="majorBidi" w:cstheme="majorBidi"/>
          <w:i/>
          <w:szCs w:val="22"/>
        </w:rPr>
        <w:t xml:space="preserve">in vitro </w:t>
      </w:r>
      <w:r w:rsidRPr="00980B01">
        <w:rPr>
          <w:rFonts w:asciiTheme="majorBidi" w:hAnsiTheme="majorBidi" w:cstheme="majorBidi"/>
          <w:szCs w:val="22"/>
        </w:rPr>
        <w:t xml:space="preserve">şi a prelungit timpul de sângerare a cuticulelor </w:t>
      </w:r>
      <w:r w:rsidRPr="00980B01">
        <w:rPr>
          <w:rFonts w:asciiTheme="majorBidi" w:hAnsiTheme="majorBidi" w:cstheme="majorBidi"/>
          <w:i/>
          <w:szCs w:val="22"/>
        </w:rPr>
        <w:t>in vivo</w:t>
      </w:r>
      <w:r w:rsidRPr="00980B01">
        <w:rPr>
          <w:rFonts w:asciiTheme="majorBidi" w:hAnsiTheme="majorBidi" w:cstheme="majorBidi"/>
          <w:szCs w:val="22"/>
        </w:rPr>
        <w:t>, dar nu a provocat sângerare spontană.</w:t>
      </w:r>
    </w:p>
    <w:p w14:paraId="356F3071" w14:textId="77777777" w:rsidR="00A04172" w:rsidRPr="00980B01" w:rsidRDefault="00A04172" w:rsidP="002925C4">
      <w:pPr>
        <w:pStyle w:val="BodyText"/>
        <w:widowControl/>
        <w:rPr>
          <w:rFonts w:asciiTheme="majorBidi" w:hAnsiTheme="majorBidi" w:cstheme="majorBidi"/>
          <w:szCs w:val="22"/>
        </w:rPr>
      </w:pPr>
    </w:p>
    <w:p w14:paraId="05A22736"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Activitatea dasatinib </w:t>
      </w:r>
      <w:r w:rsidRPr="00980B01">
        <w:rPr>
          <w:rFonts w:asciiTheme="majorBidi" w:hAnsiTheme="majorBidi" w:cstheme="majorBidi"/>
          <w:i/>
          <w:szCs w:val="22"/>
        </w:rPr>
        <w:t xml:space="preserve">in vitro </w:t>
      </w:r>
      <w:r w:rsidRPr="00980B01">
        <w:rPr>
          <w:rFonts w:asciiTheme="majorBidi" w:hAnsiTheme="majorBidi" w:cstheme="majorBidi"/>
          <w:szCs w:val="22"/>
        </w:rPr>
        <w:t xml:space="preserve">în mostre de fibre hERG şi Purkinje a sugerat un potenţial de prelungire a repolarizării cardiace ventriculare (interval QT). Totuşi, într-un studiu cu doză unică </w:t>
      </w:r>
      <w:r w:rsidRPr="00980B01">
        <w:rPr>
          <w:rFonts w:asciiTheme="majorBidi" w:hAnsiTheme="majorBidi" w:cstheme="majorBidi"/>
          <w:i/>
          <w:szCs w:val="22"/>
        </w:rPr>
        <w:t xml:space="preserve">in vivo </w:t>
      </w:r>
      <w:r w:rsidRPr="00980B01">
        <w:rPr>
          <w:rFonts w:asciiTheme="majorBidi" w:hAnsiTheme="majorBidi" w:cstheme="majorBidi"/>
          <w:szCs w:val="22"/>
        </w:rPr>
        <w:t>la maimuţe monitorizate telemetric constant, nu au existat modificări ale intervalului QT sau ale formei undei EKG.</w:t>
      </w:r>
    </w:p>
    <w:p w14:paraId="38C6F306" w14:textId="77777777" w:rsidR="00A04172" w:rsidRPr="00980B01" w:rsidRDefault="00A04172" w:rsidP="002925C4">
      <w:pPr>
        <w:pStyle w:val="BodyText"/>
        <w:widowControl/>
        <w:rPr>
          <w:rFonts w:asciiTheme="majorBidi" w:hAnsiTheme="majorBidi" w:cstheme="majorBidi"/>
          <w:szCs w:val="22"/>
        </w:rPr>
      </w:pPr>
    </w:p>
    <w:p w14:paraId="4365EDB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Dasatinib nu a fost mutagenic în mostrele de celule bacteriane </w:t>
      </w:r>
      <w:r w:rsidRPr="00980B01">
        <w:rPr>
          <w:rFonts w:asciiTheme="majorBidi" w:hAnsiTheme="majorBidi" w:cstheme="majorBidi"/>
          <w:i/>
          <w:szCs w:val="22"/>
        </w:rPr>
        <w:t xml:space="preserve">in vitro </w:t>
      </w:r>
      <w:r w:rsidRPr="00980B01">
        <w:rPr>
          <w:rFonts w:asciiTheme="majorBidi" w:hAnsiTheme="majorBidi" w:cstheme="majorBidi"/>
          <w:szCs w:val="22"/>
        </w:rPr>
        <w:t xml:space="preserve">(testul Ames) şi nu a fost genotoxic într-un studiu </w:t>
      </w:r>
      <w:r w:rsidRPr="00980B01">
        <w:rPr>
          <w:rFonts w:asciiTheme="majorBidi" w:hAnsiTheme="majorBidi" w:cstheme="majorBidi"/>
          <w:i/>
          <w:szCs w:val="22"/>
        </w:rPr>
        <w:t xml:space="preserve">in vivo </w:t>
      </w:r>
      <w:r w:rsidRPr="00980B01">
        <w:rPr>
          <w:rFonts w:asciiTheme="majorBidi" w:hAnsiTheme="majorBidi" w:cstheme="majorBidi"/>
          <w:szCs w:val="22"/>
        </w:rPr>
        <w:t xml:space="preserve">al micronucleilor la şobolani. Dasatinib a fost clastogenic </w:t>
      </w:r>
      <w:r w:rsidRPr="00980B01">
        <w:rPr>
          <w:rFonts w:asciiTheme="majorBidi" w:hAnsiTheme="majorBidi" w:cstheme="majorBidi"/>
          <w:i/>
          <w:szCs w:val="22"/>
        </w:rPr>
        <w:t xml:space="preserve">in vitro </w:t>
      </w:r>
      <w:r w:rsidRPr="00980B01">
        <w:rPr>
          <w:rFonts w:asciiTheme="majorBidi" w:hAnsiTheme="majorBidi" w:cstheme="majorBidi"/>
          <w:szCs w:val="22"/>
        </w:rPr>
        <w:t>pentru divizarea celulelor ovariene la hamsterul chinezesc (OHC).</w:t>
      </w:r>
    </w:p>
    <w:p w14:paraId="385C8834" w14:textId="77777777" w:rsidR="00A04172" w:rsidRPr="00980B01" w:rsidRDefault="00A04172" w:rsidP="002925C4">
      <w:pPr>
        <w:pStyle w:val="BodyText"/>
        <w:widowControl/>
        <w:rPr>
          <w:rFonts w:asciiTheme="majorBidi" w:hAnsiTheme="majorBidi" w:cstheme="majorBidi"/>
          <w:szCs w:val="22"/>
        </w:rPr>
      </w:pPr>
    </w:p>
    <w:p w14:paraId="50E1F1C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Într-un studiu convenţional privind fertilitatea şi dezvoltarea embrionară timpurie la şobolan, dasatinib nu a afectat fertilitatea şobolanilor masculi sau femele, dar a indus embrioletalitate la doze aproximativ egale expunerilor clinice la om. În studiile de dezvoltare embriofetală, dasatinib a indus, de asemenea, embrioletalitate cu scădere asociată a dimensiunii fetale la şobolani şi modificări scheletice fetale atât la şobolani cât şi la iepuri. Aceste efecte s-au produs la doze care nu au determinat toxicitate maternă, indicând faptul că dasatinib este o substanţă toxică selectiv reproductivă de la implantare până la încheierea organogenezei.</w:t>
      </w:r>
    </w:p>
    <w:p w14:paraId="0704622B" w14:textId="77777777" w:rsidR="00A04172" w:rsidRPr="00980B01" w:rsidRDefault="00A04172" w:rsidP="002925C4">
      <w:pPr>
        <w:pStyle w:val="BodyText"/>
        <w:widowControl/>
        <w:rPr>
          <w:rFonts w:asciiTheme="majorBidi" w:hAnsiTheme="majorBidi" w:cstheme="majorBidi"/>
          <w:szCs w:val="22"/>
        </w:rPr>
      </w:pPr>
    </w:p>
    <w:p w14:paraId="4E36B20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La şoareci, dasatinib a indus imunosupresia care a fost legată de doză şi a fost gestionată efectiv prin reducerea dozei şi/sau modificări ale schemei de dozare. Dasatinib are potenţial fototoxic observat </w:t>
      </w:r>
      <w:r w:rsidRPr="00980B01">
        <w:rPr>
          <w:rFonts w:asciiTheme="majorBidi" w:hAnsiTheme="majorBidi" w:cstheme="majorBidi"/>
          <w:i/>
          <w:szCs w:val="22"/>
        </w:rPr>
        <w:t xml:space="preserve">in vitro </w:t>
      </w:r>
      <w:r w:rsidRPr="00980B01">
        <w:rPr>
          <w:rFonts w:asciiTheme="majorBidi" w:hAnsiTheme="majorBidi" w:cstheme="majorBidi"/>
          <w:szCs w:val="22"/>
        </w:rPr>
        <w:t xml:space="preserve">prin test de fototoxicitate cu absorbţie în lumina roşie neutră pe fibroblaştii de şoarece. Dasatinib a fost considerat a fi non-fototoxic </w:t>
      </w:r>
      <w:r w:rsidRPr="00980B01">
        <w:rPr>
          <w:rFonts w:asciiTheme="majorBidi" w:hAnsiTheme="majorBidi" w:cstheme="majorBidi"/>
          <w:i/>
          <w:szCs w:val="22"/>
        </w:rPr>
        <w:t xml:space="preserve">in vivo </w:t>
      </w:r>
      <w:r w:rsidRPr="00980B01">
        <w:rPr>
          <w:rFonts w:asciiTheme="majorBidi" w:hAnsiTheme="majorBidi" w:cstheme="majorBidi"/>
          <w:szCs w:val="22"/>
        </w:rPr>
        <w:t>după o administrare orală unică la femelele de şoareci fără păr la expuneri de până la 3 ori expunerea la om după o administrare a dozei terapeutice recomandate (pe baza ASC).</w:t>
      </w:r>
    </w:p>
    <w:p w14:paraId="2359CA42" w14:textId="77777777" w:rsidR="00A04172" w:rsidRPr="00980B01" w:rsidRDefault="00A04172" w:rsidP="002925C4">
      <w:pPr>
        <w:pStyle w:val="BodyText"/>
        <w:widowControl/>
        <w:rPr>
          <w:rFonts w:asciiTheme="majorBidi" w:hAnsiTheme="majorBidi" w:cstheme="majorBidi"/>
          <w:szCs w:val="22"/>
        </w:rPr>
      </w:pPr>
    </w:p>
    <w:p w14:paraId="46B11387"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Într-un studiu privind carcinogenitatea cu durata de doi ani, la şobolani, s-a administrat dasatinib în doze de 0,3, 1 şi 3 mg/kg/zi. Cea mai mare doză a determinat un nivel general de expunere plasmatică (ASC) echivalent cu expunerea la om pentru intervalul recomandat de doze iniţiale cuprins între</w:t>
      </w:r>
    </w:p>
    <w:p w14:paraId="1246FBC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100 mg şi 140 mg pe zi. S-a observat o creştere semnificativă statistic a incidenţei combinate a carcinoamelor cu celule scuamoase şi a papiloamelor la nivelul uterului şi colului uterin pentru doze mari la femele şi a adenomului de prostată pentru doze mici la masculi. Nu este cunoscută importanţa pentru om a acestor constatări din studiul privind carcinogenitatea efectuat la şobolani.</w:t>
      </w:r>
    </w:p>
    <w:p w14:paraId="4836FEE7" w14:textId="77777777" w:rsidR="00563A01" w:rsidRPr="00980B01" w:rsidRDefault="00563A01" w:rsidP="002925C4">
      <w:pPr>
        <w:widowControl/>
        <w:rPr>
          <w:rFonts w:asciiTheme="majorBidi" w:hAnsiTheme="majorBidi" w:cstheme="majorBidi"/>
        </w:rPr>
      </w:pPr>
    </w:p>
    <w:p w14:paraId="00DDC16F" w14:textId="77777777" w:rsidR="009038D0" w:rsidRPr="00980B01" w:rsidRDefault="009038D0" w:rsidP="002925C4">
      <w:pPr>
        <w:widowControl/>
        <w:rPr>
          <w:rFonts w:asciiTheme="majorBidi" w:hAnsiTheme="majorBidi" w:cstheme="majorBidi"/>
        </w:rPr>
      </w:pPr>
    </w:p>
    <w:p w14:paraId="565266CF" w14:textId="77777777" w:rsidR="00A04172" w:rsidRPr="00980B01" w:rsidRDefault="00C1755B" w:rsidP="009038D0">
      <w:pPr>
        <w:pStyle w:val="Heading1"/>
      </w:pPr>
      <w:r w:rsidRPr="00980B01">
        <w:t>PROPRIETĂŢI FARMACEUTICE</w:t>
      </w:r>
    </w:p>
    <w:p w14:paraId="323F08D7" w14:textId="77777777" w:rsidR="00A04172" w:rsidRPr="00980B01" w:rsidRDefault="00A04172" w:rsidP="002925C4">
      <w:pPr>
        <w:pStyle w:val="BodyText"/>
        <w:widowControl/>
        <w:rPr>
          <w:rFonts w:asciiTheme="majorBidi" w:hAnsiTheme="majorBidi" w:cstheme="majorBidi"/>
          <w:b/>
          <w:szCs w:val="22"/>
        </w:rPr>
      </w:pPr>
    </w:p>
    <w:p w14:paraId="3742E5CA" w14:textId="77777777" w:rsidR="00A04172" w:rsidRPr="00980B01" w:rsidRDefault="00C1755B" w:rsidP="009038D0">
      <w:pPr>
        <w:pStyle w:val="Heading2"/>
      </w:pPr>
      <w:r w:rsidRPr="00980B01">
        <w:t>Lista excipienţilor</w:t>
      </w:r>
    </w:p>
    <w:p w14:paraId="1C764D61" w14:textId="77777777" w:rsidR="00A04172" w:rsidRPr="00980B01" w:rsidRDefault="00A04172" w:rsidP="002925C4">
      <w:pPr>
        <w:pStyle w:val="BodyText"/>
        <w:widowControl/>
        <w:rPr>
          <w:rFonts w:asciiTheme="majorBidi" w:hAnsiTheme="majorBidi" w:cstheme="majorBidi"/>
          <w:b/>
          <w:szCs w:val="22"/>
        </w:rPr>
      </w:pPr>
    </w:p>
    <w:p w14:paraId="0183314C"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Nucleu</w:t>
      </w:r>
    </w:p>
    <w:p w14:paraId="0C8525EE" w14:textId="73E735EC" w:rsidR="003F04D4"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Lactoză monohidrat</w:t>
      </w:r>
    </w:p>
    <w:p w14:paraId="2A749517" w14:textId="6F955B80" w:rsidR="003F04D4"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Celuloză microcristalină</w:t>
      </w:r>
      <w:r w:rsidR="00742C72" w:rsidRPr="00980B01">
        <w:rPr>
          <w:rFonts w:asciiTheme="majorBidi" w:hAnsiTheme="majorBidi" w:cstheme="majorBidi"/>
          <w:szCs w:val="22"/>
        </w:rPr>
        <w:t xml:space="preserve"> </w:t>
      </w:r>
      <w:r w:rsidR="00742C72" w:rsidRPr="00CA1912">
        <w:rPr>
          <w:noProof/>
        </w:rPr>
        <w:t>PH 101 (E460)</w:t>
      </w:r>
    </w:p>
    <w:p w14:paraId="235C2D5C" w14:textId="1E63743C" w:rsidR="003F04D4"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Croscarmeloză sodică</w:t>
      </w:r>
      <w:r w:rsidR="00742C72" w:rsidRPr="00980B01">
        <w:rPr>
          <w:rFonts w:asciiTheme="majorBidi" w:hAnsiTheme="majorBidi" w:cstheme="majorBidi"/>
          <w:szCs w:val="22"/>
        </w:rPr>
        <w:t xml:space="preserve"> (E468)</w:t>
      </w:r>
    </w:p>
    <w:p w14:paraId="434EA048" w14:textId="0D82B44E" w:rsidR="00742C72" w:rsidRPr="00CA1912" w:rsidRDefault="00E0417F" w:rsidP="00742C72">
      <w:pPr>
        <w:rPr>
          <w:noProof/>
        </w:rPr>
      </w:pPr>
      <w:r w:rsidRPr="00CA1912">
        <w:rPr>
          <w:noProof/>
        </w:rPr>
        <w:t xml:space="preserve">Hidroxipropilceluloză </w:t>
      </w:r>
      <w:r w:rsidR="00742C72" w:rsidRPr="00CA1912">
        <w:rPr>
          <w:noProof/>
        </w:rPr>
        <w:t>(E463)</w:t>
      </w:r>
    </w:p>
    <w:p w14:paraId="3A67BD1A" w14:textId="6379C770" w:rsidR="00742C72" w:rsidRPr="00CA1912" w:rsidRDefault="00742C72" w:rsidP="00742C72">
      <w:pPr>
        <w:rPr>
          <w:noProof/>
        </w:rPr>
      </w:pPr>
      <w:r w:rsidRPr="00CA1912">
        <w:rPr>
          <w:noProof/>
        </w:rPr>
        <w:t>Celulo</w:t>
      </w:r>
      <w:r w:rsidR="00E0417F" w:rsidRPr="00CA1912">
        <w:rPr>
          <w:noProof/>
        </w:rPr>
        <w:t>ză</w:t>
      </w:r>
      <w:r w:rsidRPr="00CA1912">
        <w:rPr>
          <w:noProof/>
        </w:rPr>
        <w:t>, microcr</w:t>
      </w:r>
      <w:r w:rsidR="00E0417F" w:rsidRPr="00CA1912">
        <w:rPr>
          <w:noProof/>
        </w:rPr>
        <w:t>i</w:t>
      </w:r>
      <w:r w:rsidRPr="00CA1912">
        <w:rPr>
          <w:noProof/>
        </w:rPr>
        <w:t>stallin</w:t>
      </w:r>
      <w:r w:rsidR="00E0417F" w:rsidRPr="00CA1912">
        <w:rPr>
          <w:noProof/>
        </w:rPr>
        <w:t>ă</w:t>
      </w:r>
      <w:r w:rsidRPr="00CA1912">
        <w:rPr>
          <w:noProof/>
        </w:rPr>
        <w:t xml:space="preserve"> PH 112 (E460)</w:t>
      </w:r>
    </w:p>
    <w:p w14:paraId="06191BB0" w14:textId="77777777" w:rsidR="00742C72" w:rsidRPr="00980B01" w:rsidRDefault="00742C72" w:rsidP="002925C4">
      <w:pPr>
        <w:pStyle w:val="BodyText"/>
        <w:widowControl/>
        <w:rPr>
          <w:rFonts w:asciiTheme="majorBidi" w:hAnsiTheme="majorBidi" w:cstheme="majorBidi"/>
          <w:szCs w:val="22"/>
        </w:rPr>
      </w:pPr>
    </w:p>
    <w:p w14:paraId="2106E6C9" w14:textId="7A932710"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Stearat de magneziu</w:t>
      </w:r>
      <w:r w:rsidR="00A967EA" w:rsidRPr="00980B01">
        <w:rPr>
          <w:rFonts w:asciiTheme="majorBidi" w:hAnsiTheme="majorBidi" w:cstheme="majorBidi"/>
          <w:szCs w:val="22"/>
        </w:rPr>
        <w:t xml:space="preserve"> (E470)</w:t>
      </w:r>
    </w:p>
    <w:p w14:paraId="20D06D03" w14:textId="77777777" w:rsidR="00A04172" w:rsidRPr="00980B01" w:rsidRDefault="00A04172" w:rsidP="002925C4">
      <w:pPr>
        <w:pStyle w:val="BodyText"/>
        <w:widowControl/>
        <w:rPr>
          <w:rFonts w:asciiTheme="majorBidi" w:hAnsiTheme="majorBidi" w:cstheme="majorBidi"/>
          <w:szCs w:val="22"/>
        </w:rPr>
      </w:pPr>
    </w:p>
    <w:p w14:paraId="7D9C9548" w14:textId="77777777" w:rsidR="003F04D4"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Film</w:t>
      </w:r>
      <w:r w:rsidRPr="00980B01">
        <w:rPr>
          <w:rFonts w:asciiTheme="majorBidi" w:hAnsiTheme="majorBidi" w:cstheme="majorBidi"/>
          <w:szCs w:val="22"/>
        </w:rPr>
        <w:t xml:space="preserve"> </w:t>
      </w:r>
    </w:p>
    <w:p w14:paraId="6272A2A6" w14:textId="5E0952A0" w:rsidR="00EC56E5" w:rsidRPr="00980B01" w:rsidRDefault="00C1755B" w:rsidP="000E63A0">
      <w:pPr>
        <w:rPr>
          <w:rFonts w:asciiTheme="majorBidi" w:hAnsiTheme="majorBidi" w:cstheme="majorBidi"/>
        </w:rPr>
      </w:pPr>
      <w:r w:rsidRPr="00980B01">
        <w:rPr>
          <w:rFonts w:asciiTheme="majorBidi" w:hAnsiTheme="majorBidi" w:cstheme="majorBidi"/>
        </w:rPr>
        <w:t>Hipromeloză</w:t>
      </w:r>
      <w:r w:rsidR="003F04D4" w:rsidRPr="00980B01">
        <w:rPr>
          <w:rFonts w:asciiTheme="majorBidi" w:hAnsiTheme="majorBidi" w:cstheme="majorBidi"/>
        </w:rPr>
        <w:t xml:space="preserve"> </w:t>
      </w:r>
      <w:r w:rsidR="003F04D4" w:rsidRPr="00CA1912">
        <w:rPr>
          <w:noProof/>
        </w:rPr>
        <w:t>(E464)</w:t>
      </w:r>
    </w:p>
    <w:p w14:paraId="7542D577" w14:textId="26B39BF1" w:rsidR="003F04D4"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Dioxid de titan (E171)</w:t>
      </w:r>
    </w:p>
    <w:p w14:paraId="4E40431C" w14:textId="21FD845F" w:rsidR="00A967EA" w:rsidRPr="00CA1912" w:rsidRDefault="00A967EA" w:rsidP="00A967EA">
      <w:pPr>
        <w:rPr>
          <w:noProof/>
        </w:rPr>
      </w:pPr>
      <w:r w:rsidRPr="00CA1912">
        <w:rPr>
          <w:noProof/>
        </w:rPr>
        <w:t>Triacetină (E1518)</w:t>
      </w:r>
    </w:p>
    <w:p w14:paraId="08502633" w14:textId="77777777" w:rsidR="00A04172" w:rsidRPr="00980B01" w:rsidRDefault="00A04172" w:rsidP="002925C4">
      <w:pPr>
        <w:pStyle w:val="BodyText"/>
        <w:widowControl/>
        <w:rPr>
          <w:rFonts w:asciiTheme="majorBidi" w:hAnsiTheme="majorBidi" w:cstheme="majorBidi"/>
          <w:szCs w:val="22"/>
        </w:rPr>
      </w:pPr>
    </w:p>
    <w:p w14:paraId="05D63511" w14:textId="77777777" w:rsidR="00A04172" w:rsidRPr="00980B01" w:rsidRDefault="00C1755B" w:rsidP="009038D0">
      <w:pPr>
        <w:pStyle w:val="Heading2"/>
      </w:pPr>
      <w:r w:rsidRPr="00980B01">
        <w:t>Incompatibilităţi</w:t>
      </w:r>
    </w:p>
    <w:p w14:paraId="05BE8C0B" w14:textId="77777777" w:rsidR="00A04172" w:rsidRPr="00980B01" w:rsidRDefault="00A04172" w:rsidP="002925C4">
      <w:pPr>
        <w:pStyle w:val="BodyText"/>
        <w:widowControl/>
        <w:rPr>
          <w:rFonts w:asciiTheme="majorBidi" w:hAnsiTheme="majorBidi" w:cstheme="majorBidi"/>
          <w:b/>
          <w:szCs w:val="22"/>
        </w:rPr>
      </w:pPr>
    </w:p>
    <w:p w14:paraId="7A0F44AE"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Nu este cazul.</w:t>
      </w:r>
    </w:p>
    <w:p w14:paraId="36CABA60" w14:textId="77777777" w:rsidR="00A04172" w:rsidRPr="00980B01" w:rsidRDefault="00A04172" w:rsidP="002925C4">
      <w:pPr>
        <w:pStyle w:val="BodyText"/>
        <w:widowControl/>
        <w:rPr>
          <w:rFonts w:asciiTheme="majorBidi" w:hAnsiTheme="majorBidi" w:cstheme="majorBidi"/>
          <w:szCs w:val="22"/>
        </w:rPr>
      </w:pPr>
    </w:p>
    <w:p w14:paraId="1A5CD5C3" w14:textId="77777777" w:rsidR="00A04172" w:rsidRPr="00980B01" w:rsidRDefault="00C1755B" w:rsidP="009038D0">
      <w:pPr>
        <w:pStyle w:val="Heading2"/>
      </w:pPr>
      <w:r w:rsidRPr="00980B01">
        <w:t>Perioada de valabilitate</w:t>
      </w:r>
    </w:p>
    <w:p w14:paraId="768147FE" w14:textId="77777777" w:rsidR="00A04172" w:rsidRPr="00980B01" w:rsidRDefault="00A04172" w:rsidP="002925C4">
      <w:pPr>
        <w:pStyle w:val="BodyText"/>
        <w:widowControl/>
        <w:rPr>
          <w:rFonts w:asciiTheme="majorBidi" w:hAnsiTheme="majorBidi" w:cstheme="majorBidi"/>
          <w:b/>
          <w:szCs w:val="22"/>
        </w:rPr>
      </w:pPr>
    </w:p>
    <w:p w14:paraId="58B3D747" w14:textId="6CE30DE7" w:rsidR="00A04172" w:rsidRPr="00980B01" w:rsidRDefault="00A967EA" w:rsidP="002925C4">
      <w:pPr>
        <w:pStyle w:val="BodyText"/>
        <w:widowControl/>
        <w:rPr>
          <w:rFonts w:asciiTheme="majorBidi" w:hAnsiTheme="majorBidi" w:cstheme="majorBidi"/>
          <w:szCs w:val="22"/>
        </w:rPr>
      </w:pPr>
      <w:r w:rsidRPr="00980B01">
        <w:rPr>
          <w:rFonts w:asciiTheme="majorBidi" w:hAnsiTheme="majorBidi" w:cstheme="majorBidi"/>
          <w:szCs w:val="22"/>
        </w:rPr>
        <w:t>2 ani</w:t>
      </w:r>
    </w:p>
    <w:p w14:paraId="0656B050" w14:textId="77777777" w:rsidR="00A04172" w:rsidRPr="00980B01" w:rsidRDefault="00A04172" w:rsidP="002925C4">
      <w:pPr>
        <w:pStyle w:val="BodyText"/>
        <w:widowControl/>
        <w:rPr>
          <w:rFonts w:asciiTheme="majorBidi" w:hAnsiTheme="majorBidi" w:cstheme="majorBidi"/>
          <w:szCs w:val="22"/>
        </w:rPr>
      </w:pPr>
    </w:p>
    <w:p w14:paraId="46B6A7A8" w14:textId="77777777" w:rsidR="00A04172" w:rsidRPr="00980B01" w:rsidRDefault="00C1755B" w:rsidP="009038D0">
      <w:pPr>
        <w:pStyle w:val="Heading2"/>
      </w:pPr>
      <w:r w:rsidRPr="00980B01">
        <w:t>Precauţii speciale pentru păstrare</w:t>
      </w:r>
    </w:p>
    <w:p w14:paraId="684AB384" w14:textId="77777777" w:rsidR="00A04172" w:rsidRPr="00980B01" w:rsidRDefault="00A04172" w:rsidP="002925C4">
      <w:pPr>
        <w:pStyle w:val="BodyText"/>
        <w:widowControl/>
        <w:rPr>
          <w:rFonts w:asciiTheme="majorBidi" w:hAnsiTheme="majorBidi" w:cstheme="majorBidi"/>
          <w:b/>
          <w:szCs w:val="22"/>
        </w:rPr>
      </w:pPr>
    </w:p>
    <w:p w14:paraId="14D5C6D7"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Acest medicament nu necesită condiţii speciale de păstrare.</w:t>
      </w:r>
    </w:p>
    <w:p w14:paraId="6839F18E" w14:textId="77777777" w:rsidR="00A04172" w:rsidRPr="00980B01" w:rsidRDefault="00A04172" w:rsidP="002925C4">
      <w:pPr>
        <w:pStyle w:val="BodyText"/>
        <w:widowControl/>
        <w:rPr>
          <w:rFonts w:asciiTheme="majorBidi" w:hAnsiTheme="majorBidi" w:cstheme="majorBidi"/>
          <w:szCs w:val="22"/>
        </w:rPr>
      </w:pPr>
    </w:p>
    <w:p w14:paraId="11F4D16B" w14:textId="77777777" w:rsidR="00A04172" w:rsidRPr="00980B01" w:rsidRDefault="00C1755B" w:rsidP="009038D0">
      <w:pPr>
        <w:pStyle w:val="Heading2"/>
      </w:pPr>
      <w:r w:rsidRPr="00980B01">
        <w:t>Natura şi conţinutul ambalajului</w:t>
      </w:r>
    </w:p>
    <w:p w14:paraId="7812C0DF" w14:textId="77777777" w:rsidR="00A04172" w:rsidRPr="00980B01" w:rsidRDefault="00A04172" w:rsidP="002925C4">
      <w:pPr>
        <w:pStyle w:val="BodyText"/>
        <w:widowControl/>
        <w:rPr>
          <w:rFonts w:asciiTheme="majorBidi" w:hAnsiTheme="majorBidi" w:cstheme="majorBidi"/>
          <w:b/>
          <w:szCs w:val="22"/>
        </w:rPr>
      </w:pPr>
    </w:p>
    <w:p w14:paraId="5BF21AB6" w14:textId="5F344C0F" w:rsidR="003A34BF" w:rsidRPr="00980B01" w:rsidRDefault="00B00FB5" w:rsidP="003A34BF">
      <w:pPr>
        <w:pStyle w:val="BodyText"/>
        <w:widowControl/>
        <w:rPr>
          <w:rFonts w:asciiTheme="majorBidi" w:hAnsiTheme="majorBidi" w:cstheme="majorBidi"/>
          <w:szCs w:val="22"/>
        </w:rPr>
      </w:pPr>
      <w:r w:rsidRPr="00CA1912">
        <w:rPr>
          <w:rFonts w:eastAsia="SimSun"/>
          <w:szCs w:val="22"/>
          <w:u w:val="single"/>
        </w:rPr>
        <w:t>Dasatinib</w:t>
      </w:r>
      <w:r w:rsidR="003A34BF" w:rsidRPr="00CA1912">
        <w:rPr>
          <w:rFonts w:eastAsia="SimSun"/>
          <w:szCs w:val="22"/>
          <w:u w:val="single"/>
        </w:rPr>
        <w:t xml:space="preserve"> </w:t>
      </w:r>
      <w:r w:rsidR="00194B64" w:rsidRPr="00CA1912">
        <w:rPr>
          <w:rFonts w:eastAsia="SimSun"/>
          <w:szCs w:val="22"/>
          <w:u w:val="single"/>
        </w:rPr>
        <w:t>Accord Healthcare</w:t>
      </w:r>
      <w:r w:rsidR="00B328F7" w:rsidRPr="00CA1912">
        <w:rPr>
          <w:rFonts w:eastAsia="SimSun"/>
          <w:szCs w:val="22"/>
          <w:u w:val="single"/>
        </w:rPr>
        <w:t xml:space="preserve"> </w:t>
      </w:r>
      <w:r w:rsidR="003A34BF" w:rsidRPr="00980B01">
        <w:rPr>
          <w:rFonts w:asciiTheme="majorBidi" w:hAnsiTheme="majorBidi" w:cstheme="majorBidi"/>
          <w:szCs w:val="22"/>
          <w:u w:val="single"/>
        </w:rPr>
        <w:t>20 mg, 50 mg comprimate filmate</w:t>
      </w:r>
    </w:p>
    <w:p w14:paraId="51EFF60A" w14:textId="77777777" w:rsidR="003A34BF" w:rsidRPr="00980B01" w:rsidRDefault="003A34BF" w:rsidP="003A34BF">
      <w:pPr>
        <w:pStyle w:val="BodyText"/>
        <w:widowControl/>
        <w:rPr>
          <w:rFonts w:asciiTheme="majorBidi" w:hAnsiTheme="majorBidi" w:cstheme="majorBidi"/>
          <w:szCs w:val="22"/>
        </w:rPr>
      </w:pPr>
    </w:p>
    <w:p w14:paraId="71F7AD3A" w14:textId="6A2585E9" w:rsidR="003A34BF" w:rsidRPr="00980B01" w:rsidRDefault="003A34BF" w:rsidP="003A34BF">
      <w:pPr>
        <w:pStyle w:val="BodyText"/>
        <w:widowControl/>
        <w:rPr>
          <w:rFonts w:asciiTheme="majorBidi" w:hAnsiTheme="majorBidi" w:cstheme="majorBidi"/>
          <w:szCs w:val="22"/>
        </w:rPr>
      </w:pPr>
      <w:r w:rsidRPr="00980B01">
        <w:rPr>
          <w:rFonts w:asciiTheme="majorBidi" w:hAnsiTheme="majorBidi" w:cstheme="majorBidi"/>
          <w:szCs w:val="22"/>
        </w:rPr>
        <w:t xml:space="preserve">Blistere </w:t>
      </w:r>
      <w:r w:rsidR="00E85861" w:rsidRPr="00980B01">
        <w:rPr>
          <w:rFonts w:asciiTheme="majorBidi" w:hAnsiTheme="majorBidi" w:cstheme="majorBidi"/>
          <w:szCs w:val="22"/>
        </w:rPr>
        <w:t>OPA/</w:t>
      </w:r>
      <w:r w:rsidRPr="00980B01">
        <w:rPr>
          <w:rFonts w:asciiTheme="majorBidi" w:hAnsiTheme="majorBidi" w:cstheme="majorBidi"/>
          <w:szCs w:val="22"/>
        </w:rPr>
        <w:t>Alu/</w:t>
      </w:r>
      <w:r w:rsidR="00E85861" w:rsidRPr="00980B01">
        <w:rPr>
          <w:rFonts w:asciiTheme="majorBidi" w:hAnsiTheme="majorBidi" w:cstheme="majorBidi"/>
          <w:szCs w:val="22"/>
        </w:rPr>
        <w:t>PVC/</w:t>
      </w:r>
      <w:r w:rsidR="0029441B">
        <w:rPr>
          <w:rFonts w:asciiTheme="majorBidi" w:hAnsiTheme="majorBidi" w:cstheme="majorBidi"/>
          <w:szCs w:val="22"/>
        </w:rPr>
        <w:t>/</w:t>
      </w:r>
      <w:r w:rsidRPr="00980B01">
        <w:rPr>
          <w:rFonts w:asciiTheme="majorBidi" w:hAnsiTheme="majorBidi" w:cstheme="majorBidi"/>
          <w:szCs w:val="22"/>
        </w:rPr>
        <w:t>Alu (blistere</w:t>
      </w:r>
      <w:r w:rsidR="00D55575">
        <w:rPr>
          <w:rFonts w:asciiTheme="majorBidi" w:hAnsiTheme="majorBidi" w:cstheme="majorBidi"/>
          <w:szCs w:val="22"/>
        </w:rPr>
        <w:t xml:space="preserve"> sau </w:t>
      </w:r>
      <w:r w:rsidR="00E85861" w:rsidRPr="00980B01">
        <w:rPr>
          <w:rFonts w:asciiTheme="majorBidi" w:hAnsiTheme="majorBidi" w:cstheme="majorBidi"/>
          <w:szCs w:val="22"/>
        </w:rPr>
        <w:t xml:space="preserve">blistere </w:t>
      </w:r>
      <w:r w:rsidRPr="00980B01">
        <w:rPr>
          <w:rFonts w:asciiTheme="majorBidi" w:hAnsiTheme="majorBidi" w:cstheme="majorBidi"/>
          <w:szCs w:val="22"/>
        </w:rPr>
        <w:t>perforate pentru eliberarea unei unităţi dozate).</w:t>
      </w:r>
    </w:p>
    <w:p w14:paraId="45BD869A" w14:textId="77777777" w:rsidR="003A34BF" w:rsidRPr="00980B01" w:rsidRDefault="003A34BF" w:rsidP="003A34BF">
      <w:pPr>
        <w:pStyle w:val="BodyText"/>
        <w:widowControl/>
        <w:rPr>
          <w:rFonts w:asciiTheme="majorBidi" w:hAnsiTheme="majorBidi" w:cstheme="majorBidi"/>
          <w:szCs w:val="22"/>
        </w:rPr>
      </w:pPr>
    </w:p>
    <w:p w14:paraId="6A29D8CA" w14:textId="5BCCFE76" w:rsidR="003A34BF" w:rsidRPr="00980B01" w:rsidRDefault="003A34BF" w:rsidP="003A34BF">
      <w:pPr>
        <w:pStyle w:val="BodyText"/>
        <w:widowControl/>
        <w:rPr>
          <w:rFonts w:asciiTheme="majorBidi" w:hAnsiTheme="majorBidi" w:cstheme="majorBidi"/>
          <w:szCs w:val="22"/>
        </w:rPr>
      </w:pPr>
      <w:r w:rsidRPr="00980B01">
        <w:rPr>
          <w:rFonts w:asciiTheme="majorBidi" w:hAnsiTheme="majorBidi" w:cstheme="majorBidi"/>
          <w:szCs w:val="22"/>
        </w:rPr>
        <w:t>Cutie conţinând</w:t>
      </w:r>
      <w:r w:rsidR="00E85861" w:rsidRPr="00980B01">
        <w:rPr>
          <w:rFonts w:asciiTheme="majorBidi" w:hAnsiTheme="majorBidi" w:cstheme="majorBidi"/>
          <w:szCs w:val="22"/>
        </w:rPr>
        <w:t xml:space="preserve"> </w:t>
      </w:r>
      <w:r w:rsidRPr="00980B01">
        <w:rPr>
          <w:rFonts w:asciiTheme="majorBidi" w:hAnsiTheme="majorBidi" w:cstheme="majorBidi"/>
          <w:szCs w:val="22"/>
        </w:rPr>
        <w:t xml:space="preserve">56 sau 60 </w:t>
      </w:r>
      <w:r w:rsidR="00040B03" w:rsidRPr="00980B01">
        <w:rPr>
          <w:rFonts w:asciiTheme="majorBidi" w:hAnsiTheme="majorBidi" w:cstheme="majorBidi"/>
          <w:szCs w:val="22"/>
        </w:rPr>
        <w:t xml:space="preserve">de </w:t>
      </w:r>
      <w:r w:rsidRPr="00980B01">
        <w:rPr>
          <w:rFonts w:asciiTheme="majorBidi" w:hAnsiTheme="majorBidi" w:cstheme="majorBidi"/>
          <w:szCs w:val="22"/>
        </w:rPr>
        <w:t>comprimate filmate în blistere.</w:t>
      </w:r>
    </w:p>
    <w:p w14:paraId="12E19797" w14:textId="0739C31F" w:rsidR="003A34BF" w:rsidRPr="00980B01" w:rsidRDefault="003A34BF" w:rsidP="00217F2A">
      <w:pPr>
        <w:pStyle w:val="BodyText"/>
        <w:widowControl/>
        <w:rPr>
          <w:rFonts w:asciiTheme="majorBidi" w:hAnsiTheme="majorBidi" w:cstheme="majorBidi"/>
          <w:szCs w:val="22"/>
        </w:rPr>
      </w:pPr>
      <w:r w:rsidRPr="00980B01">
        <w:rPr>
          <w:rFonts w:asciiTheme="majorBidi" w:hAnsiTheme="majorBidi" w:cstheme="majorBidi"/>
          <w:szCs w:val="22"/>
        </w:rPr>
        <w:t xml:space="preserve">Cutie conţinând </w:t>
      </w:r>
      <w:r w:rsidR="007A0680">
        <w:rPr>
          <w:rFonts w:asciiTheme="majorBidi" w:hAnsiTheme="majorBidi" w:cstheme="majorBidi"/>
          <w:szCs w:val="22"/>
        </w:rPr>
        <w:t>10 x 1</w:t>
      </w:r>
      <w:r w:rsidR="006319DF">
        <w:rPr>
          <w:rFonts w:asciiTheme="majorBidi" w:hAnsiTheme="majorBidi" w:cstheme="majorBidi"/>
          <w:szCs w:val="22"/>
        </w:rPr>
        <w:t xml:space="preserve">, </w:t>
      </w:r>
      <w:r w:rsidR="009E7775" w:rsidRPr="00980B01">
        <w:t xml:space="preserve">56 x 1 </w:t>
      </w:r>
      <w:r w:rsidRPr="00980B01">
        <w:rPr>
          <w:rFonts w:asciiTheme="majorBidi" w:hAnsiTheme="majorBidi" w:cstheme="majorBidi"/>
          <w:szCs w:val="22"/>
        </w:rPr>
        <w:t>sau 60</w:t>
      </w:r>
      <w:r w:rsidRPr="00CA1912">
        <w:rPr>
          <w:rFonts w:eastAsia="SimSun"/>
          <w:szCs w:val="22"/>
        </w:rPr>
        <w:t xml:space="preserve"> x 1</w:t>
      </w:r>
      <w:r w:rsidRPr="00980B01">
        <w:rPr>
          <w:rFonts w:asciiTheme="majorBidi" w:hAnsiTheme="majorBidi" w:cstheme="majorBidi"/>
          <w:szCs w:val="22"/>
        </w:rPr>
        <w:t xml:space="preserve"> comprimate filmate în blistere perforate pentru eliberarea unei unităţi dozate.</w:t>
      </w:r>
    </w:p>
    <w:p w14:paraId="418B18D0" w14:textId="77777777" w:rsidR="003A34BF" w:rsidRPr="00980B01" w:rsidRDefault="003A34BF" w:rsidP="003A34BF">
      <w:pPr>
        <w:pStyle w:val="BodyText"/>
        <w:widowControl/>
        <w:rPr>
          <w:rFonts w:asciiTheme="majorBidi" w:hAnsiTheme="majorBidi" w:cstheme="majorBidi"/>
          <w:szCs w:val="22"/>
        </w:rPr>
      </w:pPr>
    </w:p>
    <w:p w14:paraId="0A4C31EE" w14:textId="2A8FA397" w:rsidR="003A34BF" w:rsidRPr="00980B01" w:rsidRDefault="00B00FB5" w:rsidP="003A34BF">
      <w:pPr>
        <w:pStyle w:val="BodyText"/>
        <w:widowControl/>
        <w:rPr>
          <w:rFonts w:asciiTheme="majorBidi" w:hAnsiTheme="majorBidi" w:cstheme="majorBidi"/>
          <w:szCs w:val="22"/>
        </w:rPr>
      </w:pPr>
      <w:r w:rsidRPr="00CA1912">
        <w:rPr>
          <w:rFonts w:eastAsia="SimSun"/>
          <w:szCs w:val="22"/>
          <w:u w:val="single"/>
        </w:rPr>
        <w:t>Dasatinib</w:t>
      </w:r>
      <w:r w:rsidR="003A34BF" w:rsidRPr="00CA1912">
        <w:rPr>
          <w:rFonts w:eastAsia="SimSun"/>
          <w:szCs w:val="22"/>
          <w:u w:val="single"/>
        </w:rPr>
        <w:t xml:space="preserve"> </w:t>
      </w:r>
      <w:r w:rsidR="00194B64" w:rsidRPr="00CA1912">
        <w:rPr>
          <w:rFonts w:eastAsia="SimSun"/>
          <w:szCs w:val="22"/>
          <w:u w:val="single"/>
        </w:rPr>
        <w:t>Accord Healthcare</w:t>
      </w:r>
      <w:r w:rsidR="009E7775" w:rsidRPr="00980B01">
        <w:rPr>
          <w:rFonts w:asciiTheme="majorBidi" w:hAnsiTheme="majorBidi" w:cstheme="majorBidi"/>
          <w:szCs w:val="22"/>
          <w:u w:val="single"/>
        </w:rPr>
        <w:t xml:space="preserve"> 70</w:t>
      </w:r>
      <w:r w:rsidR="00217F2A">
        <w:rPr>
          <w:rFonts w:asciiTheme="majorBidi" w:hAnsiTheme="majorBidi" w:cstheme="majorBidi"/>
          <w:szCs w:val="22"/>
          <w:u w:val="single"/>
        </w:rPr>
        <w:t xml:space="preserve"> mg</w:t>
      </w:r>
      <w:r w:rsidR="003A34BF" w:rsidRPr="00980B01">
        <w:rPr>
          <w:rFonts w:asciiTheme="majorBidi" w:hAnsiTheme="majorBidi" w:cstheme="majorBidi"/>
          <w:szCs w:val="22"/>
          <w:u w:val="single"/>
        </w:rPr>
        <w:t xml:space="preserve"> comprimate filmate</w:t>
      </w:r>
    </w:p>
    <w:p w14:paraId="565E4E30" w14:textId="77777777" w:rsidR="003A34BF" w:rsidRPr="00980B01" w:rsidRDefault="003A34BF" w:rsidP="003A34BF">
      <w:pPr>
        <w:pStyle w:val="BodyText"/>
        <w:widowControl/>
        <w:rPr>
          <w:rFonts w:asciiTheme="majorBidi" w:hAnsiTheme="majorBidi" w:cstheme="majorBidi"/>
          <w:szCs w:val="22"/>
        </w:rPr>
      </w:pPr>
    </w:p>
    <w:p w14:paraId="1043C340" w14:textId="46A6CE13" w:rsidR="003A34BF" w:rsidRPr="00980B01" w:rsidRDefault="003A34BF" w:rsidP="003A34BF">
      <w:pPr>
        <w:pStyle w:val="BodyText"/>
        <w:widowControl/>
        <w:rPr>
          <w:rFonts w:asciiTheme="majorBidi" w:hAnsiTheme="majorBidi" w:cstheme="majorBidi"/>
          <w:szCs w:val="22"/>
        </w:rPr>
      </w:pPr>
      <w:r w:rsidRPr="00980B01">
        <w:rPr>
          <w:rFonts w:asciiTheme="majorBidi" w:hAnsiTheme="majorBidi" w:cstheme="majorBidi"/>
          <w:szCs w:val="22"/>
        </w:rPr>
        <w:t xml:space="preserve">Blistere </w:t>
      </w:r>
      <w:r w:rsidR="009E7775" w:rsidRPr="00980B01">
        <w:rPr>
          <w:rFonts w:asciiTheme="majorBidi" w:hAnsiTheme="majorBidi" w:cstheme="majorBidi"/>
          <w:szCs w:val="22"/>
        </w:rPr>
        <w:t>OPA/</w:t>
      </w:r>
      <w:r w:rsidRPr="00980B01">
        <w:rPr>
          <w:rFonts w:asciiTheme="majorBidi" w:hAnsiTheme="majorBidi" w:cstheme="majorBidi"/>
          <w:szCs w:val="22"/>
        </w:rPr>
        <w:t>Alu/</w:t>
      </w:r>
      <w:r w:rsidR="009E7775" w:rsidRPr="00980B01">
        <w:rPr>
          <w:rFonts w:asciiTheme="majorBidi" w:hAnsiTheme="majorBidi" w:cstheme="majorBidi"/>
          <w:szCs w:val="22"/>
        </w:rPr>
        <w:t>PVC</w:t>
      </w:r>
      <w:r w:rsidR="0029441B">
        <w:rPr>
          <w:rFonts w:asciiTheme="majorBidi" w:hAnsiTheme="majorBidi" w:cstheme="majorBidi"/>
          <w:szCs w:val="22"/>
        </w:rPr>
        <w:t>/</w:t>
      </w:r>
      <w:r w:rsidR="009E7775" w:rsidRPr="00980B01">
        <w:rPr>
          <w:rFonts w:asciiTheme="majorBidi" w:hAnsiTheme="majorBidi" w:cstheme="majorBidi"/>
          <w:szCs w:val="22"/>
        </w:rPr>
        <w:t>/</w:t>
      </w:r>
      <w:r w:rsidRPr="00980B01">
        <w:rPr>
          <w:rFonts w:asciiTheme="majorBidi" w:hAnsiTheme="majorBidi" w:cstheme="majorBidi"/>
          <w:szCs w:val="22"/>
        </w:rPr>
        <w:t>Alu (blistere</w:t>
      </w:r>
      <w:r w:rsidR="009E7775" w:rsidRPr="00980B01">
        <w:rPr>
          <w:rFonts w:asciiTheme="majorBidi" w:hAnsiTheme="majorBidi" w:cstheme="majorBidi"/>
          <w:szCs w:val="22"/>
        </w:rPr>
        <w:t xml:space="preserve"> sau blistere</w:t>
      </w:r>
      <w:r w:rsidRPr="00980B01">
        <w:rPr>
          <w:rFonts w:asciiTheme="majorBidi" w:hAnsiTheme="majorBidi" w:cstheme="majorBidi"/>
          <w:szCs w:val="22"/>
        </w:rPr>
        <w:t xml:space="preserve"> perforate pentru eliberarea unei unităţi dozate).</w:t>
      </w:r>
    </w:p>
    <w:p w14:paraId="0A269138" w14:textId="77777777" w:rsidR="003A34BF" w:rsidRPr="00980B01" w:rsidRDefault="003A34BF" w:rsidP="003A34BF">
      <w:pPr>
        <w:pStyle w:val="BodyText"/>
        <w:widowControl/>
        <w:rPr>
          <w:rFonts w:asciiTheme="majorBidi" w:hAnsiTheme="majorBidi" w:cstheme="majorBidi"/>
          <w:szCs w:val="22"/>
        </w:rPr>
      </w:pPr>
    </w:p>
    <w:p w14:paraId="252EAA3B" w14:textId="2904B4F2" w:rsidR="009E7775" w:rsidRPr="00CA1912" w:rsidRDefault="009E7775" w:rsidP="009E7775">
      <w:pPr>
        <w:adjustRightInd w:val="0"/>
        <w:rPr>
          <w:rFonts w:eastAsia="SimSun"/>
        </w:rPr>
      </w:pPr>
      <w:r w:rsidRPr="00980B01">
        <w:rPr>
          <w:rFonts w:asciiTheme="majorBidi" w:hAnsiTheme="majorBidi" w:cstheme="majorBidi"/>
        </w:rPr>
        <w:t xml:space="preserve">Cutie conţinând </w:t>
      </w:r>
      <w:r w:rsidRPr="00CA1912">
        <w:rPr>
          <w:rFonts w:eastAsia="SimSun"/>
        </w:rPr>
        <w:t>56 sau 60 de comprimate filmate în blistere.</w:t>
      </w:r>
    </w:p>
    <w:p w14:paraId="24F9BAE3" w14:textId="7B5B1835" w:rsidR="009E7775" w:rsidRPr="00CA1912" w:rsidRDefault="009E7775" w:rsidP="009E7775">
      <w:pPr>
        <w:adjustRightInd w:val="0"/>
        <w:rPr>
          <w:rFonts w:eastAsia="SimSun"/>
          <w:highlight w:val="yellow"/>
        </w:rPr>
      </w:pPr>
      <w:r w:rsidRPr="00980B01">
        <w:rPr>
          <w:rFonts w:asciiTheme="majorBidi" w:hAnsiTheme="majorBidi" w:cstheme="majorBidi"/>
        </w:rPr>
        <w:t xml:space="preserve">Cutie conţinând </w:t>
      </w:r>
      <w:r w:rsidR="007A0680">
        <w:rPr>
          <w:rFonts w:asciiTheme="majorBidi" w:hAnsiTheme="majorBidi" w:cstheme="majorBidi"/>
        </w:rPr>
        <w:t>10 x 1</w:t>
      </w:r>
      <w:r w:rsidR="006319DF">
        <w:rPr>
          <w:rFonts w:asciiTheme="majorBidi" w:hAnsiTheme="majorBidi" w:cstheme="majorBidi"/>
        </w:rPr>
        <w:t xml:space="preserve">, </w:t>
      </w:r>
      <w:r w:rsidRPr="00CA1912">
        <w:rPr>
          <w:rFonts w:eastAsia="SimSun"/>
        </w:rPr>
        <w:t xml:space="preserve">56 x 1 sau 60 x 1 comprimate filmate în </w:t>
      </w:r>
      <w:r w:rsidR="00D53B5F" w:rsidRPr="00980B01">
        <w:rPr>
          <w:rFonts w:asciiTheme="majorBidi" w:hAnsiTheme="majorBidi" w:cstheme="majorBidi"/>
        </w:rPr>
        <w:t>blistere perforate pentru eliberarea unei unităţi dozate.</w:t>
      </w:r>
    </w:p>
    <w:p w14:paraId="1B836EE2" w14:textId="77777777" w:rsidR="009E7775" w:rsidRPr="00CA1912" w:rsidRDefault="009E7775" w:rsidP="00CA1912">
      <w:pPr>
        <w:adjustRightInd w:val="0"/>
        <w:rPr>
          <w:rFonts w:eastAsia="SimSun"/>
          <w:highlight w:val="yellow"/>
        </w:rPr>
      </w:pPr>
    </w:p>
    <w:p w14:paraId="1C419478" w14:textId="11E576B0" w:rsidR="009E7775" w:rsidRPr="00CA1912" w:rsidRDefault="009E7775" w:rsidP="009E7775">
      <w:pPr>
        <w:adjustRightInd w:val="0"/>
        <w:rPr>
          <w:rFonts w:eastAsia="SimSun"/>
          <w:u w:val="single"/>
        </w:rPr>
      </w:pPr>
      <w:r w:rsidRPr="00CA1912">
        <w:rPr>
          <w:rFonts w:eastAsia="SimSun"/>
          <w:u w:val="single"/>
        </w:rPr>
        <w:t xml:space="preserve">Dasatinib Accord Healthcare 80 mg </w:t>
      </w:r>
      <w:r w:rsidR="00892D78" w:rsidRPr="00CA1912">
        <w:rPr>
          <w:rFonts w:eastAsia="SimSun"/>
          <w:u w:val="single"/>
        </w:rPr>
        <w:t>și</w:t>
      </w:r>
      <w:r w:rsidRPr="00CA1912">
        <w:rPr>
          <w:rFonts w:eastAsia="SimSun"/>
          <w:u w:val="single"/>
        </w:rPr>
        <w:t xml:space="preserve"> 140 mg </w:t>
      </w:r>
      <w:r w:rsidR="00892D78" w:rsidRPr="00CA1912">
        <w:rPr>
          <w:rFonts w:eastAsia="SimSun"/>
          <w:u w:val="single"/>
        </w:rPr>
        <w:t>comprimate filmate</w:t>
      </w:r>
    </w:p>
    <w:p w14:paraId="1AE97432" w14:textId="77777777" w:rsidR="009E7775" w:rsidRPr="00CA1912" w:rsidRDefault="009E7775" w:rsidP="009E7775">
      <w:pPr>
        <w:adjustRightInd w:val="0"/>
        <w:rPr>
          <w:rFonts w:eastAsia="SimSun"/>
        </w:rPr>
      </w:pPr>
    </w:p>
    <w:p w14:paraId="091B6946" w14:textId="414FF419" w:rsidR="009E7775" w:rsidRPr="00CA1912" w:rsidRDefault="00892D78" w:rsidP="009E7775">
      <w:pPr>
        <w:adjustRightInd w:val="0"/>
        <w:rPr>
          <w:rFonts w:eastAsia="SimSun"/>
        </w:rPr>
      </w:pPr>
      <w:r w:rsidRPr="00CA1912">
        <w:rPr>
          <w:rFonts w:eastAsia="SimSun"/>
        </w:rPr>
        <w:t xml:space="preserve">Blistere </w:t>
      </w:r>
      <w:r w:rsidR="009E7775" w:rsidRPr="00CA1912">
        <w:rPr>
          <w:rFonts w:eastAsia="SimSun"/>
        </w:rPr>
        <w:t>OPA/Alu/PVC//Alu (bliste</w:t>
      </w:r>
      <w:r w:rsidRPr="00CA1912">
        <w:rPr>
          <w:rFonts w:eastAsia="SimSun"/>
        </w:rPr>
        <w:t xml:space="preserve">re sau </w:t>
      </w:r>
      <w:r w:rsidR="00D53B5F" w:rsidRPr="00980B01">
        <w:rPr>
          <w:rFonts w:asciiTheme="majorBidi" w:hAnsiTheme="majorBidi" w:cstheme="majorBidi"/>
        </w:rPr>
        <w:t>blistere perforate pentru eliberarea unei unităţi dozate</w:t>
      </w:r>
      <w:r w:rsidR="009E7775" w:rsidRPr="00CA1912">
        <w:rPr>
          <w:rFonts w:eastAsia="SimSun"/>
        </w:rPr>
        <w:t>).</w:t>
      </w:r>
    </w:p>
    <w:p w14:paraId="7BA2645D" w14:textId="77777777" w:rsidR="009E7775" w:rsidRPr="00CA1912" w:rsidRDefault="009E7775" w:rsidP="009E7775">
      <w:pPr>
        <w:adjustRightInd w:val="0"/>
        <w:rPr>
          <w:rFonts w:eastAsia="SimSun"/>
        </w:rPr>
      </w:pPr>
    </w:p>
    <w:p w14:paraId="1FF13DFF" w14:textId="33DB6FAA" w:rsidR="009E7775" w:rsidRPr="00CA1912" w:rsidRDefault="009E7775" w:rsidP="009E7775">
      <w:pPr>
        <w:adjustRightInd w:val="0"/>
        <w:rPr>
          <w:rFonts w:eastAsia="SimSun"/>
        </w:rPr>
      </w:pPr>
      <w:r w:rsidRPr="00980B01">
        <w:rPr>
          <w:rFonts w:asciiTheme="majorBidi" w:hAnsiTheme="majorBidi" w:cstheme="majorBidi"/>
        </w:rPr>
        <w:t xml:space="preserve">Cutie conţinând </w:t>
      </w:r>
      <w:r w:rsidR="00217F2A">
        <w:rPr>
          <w:rFonts w:eastAsia="SimSun"/>
        </w:rPr>
        <w:t>30</w:t>
      </w:r>
      <w:r w:rsidRPr="00CA1912">
        <w:rPr>
          <w:rFonts w:eastAsia="SimSun"/>
        </w:rPr>
        <w:t xml:space="preserve"> </w:t>
      </w:r>
      <w:r w:rsidR="00D53B5F" w:rsidRPr="00CA1912">
        <w:rPr>
          <w:rFonts w:eastAsia="SimSun"/>
        </w:rPr>
        <w:t xml:space="preserve">sau </w:t>
      </w:r>
      <w:r w:rsidR="00217F2A">
        <w:rPr>
          <w:rFonts w:eastAsia="SimSun"/>
        </w:rPr>
        <w:t>56</w:t>
      </w:r>
      <w:r w:rsidRPr="00CA1912">
        <w:rPr>
          <w:rFonts w:eastAsia="SimSun"/>
        </w:rPr>
        <w:t xml:space="preserve"> </w:t>
      </w:r>
      <w:r w:rsidR="00892D78" w:rsidRPr="00CA1912">
        <w:rPr>
          <w:rFonts w:eastAsia="SimSun"/>
        </w:rPr>
        <w:t>de comprimate filmate în blistere</w:t>
      </w:r>
      <w:r w:rsidRPr="00CA1912">
        <w:rPr>
          <w:rFonts w:eastAsia="SimSun"/>
        </w:rPr>
        <w:t>.</w:t>
      </w:r>
    </w:p>
    <w:p w14:paraId="04E41D02" w14:textId="0770B876" w:rsidR="009E7775" w:rsidRPr="00CA1912" w:rsidRDefault="009E7775" w:rsidP="009E7775">
      <w:pPr>
        <w:adjustRightInd w:val="0"/>
        <w:rPr>
          <w:rFonts w:eastAsia="SimSun"/>
        </w:rPr>
      </w:pPr>
      <w:r w:rsidRPr="00980B01">
        <w:rPr>
          <w:rFonts w:asciiTheme="majorBidi" w:hAnsiTheme="majorBidi" w:cstheme="majorBidi"/>
        </w:rPr>
        <w:t xml:space="preserve">Cutie conţinând </w:t>
      </w:r>
      <w:r w:rsidR="007A0680">
        <w:rPr>
          <w:rFonts w:asciiTheme="majorBidi" w:hAnsiTheme="majorBidi" w:cstheme="majorBidi"/>
        </w:rPr>
        <w:t>10 x 1</w:t>
      </w:r>
      <w:r w:rsidR="006319DF">
        <w:rPr>
          <w:rFonts w:asciiTheme="majorBidi" w:hAnsiTheme="majorBidi" w:cstheme="majorBidi"/>
        </w:rPr>
        <w:t xml:space="preserve">, </w:t>
      </w:r>
      <w:r w:rsidR="00217F2A">
        <w:rPr>
          <w:rFonts w:eastAsia="SimSun"/>
        </w:rPr>
        <w:t>30</w:t>
      </w:r>
      <w:r w:rsidRPr="00CA1912">
        <w:rPr>
          <w:rFonts w:eastAsia="SimSun"/>
        </w:rPr>
        <w:t xml:space="preserve"> x1 </w:t>
      </w:r>
      <w:r w:rsidR="00D53B5F" w:rsidRPr="00CA1912">
        <w:rPr>
          <w:rFonts w:eastAsia="SimSun"/>
        </w:rPr>
        <w:t>sau</w:t>
      </w:r>
      <w:r w:rsidRPr="00CA1912">
        <w:rPr>
          <w:rFonts w:eastAsia="SimSun"/>
        </w:rPr>
        <w:t xml:space="preserve"> </w:t>
      </w:r>
      <w:r w:rsidR="00217F2A">
        <w:rPr>
          <w:rFonts w:eastAsia="SimSun"/>
        </w:rPr>
        <w:t>56</w:t>
      </w:r>
      <w:r w:rsidRPr="00CA1912">
        <w:rPr>
          <w:rFonts w:eastAsia="SimSun"/>
        </w:rPr>
        <w:t xml:space="preserve"> x 1 </w:t>
      </w:r>
      <w:r w:rsidR="00892D78" w:rsidRPr="00CA1912">
        <w:rPr>
          <w:rFonts w:eastAsia="SimSun"/>
        </w:rPr>
        <w:t xml:space="preserve">comprimate filmate în blistere </w:t>
      </w:r>
      <w:r w:rsidR="00D53B5F" w:rsidRPr="00980B01">
        <w:rPr>
          <w:rFonts w:asciiTheme="majorBidi" w:hAnsiTheme="majorBidi" w:cstheme="majorBidi"/>
        </w:rPr>
        <w:t>perforate pentru eliberarea unei unităţi dozate</w:t>
      </w:r>
      <w:r w:rsidRPr="00CA1912">
        <w:rPr>
          <w:rFonts w:eastAsia="SimSun"/>
        </w:rPr>
        <w:t>.</w:t>
      </w:r>
    </w:p>
    <w:p w14:paraId="3E398023" w14:textId="77777777" w:rsidR="009E7775" w:rsidRPr="00CA1912" w:rsidRDefault="009E7775" w:rsidP="009E7775"/>
    <w:p w14:paraId="3EF59136" w14:textId="11C042C1" w:rsidR="009E7775" w:rsidRPr="00CA1912" w:rsidRDefault="009E7775" w:rsidP="009E7775">
      <w:pPr>
        <w:adjustRightInd w:val="0"/>
        <w:rPr>
          <w:rFonts w:eastAsia="SimSun"/>
          <w:u w:val="single"/>
        </w:rPr>
      </w:pPr>
      <w:r w:rsidRPr="00CA1912">
        <w:rPr>
          <w:rFonts w:eastAsia="SimSun"/>
          <w:u w:val="single"/>
        </w:rPr>
        <w:t xml:space="preserve">Dasatinib Accord Healthcare 100 mg </w:t>
      </w:r>
      <w:r w:rsidR="00892D78" w:rsidRPr="00CA1912">
        <w:rPr>
          <w:rFonts w:eastAsia="SimSun"/>
          <w:u w:val="single"/>
        </w:rPr>
        <w:t>comprimate filmate</w:t>
      </w:r>
    </w:p>
    <w:p w14:paraId="6DD09DEE" w14:textId="77777777" w:rsidR="009E7775" w:rsidRPr="00CA1912" w:rsidRDefault="009E7775" w:rsidP="009E7775">
      <w:pPr>
        <w:adjustRightInd w:val="0"/>
        <w:rPr>
          <w:rFonts w:eastAsia="SimSun"/>
        </w:rPr>
      </w:pPr>
    </w:p>
    <w:p w14:paraId="7747A114" w14:textId="1AE098BC" w:rsidR="009E7775" w:rsidRPr="00CA1912" w:rsidRDefault="00892D78" w:rsidP="009E7775">
      <w:pPr>
        <w:adjustRightInd w:val="0"/>
        <w:rPr>
          <w:rFonts w:eastAsia="SimSun"/>
        </w:rPr>
      </w:pPr>
      <w:r w:rsidRPr="00CA1912">
        <w:rPr>
          <w:rFonts w:eastAsia="SimSun"/>
        </w:rPr>
        <w:t xml:space="preserve">Blistere </w:t>
      </w:r>
      <w:r w:rsidR="009E7775" w:rsidRPr="00CA1912">
        <w:rPr>
          <w:rFonts w:eastAsia="SimSun"/>
        </w:rPr>
        <w:t>OPA/Alu/PVC//Alu (blister</w:t>
      </w:r>
      <w:r w:rsidRPr="00CA1912">
        <w:rPr>
          <w:rFonts w:eastAsia="SimSun"/>
        </w:rPr>
        <w:t>e</w:t>
      </w:r>
      <w:r w:rsidR="009E7775" w:rsidRPr="00CA1912">
        <w:rPr>
          <w:rFonts w:eastAsia="SimSun"/>
        </w:rPr>
        <w:t xml:space="preserve"> </w:t>
      </w:r>
      <w:r w:rsidRPr="00CA1912">
        <w:rPr>
          <w:rFonts w:eastAsia="SimSun"/>
        </w:rPr>
        <w:t xml:space="preserve">sau blistere </w:t>
      </w:r>
      <w:r w:rsidR="00D53B5F" w:rsidRPr="00980B01">
        <w:rPr>
          <w:rFonts w:asciiTheme="majorBidi" w:hAnsiTheme="majorBidi" w:cstheme="majorBidi"/>
        </w:rPr>
        <w:t>perforate pentru eliberarea unei unităţi dozate</w:t>
      </w:r>
      <w:r w:rsidR="009E7775" w:rsidRPr="00CA1912">
        <w:rPr>
          <w:rFonts w:eastAsia="SimSun"/>
        </w:rPr>
        <w:t>).</w:t>
      </w:r>
    </w:p>
    <w:p w14:paraId="11FB7295" w14:textId="77777777" w:rsidR="009E7775" w:rsidRPr="00CA1912" w:rsidRDefault="009E7775" w:rsidP="009E7775">
      <w:pPr>
        <w:adjustRightInd w:val="0"/>
        <w:rPr>
          <w:rFonts w:eastAsia="SimSun"/>
        </w:rPr>
      </w:pPr>
    </w:p>
    <w:p w14:paraId="76676A69" w14:textId="4AB67973" w:rsidR="009E7775" w:rsidRPr="00CA1912" w:rsidRDefault="009E7775" w:rsidP="009E7775">
      <w:pPr>
        <w:adjustRightInd w:val="0"/>
        <w:rPr>
          <w:rFonts w:eastAsia="SimSun"/>
        </w:rPr>
      </w:pPr>
      <w:r w:rsidRPr="00980B01">
        <w:rPr>
          <w:rFonts w:asciiTheme="majorBidi" w:hAnsiTheme="majorBidi" w:cstheme="majorBidi"/>
        </w:rPr>
        <w:t xml:space="preserve">Cutie conţinând </w:t>
      </w:r>
      <w:r w:rsidRPr="00CA1912">
        <w:rPr>
          <w:rFonts w:eastAsia="SimSun"/>
        </w:rPr>
        <w:t xml:space="preserve">30 </w:t>
      </w:r>
      <w:r w:rsidR="00892D78" w:rsidRPr="00CA1912">
        <w:rPr>
          <w:rFonts w:eastAsia="SimSun"/>
        </w:rPr>
        <w:t>sau</w:t>
      </w:r>
      <w:r w:rsidRPr="00CA1912">
        <w:rPr>
          <w:rFonts w:eastAsia="SimSun"/>
        </w:rPr>
        <w:t xml:space="preserve"> </w:t>
      </w:r>
      <w:r w:rsidR="006319DF">
        <w:rPr>
          <w:rFonts w:eastAsia="SimSun"/>
        </w:rPr>
        <w:t xml:space="preserve">56 </w:t>
      </w:r>
      <w:r w:rsidR="00892D78" w:rsidRPr="00CA1912">
        <w:rPr>
          <w:rFonts w:eastAsia="SimSun"/>
        </w:rPr>
        <w:t>comprimate filmate în blistere.</w:t>
      </w:r>
    </w:p>
    <w:p w14:paraId="786A2565" w14:textId="009D2E38" w:rsidR="009E7775" w:rsidRPr="00CA1912" w:rsidRDefault="009E7775" w:rsidP="00CA1912">
      <w:pPr>
        <w:tabs>
          <w:tab w:val="left" w:pos="567"/>
        </w:tabs>
        <w:adjustRightInd w:val="0"/>
        <w:rPr>
          <w:rFonts w:eastAsia="SimSun"/>
        </w:rPr>
      </w:pPr>
      <w:r w:rsidRPr="00980B01">
        <w:rPr>
          <w:rFonts w:asciiTheme="majorBidi" w:hAnsiTheme="majorBidi" w:cstheme="majorBidi"/>
        </w:rPr>
        <w:t xml:space="preserve">Cutie conţinând </w:t>
      </w:r>
      <w:r w:rsidR="006319DF">
        <w:rPr>
          <w:rFonts w:eastAsia="SimSun"/>
        </w:rPr>
        <w:t>10 x 1,</w:t>
      </w:r>
      <w:r w:rsidRPr="00CA1912">
        <w:rPr>
          <w:rFonts w:eastAsia="SimSun"/>
        </w:rPr>
        <w:t xml:space="preserve"> 30 x 1 </w:t>
      </w:r>
      <w:r w:rsidR="00D53B5F" w:rsidRPr="00CA1912">
        <w:rPr>
          <w:rFonts w:eastAsia="SimSun"/>
        </w:rPr>
        <w:t xml:space="preserve">sau </w:t>
      </w:r>
      <w:r w:rsidR="006319DF">
        <w:rPr>
          <w:rFonts w:eastAsia="SimSun"/>
        </w:rPr>
        <w:t>56</w:t>
      </w:r>
      <w:r w:rsidRPr="00CA1912">
        <w:rPr>
          <w:rFonts w:eastAsia="SimSun"/>
        </w:rPr>
        <w:t xml:space="preserve"> x 1 </w:t>
      </w:r>
      <w:r w:rsidR="00892D78" w:rsidRPr="00CA1912">
        <w:rPr>
          <w:rFonts w:eastAsia="SimSun"/>
        </w:rPr>
        <w:t xml:space="preserve">comprimate filmate în blistere </w:t>
      </w:r>
      <w:r w:rsidR="00AD1702" w:rsidRPr="00980B01">
        <w:rPr>
          <w:rFonts w:asciiTheme="majorBidi" w:hAnsiTheme="majorBidi" w:cstheme="majorBidi"/>
        </w:rPr>
        <w:t>perforate pentru eliberarea unei unităţi dozate</w:t>
      </w:r>
      <w:r w:rsidR="00AD1702" w:rsidRPr="00CA1912">
        <w:rPr>
          <w:rFonts w:eastAsia="SimSun"/>
        </w:rPr>
        <w:t>.</w:t>
      </w:r>
    </w:p>
    <w:p w14:paraId="689B88CA" w14:textId="77777777" w:rsidR="00243A81" w:rsidRPr="00980B01" w:rsidRDefault="00243A81" w:rsidP="002925C4">
      <w:pPr>
        <w:pStyle w:val="BodyText"/>
        <w:widowControl/>
        <w:rPr>
          <w:rFonts w:asciiTheme="majorBidi" w:hAnsiTheme="majorBidi" w:cstheme="majorBidi"/>
          <w:szCs w:val="22"/>
        </w:rPr>
      </w:pPr>
    </w:p>
    <w:p w14:paraId="7C023822"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Este posibil ca nu toate mărimile de ambalaj să fie comercializate.</w:t>
      </w:r>
    </w:p>
    <w:p w14:paraId="7C306383" w14:textId="77777777" w:rsidR="00A04172" w:rsidRPr="00980B01" w:rsidRDefault="00A04172" w:rsidP="002925C4">
      <w:pPr>
        <w:pStyle w:val="BodyText"/>
        <w:widowControl/>
        <w:rPr>
          <w:rFonts w:asciiTheme="majorBidi" w:hAnsiTheme="majorBidi" w:cstheme="majorBidi"/>
          <w:szCs w:val="22"/>
        </w:rPr>
      </w:pPr>
    </w:p>
    <w:p w14:paraId="67669FD5" w14:textId="77777777" w:rsidR="00A04172" w:rsidRPr="00980B01" w:rsidRDefault="00C1755B" w:rsidP="009038D0">
      <w:pPr>
        <w:pStyle w:val="Heading2"/>
      </w:pPr>
      <w:r w:rsidRPr="00980B01">
        <w:t>Precauţii speciale pentru eliminarea reziduurilor și alte instrucțiuni de manipulare</w:t>
      </w:r>
    </w:p>
    <w:p w14:paraId="670EA956" w14:textId="77777777" w:rsidR="00A04172" w:rsidRPr="00980B01" w:rsidRDefault="00A04172" w:rsidP="002925C4">
      <w:pPr>
        <w:pStyle w:val="BodyText"/>
        <w:widowControl/>
        <w:rPr>
          <w:rFonts w:asciiTheme="majorBidi" w:hAnsiTheme="majorBidi" w:cstheme="majorBidi"/>
          <w:b/>
          <w:szCs w:val="22"/>
        </w:rPr>
      </w:pPr>
    </w:p>
    <w:p w14:paraId="388324DB" w14:textId="3F892122" w:rsidR="00A04172" w:rsidRPr="00980B01" w:rsidRDefault="00AD1702" w:rsidP="002925C4">
      <w:pPr>
        <w:pStyle w:val="BodyText"/>
        <w:widowControl/>
        <w:rPr>
          <w:rFonts w:asciiTheme="majorBidi" w:hAnsiTheme="majorBidi" w:cstheme="majorBidi"/>
          <w:szCs w:val="22"/>
        </w:rPr>
      </w:pPr>
      <w:r w:rsidRPr="00980B01">
        <w:t xml:space="preserve">Comprimatele filmate sunt alcătuite din miezul comprimatului acoperit cu un strat de film pentru a evita expunerea personalului de îngrijire medicală la substanţa activă. </w:t>
      </w:r>
      <w:r w:rsidR="00C1755B" w:rsidRPr="00980B01">
        <w:rPr>
          <w:rFonts w:asciiTheme="majorBidi" w:hAnsiTheme="majorBidi" w:cstheme="majorBidi"/>
          <w:szCs w:val="22"/>
        </w:rPr>
        <w:t>Se recomandă folosirea mănușilor de latex sau nitril pentru înlăturarea adecvată la manipularea comprimatelor care sunt zdrobite sau sparte din greșeală pentru reducerea la minimum şi eliminarea corespunzătoare a riscului de expunere dermică.</w:t>
      </w:r>
    </w:p>
    <w:p w14:paraId="1A29AC85" w14:textId="77777777" w:rsidR="00563A01" w:rsidRPr="00980B01" w:rsidRDefault="00563A01" w:rsidP="002925C4">
      <w:pPr>
        <w:widowControl/>
        <w:rPr>
          <w:rFonts w:asciiTheme="majorBidi" w:hAnsiTheme="majorBidi" w:cstheme="majorBidi"/>
        </w:rPr>
      </w:pPr>
    </w:p>
    <w:p w14:paraId="4BCC1E5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Orice medicament neutilizat sau material rezidual trebuie eliminat în conformitate cu reglementările locale.</w:t>
      </w:r>
    </w:p>
    <w:p w14:paraId="70B3E583" w14:textId="77777777" w:rsidR="00A04172" w:rsidRPr="00980B01" w:rsidRDefault="00A04172" w:rsidP="002925C4">
      <w:pPr>
        <w:pStyle w:val="BodyText"/>
        <w:widowControl/>
        <w:rPr>
          <w:rFonts w:asciiTheme="majorBidi" w:hAnsiTheme="majorBidi" w:cstheme="majorBidi"/>
          <w:szCs w:val="22"/>
        </w:rPr>
      </w:pPr>
    </w:p>
    <w:p w14:paraId="4078B57F" w14:textId="77777777" w:rsidR="00A04172" w:rsidRPr="00980B01" w:rsidRDefault="00A04172" w:rsidP="002925C4">
      <w:pPr>
        <w:pStyle w:val="BodyText"/>
        <w:widowControl/>
        <w:rPr>
          <w:rFonts w:asciiTheme="majorBidi" w:hAnsiTheme="majorBidi" w:cstheme="majorBidi"/>
          <w:szCs w:val="22"/>
        </w:rPr>
      </w:pPr>
    </w:p>
    <w:p w14:paraId="71D799FB" w14:textId="77777777" w:rsidR="00A04172" w:rsidRPr="00980B01" w:rsidRDefault="00C1755B" w:rsidP="00FF5F7D">
      <w:pPr>
        <w:pStyle w:val="Heading1"/>
      </w:pPr>
      <w:r w:rsidRPr="00980B01">
        <w:t>DEŢINĂTORUL AUTORIZAŢIEI DE PUNERE PE PIAŢĂ</w:t>
      </w:r>
    </w:p>
    <w:p w14:paraId="773B3202" w14:textId="77777777" w:rsidR="00A04172" w:rsidRPr="00980B01" w:rsidRDefault="00A04172" w:rsidP="002925C4">
      <w:pPr>
        <w:pStyle w:val="BodyText"/>
        <w:widowControl/>
        <w:rPr>
          <w:rFonts w:asciiTheme="majorBidi" w:hAnsiTheme="majorBidi" w:cstheme="majorBidi"/>
          <w:b/>
          <w:szCs w:val="22"/>
        </w:rPr>
      </w:pPr>
    </w:p>
    <w:p w14:paraId="1D4907A6" w14:textId="77777777" w:rsidR="00E45625" w:rsidRPr="00980B01" w:rsidRDefault="00E45625" w:rsidP="00E45625">
      <w:r w:rsidRPr="00980B01">
        <w:t>Accord Healthcare S.L.U.</w:t>
      </w:r>
    </w:p>
    <w:p w14:paraId="15B721EE" w14:textId="77777777" w:rsidR="00E45625" w:rsidRPr="00980B01" w:rsidRDefault="00E45625" w:rsidP="00E45625">
      <w:r w:rsidRPr="00980B01">
        <w:t>World Trade Center, Moll de Barcelona, s/n,</w:t>
      </w:r>
    </w:p>
    <w:p w14:paraId="2D9D6AE6" w14:textId="77777777" w:rsidR="00E45625" w:rsidRPr="00CA1912" w:rsidRDefault="00E45625" w:rsidP="00E45625">
      <w:r w:rsidRPr="00CA1912">
        <w:t>Edifici Est, 6</w:t>
      </w:r>
      <w:r w:rsidRPr="00CA1912">
        <w:rPr>
          <w:vertAlign w:val="superscript"/>
        </w:rPr>
        <w:t>a</w:t>
      </w:r>
      <w:r w:rsidRPr="00CA1912">
        <w:t xml:space="preserve"> Planta,</w:t>
      </w:r>
    </w:p>
    <w:p w14:paraId="0B1ABF51" w14:textId="77777777" w:rsidR="00E45625" w:rsidRPr="00CA1912" w:rsidRDefault="00E45625" w:rsidP="00E45625">
      <w:r w:rsidRPr="00CA1912">
        <w:t>08039 Barcelona,</w:t>
      </w:r>
    </w:p>
    <w:p w14:paraId="1C2A3E06" w14:textId="4F312C98" w:rsidR="00E45625" w:rsidRPr="00980B01" w:rsidRDefault="00E45625" w:rsidP="00E45625">
      <w:r w:rsidRPr="00980B01">
        <w:t>Spania</w:t>
      </w:r>
    </w:p>
    <w:p w14:paraId="2B000053" w14:textId="77777777" w:rsidR="00A04172" w:rsidRPr="00980B01" w:rsidRDefault="00A04172" w:rsidP="002925C4">
      <w:pPr>
        <w:pStyle w:val="BodyText"/>
        <w:widowControl/>
        <w:rPr>
          <w:rFonts w:asciiTheme="majorBidi" w:hAnsiTheme="majorBidi" w:cstheme="majorBidi"/>
          <w:szCs w:val="22"/>
        </w:rPr>
      </w:pPr>
    </w:p>
    <w:p w14:paraId="3A193F21" w14:textId="77777777" w:rsidR="00A04172" w:rsidRPr="00980B01" w:rsidRDefault="00A04172" w:rsidP="002925C4">
      <w:pPr>
        <w:pStyle w:val="BodyText"/>
        <w:widowControl/>
        <w:rPr>
          <w:rFonts w:asciiTheme="majorBidi" w:hAnsiTheme="majorBidi" w:cstheme="majorBidi"/>
          <w:szCs w:val="22"/>
        </w:rPr>
      </w:pPr>
    </w:p>
    <w:p w14:paraId="759799B2" w14:textId="1217107E" w:rsidR="00A04172" w:rsidRPr="00980B01" w:rsidRDefault="007F3F1F" w:rsidP="00FF5F7D">
      <w:pPr>
        <w:pStyle w:val="Heading1"/>
      </w:pPr>
      <w:r w:rsidRPr="00980B01">
        <w:t xml:space="preserve">NUMĂRUL(ELE) </w:t>
      </w:r>
      <w:r w:rsidR="00C1755B" w:rsidRPr="00980B01">
        <w:t xml:space="preserve"> AUTORIZAŢIEI DE PUNERE PE PIAŢĂ</w:t>
      </w:r>
    </w:p>
    <w:p w14:paraId="53F03128" w14:textId="77777777" w:rsidR="00A04172" w:rsidRPr="00980B01" w:rsidRDefault="00A04172" w:rsidP="002925C4">
      <w:pPr>
        <w:pStyle w:val="BodyText"/>
        <w:widowControl/>
        <w:rPr>
          <w:rFonts w:asciiTheme="majorBidi" w:hAnsiTheme="majorBidi" w:cstheme="majorBidi"/>
          <w:b/>
          <w:szCs w:val="22"/>
        </w:rPr>
      </w:pPr>
    </w:p>
    <w:p w14:paraId="4A3DE860" w14:textId="23EDDC56" w:rsidR="00217F2A" w:rsidRPr="00CA1912" w:rsidRDefault="00217F2A" w:rsidP="00217F2A">
      <w:pPr>
        <w:rPr>
          <w:noProof/>
          <w:lang w:val="nl-NL" w:eastAsia="en-US" w:bidi="ar-SA"/>
        </w:rPr>
      </w:pPr>
      <w:r w:rsidRPr="00CA1912">
        <w:rPr>
          <w:noProof/>
        </w:rPr>
        <w:t>20 mg:</w:t>
      </w:r>
    </w:p>
    <w:p w14:paraId="44088A42" w14:textId="77777777" w:rsidR="00217F2A" w:rsidRPr="00CA1912" w:rsidRDefault="00217F2A" w:rsidP="00217F2A">
      <w:pPr>
        <w:rPr>
          <w:noProof/>
        </w:rPr>
      </w:pPr>
      <w:r w:rsidRPr="00CA1912">
        <w:rPr>
          <w:noProof/>
        </w:rPr>
        <w:t>EU/1/24/1839/001</w:t>
      </w:r>
    </w:p>
    <w:p w14:paraId="16ACE896" w14:textId="77777777" w:rsidR="00217F2A" w:rsidRPr="00CA1912" w:rsidRDefault="00217F2A" w:rsidP="00217F2A">
      <w:pPr>
        <w:rPr>
          <w:noProof/>
        </w:rPr>
      </w:pPr>
      <w:r w:rsidRPr="00CA1912">
        <w:rPr>
          <w:noProof/>
        </w:rPr>
        <w:t>EU/1/24/1839/002</w:t>
      </w:r>
    </w:p>
    <w:p w14:paraId="02637778" w14:textId="77777777" w:rsidR="00217F2A" w:rsidRPr="00CA1912" w:rsidRDefault="00217F2A" w:rsidP="00217F2A">
      <w:pPr>
        <w:rPr>
          <w:noProof/>
        </w:rPr>
      </w:pPr>
      <w:r w:rsidRPr="00CA1912">
        <w:rPr>
          <w:noProof/>
        </w:rPr>
        <w:t>EU/1/24/1839/003</w:t>
      </w:r>
    </w:p>
    <w:p w14:paraId="3CEAFA2E" w14:textId="77777777" w:rsidR="00217F2A" w:rsidRPr="00CA1912" w:rsidRDefault="00217F2A" w:rsidP="00217F2A">
      <w:pPr>
        <w:rPr>
          <w:noProof/>
          <w:lang w:val="nl-NL"/>
        </w:rPr>
      </w:pPr>
      <w:r w:rsidRPr="00CA1912">
        <w:rPr>
          <w:noProof/>
          <w:lang w:val="nl-NL"/>
        </w:rPr>
        <w:t>EU/1/24/1839/004</w:t>
      </w:r>
    </w:p>
    <w:p w14:paraId="1D8C8A69" w14:textId="779F0747" w:rsidR="00217F2A" w:rsidRDefault="00F8651C" w:rsidP="00217F2A">
      <w:pPr>
        <w:rPr>
          <w:noProof/>
          <w:szCs w:val="20"/>
          <w:lang w:val="nl-NL"/>
        </w:rPr>
      </w:pPr>
      <w:r w:rsidRPr="00F8651C">
        <w:rPr>
          <w:noProof/>
          <w:szCs w:val="20"/>
          <w:lang w:val="nl-NL"/>
        </w:rPr>
        <w:t>EU/1/24/1839/025</w:t>
      </w:r>
    </w:p>
    <w:p w14:paraId="71F4CB22" w14:textId="77777777" w:rsidR="00F8651C" w:rsidRPr="00CA1912" w:rsidRDefault="00F8651C" w:rsidP="00217F2A">
      <w:pPr>
        <w:rPr>
          <w:noProof/>
          <w:szCs w:val="20"/>
          <w:lang w:val="nl-NL"/>
        </w:rPr>
      </w:pPr>
    </w:p>
    <w:p w14:paraId="33A6A481" w14:textId="03BC82B7" w:rsidR="00217F2A" w:rsidRPr="00CA1912" w:rsidRDefault="00217F2A" w:rsidP="00217F2A">
      <w:pPr>
        <w:rPr>
          <w:noProof/>
        </w:rPr>
      </w:pPr>
      <w:r w:rsidRPr="00CA1912">
        <w:rPr>
          <w:noProof/>
        </w:rPr>
        <w:t>50 mg:</w:t>
      </w:r>
    </w:p>
    <w:p w14:paraId="1B01B1D9" w14:textId="77777777" w:rsidR="00217F2A" w:rsidRPr="00CA1912" w:rsidRDefault="00217F2A" w:rsidP="00217F2A">
      <w:pPr>
        <w:rPr>
          <w:noProof/>
        </w:rPr>
      </w:pPr>
      <w:r w:rsidRPr="00CA1912">
        <w:rPr>
          <w:noProof/>
        </w:rPr>
        <w:t>EU/1/24/1839/005</w:t>
      </w:r>
    </w:p>
    <w:p w14:paraId="2B10822A" w14:textId="77777777" w:rsidR="00217F2A" w:rsidRPr="00CA1912" w:rsidRDefault="00217F2A" w:rsidP="00217F2A">
      <w:pPr>
        <w:rPr>
          <w:noProof/>
        </w:rPr>
      </w:pPr>
      <w:r w:rsidRPr="00CA1912">
        <w:rPr>
          <w:noProof/>
        </w:rPr>
        <w:t>EU/1/24/1839/006</w:t>
      </w:r>
    </w:p>
    <w:p w14:paraId="335E3ECE" w14:textId="77777777" w:rsidR="00217F2A" w:rsidRPr="00CA1912" w:rsidRDefault="00217F2A" w:rsidP="00217F2A">
      <w:pPr>
        <w:rPr>
          <w:noProof/>
        </w:rPr>
      </w:pPr>
      <w:r w:rsidRPr="00CA1912">
        <w:rPr>
          <w:noProof/>
        </w:rPr>
        <w:t>EU/1/24/1839/007</w:t>
      </w:r>
    </w:p>
    <w:p w14:paraId="419C2B7E" w14:textId="77777777" w:rsidR="00217F2A" w:rsidRDefault="00217F2A" w:rsidP="00217F2A">
      <w:pPr>
        <w:rPr>
          <w:noProof/>
          <w:lang w:val="sv-SE"/>
        </w:rPr>
      </w:pPr>
      <w:r w:rsidRPr="00CA1912">
        <w:rPr>
          <w:noProof/>
          <w:lang w:val="sv-SE"/>
        </w:rPr>
        <w:t>EU/1/24/1839/008</w:t>
      </w:r>
    </w:p>
    <w:p w14:paraId="71A65B5C" w14:textId="6B213E29" w:rsidR="00F8651C" w:rsidRPr="00CA1912" w:rsidRDefault="00F8651C" w:rsidP="00217F2A">
      <w:pPr>
        <w:rPr>
          <w:noProof/>
          <w:lang w:val="sv-SE"/>
        </w:rPr>
      </w:pPr>
      <w:r w:rsidRPr="00F8651C">
        <w:rPr>
          <w:noProof/>
          <w:lang w:val="sv-SE"/>
        </w:rPr>
        <w:t>EU/1/24/1839/026</w:t>
      </w:r>
    </w:p>
    <w:p w14:paraId="1F3D65A1" w14:textId="77777777" w:rsidR="00217F2A" w:rsidRPr="00CA1912" w:rsidRDefault="00217F2A" w:rsidP="00217F2A">
      <w:pPr>
        <w:rPr>
          <w:noProof/>
          <w:szCs w:val="20"/>
          <w:lang w:val="sv-SE"/>
        </w:rPr>
      </w:pPr>
    </w:p>
    <w:p w14:paraId="117097B3" w14:textId="0CA47CA9" w:rsidR="00217F2A" w:rsidRPr="00CA1912" w:rsidRDefault="00217F2A" w:rsidP="00217F2A">
      <w:pPr>
        <w:rPr>
          <w:noProof/>
        </w:rPr>
      </w:pPr>
      <w:r w:rsidRPr="00CA1912">
        <w:rPr>
          <w:noProof/>
        </w:rPr>
        <w:t>70 mg:</w:t>
      </w:r>
    </w:p>
    <w:p w14:paraId="27786913" w14:textId="77777777" w:rsidR="00217F2A" w:rsidRPr="00CA1912" w:rsidRDefault="00217F2A" w:rsidP="00217F2A">
      <w:pPr>
        <w:rPr>
          <w:noProof/>
        </w:rPr>
      </w:pPr>
      <w:r w:rsidRPr="00CA1912">
        <w:rPr>
          <w:noProof/>
        </w:rPr>
        <w:t>EU/1/24/1839/009</w:t>
      </w:r>
    </w:p>
    <w:p w14:paraId="5163B679" w14:textId="77777777" w:rsidR="00217F2A" w:rsidRPr="00CA1912" w:rsidRDefault="00217F2A" w:rsidP="00217F2A">
      <w:pPr>
        <w:rPr>
          <w:noProof/>
        </w:rPr>
      </w:pPr>
      <w:r w:rsidRPr="00CA1912">
        <w:rPr>
          <w:noProof/>
        </w:rPr>
        <w:t>EU/1/24/1839/010</w:t>
      </w:r>
    </w:p>
    <w:p w14:paraId="795C1F1D" w14:textId="77777777" w:rsidR="00217F2A" w:rsidRPr="00CA1912" w:rsidRDefault="00217F2A" w:rsidP="00217F2A">
      <w:pPr>
        <w:rPr>
          <w:noProof/>
        </w:rPr>
      </w:pPr>
      <w:r w:rsidRPr="00CA1912">
        <w:rPr>
          <w:noProof/>
        </w:rPr>
        <w:t>EU/1/24/1839/011</w:t>
      </w:r>
    </w:p>
    <w:p w14:paraId="5E228F99" w14:textId="77777777" w:rsidR="00217F2A" w:rsidRDefault="00217F2A" w:rsidP="00217F2A">
      <w:pPr>
        <w:rPr>
          <w:noProof/>
          <w:lang w:val="sv-SE"/>
        </w:rPr>
      </w:pPr>
      <w:r w:rsidRPr="00CA1912">
        <w:rPr>
          <w:noProof/>
          <w:lang w:val="sv-SE"/>
        </w:rPr>
        <w:t>EU/1/24/1839/012</w:t>
      </w:r>
    </w:p>
    <w:p w14:paraId="1E8CC759" w14:textId="740485A5" w:rsidR="00F8651C" w:rsidRPr="00CA1912" w:rsidRDefault="00F8651C" w:rsidP="00217F2A">
      <w:pPr>
        <w:rPr>
          <w:noProof/>
          <w:lang w:val="sv-SE"/>
        </w:rPr>
      </w:pPr>
      <w:r w:rsidRPr="00F8651C">
        <w:rPr>
          <w:noProof/>
          <w:lang w:val="sv-SE"/>
        </w:rPr>
        <w:t>EU/1/24/1839/027</w:t>
      </w:r>
    </w:p>
    <w:p w14:paraId="6EEBC85B" w14:textId="77777777" w:rsidR="00217F2A" w:rsidRPr="00CA1912" w:rsidRDefault="00217F2A" w:rsidP="00217F2A">
      <w:pPr>
        <w:rPr>
          <w:noProof/>
          <w:szCs w:val="20"/>
          <w:lang w:val="sv-SE"/>
        </w:rPr>
      </w:pPr>
    </w:p>
    <w:p w14:paraId="66723AD9" w14:textId="11E89216" w:rsidR="00217F2A" w:rsidRPr="00CA1912" w:rsidRDefault="00217F2A" w:rsidP="00217F2A">
      <w:pPr>
        <w:rPr>
          <w:noProof/>
        </w:rPr>
      </w:pPr>
      <w:r w:rsidRPr="00CA1912">
        <w:rPr>
          <w:noProof/>
        </w:rPr>
        <w:t>80 mg:</w:t>
      </w:r>
    </w:p>
    <w:p w14:paraId="47489755" w14:textId="77777777" w:rsidR="00217F2A" w:rsidRPr="00CA1912" w:rsidRDefault="00217F2A" w:rsidP="00217F2A">
      <w:pPr>
        <w:rPr>
          <w:noProof/>
        </w:rPr>
      </w:pPr>
      <w:r w:rsidRPr="00CA1912">
        <w:rPr>
          <w:noProof/>
        </w:rPr>
        <w:t>EU/1/24/1839/013</w:t>
      </w:r>
    </w:p>
    <w:p w14:paraId="46E2856D" w14:textId="77777777" w:rsidR="00217F2A" w:rsidRPr="00CA1912" w:rsidRDefault="00217F2A" w:rsidP="00217F2A">
      <w:pPr>
        <w:rPr>
          <w:noProof/>
        </w:rPr>
      </w:pPr>
      <w:r w:rsidRPr="00CA1912">
        <w:rPr>
          <w:noProof/>
        </w:rPr>
        <w:t>EU/1/24/1839/014</w:t>
      </w:r>
    </w:p>
    <w:p w14:paraId="7B256F80" w14:textId="77777777" w:rsidR="00217F2A" w:rsidRPr="00CA1912" w:rsidRDefault="00217F2A" w:rsidP="00217F2A">
      <w:pPr>
        <w:rPr>
          <w:noProof/>
        </w:rPr>
      </w:pPr>
      <w:r w:rsidRPr="00CA1912">
        <w:rPr>
          <w:noProof/>
        </w:rPr>
        <w:t>EU/1/24/1839/015</w:t>
      </w:r>
    </w:p>
    <w:p w14:paraId="66337796" w14:textId="77777777" w:rsidR="00217F2A" w:rsidRPr="00CA1912" w:rsidRDefault="00217F2A" w:rsidP="00217F2A">
      <w:pPr>
        <w:rPr>
          <w:noProof/>
          <w:lang w:val="sv-SE"/>
        </w:rPr>
      </w:pPr>
      <w:r w:rsidRPr="00CA1912">
        <w:rPr>
          <w:noProof/>
          <w:lang w:val="sv-SE"/>
        </w:rPr>
        <w:t>EU/1/24/1839/016</w:t>
      </w:r>
    </w:p>
    <w:p w14:paraId="283864EA" w14:textId="77777777" w:rsidR="00F8651C" w:rsidRDefault="00F8651C" w:rsidP="00F8651C">
      <w:pPr>
        <w:rPr>
          <w:noProof/>
          <w:lang w:val="en-US"/>
        </w:rPr>
      </w:pPr>
      <w:r w:rsidRPr="00274F05">
        <w:rPr>
          <w:lang w:val="en-US"/>
        </w:rPr>
        <w:t>EU/1/</w:t>
      </w:r>
      <w:r>
        <w:rPr>
          <w:noProof/>
          <w:lang w:val="en-US"/>
        </w:rPr>
        <w:t>24/1839/028</w:t>
      </w:r>
    </w:p>
    <w:p w14:paraId="5F7F9985" w14:textId="77777777" w:rsidR="00217F2A" w:rsidRPr="00CA1912" w:rsidRDefault="00217F2A" w:rsidP="00217F2A">
      <w:pPr>
        <w:rPr>
          <w:noProof/>
          <w:szCs w:val="20"/>
          <w:lang w:val="sv-SE"/>
        </w:rPr>
      </w:pPr>
    </w:p>
    <w:p w14:paraId="3D316FF7" w14:textId="4732F2F9" w:rsidR="00217F2A" w:rsidRPr="00CA1912" w:rsidRDefault="00217F2A" w:rsidP="00217F2A">
      <w:pPr>
        <w:rPr>
          <w:noProof/>
        </w:rPr>
      </w:pPr>
      <w:r w:rsidRPr="00CA1912">
        <w:rPr>
          <w:noProof/>
        </w:rPr>
        <w:t>100 mg:</w:t>
      </w:r>
    </w:p>
    <w:p w14:paraId="2CA118BE" w14:textId="77777777" w:rsidR="00217F2A" w:rsidRPr="00CA1912" w:rsidRDefault="00217F2A" w:rsidP="00217F2A">
      <w:pPr>
        <w:rPr>
          <w:noProof/>
        </w:rPr>
      </w:pPr>
      <w:r w:rsidRPr="00CA1912">
        <w:rPr>
          <w:noProof/>
        </w:rPr>
        <w:t>EU/1/24/1839/017</w:t>
      </w:r>
    </w:p>
    <w:p w14:paraId="3B3F0BD6" w14:textId="77777777" w:rsidR="00217F2A" w:rsidRPr="00CA1912" w:rsidRDefault="00217F2A" w:rsidP="00217F2A">
      <w:pPr>
        <w:rPr>
          <w:noProof/>
        </w:rPr>
      </w:pPr>
      <w:r w:rsidRPr="00CA1912">
        <w:rPr>
          <w:noProof/>
        </w:rPr>
        <w:t>EU/1/24/1839/018</w:t>
      </w:r>
    </w:p>
    <w:p w14:paraId="7CB5F046" w14:textId="77777777" w:rsidR="00217F2A" w:rsidRPr="00CA1912" w:rsidRDefault="00217F2A" w:rsidP="00217F2A">
      <w:pPr>
        <w:rPr>
          <w:noProof/>
        </w:rPr>
      </w:pPr>
      <w:r w:rsidRPr="00CA1912">
        <w:rPr>
          <w:noProof/>
        </w:rPr>
        <w:t>EU/1/24/1839/019</w:t>
      </w:r>
    </w:p>
    <w:p w14:paraId="6ACF9DF8" w14:textId="77777777" w:rsidR="00217F2A" w:rsidRDefault="00217F2A" w:rsidP="00217F2A">
      <w:pPr>
        <w:rPr>
          <w:noProof/>
          <w:lang w:val="sv-SE"/>
        </w:rPr>
      </w:pPr>
      <w:r w:rsidRPr="00CA1912">
        <w:rPr>
          <w:noProof/>
          <w:lang w:val="sv-SE"/>
        </w:rPr>
        <w:t>EU/1/24/1839/020</w:t>
      </w:r>
    </w:p>
    <w:p w14:paraId="0B850120" w14:textId="77777777" w:rsidR="00F8651C" w:rsidRDefault="00F8651C" w:rsidP="00F8651C">
      <w:pPr>
        <w:rPr>
          <w:noProof/>
          <w:lang w:val="en-US"/>
        </w:rPr>
      </w:pPr>
      <w:r w:rsidRPr="00274F05">
        <w:rPr>
          <w:lang w:val="en-US"/>
        </w:rPr>
        <w:t>EU/1/</w:t>
      </w:r>
      <w:r>
        <w:rPr>
          <w:noProof/>
          <w:lang w:val="en-US"/>
        </w:rPr>
        <w:t>24/1839/029</w:t>
      </w:r>
    </w:p>
    <w:p w14:paraId="09A2D698" w14:textId="77777777" w:rsidR="00F8651C" w:rsidRPr="00CA1912" w:rsidRDefault="00F8651C" w:rsidP="00217F2A">
      <w:pPr>
        <w:rPr>
          <w:noProof/>
          <w:lang w:val="sv-SE"/>
        </w:rPr>
      </w:pPr>
    </w:p>
    <w:p w14:paraId="39EC2CB4" w14:textId="77777777" w:rsidR="00217F2A" w:rsidRPr="00CA1912" w:rsidRDefault="00217F2A" w:rsidP="00217F2A">
      <w:pPr>
        <w:rPr>
          <w:noProof/>
          <w:szCs w:val="20"/>
          <w:lang w:val="sv-SE"/>
        </w:rPr>
      </w:pPr>
    </w:p>
    <w:p w14:paraId="347BC7BD" w14:textId="6F6D0AE7" w:rsidR="00217F2A" w:rsidRPr="00CA1912" w:rsidRDefault="00217F2A" w:rsidP="00217F2A">
      <w:pPr>
        <w:rPr>
          <w:noProof/>
        </w:rPr>
      </w:pPr>
      <w:r w:rsidRPr="00CA1912">
        <w:rPr>
          <w:noProof/>
        </w:rPr>
        <w:t>140 mg:</w:t>
      </w:r>
    </w:p>
    <w:p w14:paraId="0BAA690B" w14:textId="77777777" w:rsidR="00217F2A" w:rsidRPr="00CA1912" w:rsidRDefault="00217F2A" w:rsidP="00217F2A">
      <w:pPr>
        <w:rPr>
          <w:noProof/>
        </w:rPr>
      </w:pPr>
      <w:r w:rsidRPr="00CA1912">
        <w:rPr>
          <w:noProof/>
        </w:rPr>
        <w:t>EU/1/24/1839/021</w:t>
      </w:r>
    </w:p>
    <w:p w14:paraId="238C7422" w14:textId="77777777" w:rsidR="00217F2A" w:rsidRPr="00CA1912" w:rsidRDefault="00217F2A" w:rsidP="00217F2A">
      <w:pPr>
        <w:rPr>
          <w:noProof/>
        </w:rPr>
      </w:pPr>
      <w:r w:rsidRPr="00CA1912">
        <w:rPr>
          <w:noProof/>
        </w:rPr>
        <w:t>EU/1/24/1839/022</w:t>
      </w:r>
    </w:p>
    <w:p w14:paraId="5E500B79" w14:textId="77777777" w:rsidR="00217F2A" w:rsidRPr="00CA1912" w:rsidRDefault="00217F2A" w:rsidP="00217F2A">
      <w:pPr>
        <w:rPr>
          <w:noProof/>
        </w:rPr>
      </w:pPr>
      <w:r w:rsidRPr="00CA1912">
        <w:rPr>
          <w:noProof/>
        </w:rPr>
        <w:t>EU/1/24/1839/023</w:t>
      </w:r>
    </w:p>
    <w:p w14:paraId="3FD519F7" w14:textId="77777777" w:rsidR="00217F2A" w:rsidRDefault="00217F2A" w:rsidP="00217F2A">
      <w:pPr>
        <w:rPr>
          <w:noProof/>
          <w:lang w:val="nl-NL"/>
        </w:rPr>
      </w:pPr>
      <w:r w:rsidRPr="00CA1912">
        <w:rPr>
          <w:noProof/>
          <w:lang w:val="nl-NL"/>
        </w:rPr>
        <w:t>EU/1/24/1839/024</w:t>
      </w:r>
    </w:p>
    <w:p w14:paraId="155388ED" w14:textId="40E30FE9" w:rsidR="00F8651C" w:rsidRDefault="00F8651C" w:rsidP="00F8651C">
      <w:pPr>
        <w:rPr>
          <w:noProof/>
          <w:lang w:val="en-US"/>
        </w:rPr>
      </w:pPr>
      <w:r w:rsidRPr="00274F05">
        <w:rPr>
          <w:lang w:val="en-US"/>
        </w:rPr>
        <w:t>EU/1/</w:t>
      </w:r>
      <w:r>
        <w:rPr>
          <w:noProof/>
          <w:lang w:val="en-US"/>
        </w:rPr>
        <w:t>24/1839/030</w:t>
      </w:r>
    </w:p>
    <w:p w14:paraId="2AB53B67" w14:textId="77777777" w:rsidR="00F8651C" w:rsidRPr="00305AC8" w:rsidRDefault="00F8651C" w:rsidP="00F8651C">
      <w:pPr>
        <w:rPr>
          <w:noProof/>
          <w:lang w:val="en-US"/>
        </w:rPr>
      </w:pPr>
    </w:p>
    <w:p w14:paraId="3DC74927" w14:textId="77777777" w:rsidR="00A04172" w:rsidRPr="00980B01" w:rsidRDefault="00A04172" w:rsidP="00CA1912">
      <w:pPr>
        <w:rPr>
          <w:rFonts w:asciiTheme="majorBidi" w:hAnsiTheme="majorBidi" w:cstheme="majorBidi"/>
        </w:rPr>
      </w:pPr>
    </w:p>
    <w:p w14:paraId="214E3AFB" w14:textId="77777777" w:rsidR="00A04172" w:rsidRPr="00980B01" w:rsidRDefault="00C1755B" w:rsidP="00FF5F7D">
      <w:pPr>
        <w:pStyle w:val="Heading1"/>
      </w:pPr>
      <w:r w:rsidRPr="00980B01">
        <w:t>DATA PRIMEI AUTORIZĂRI SAU A REÎNNOIRII AUTORIZAŢIEI</w:t>
      </w:r>
    </w:p>
    <w:p w14:paraId="5139728B" w14:textId="77777777" w:rsidR="00A04172" w:rsidRPr="00980B01" w:rsidRDefault="00A04172" w:rsidP="002925C4">
      <w:pPr>
        <w:pStyle w:val="BodyText"/>
        <w:widowControl/>
        <w:rPr>
          <w:rFonts w:asciiTheme="majorBidi" w:hAnsiTheme="majorBidi" w:cstheme="majorBidi"/>
          <w:b/>
          <w:szCs w:val="22"/>
        </w:rPr>
      </w:pPr>
    </w:p>
    <w:p w14:paraId="39DD9BE3" w14:textId="14B00111" w:rsidR="00A04172" w:rsidRPr="00980B01" w:rsidRDefault="00BF15B4" w:rsidP="002925C4">
      <w:pPr>
        <w:pStyle w:val="BodyText"/>
        <w:widowControl/>
        <w:rPr>
          <w:rFonts w:asciiTheme="majorBidi" w:hAnsiTheme="majorBidi" w:cstheme="majorBidi"/>
          <w:szCs w:val="22"/>
        </w:rPr>
      </w:pPr>
      <w:r w:rsidRPr="00980B01">
        <w:rPr>
          <w:rFonts w:asciiTheme="majorBidi" w:hAnsiTheme="majorBidi" w:cstheme="majorBidi"/>
          <w:szCs w:val="22"/>
        </w:rPr>
        <w:t>Data primei autorizații:</w:t>
      </w:r>
      <w:r w:rsidR="00C92013">
        <w:rPr>
          <w:rFonts w:asciiTheme="majorBidi" w:hAnsiTheme="majorBidi" w:cstheme="majorBidi"/>
          <w:szCs w:val="22"/>
        </w:rPr>
        <w:t xml:space="preserve"> 26 </w:t>
      </w:r>
      <w:r w:rsidR="00C92013" w:rsidRPr="00C92013">
        <w:rPr>
          <w:rFonts w:asciiTheme="majorBidi" w:hAnsiTheme="majorBidi" w:cstheme="majorBidi"/>
          <w:szCs w:val="22"/>
        </w:rPr>
        <w:t>iulie</w:t>
      </w:r>
      <w:r w:rsidR="00C92013">
        <w:rPr>
          <w:rFonts w:asciiTheme="majorBidi" w:hAnsiTheme="majorBidi" w:cstheme="majorBidi"/>
          <w:szCs w:val="22"/>
        </w:rPr>
        <w:t xml:space="preserve"> 2024.</w:t>
      </w:r>
    </w:p>
    <w:p w14:paraId="7DCC783D" w14:textId="77777777" w:rsidR="00BF15B4" w:rsidRPr="00980B01" w:rsidRDefault="00BF15B4" w:rsidP="002925C4">
      <w:pPr>
        <w:pStyle w:val="BodyText"/>
        <w:widowControl/>
        <w:rPr>
          <w:rFonts w:asciiTheme="majorBidi" w:hAnsiTheme="majorBidi" w:cstheme="majorBidi"/>
          <w:szCs w:val="22"/>
        </w:rPr>
      </w:pPr>
    </w:p>
    <w:p w14:paraId="05B233E7" w14:textId="77777777" w:rsidR="00A04172" w:rsidRPr="00980B01" w:rsidRDefault="00A04172" w:rsidP="002925C4">
      <w:pPr>
        <w:pStyle w:val="BodyText"/>
        <w:widowControl/>
        <w:rPr>
          <w:rFonts w:asciiTheme="majorBidi" w:hAnsiTheme="majorBidi" w:cstheme="majorBidi"/>
          <w:szCs w:val="22"/>
        </w:rPr>
      </w:pPr>
    </w:p>
    <w:p w14:paraId="207DCFA1" w14:textId="77777777" w:rsidR="00A04172" w:rsidRPr="00980B01" w:rsidRDefault="00C1755B" w:rsidP="00FF5F7D">
      <w:pPr>
        <w:pStyle w:val="Heading1"/>
      </w:pPr>
      <w:r w:rsidRPr="00980B01">
        <w:t>DATA REVIZUIRII TEXTULUI</w:t>
      </w:r>
    </w:p>
    <w:p w14:paraId="15931B7F" w14:textId="77777777" w:rsidR="00A04172" w:rsidRPr="00980B01" w:rsidRDefault="00A04172" w:rsidP="002925C4">
      <w:pPr>
        <w:pStyle w:val="BodyText"/>
        <w:widowControl/>
        <w:rPr>
          <w:rFonts w:asciiTheme="majorBidi" w:hAnsiTheme="majorBidi" w:cstheme="majorBidi"/>
          <w:b/>
          <w:szCs w:val="22"/>
        </w:rPr>
      </w:pPr>
    </w:p>
    <w:p w14:paraId="47929FF8" w14:textId="3BA9EC2B"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Informaţii detaliate privind acest medicament sunt disponibile pe site-ul Agenţiei Europene pentru Medicamente </w:t>
      </w:r>
      <w:hyperlink r:id="rId34" w:history="1">
        <w:r w:rsidR="0029441B" w:rsidRPr="00815C09">
          <w:rPr>
            <w:rStyle w:val="Hyperlink"/>
            <w:rFonts w:asciiTheme="majorBidi" w:hAnsiTheme="majorBidi" w:cstheme="majorBidi"/>
            <w:szCs w:val="22"/>
          </w:rPr>
          <w:t>https://www.ema.europa.eu.</w:t>
        </w:r>
      </w:hyperlink>
    </w:p>
    <w:p w14:paraId="5F0FB5D9" w14:textId="77777777" w:rsidR="00563A01" w:rsidRPr="00980B01" w:rsidRDefault="00563A01" w:rsidP="009038D0">
      <w:pPr>
        <w:pageBreakBefore/>
        <w:widowControl/>
        <w:rPr>
          <w:rFonts w:asciiTheme="majorBidi" w:hAnsiTheme="majorBidi" w:cstheme="majorBidi"/>
        </w:rPr>
      </w:pPr>
    </w:p>
    <w:p w14:paraId="78C02DFB" w14:textId="77777777" w:rsidR="00A04172" w:rsidRPr="00980B01" w:rsidRDefault="00A04172" w:rsidP="002925C4">
      <w:pPr>
        <w:pStyle w:val="BodyText"/>
        <w:widowControl/>
        <w:rPr>
          <w:rFonts w:asciiTheme="majorBidi" w:hAnsiTheme="majorBidi" w:cstheme="majorBidi"/>
          <w:szCs w:val="22"/>
        </w:rPr>
      </w:pPr>
    </w:p>
    <w:p w14:paraId="7FB0E274" w14:textId="77777777" w:rsidR="00A04172" w:rsidRPr="00980B01" w:rsidRDefault="00A04172" w:rsidP="002925C4">
      <w:pPr>
        <w:pStyle w:val="BodyText"/>
        <w:widowControl/>
        <w:rPr>
          <w:rFonts w:asciiTheme="majorBidi" w:hAnsiTheme="majorBidi" w:cstheme="majorBidi"/>
          <w:szCs w:val="22"/>
        </w:rPr>
      </w:pPr>
    </w:p>
    <w:p w14:paraId="3FEC681D" w14:textId="77777777" w:rsidR="00A04172" w:rsidRPr="00980B01" w:rsidRDefault="00A04172" w:rsidP="002925C4">
      <w:pPr>
        <w:pStyle w:val="BodyText"/>
        <w:widowControl/>
        <w:rPr>
          <w:rFonts w:asciiTheme="majorBidi" w:hAnsiTheme="majorBidi" w:cstheme="majorBidi"/>
          <w:szCs w:val="22"/>
        </w:rPr>
      </w:pPr>
    </w:p>
    <w:p w14:paraId="6B62F0A2" w14:textId="77777777" w:rsidR="00A04172" w:rsidRPr="00980B01" w:rsidRDefault="00A04172" w:rsidP="002925C4">
      <w:pPr>
        <w:pStyle w:val="BodyText"/>
        <w:widowControl/>
        <w:rPr>
          <w:rFonts w:asciiTheme="majorBidi" w:hAnsiTheme="majorBidi" w:cstheme="majorBidi"/>
          <w:szCs w:val="22"/>
        </w:rPr>
      </w:pPr>
    </w:p>
    <w:p w14:paraId="4DB6575C" w14:textId="77777777" w:rsidR="00A04172" w:rsidRPr="00980B01" w:rsidRDefault="00A04172" w:rsidP="002925C4">
      <w:pPr>
        <w:pStyle w:val="BodyText"/>
        <w:widowControl/>
        <w:rPr>
          <w:rFonts w:asciiTheme="majorBidi" w:hAnsiTheme="majorBidi" w:cstheme="majorBidi"/>
          <w:szCs w:val="22"/>
        </w:rPr>
      </w:pPr>
    </w:p>
    <w:p w14:paraId="67423C76" w14:textId="77777777" w:rsidR="00A04172" w:rsidRPr="00980B01" w:rsidRDefault="00A04172" w:rsidP="002925C4">
      <w:pPr>
        <w:pStyle w:val="BodyText"/>
        <w:widowControl/>
        <w:rPr>
          <w:rFonts w:asciiTheme="majorBidi" w:hAnsiTheme="majorBidi" w:cstheme="majorBidi"/>
          <w:szCs w:val="22"/>
        </w:rPr>
      </w:pPr>
    </w:p>
    <w:p w14:paraId="7316651D" w14:textId="77777777" w:rsidR="00A04172" w:rsidRPr="00980B01" w:rsidRDefault="00A04172" w:rsidP="002925C4">
      <w:pPr>
        <w:pStyle w:val="BodyText"/>
        <w:widowControl/>
        <w:rPr>
          <w:rFonts w:asciiTheme="majorBidi" w:hAnsiTheme="majorBidi" w:cstheme="majorBidi"/>
          <w:szCs w:val="22"/>
        </w:rPr>
      </w:pPr>
    </w:p>
    <w:p w14:paraId="3D31F91B" w14:textId="77777777" w:rsidR="00A04172" w:rsidRPr="00980B01" w:rsidRDefault="00A04172" w:rsidP="002925C4">
      <w:pPr>
        <w:pStyle w:val="BodyText"/>
        <w:widowControl/>
        <w:rPr>
          <w:rFonts w:asciiTheme="majorBidi" w:hAnsiTheme="majorBidi" w:cstheme="majorBidi"/>
          <w:szCs w:val="22"/>
        </w:rPr>
      </w:pPr>
    </w:p>
    <w:p w14:paraId="412E461E" w14:textId="77777777" w:rsidR="00A04172" w:rsidRPr="00980B01" w:rsidRDefault="00A04172" w:rsidP="002925C4">
      <w:pPr>
        <w:pStyle w:val="BodyText"/>
        <w:widowControl/>
        <w:rPr>
          <w:rFonts w:asciiTheme="majorBidi" w:hAnsiTheme="majorBidi" w:cstheme="majorBidi"/>
          <w:szCs w:val="22"/>
        </w:rPr>
      </w:pPr>
    </w:p>
    <w:p w14:paraId="2744C76A" w14:textId="77777777" w:rsidR="00A04172" w:rsidRPr="00980B01" w:rsidRDefault="00A04172" w:rsidP="002925C4">
      <w:pPr>
        <w:pStyle w:val="BodyText"/>
        <w:widowControl/>
        <w:rPr>
          <w:rFonts w:asciiTheme="majorBidi" w:hAnsiTheme="majorBidi" w:cstheme="majorBidi"/>
          <w:szCs w:val="22"/>
        </w:rPr>
      </w:pPr>
    </w:p>
    <w:p w14:paraId="14A2F12C" w14:textId="77777777" w:rsidR="00A04172" w:rsidRPr="00980B01" w:rsidRDefault="00A04172" w:rsidP="002925C4">
      <w:pPr>
        <w:pStyle w:val="BodyText"/>
        <w:widowControl/>
        <w:rPr>
          <w:rFonts w:asciiTheme="majorBidi" w:hAnsiTheme="majorBidi" w:cstheme="majorBidi"/>
          <w:szCs w:val="22"/>
        </w:rPr>
      </w:pPr>
    </w:p>
    <w:p w14:paraId="4A0AD949" w14:textId="77777777" w:rsidR="00A04172" w:rsidRPr="00980B01" w:rsidRDefault="00A04172" w:rsidP="002925C4">
      <w:pPr>
        <w:pStyle w:val="BodyText"/>
        <w:widowControl/>
        <w:rPr>
          <w:rFonts w:asciiTheme="majorBidi" w:hAnsiTheme="majorBidi" w:cstheme="majorBidi"/>
          <w:szCs w:val="22"/>
        </w:rPr>
      </w:pPr>
    </w:p>
    <w:p w14:paraId="1D3E971E" w14:textId="77777777" w:rsidR="00A04172" w:rsidRPr="00980B01" w:rsidRDefault="00A04172" w:rsidP="002925C4">
      <w:pPr>
        <w:pStyle w:val="BodyText"/>
        <w:widowControl/>
        <w:rPr>
          <w:rFonts w:asciiTheme="majorBidi" w:hAnsiTheme="majorBidi" w:cstheme="majorBidi"/>
          <w:szCs w:val="22"/>
        </w:rPr>
      </w:pPr>
    </w:p>
    <w:p w14:paraId="05382C53" w14:textId="77777777" w:rsidR="00A04172" w:rsidRPr="00980B01" w:rsidRDefault="00A04172" w:rsidP="002925C4">
      <w:pPr>
        <w:pStyle w:val="BodyText"/>
        <w:widowControl/>
        <w:rPr>
          <w:rFonts w:asciiTheme="majorBidi" w:hAnsiTheme="majorBidi" w:cstheme="majorBidi"/>
          <w:szCs w:val="22"/>
        </w:rPr>
      </w:pPr>
    </w:p>
    <w:p w14:paraId="57091822" w14:textId="77777777" w:rsidR="00A04172" w:rsidRPr="00980B01" w:rsidRDefault="00A04172" w:rsidP="002925C4">
      <w:pPr>
        <w:pStyle w:val="BodyText"/>
        <w:widowControl/>
        <w:rPr>
          <w:rFonts w:asciiTheme="majorBidi" w:hAnsiTheme="majorBidi" w:cstheme="majorBidi"/>
          <w:szCs w:val="22"/>
        </w:rPr>
      </w:pPr>
    </w:p>
    <w:p w14:paraId="12EFC219" w14:textId="77777777" w:rsidR="00A04172" w:rsidRPr="00980B01" w:rsidRDefault="00A04172" w:rsidP="002925C4">
      <w:pPr>
        <w:pStyle w:val="BodyText"/>
        <w:widowControl/>
        <w:rPr>
          <w:rFonts w:asciiTheme="majorBidi" w:hAnsiTheme="majorBidi" w:cstheme="majorBidi"/>
          <w:szCs w:val="22"/>
        </w:rPr>
      </w:pPr>
    </w:p>
    <w:p w14:paraId="12F5E239" w14:textId="77777777" w:rsidR="00A04172" w:rsidRPr="00980B01" w:rsidRDefault="00A04172" w:rsidP="002925C4">
      <w:pPr>
        <w:pStyle w:val="BodyText"/>
        <w:widowControl/>
        <w:rPr>
          <w:rFonts w:asciiTheme="majorBidi" w:hAnsiTheme="majorBidi" w:cstheme="majorBidi"/>
          <w:szCs w:val="22"/>
        </w:rPr>
      </w:pPr>
    </w:p>
    <w:p w14:paraId="7DF44D77" w14:textId="77777777" w:rsidR="00A04172" w:rsidRPr="00980B01" w:rsidRDefault="00A04172" w:rsidP="002925C4">
      <w:pPr>
        <w:pStyle w:val="BodyText"/>
        <w:widowControl/>
        <w:rPr>
          <w:rFonts w:asciiTheme="majorBidi" w:hAnsiTheme="majorBidi" w:cstheme="majorBidi"/>
          <w:szCs w:val="22"/>
        </w:rPr>
      </w:pPr>
    </w:p>
    <w:p w14:paraId="204CC73E" w14:textId="77777777" w:rsidR="00A04172" w:rsidRPr="00980B01" w:rsidRDefault="00A04172" w:rsidP="002925C4">
      <w:pPr>
        <w:pStyle w:val="BodyText"/>
        <w:widowControl/>
        <w:rPr>
          <w:rFonts w:asciiTheme="majorBidi" w:hAnsiTheme="majorBidi" w:cstheme="majorBidi"/>
          <w:szCs w:val="22"/>
        </w:rPr>
      </w:pPr>
    </w:p>
    <w:p w14:paraId="3C84567D" w14:textId="77777777" w:rsidR="00A04172" w:rsidRPr="00980B01" w:rsidRDefault="00A04172" w:rsidP="002925C4">
      <w:pPr>
        <w:pStyle w:val="BodyText"/>
        <w:widowControl/>
        <w:rPr>
          <w:rFonts w:asciiTheme="majorBidi" w:hAnsiTheme="majorBidi" w:cstheme="majorBidi"/>
          <w:szCs w:val="22"/>
        </w:rPr>
      </w:pPr>
    </w:p>
    <w:p w14:paraId="018FAA4E" w14:textId="77777777" w:rsidR="00D96AB1" w:rsidRPr="00980B01" w:rsidRDefault="00D96AB1" w:rsidP="009038D0">
      <w:pPr>
        <w:pStyle w:val="BodyText"/>
        <w:jc w:val="center"/>
        <w:rPr>
          <w:b/>
          <w:bCs/>
        </w:rPr>
      </w:pPr>
    </w:p>
    <w:p w14:paraId="7F851BC5" w14:textId="77777777" w:rsidR="00D96AB1" w:rsidRPr="00980B01" w:rsidRDefault="00D96AB1" w:rsidP="009038D0">
      <w:pPr>
        <w:pStyle w:val="BodyText"/>
        <w:jc w:val="center"/>
        <w:rPr>
          <w:b/>
          <w:bCs/>
        </w:rPr>
      </w:pPr>
    </w:p>
    <w:p w14:paraId="3BF6BF65" w14:textId="77777777" w:rsidR="00A04172" w:rsidRPr="00980B01" w:rsidRDefault="00C1755B" w:rsidP="009038D0">
      <w:pPr>
        <w:pStyle w:val="BodyText"/>
        <w:jc w:val="center"/>
        <w:rPr>
          <w:b/>
          <w:bCs/>
        </w:rPr>
      </w:pPr>
      <w:r w:rsidRPr="00980B01">
        <w:rPr>
          <w:b/>
          <w:bCs/>
        </w:rPr>
        <w:t>ANEXA II</w:t>
      </w:r>
    </w:p>
    <w:p w14:paraId="04195232" w14:textId="77777777" w:rsidR="00A04172" w:rsidRPr="00980B01" w:rsidRDefault="00A04172" w:rsidP="002925C4">
      <w:pPr>
        <w:pStyle w:val="BodyText"/>
        <w:widowControl/>
        <w:rPr>
          <w:rFonts w:asciiTheme="majorBidi" w:hAnsiTheme="majorBidi" w:cstheme="majorBidi"/>
          <w:b/>
          <w:szCs w:val="22"/>
        </w:rPr>
      </w:pPr>
    </w:p>
    <w:p w14:paraId="5A730D19" w14:textId="77777777" w:rsidR="00A04172" w:rsidRPr="00980B01" w:rsidRDefault="00C1755B" w:rsidP="009038D0">
      <w:pPr>
        <w:pStyle w:val="ListParagraph"/>
        <w:widowControl/>
        <w:numPr>
          <w:ilvl w:val="0"/>
          <w:numId w:val="5"/>
        </w:numPr>
        <w:ind w:left="1980" w:right="1437" w:hanging="540"/>
        <w:rPr>
          <w:rFonts w:asciiTheme="majorBidi" w:hAnsiTheme="majorBidi" w:cstheme="majorBidi"/>
          <w:b/>
        </w:rPr>
      </w:pPr>
      <w:r w:rsidRPr="00980B01">
        <w:rPr>
          <w:rFonts w:asciiTheme="majorBidi" w:hAnsiTheme="majorBidi" w:cstheme="majorBidi"/>
          <w:b/>
        </w:rPr>
        <w:t>FABRICANTUL(ŢII) RESPONSABIL(I) PENTRU ELIBERAREA SERIEI</w:t>
      </w:r>
    </w:p>
    <w:p w14:paraId="0ACA561F" w14:textId="77777777" w:rsidR="00A04172" w:rsidRPr="00980B01" w:rsidRDefault="00A04172" w:rsidP="009038D0">
      <w:pPr>
        <w:pStyle w:val="BodyText"/>
        <w:widowControl/>
        <w:ind w:left="1980" w:right="1437" w:hanging="540"/>
        <w:rPr>
          <w:rFonts w:asciiTheme="majorBidi" w:hAnsiTheme="majorBidi" w:cstheme="majorBidi"/>
          <w:b/>
          <w:szCs w:val="22"/>
        </w:rPr>
      </w:pPr>
    </w:p>
    <w:p w14:paraId="0F56952B" w14:textId="77777777" w:rsidR="00A04172" w:rsidRPr="00980B01" w:rsidRDefault="00C1755B" w:rsidP="009038D0">
      <w:pPr>
        <w:pStyle w:val="ListParagraph"/>
        <w:widowControl/>
        <w:numPr>
          <w:ilvl w:val="0"/>
          <w:numId w:val="5"/>
        </w:numPr>
        <w:ind w:left="1980" w:right="1437" w:hanging="540"/>
        <w:rPr>
          <w:rFonts w:asciiTheme="majorBidi" w:hAnsiTheme="majorBidi" w:cstheme="majorBidi"/>
          <w:b/>
        </w:rPr>
      </w:pPr>
      <w:r w:rsidRPr="00980B01">
        <w:rPr>
          <w:rFonts w:asciiTheme="majorBidi" w:hAnsiTheme="majorBidi" w:cstheme="majorBidi"/>
          <w:b/>
        </w:rPr>
        <w:t>CONDIŢII SAU RESTRICŢII PRIVIND FURNIZAREA ŞI UTILIZAREA</w:t>
      </w:r>
    </w:p>
    <w:p w14:paraId="07A5450D" w14:textId="77777777" w:rsidR="00A04172" w:rsidRPr="00980B01" w:rsidRDefault="00A04172" w:rsidP="009038D0">
      <w:pPr>
        <w:pStyle w:val="BodyText"/>
        <w:widowControl/>
        <w:ind w:left="1980" w:right="1437" w:hanging="540"/>
        <w:rPr>
          <w:rFonts w:asciiTheme="majorBidi" w:hAnsiTheme="majorBidi" w:cstheme="majorBidi"/>
          <w:b/>
          <w:szCs w:val="22"/>
        </w:rPr>
      </w:pPr>
    </w:p>
    <w:p w14:paraId="6A56C090" w14:textId="77777777" w:rsidR="00A04172" w:rsidRPr="00980B01" w:rsidRDefault="00C1755B" w:rsidP="009038D0">
      <w:pPr>
        <w:pStyle w:val="ListParagraph"/>
        <w:widowControl/>
        <w:numPr>
          <w:ilvl w:val="0"/>
          <w:numId w:val="5"/>
        </w:numPr>
        <w:ind w:left="1980" w:right="1437" w:hanging="540"/>
        <w:rPr>
          <w:rFonts w:asciiTheme="majorBidi" w:hAnsiTheme="majorBidi" w:cstheme="majorBidi"/>
          <w:b/>
        </w:rPr>
      </w:pPr>
      <w:r w:rsidRPr="00980B01">
        <w:rPr>
          <w:rFonts w:asciiTheme="majorBidi" w:hAnsiTheme="majorBidi" w:cstheme="majorBidi"/>
          <w:b/>
        </w:rPr>
        <w:t>ALTE CONDIŢII ŞI CERINŢE ALE AUTORIZAŢIEI DE PUNERE PE PIAŢĂ</w:t>
      </w:r>
    </w:p>
    <w:p w14:paraId="1D264109" w14:textId="77777777" w:rsidR="00A04172" w:rsidRPr="00980B01" w:rsidRDefault="00A04172" w:rsidP="009038D0">
      <w:pPr>
        <w:pStyle w:val="BodyText"/>
        <w:widowControl/>
        <w:ind w:left="1980" w:right="1437" w:hanging="540"/>
        <w:rPr>
          <w:rFonts w:asciiTheme="majorBidi" w:hAnsiTheme="majorBidi" w:cstheme="majorBidi"/>
          <w:b/>
          <w:szCs w:val="22"/>
        </w:rPr>
      </w:pPr>
    </w:p>
    <w:p w14:paraId="5F99BF40" w14:textId="77777777" w:rsidR="00A04172" w:rsidRPr="00980B01" w:rsidRDefault="00C1755B" w:rsidP="009038D0">
      <w:pPr>
        <w:pStyle w:val="ListParagraph"/>
        <w:widowControl/>
        <w:numPr>
          <w:ilvl w:val="0"/>
          <w:numId w:val="5"/>
        </w:numPr>
        <w:ind w:left="1980" w:right="1437" w:hanging="540"/>
        <w:rPr>
          <w:rFonts w:asciiTheme="majorBidi" w:hAnsiTheme="majorBidi" w:cstheme="majorBidi"/>
          <w:b/>
        </w:rPr>
      </w:pPr>
      <w:r w:rsidRPr="00980B01">
        <w:rPr>
          <w:rFonts w:asciiTheme="majorBidi" w:hAnsiTheme="majorBidi" w:cstheme="majorBidi"/>
          <w:b/>
        </w:rPr>
        <w:t>CONDIŢII SAU RESTRICŢII PRIVIND UTILIZAREA SIGURĂ ŞI EFICACE A MEDICAMENTULUI</w:t>
      </w:r>
    </w:p>
    <w:p w14:paraId="284AD0F2" w14:textId="77777777" w:rsidR="00563A01" w:rsidRPr="00980B01" w:rsidRDefault="00563A01" w:rsidP="002925C4">
      <w:pPr>
        <w:widowControl/>
        <w:rPr>
          <w:rFonts w:asciiTheme="majorBidi" w:hAnsiTheme="majorBidi" w:cstheme="majorBidi"/>
        </w:rPr>
      </w:pPr>
    </w:p>
    <w:p w14:paraId="593E8D75" w14:textId="77777777" w:rsidR="00A04172" w:rsidRPr="00980B01" w:rsidRDefault="00C1755B" w:rsidP="009038D0">
      <w:pPr>
        <w:pStyle w:val="ListParagraph"/>
        <w:pageBreakBefore/>
        <w:widowControl/>
        <w:numPr>
          <w:ilvl w:val="0"/>
          <w:numId w:val="4"/>
        </w:numPr>
        <w:ind w:left="533" w:hanging="533"/>
        <w:rPr>
          <w:rFonts w:asciiTheme="majorBidi" w:hAnsiTheme="majorBidi" w:cstheme="majorBidi"/>
          <w:b/>
        </w:rPr>
      </w:pPr>
      <w:bookmarkStart w:id="1" w:name="A._FABRICANTUL(ŢII)_RESPONSABIL(I)_PENTR"/>
      <w:bookmarkStart w:id="2" w:name="B._CONDIŢII_SAU_RESTRICŢII_PRIVIND_FURNI"/>
      <w:bookmarkStart w:id="3" w:name="C._ALTE_CONDIŢII_ŞI_CERINŢE_ALE_AUTORIZA"/>
      <w:bookmarkStart w:id="4" w:name="D._CONDIŢII_SAU_RESTRICŢII_CU_PRIVIRE_LA"/>
      <w:bookmarkEnd w:id="1"/>
      <w:bookmarkEnd w:id="2"/>
      <w:bookmarkEnd w:id="3"/>
      <w:bookmarkEnd w:id="4"/>
      <w:r w:rsidRPr="00980B01">
        <w:rPr>
          <w:rFonts w:asciiTheme="majorBidi" w:hAnsiTheme="majorBidi" w:cstheme="majorBidi"/>
          <w:b/>
        </w:rPr>
        <w:lastRenderedPageBreak/>
        <w:t>FABRICANTUL(ŢII) RESPONSABIL(I) PENTRU ELIBERAREA SERIEI</w:t>
      </w:r>
    </w:p>
    <w:p w14:paraId="4FC5AE86" w14:textId="77777777" w:rsidR="00A04172" w:rsidRPr="00980B01" w:rsidRDefault="00A04172" w:rsidP="002925C4">
      <w:pPr>
        <w:pStyle w:val="BodyText"/>
        <w:widowControl/>
        <w:rPr>
          <w:rFonts w:asciiTheme="majorBidi" w:hAnsiTheme="majorBidi" w:cstheme="majorBidi"/>
          <w:b/>
          <w:szCs w:val="22"/>
        </w:rPr>
      </w:pPr>
    </w:p>
    <w:p w14:paraId="6DC52F8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u w:val="single"/>
        </w:rPr>
        <w:t>Numele şi adresa fabricantului responsabil pentru eliberarea seriei</w:t>
      </w:r>
    </w:p>
    <w:p w14:paraId="40BD60FA" w14:textId="77777777" w:rsidR="00A04172" w:rsidRPr="00980B01" w:rsidRDefault="00A04172" w:rsidP="002925C4">
      <w:pPr>
        <w:pStyle w:val="BodyText"/>
        <w:widowControl/>
        <w:rPr>
          <w:rFonts w:asciiTheme="majorBidi" w:hAnsiTheme="majorBidi" w:cstheme="majorBidi"/>
          <w:szCs w:val="22"/>
        </w:rPr>
      </w:pPr>
    </w:p>
    <w:p w14:paraId="4BEB8BE1" w14:textId="2D814DD6" w:rsidR="00A04172" w:rsidRPr="00980B01" w:rsidRDefault="00F56977" w:rsidP="002925C4">
      <w:pPr>
        <w:pStyle w:val="BodyText"/>
        <w:widowControl/>
        <w:rPr>
          <w:rFonts w:asciiTheme="majorBidi" w:hAnsiTheme="majorBidi" w:cstheme="majorBidi"/>
          <w:szCs w:val="22"/>
        </w:rPr>
      </w:pPr>
      <w:r w:rsidRPr="00CA1912">
        <w:rPr>
          <w:color w:val="000000"/>
          <w:szCs w:val="22"/>
        </w:rPr>
        <w:t>Accord Healthcare Polska Sp. z o.o.</w:t>
      </w:r>
    </w:p>
    <w:p w14:paraId="57E54540" w14:textId="77777777" w:rsidR="00F56977" w:rsidRPr="00CA1912" w:rsidRDefault="00F56977" w:rsidP="00F56977">
      <w:pPr>
        <w:spacing w:before="10"/>
        <w:rPr>
          <w:color w:val="000000"/>
        </w:rPr>
      </w:pPr>
      <w:r w:rsidRPr="00CA1912">
        <w:rPr>
          <w:color w:val="000000"/>
        </w:rPr>
        <w:t xml:space="preserve">ul. Lutomierska 50 </w:t>
      </w:r>
    </w:p>
    <w:p w14:paraId="119E98F2" w14:textId="77777777" w:rsidR="00F56977" w:rsidRPr="00CA1912" w:rsidRDefault="00F56977" w:rsidP="00F56977">
      <w:pPr>
        <w:spacing w:before="10"/>
        <w:rPr>
          <w:color w:val="000000"/>
        </w:rPr>
      </w:pPr>
      <w:r w:rsidRPr="00CA1912">
        <w:rPr>
          <w:color w:val="000000"/>
        </w:rPr>
        <w:t xml:space="preserve">Pabianice, 95-200 </w:t>
      </w:r>
    </w:p>
    <w:p w14:paraId="0C5E3696" w14:textId="3D6C8D6B" w:rsidR="00F56977" w:rsidRPr="00CA1912" w:rsidRDefault="00F56977" w:rsidP="00F56977">
      <w:pPr>
        <w:spacing w:before="10"/>
        <w:rPr>
          <w:color w:val="000000"/>
        </w:rPr>
      </w:pPr>
      <w:r w:rsidRPr="00CA1912">
        <w:rPr>
          <w:color w:val="000000"/>
        </w:rPr>
        <w:t>Polonia</w:t>
      </w:r>
      <w:r w:rsidRPr="00CA1912">
        <w:rPr>
          <w:color w:val="000000"/>
        </w:rPr>
        <w:tab/>
      </w:r>
    </w:p>
    <w:p w14:paraId="1560D496" w14:textId="77777777" w:rsidR="00F56977" w:rsidRPr="00CA1912" w:rsidRDefault="00F56977" w:rsidP="00F56977">
      <w:pPr>
        <w:spacing w:before="10"/>
        <w:rPr>
          <w:color w:val="000000"/>
        </w:rPr>
      </w:pPr>
    </w:p>
    <w:p w14:paraId="3EC84BE5" w14:textId="77777777" w:rsidR="00F56977" w:rsidRPr="00CA1912" w:rsidRDefault="00F56977" w:rsidP="00F56977">
      <w:pPr>
        <w:spacing w:before="10"/>
        <w:rPr>
          <w:color w:val="000000"/>
        </w:rPr>
      </w:pPr>
      <w:r w:rsidRPr="00CA1912">
        <w:rPr>
          <w:color w:val="000000"/>
        </w:rPr>
        <w:t>Accord Healthcare B.V.</w:t>
      </w:r>
    </w:p>
    <w:p w14:paraId="25145C05" w14:textId="77777777" w:rsidR="00F56977" w:rsidRPr="00CA1912" w:rsidRDefault="00F56977" w:rsidP="00F56977">
      <w:pPr>
        <w:spacing w:before="10"/>
        <w:rPr>
          <w:color w:val="000000"/>
        </w:rPr>
      </w:pPr>
      <w:r w:rsidRPr="00CA1912">
        <w:rPr>
          <w:color w:val="000000"/>
        </w:rPr>
        <w:t xml:space="preserve">Winthontlaan 200 </w:t>
      </w:r>
    </w:p>
    <w:p w14:paraId="191AFEC4" w14:textId="77777777" w:rsidR="00F56977" w:rsidRPr="00CA1912" w:rsidRDefault="00F56977" w:rsidP="00F56977">
      <w:pPr>
        <w:spacing w:before="10"/>
        <w:rPr>
          <w:color w:val="000000"/>
        </w:rPr>
      </w:pPr>
      <w:r w:rsidRPr="00CA1912">
        <w:rPr>
          <w:color w:val="000000"/>
        </w:rPr>
        <w:t xml:space="preserve">Utrecht, 3526 KV </w:t>
      </w:r>
    </w:p>
    <w:p w14:paraId="3BAC5B9A" w14:textId="3EB77838" w:rsidR="00F56977" w:rsidRPr="00CA1912" w:rsidRDefault="00F56977" w:rsidP="00F56977">
      <w:pPr>
        <w:spacing w:before="10"/>
        <w:rPr>
          <w:color w:val="000000"/>
        </w:rPr>
      </w:pPr>
      <w:r w:rsidRPr="00CA1912">
        <w:rPr>
          <w:color w:val="000000"/>
        </w:rPr>
        <w:t>Țările de Jos</w:t>
      </w:r>
    </w:p>
    <w:p w14:paraId="5E42F7D6" w14:textId="77777777" w:rsidR="00F56977" w:rsidRPr="00CA1912" w:rsidRDefault="00F56977" w:rsidP="00F56977">
      <w:pPr>
        <w:spacing w:before="10"/>
        <w:rPr>
          <w:color w:val="000000"/>
        </w:rPr>
      </w:pPr>
    </w:p>
    <w:p w14:paraId="4A2AC53A" w14:textId="77777777" w:rsidR="00F56977" w:rsidRPr="00CA1912" w:rsidRDefault="00F56977" w:rsidP="00CA1912">
      <w:pPr>
        <w:spacing w:before="10"/>
        <w:rPr>
          <w:szCs w:val="20"/>
        </w:rPr>
      </w:pPr>
      <w:r w:rsidRPr="00CA1912">
        <w:rPr>
          <w:color w:val="000000"/>
        </w:rPr>
        <w:t>Pharmadox Healthcare</w:t>
      </w:r>
      <w:r w:rsidRPr="00CA1912">
        <w:rPr>
          <w:color w:val="000000"/>
          <w:szCs w:val="20"/>
        </w:rPr>
        <w:t xml:space="preserve"> Limited</w:t>
      </w:r>
      <w:r w:rsidRPr="00CA1912">
        <w:rPr>
          <w:color w:val="000000"/>
        </w:rPr>
        <w:t xml:space="preserve"> </w:t>
      </w:r>
    </w:p>
    <w:p w14:paraId="12D75D8E" w14:textId="77777777" w:rsidR="00F56977" w:rsidRPr="00CA1912" w:rsidRDefault="00F56977" w:rsidP="00F56977">
      <w:pPr>
        <w:spacing w:before="10"/>
        <w:rPr>
          <w:color w:val="000000"/>
        </w:rPr>
      </w:pPr>
      <w:r w:rsidRPr="00CA1912">
        <w:rPr>
          <w:color w:val="000000"/>
        </w:rPr>
        <w:t xml:space="preserve">Kw20a Kordin Industrial Park </w:t>
      </w:r>
    </w:p>
    <w:p w14:paraId="6B2CC5DC" w14:textId="77777777" w:rsidR="00F56977" w:rsidRPr="00CA1912" w:rsidRDefault="00F56977" w:rsidP="00F56977">
      <w:pPr>
        <w:spacing w:before="10"/>
        <w:rPr>
          <w:color w:val="000000"/>
        </w:rPr>
      </w:pPr>
      <w:r w:rsidRPr="00CA1912">
        <w:rPr>
          <w:color w:val="000000"/>
        </w:rPr>
        <w:t>Paola, PLA 3000</w:t>
      </w:r>
    </w:p>
    <w:p w14:paraId="2FAF7F63" w14:textId="77777777" w:rsidR="00F56977" w:rsidRDefault="00F56977" w:rsidP="00F56977">
      <w:pPr>
        <w:spacing w:before="10"/>
        <w:rPr>
          <w:ins w:id="5" w:author="MAH Review_RD" w:date="2026-01-05T12:10:00Z" w16du:dateUtc="2026-01-05T06:40:00Z"/>
          <w:color w:val="000000"/>
        </w:rPr>
      </w:pPr>
      <w:r w:rsidRPr="00CA1912">
        <w:rPr>
          <w:color w:val="000000"/>
        </w:rPr>
        <w:t>Malta</w:t>
      </w:r>
    </w:p>
    <w:p w14:paraId="4315460E" w14:textId="77777777" w:rsidR="00891949" w:rsidRDefault="00891949" w:rsidP="00F56977">
      <w:pPr>
        <w:spacing w:before="10"/>
        <w:rPr>
          <w:ins w:id="6" w:author="MAH Review_RD" w:date="2026-01-05T12:10:00Z" w16du:dateUtc="2026-01-05T06:40:00Z"/>
          <w:color w:val="000000"/>
        </w:rPr>
      </w:pPr>
    </w:p>
    <w:p w14:paraId="630ADC38" w14:textId="55DD089D" w:rsidR="00891949" w:rsidRPr="007D7FDD" w:rsidRDefault="00891949" w:rsidP="00891949">
      <w:pPr>
        <w:spacing w:before="10"/>
        <w:rPr>
          <w:ins w:id="7" w:author="MAH Review_RD" w:date="2026-01-05T12:11:00Z" w16du:dateUtc="2026-01-05T06:41:00Z"/>
          <w:color w:val="000000"/>
          <w:lang w:val="en-IN"/>
        </w:rPr>
      </w:pPr>
      <w:ins w:id="8" w:author="MAH Review_RD" w:date="2026-01-05T12:11:00Z" w16du:dateUtc="2026-01-05T06:41:00Z">
        <w:r w:rsidRPr="007D7FDD">
          <w:rPr>
            <w:color w:val="000000"/>
            <w:lang w:val="en-IN"/>
          </w:rPr>
          <w:t xml:space="preserve">Accord Healthcare </w:t>
        </w:r>
      </w:ins>
      <w:ins w:id="9" w:author="MAH Review_RD" w:date="2026-01-16T14:30:00Z" w16du:dateUtc="2026-01-16T09:00:00Z">
        <w:r w:rsidR="00157906">
          <w:rPr>
            <w:color w:val="000000"/>
            <w:lang w:val="en-IN"/>
          </w:rPr>
          <w:t>s</w:t>
        </w:r>
      </w:ins>
      <w:ins w:id="10" w:author="MAH Review_RD" w:date="2026-01-05T12:11:00Z" w16du:dateUtc="2026-01-05T06:41:00Z">
        <w:r w:rsidRPr="007D7FDD">
          <w:rPr>
            <w:color w:val="000000"/>
            <w:lang w:val="en-IN"/>
          </w:rPr>
          <w:t xml:space="preserve">ingle </w:t>
        </w:r>
      </w:ins>
      <w:ins w:id="11" w:author="MAH Review_RD" w:date="2026-01-16T14:30:00Z" w16du:dateUtc="2026-01-16T09:00:00Z">
        <w:r w:rsidR="00157906">
          <w:rPr>
            <w:color w:val="000000"/>
            <w:lang w:val="en-IN"/>
          </w:rPr>
          <w:t>m</w:t>
        </w:r>
      </w:ins>
      <w:ins w:id="12" w:author="MAH Review_RD" w:date="2026-01-05T12:11:00Z" w16du:dateUtc="2026-01-05T06:41:00Z">
        <w:r w:rsidRPr="007D7FDD">
          <w:rPr>
            <w:color w:val="000000"/>
            <w:lang w:val="en-IN"/>
          </w:rPr>
          <w:t xml:space="preserve">ember S.A., </w:t>
        </w:r>
      </w:ins>
    </w:p>
    <w:p w14:paraId="32AF34E6" w14:textId="77777777" w:rsidR="00891949" w:rsidRDefault="00891949" w:rsidP="00891949">
      <w:pPr>
        <w:spacing w:before="10"/>
        <w:rPr>
          <w:ins w:id="13" w:author="MAH Review_RD" w:date="2026-01-05T12:11:00Z" w16du:dateUtc="2026-01-05T06:41:00Z"/>
          <w:color w:val="000000"/>
          <w:lang w:val="en-IN"/>
        </w:rPr>
      </w:pPr>
      <w:ins w:id="14" w:author="MAH Review_RD" w:date="2026-01-05T12:11:00Z" w16du:dateUtc="2026-01-05T06:41:00Z">
        <w:r w:rsidRPr="007D7FDD">
          <w:rPr>
            <w:color w:val="000000"/>
            <w:lang w:val="en-IN"/>
          </w:rPr>
          <w:t xml:space="preserve">64th Km National Road Athens, </w:t>
        </w:r>
      </w:ins>
    </w:p>
    <w:p w14:paraId="4DB539B0" w14:textId="3F0E881B" w:rsidR="00891949" w:rsidRDefault="00891949" w:rsidP="00891949">
      <w:pPr>
        <w:spacing w:before="10"/>
        <w:rPr>
          <w:color w:val="000000"/>
        </w:rPr>
      </w:pPr>
      <w:ins w:id="15" w:author="MAH Review_RD" w:date="2026-01-05T12:11:00Z" w16du:dateUtc="2026-01-05T06:41:00Z">
        <w:r w:rsidRPr="007D7FDD">
          <w:rPr>
            <w:color w:val="000000"/>
            <w:lang w:val="en-IN"/>
          </w:rPr>
          <w:t>Lamia, Schimatari, 32009,</w:t>
        </w:r>
        <w:r>
          <w:rPr>
            <w:color w:val="000000"/>
            <w:lang w:val="en-IN"/>
          </w:rPr>
          <w:t xml:space="preserve"> </w:t>
        </w:r>
      </w:ins>
      <w:ins w:id="16" w:author="MAH Review_RD" w:date="2026-01-05T12:10:00Z" w16du:dateUtc="2026-01-05T06:40:00Z">
        <w:r w:rsidRPr="00891949">
          <w:rPr>
            <w:color w:val="000000"/>
          </w:rPr>
          <w:t>Grecia</w:t>
        </w:r>
      </w:ins>
    </w:p>
    <w:p w14:paraId="0AE9EB83" w14:textId="77777777" w:rsidR="00D31C65" w:rsidRPr="00CA1912" w:rsidRDefault="00D31C65" w:rsidP="00F56977">
      <w:pPr>
        <w:spacing w:before="10"/>
        <w:rPr>
          <w:color w:val="000000"/>
        </w:rPr>
      </w:pPr>
    </w:p>
    <w:p w14:paraId="25379CAE" w14:textId="466EBEA1" w:rsidR="00D31C65" w:rsidRPr="00CA1912" w:rsidRDefault="00D31C65" w:rsidP="004036D9">
      <w:pPr>
        <w:pStyle w:val="Default"/>
        <w:rPr>
          <w:rFonts w:eastAsia="Times New Roman"/>
          <w:sz w:val="22"/>
          <w:szCs w:val="22"/>
          <w:lang w:val="ro-RO"/>
        </w:rPr>
      </w:pPr>
      <w:r w:rsidRPr="00D31C65">
        <w:rPr>
          <w:rFonts w:eastAsia="Times New Roman"/>
          <w:sz w:val="22"/>
          <w:szCs w:val="22"/>
          <w:lang w:val="ro-RO"/>
        </w:rPr>
        <w:t xml:space="preserve">Prospectul tipărit al medicamentului trebuie să menționeze numele și adresa producătorului responsabil pentru eliberarea lotului </w:t>
      </w:r>
      <w:r>
        <w:rPr>
          <w:rFonts w:eastAsia="Times New Roman"/>
          <w:sz w:val="22"/>
          <w:szCs w:val="22"/>
          <w:lang w:val="ro-RO"/>
        </w:rPr>
        <w:t>respectiv</w:t>
      </w:r>
      <w:r w:rsidRPr="00D31C65">
        <w:rPr>
          <w:rFonts w:eastAsia="Times New Roman"/>
          <w:sz w:val="22"/>
          <w:szCs w:val="22"/>
          <w:lang w:val="ro-RO"/>
        </w:rPr>
        <w:t>.</w:t>
      </w:r>
    </w:p>
    <w:p w14:paraId="1A25DAD2" w14:textId="77777777" w:rsidR="004E184C" w:rsidRPr="00980B01" w:rsidRDefault="004E184C" w:rsidP="002925C4">
      <w:pPr>
        <w:pStyle w:val="BodyText"/>
        <w:widowControl/>
        <w:rPr>
          <w:rFonts w:asciiTheme="majorBidi" w:hAnsiTheme="majorBidi" w:cstheme="majorBidi"/>
          <w:szCs w:val="22"/>
        </w:rPr>
      </w:pPr>
    </w:p>
    <w:p w14:paraId="39486EB3" w14:textId="77777777" w:rsidR="00A04172" w:rsidRPr="00980B01" w:rsidRDefault="00C1755B" w:rsidP="009038D0">
      <w:pPr>
        <w:pStyle w:val="Heading1"/>
        <w:numPr>
          <w:ilvl w:val="0"/>
          <w:numId w:val="4"/>
        </w:numPr>
        <w:ind w:left="533" w:hanging="533"/>
      </w:pPr>
      <w:r w:rsidRPr="00980B01">
        <w:t>CONDIŢII SAU RESTRICŢII PRIVIND FURNIZAREA ŞI UTILIZAREA</w:t>
      </w:r>
    </w:p>
    <w:p w14:paraId="2ACB9CA6" w14:textId="77777777" w:rsidR="00A04172" w:rsidRPr="00980B01" w:rsidRDefault="00A04172" w:rsidP="002925C4">
      <w:pPr>
        <w:pStyle w:val="BodyText"/>
        <w:widowControl/>
        <w:rPr>
          <w:rFonts w:asciiTheme="majorBidi" w:hAnsiTheme="majorBidi" w:cstheme="majorBidi"/>
          <w:b/>
          <w:szCs w:val="22"/>
        </w:rPr>
      </w:pPr>
    </w:p>
    <w:p w14:paraId="60455B0D"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Medicament eliberat pe bază de prescripţie medicală restrictivă (vezi anexa I: Rezumatul caracteristicilor produsului, pct. 4.2).</w:t>
      </w:r>
    </w:p>
    <w:p w14:paraId="5FC2FE40" w14:textId="77777777" w:rsidR="00A04172" w:rsidRPr="00980B01" w:rsidRDefault="00A04172" w:rsidP="002925C4">
      <w:pPr>
        <w:pStyle w:val="BodyText"/>
        <w:widowControl/>
        <w:rPr>
          <w:rFonts w:asciiTheme="majorBidi" w:hAnsiTheme="majorBidi" w:cstheme="majorBidi"/>
          <w:szCs w:val="22"/>
        </w:rPr>
      </w:pPr>
    </w:p>
    <w:p w14:paraId="56A0D91B" w14:textId="77777777" w:rsidR="00A04172" w:rsidRPr="00980B01" w:rsidRDefault="00A04172" w:rsidP="002925C4">
      <w:pPr>
        <w:pStyle w:val="BodyText"/>
        <w:widowControl/>
        <w:rPr>
          <w:rFonts w:asciiTheme="majorBidi" w:hAnsiTheme="majorBidi" w:cstheme="majorBidi"/>
          <w:szCs w:val="22"/>
        </w:rPr>
      </w:pPr>
    </w:p>
    <w:p w14:paraId="73B5C44F" w14:textId="77777777" w:rsidR="00A04172" w:rsidRPr="00980B01" w:rsidRDefault="00C1755B" w:rsidP="009038D0">
      <w:pPr>
        <w:pStyle w:val="Heading1"/>
        <w:numPr>
          <w:ilvl w:val="0"/>
          <w:numId w:val="4"/>
        </w:numPr>
        <w:ind w:left="533" w:hanging="533"/>
      </w:pPr>
      <w:r w:rsidRPr="00980B01">
        <w:t>ALTE CONDIŢII ŞI CERINŢE ALE AUTORIZAŢIEI DE PUNERE PE PIAŢĂ</w:t>
      </w:r>
    </w:p>
    <w:p w14:paraId="1F39134C" w14:textId="77777777" w:rsidR="00A04172" w:rsidRPr="00980B01" w:rsidRDefault="00A04172" w:rsidP="002925C4">
      <w:pPr>
        <w:pStyle w:val="BodyText"/>
        <w:widowControl/>
        <w:rPr>
          <w:rFonts w:asciiTheme="majorBidi" w:hAnsiTheme="majorBidi" w:cstheme="majorBidi"/>
          <w:b/>
          <w:szCs w:val="22"/>
        </w:rPr>
      </w:pPr>
    </w:p>
    <w:p w14:paraId="6BA6032E" w14:textId="6A9A3B81" w:rsidR="00A04172" w:rsidRPr="00980B01" w:rsidRDefault="00C1755B" w:rsidP="009038D0">
      <w:pPr>
        <w:pStyle w:val="Bullet"/>
        <w:rPr>
          <w:b/>
          <w:bCs/>
        </w:rPr>
      </w:pPr>
      <w:r w:rsidRPr="00980B01">
        <w:rPr>
          <w:b/>
          <w:bCs/>
        </w:rPr>
        <w:t>Rapoartele periodice actualizate privind siguranţa</w:t>
      </w:r>
      <w:r w:rsidR="007F3F1F" w:rsidRPr="00980B01">
        <w:rPr>
          <w:b/>
          <w:bCs/>
        </w:rPr>
        <w:t xml:space="preserve"> (RPAS)</w:t>
      </w:r>
    </w:p>
    <w:p w14:paraId="5AD4DADE" w14:textId="77777777" w:rsidR="00A04172" w:rsidRPr="00980B01" w:rsidRDefault="00A04172" w:rsidP="002925C4">
      <w:pPr>
        <w:pStyle w:val="BodyText"/>
        <w:widowControl/>
        <w:rPr>
          <w:rFonts w:asciiTheme="majorBidi" w:hAnsiTheme="majorBidi" w:cstheme="majorBidi"/>
          <w:b/>
          <w:szCs w:val="22"/>
        </w:rPr>
      </w:pPr>
    </w:p>
    <w:p w14:paraId="32DD6ADD" w14:textId="43BA556B" w:rsidR="00A04172" w:rsidRPr="00980B01" w:rsidRDefault="00C1755B" w:rsidP="009038D0">
      <w:pPr>
        <w:pStyle w:val="BodyText"/>
        <w:widowControl/>
        <w:rPr>
          <w:rFonts w:asciiTheme="majorBidi" w:hAnsiTheme="majorBidi" w:cstheme="majorBidi"/>
          <w:szCs w:val="22"/>
        </w:rPr>
      </w:pPr>
      <w:r w:rsidRPr="00980B01">
        <w:rPr>
          <w:rFonts w:asciiTheme="majorBidi" w:hAnsiTheme="majorBidi" w:cstheme="majorBidi"/>
          <w:szCs w:val="22"/>
        </w:rPr>
        <w:t>Cerințele pentru depunerea</w:t>
      </w:r>
      <w:r w:rsidR="007F3F1F" w:rsidRPr="00980B01">
        <w:rPr>
          <w:rFonts w:asciiTheme="majorBidi" w:hAnsiTheme="majorBidi" w:cstheme="majorBidi"/>
          <w:szCs w:val="22"/>
        </w:rPr>
        <w:t xml:space="preserve"> RPAS</w:t>
      </w:r>
      <w:r w:rsidRPr="00980B01">
        <w:rPr>
          <w:rFonts w:asciiTheme="majorBidi" w:hAnsiTheme="majorBidi" w:cstheme="majorBidi"/>
          <w:szCs w:val="22"/>
        </w:rPr>
        <w:t xml:space="preserve"> pentru acest medicament sunt prezentate</w:t>
      </w:r>
      <w:r w:rsidR="009038D0" w:rsidRPr="00980B01">
        <w:rPr>
          <w:rFonts w:asciiTheme="majorBidi" w:hAnsiTheme="majorBidi" w:cstheme="majorBidi"/>
          <w:szCs w:val="22"/>
        </w:rPr>
        <w:t xml:space="preserve"> </w:t>
      </w:r>
      <w:r w:rsidRPr="00980B01">
        <w:rPr>
          <w:rFonts w:asciiTheme="majorBidi" w:hAnsiTheme="majorBidi" w:cstheme="majorBidi"/>
          <w:szCs w:val="22"/>
        </w:rPr>
        <w:t>în lista de date de referinţă şi frecvenţe de transmitere la nivelul Uniunii (lista EURD), menţionată la articolul 107c alineatul (7) din Directiva</w:t>
      </w:r>
      <w:r w:rsidR="009038D0" w:rsidRPr="00980B01">
        <w:rPr>
          <w:rFonts w:asciiTheme="majorBidi" w:hAnsiTheme="majorBidi" w:cstheme="majorBidi"/>
          <w:szCs w:val="22"/>
        </w:rPr>
        <w:t xml:space="preserve"> </w:t>
      </w:r>
      <w:r w:rsidRPr="00980B01">
        <w:rPr>
          <w:rFonts w:asciiTheme="majorBidi" w:hAnsiTheme="majorBidi" w:cstheme="majorBidi"/>
          <w:szCs w:val="22"/>
        </w:rPr>
        <w:t>2001/83/CE şi orice actualizări ulterioare ale acesteia publicată pe portalul web european privind medicamentele.</w:t>
      </w:r>
    </w:p>
    <w:p w14:paraId="73596F8E" w14:textId="77777777" w:rsidR="00A04172" w:rsidRPr="00980B01" w:rsidRDefault="00A04172" w:rsidP="002925C4">
      <w:pPr>
        <w:pStyle w:val="BodyText"/>
        <w:widowControl/>
        <w:rPr>
          <w:rFonts w:asciiTheme="majorBidi" w:hAnsiTheme="majorBidi" w:cstheme="majorBidi"/>
          <w:szCs w:val="22"/>
        </w:rPr>
      </w:pPr>
    </w:p>
    <w:p w14:paraId="4919A188" w14:textId="77777777" w:rsidR="00A04172" w:rsidRPr="00980B01" w:rsidRDefault="00A04172" w:rsidP="002925C4">
      <w:pPr>
        <w:pStyle w:val="BodyText"/>
        <w:widowControl/>
        <w:rPr>
          <w:rFonts w:asciiTheme="majorBidi" w:hAnsiTheme="majorBidi" w:cstheme="majorBidi"/>
          <w:szCs w:val="22"/>
        </w:rPr>
      </w:pPr>
    </w:p>
    <w:p w14:paraId="7756BD7D" w14:textId="77777777" w:rsidR="00A04172" w:rsidRPr="00980B01" w:rsidRDefault="00C1755B" w:rsidP="009038D0">
      <w:pPr>
        <w:pStyle w:val="Heading1"/>
        <w:numPr>
          <w:ilvl w:val="0"/>
          <w:numId w:val="4"/>
        </w:numPr>
        <w:ind w:left="533" w:hanging="533"/>
      </w:pPr>
      <w:r w:rsidRPr="00980B01">
        <w:t>CONDIŢII SAU RESTRICŢII CU PRIVIRE LA UTILIZAREA SIGURĂ ŞI EFICACE A MEDICAMENTULUI</w:t>
      </w:r>
    </w:p>
    <w:p w14:paraId="55B05181" w14:textId="77777777" w:rsidR="00A04172" w:rsidRPr="00980B01" w:rsidRDefault="00A04172" w:rsidP="002925C4">
      <w:pPr>
        <w:pStyle w:val="BodyText"/>
        <w:widowControl/>
        <w:rPr>
          <w:rFonts w:asciiTheme="majorBidi" w:hAnsiTheme="majorBidi" w:cstheme="majorBidi"/>
          <w:b/>
          <w:szCs w:val="22"/>
        </w:rPr>
      </w:pPr>
    </w:p>
    <w:p w14:paraId="6833ADAF" w14:textId="77777777" w:rsidR="00A04172" w:rsidRPr="00980B01" w:rsidRDefault="00C1755B" w:rsidP="009038D0">
      <w:pPr>
        <w:pStyle w:val="Bullet"/>
        <w:rPr>
          <w:b/>
          <w:bCs/>
        </w:rPr>
      </w:pPr>
      <w:r w:rsidRPr="00980B01">
        <w:rPr>
          <w:b/>
          <w:bCs/>
        </w:rPr>
        <w:t>Planul de management al riscului (PMR)</w:t>
      </w:r>
    </w:p>
    <w:p w14:paraId="219AFB07" w14:textId="77777777" w:rsidR="00A04172" w:rsidRPr="00980B01" w:rsidRDefault="00A04172" w:rsidP="002925C4">
      <w:pPr>
        <w:pStyle w:val="BodyText"/>
        <w:widowControl/>
        <w:rPr>
          <w:rFonts w:asciiTheme="majorBidi" w:hAnsiTheme="majorBidi" w:cstheme="majorBidi"/>
          <w:b/>
          <w:szCs w:val="22"/>
        </w:rPr>
      </w:pPr>
    </w:p>
    <w:p w14:paraId="519CF6F6" w14:textId="17AC0379" w:rsidR="00A04172" w:rsidRPr="00980B01" w:rsidRDefault="007F3F1F" w:rsidP="002925C4">
      <w:pPr>
        <w:pStyle w:val="BodyText"/>
        <w:widowControl/>
        <w:rPr>
          <w:rFonts w:asciiTheme="majorBidi" w:hAnsiTheme="majorBidi" w:cstheme="majorBidi"/>
          <w:szCs w:val="22"/>
        </w:rPr>
      </w:pPr>
      <w:r w:rsidRPr="00980B01">
        <w:rPr>
          <w:rFonts w:asciiTheme="majorBidi" w:hAnsiTheme="majorBidi" w:cstheme="majorBidi"/>
          <w:szCs w:val="22"/>
        </w:rPr>
        <w:t>Deținătorul autorizației de punere pe piață (</w:t>
      </w:r>
      <w:r w:rsidR="00C1755B" w:rsidRPr="00980B01">
        <w:rPr>
          <w:rFonts w:asciiTheme="majorBidi" w:hAnsiTheme="majorBidi" w:cstheme="majorBidi"/>
          <w:szCs w:val="22"/>
        </w:rPr>
        <w:t>DAPP</w:t>
      </w:r>
      <w:r w:rsidRPr="00980B01">
        <w:rPr>
          <w:rFonts w:asciiTheme="majorBidi" w:hAnsiTheme="majorBidi" w:cstheme="majorBidi"/>
          <w:szCs w:val="22"/>
        </w:rPr>
        <w:t>)</w:t>
      </w:r>
      <w:r w:rsidR="00C1755B" w:rsidRPr="00980B01">
        <w:rPr>
          <w:rFonts w:asciiTheme="majorBidi" w:hAnsiTheme="majorBidi" w:cstheme="majorBidi"/>
          <w:szCs w:val="22"/>
        </w:rPr>
        <w:t xml:space="preserve"> se angajează să efectueze activităţile şi intervenţiile de farmacovigilenţă necesare detaliate în PMR-ul aprobat şi prezentat în modulul 1.8.2 al autorizaţiei de punere pe piaţă şi orice actualizări ulterioare aprobate ale PMR-ului.</w:t>
      </w:r>
    </w:p>
    <w:p w14:paraId="0DBB16C8" w14:textId="77777777" w:rsidR="00563A01" w:rsidRPr="00980B01" w:rsidRDefault="00563A01" w:rsidP="002925C4">
      <w:pPr>
        <w:widowControl/>
        <w:rPr>
          <w:rFonts w:asciiTheme="majorBidi" w:hAnsiTheme="majorBidi" w:cstheme="majorBidi"/>
        </w:rPr>
      </w:pPr>
    </w:p>
    <w:p w14:paraId="5D65C135"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O versiune actualizată a PMR trebuie depusă:</w:t>
      </w:r>
    </w:p>
    <w:p w14:paraId="23B20431" w14:textId="77777777" w:rsidR="00A04172" w:rsidRPr="00980B01" w:rsidRDefault="00C1755B" w:rsidP="009038D0">
      <w:pPr>
        <w:pStyle w:val="Bullet"/>
      </w:pPr>
      <w:r w:rsidRPr="00980B01">
        <w:t>la cererea Agenţiei Europene pentru Medicamente;</w:t>
      </w:r>
    </w:p>
    <w:p w14:paraId="7F57A1E4" w14:textId="77777777" w:rsidR="00A04172" w:rsidRPr="00980B01" w:rsidRDefault="00C1755B" w:rsidP="009038D0">
      <w:pPr>
        <w:pStyle w:val="Bullet"/>
      </w:pPr>
      <w:r w:rsidRPr="00980B01">
        <w:t xml:space="preserve">la modificarea sistemului de management al riscului, în special ca urmare a primirii de informaţii noi care pot duce la o schimbare semnificativă a raportului beneficiu/risc sau ca </w:t>
      </w:r>
      <w:r w:rsidRPr="00980B01">
        <w:lastRenderedPageBreak/>
        <w:t>urmare a atingerii unui obiectiv important (de farmacovigilenţă sau de reducere la minimum a riscului).</w:t>
      </w:r>
    </w:p>
    <w:p w14:paraId="5FEA9CB7" w14:textId="77777777" w:rsidR="00563A01" w:rsidRPr="00980B01" w:rsidRDefault="00563A01" w:rsidP="009038D0">
      <w:pPr>
        <w:pageBreakBefore/>
        <w:widowControl/>
        <w:rPr>
          <w:rFonts w:asciiTheme="majorBidi" w:hAnsiTheme="majorBidi" w:cstheme="majorBidi"/>
        </w:rPr>
      </w:pPr>
    </w:p>
    <w:p w14:paraId="468B001B" w14:textId="77777777" w:rsidR="00A04172" w:rsidRPr="00980B01" w:rsidRDefault="00A04172" w:rsidP="002925C4">
      <w:pPr>
        <w:pStyle w:val="BodyText"/>
        <w:widowControl/>
        <w:rPr>
          <w:rFonts w:asciiTheme="majorBidi" w:hAnsiTheme="majorBidi" w:cstheme="majorBidi"/>
          <w:szCs w:val="22"/>
        </w:rPr>
      </w:pPr>
    </w:p>
    <w:p w14:paraId="5D8FEDAA" w14:textId="77777777" w:rsidR="00A04172" w:rsidRPr="00980B01" w:rsidRDefault="00A04172" w:rsidP="002925C4">
      <w:pPr>
        <w:pStyle w:val="BodyText"/>
        <w:widowControl/>
        <w:rPr>
          <w:rFonts w:asciiTheme="majorBidi" w:hAnsiTheme="majorBidi" w:cstheme="majorBidi"/>
          <w:szCs w:val="22"/>
        </w:rPr>
      </w:pPr>
    </w:p>
    <w:p w14:paraId="759D7523" w14:textId="77777777" w:rsidR="00A04172" w:rsidRPr="00980B01" w:rsidRDefault="00A04172" w:rsidP="002925C4">
      <w:pPr>
        <w:pStyle w:val="BodyText"/>
        <w:widowControl/>
        <w:rPr>
          <w:rFonts w:asciiTheme="majorBidi" w:hAnsiTheme="majorBidi" w:cstheme="majorBidi"/>
          <w:szCs w:val="22"/>
        </w:rPr>
      </w:pPr>
    </w:p>
    <w:p w14:paraId="34A3AC83" w14:textId="77777777" w:rsidR="00A04172" w:rsidRPr="00980B01" w:rsidRDefault="00A04172" w:rsidP="002925C4">
      <w:pPr>
        <w:pStyle w:val="BodyText"/>
        <w:widowControl/>
        <w:rPr>
          <w:rFonts w:asciiTheme="majorBidi" w:hAnsiTheme="majorBidi" w:cstheme="majorBidi"/>
          <w:szCs w:val="22"/>
        </w:rPr>
      </w:pPr>
    </w:p>
    <w:p w14:paraId="061DED8B" w14:textId="77777777" w:rsidR="00A04172" w:rsidRPr="00980B01" w:rsidRDefault="00A04172" w:rsidP="002925C4">
      <w:pPr>
        <w:pStyle w:val="BodyText"/>
        <w:widowControl/>
        <w:rPr>
          <w:rFonts w:asciiTheme="majorBidi" w:hAnsiTheme="majorBidi" w:cstheme="majorBidi"/>
          <w:szCs w:val="22"/>
        </w:rPr>
      </w:pPr>
    </w:p>
    <w:p w14:paraId="452E99B4" w14:textId="77777777" w:rsidR="00A04172" w:rsidRPr="00980B01" w:rsidRDefault="00A04172" w:rsidP="002925C4">
      <w:pPr>
        <w:pStyle w:val="BodyText"/>
        <w:widowControl/>
        <w:rPr>
          <w:rFonts w:asciiTheme="majorBidi" w:hAnsiTheme="majorBidi" w:cstheme="majorBidi"/>
          <w:szCs w:val="22"/>
        </w:rPr>
      </w:pPr>
    </w:p>
    <w:p w14:paraId="27CB6EAD" w14:textId="77777777" w:rsidR="00A04172" w:rsidRPr="00980B01" w:rsidRDefault="00A04172" w:rsidP="002925C4">
      <w:pPr>
        <w:pStyle w:val="BodyText"/>
        <w:widowControl/>
        <w:rPr>
          <w:rFonts w:asciiTheme="majorBidi" w:hAnsiTheme="majorBidi" w:cstheme="majorBidi"/>
          <w:szCs w:val="22"/>
        </w:rPr>
      </w:pPr>
    </w:p>
    <w:p w14:paraId="4261A5FC" w14:textId="77777777" w:rsidR="00A04172" w:rsidRPr="00980B01" w:rsidRDefault="00A04172" w:rsidP="002925C4">
      <w:pPr>
        <w:pStyle w:val="BodyText"/>
        <w:widowControl/>
        <w:rPr>
          <w:rFonts w:asciiTheme="majorBidi" w:hAnsiTheme="majorBidi" w:cstheme="majorBidi"/>
          <w:szCs w:val="22"/>
        </w:rPr>
      </w:pPr>
    </w:p>
    <w:p w14:paraId="372984CC" w14:textId="77777777" w:rsidR="00A04172" w:rsidRPr="00980B01" w:rsidRDefault="00A04172" w:rsidP="002925C4">
      <w:pPr>
        <w:pStyle w:val="BodyText"/>
        <w:widowControl/>
        <w:rPr>
          <w:rFonts w:asciiTheme="majorBidi" w:hAnsiTheme="majorBidi" w:cstheme="majorBidi"/>
          <w:szCs w:val="22"/>
        </w:rPr>
      </w:pPr>
    </w:p>
    <w:p w14:paraId="4ED84E31" w14:textId="77777777" w:rsidR="00A04172" w:rsidRPr="00980B01" w:rsidRDefault="00A04172" w:rsidP="002925C4">
      <w:pPr>
        <w:pStyle w:val="BodyText"/>
        <w:widowControl/>
        <w:rPr>
          <w:rFonts w:asciiTheme="majorBidi" w:hAnsiTheme="majorBidi" w:cstheme="majorBidi"/>
          <w:szCs w:val="22"/>
        </w:rPr>
      </w:pPr>
    </w:p>
    <w:p w14:paraId="5B3C7D99" w14:textId="77777777" w:rsidR="00A04172" w:rsidRPr="00980B01" w:rsidRDefault="00A04172" w:rsidP="002925C4">
      <w:pPr>
        <w:pStyle w:val="BodyText"/>
        <w:widowControl/>
        <w:rPr>
          <w:rFonts w:asciiTheme="majorBidi" w:hAnsiTheme="majorBidi" w:cstheme="majorBidi"/>
          <w:szCs w:val="22"/>
        </w:rPr>
      </w:pPr>
    </w:p>
    <w:p w14:paraId="3AAB4195" w14:textId="77777777" w:rsidR="00A04172" w:rsidRPr="00980B01" w:rsidRDefault="00A04172" w:rsidP="002925C4">
      <w:pPr>
        <w:pStyle w:val="BodyText"/>
        <w:widowControl/>
        <w:rPr>
          <w:rFonts w:asciiTheme="majorBidi" w:hAnsiTheme="majorBidi" w:cstheme="majorBidi"/>
          <w:szCs w:val="22"/>
        </w:rPr>
      </w:pPr>
    </w:p>
    <w:p w14:paraId="56FFB34A" w14:textId="77777777" w:rsidR="00A04172" w:rsidRPr="00980B01" w:rsidRDefault="00A04172" w:rsidP="002925C4">
      <w:pPr>
        <w:pStyle w:val="BodyText"/>
        <w:widowControl/>
        <w:rPr>
          <w:rFonts w:asciiTheme="majorBidi" w:hAnsiTheme="majorBidi" w:cstheme="majorBidi"/>
          <w:szCs w:val="22"/>
        </w:rPr>
      </w:pPr>
    </w:p>
    <w:p w14:paraId="2A8E06A2" w14:textId="77777777" w:rsidR="00A04172" w:rsidRPr="00980B01" w:rsidRDefault="00A04172" w:rsidP="002925C4">
      <w:pPr>
        <w:pStyle w:val="BodyText"/>
        <w:widowControl/>
        <w:rPr>
          <w:rFonts w:asciiTheme="majorBidi" w:hAnsiTheme="majorBidi" w:cstheme="majorBidi"/>
          <w:szCs w:val="22"/>
        </w:rPr>
      </w:pPr>
    </w:p>
    <w:p w14:paraId="25A14C25" w14:textId="77777777" w:rsidR="00A04172" w:rsidRPr="00980B01" w:rsidRDefault="00A04172" w:rsidP="002925C4">
      <w:pPr>
        <w:pStyle w:val="BodyText"/>
        <w:widowControl/>
        <w:rPr>
          <w:rFonts w:asciiTheme="majorBidi" w:hAnsiTheme="majorBidi" w:cstheme="majorBidi"/>
          <w:szCs w:val="22"/>
        </w:rPr>
      </w:pPr>
    </w:p>
    <w:p w14:paraId="37F2F25F" w14:textId="77777777" w:rsidR="00A04172" w:rsidRPr="00980B01" w:rsidRDefault="00A04172" w:rsidP="002925C4">
      <w:pPr>
        <w:pStyle w:val="BodyText"/>
        <w:widowControl/>
        <w:rPr>
          <w:rFonts w:asciiTheme="majorBidi" w:hAnsiTheme="majorBidi" w:cstheme="majorBidi"/>
          <w:szCs w:val="22"/>
        </w:rPr>
      </w:pPr>
    </w:p>
    <w:p w14:paraId="7E48F28F" w14:textId="77777777" w:rsidR="00A04172" w:rsidRPr="00980B01" w:rsidRDefault="00A04172" w:rsidP="002925C4">
      <w:pPr>
        <w:pStyle w:val="BodyText"/>
        <w:widowControl/>
        <w:rPr>
          <w:rFonts w:asciiTheme="majorBidi" w:hAnsiTheme="majorBidi" w:cstheme="majorBidi"/>
          <w:szCs w:val="22"/>
        </w:rPr>
      </w:pPr>
    </w:p>
    <w:p w14:paraId="4F8E662A" w14:textId="77777777" w:rsidR="00A04172" w:rsidRPr="00980B01" w:rsidRDefault="00A04172" w:rsidP="002925C4">
      <w:pPr>
        <w:pStyle w:val="BodyText"/>
        <w:widowControl/>
        <w:rPr>
          <w:rFonts w:asciiTheme="majorBidi" w:hAnsiTheme="majorBidi" w:cstheme="majorBidi"/>
          <w:szCs w:val="22"/>
        </w:rPr>
      </w:pPr>
    </w:p>
    <w:p w14:paraId="30873F91" w14:textId="77777777" w:rsidR="00D96AB1" w:rsidRPr="00980B01" w:rsidRDefault="00D96AB1" w:rsidP="007F3F1F">
      <w:pPr>
        <w:jc w:val="center"/>
        <w:rPr>
          <w:b/>
        </w:rPr>
      </w:pPr>
    </w:p>
    <w:p w14:paraId="4F9E6B60" w14:textId="77777777" w:rsidR="00D96AB1" w:rsidRPr="00980B01" w:rsidRDefault="00D96AB1" w:rsidP="007F3F1F">
      <w:pPr>
        <w:jc w:val="center"/>
        <w:rPr>
          <w:b/>
        </w:rPr>
      </w:pPr>
    </w:p>
    <w:p w14:paraId="0B8A2994" w14:textId="77777777" w:rsidR="00D96AB1" w:rsidRPr="00980B01" w:rsidRDefault="00D96AB1" w:rsidP="007F3F1F">
      <w:pPr>
        <w:jc w:val="center"/>
        <w:rPr>
          <w:b/>
        </w:rPr>
      </w:pPr>
    </w:p>
    <w:p w14:paraId="4E69D53A" w14:textId="77777777" w:rsidR="00D96AB1" w:rsidRPr="00980B01" w:rsidRDefault="00D96AB1" w:rsidP="007F3F1F">
      <w:pPr>
        <w:jc w:val="center"/>
        <w:rPr>
          <w:b/>
        </w:rPr>
      </w:pPr>
    </w:p>
    <w:p w14:paraId="2C15DF2E" w14:textId="77777777" w:rsidR="007F3F1F" w:rsidRPr="00980B01" w:rsidRDefault="007F3F1F" w:rsidP="007F3F1F">
      <w:pPr>
        <w:jc w:val="center"/>
        <w:rPr>
          <w:b/>
        </w:rPr>
      </w:pPr>
      <w:r w:rsidRPr="00980B01">
        <w:rPr>
          <w:b/>
        </w:rPr>
        <w:t>ANEXA III</w:t>
      </w:r>
    </w:p>
    <w:p w14:paraId="5E1FBD5A" w14:textId="77777777" w:rsidR="007F3F1F" w:rsidRPr="00980B01" w:rsidRDefault="007F3F1F" w:rsidP="007F3F1F">
      <w:pPr>
        <w:jc w:val="center"/>
        <w:rPr>
          <w:b/>
        </w:rPr>
      </w:pPr>
    </w:p>
    <w:p w14:paraId="02B01724" w14:textId="77777777" w:rsidR="007F3F1F" w:rsidRPr="00980B01" w:rsidRDefault="007F3F1F" w:rsidP="007F3F1F">
      <w:pPr>
        <w:jc w:val="center"/>
        <w:rPr>
          <w:b/>
        </w:rPr>
      </w:pPr>
      <w:r w:rsidRPr="00980B01">
        <w:rPr>
          <w:b/>
        </w:rPr>
        <w:t>ETICHETAREA ȘI PROSPECTUL</w:t>
      </w:r>
    </w:p>
    <w:p w14:paraId="24F229CF" w14:textId="77777777" w:rsidR="00A04172" w:rsidRPr="00980B01" w:rsidRDefault="00A04172" w:rsidP="000E63A0">
      <w:pPr>
        <w:pStyle w:val="BodyText"/>
        <w:widowControl/>
        <w:jc w:val="center"/>
        <w:rPr>
          <w:rFonts w:asciiTheme="majorBidi" w:hAnsiTheme="majorBidi" w:cstheme="majorBidi"/>
          <w:szCs w:val="22"/>
        </w:rPr>
      </w:pPr>
    </w:p>
    <w:p w14:paraId="793AA7CA" w14:textId="1722F9ED" w:rsidR="00A04172" w:rsidRPr="00980B01" w:rsidRDefault="00A04172" w:rsidP="002925C4">
      <w:pPr>
        <w:pStyle w:val="BodyText"/>
        <w:widowControl/>
        <w:rPr>
          <w:rFonts w:asciiTheme="majorBidi" w:hAnsiTheme="majorBidi" w:cstheme="majorBidi"/>
          <w:szCs w:val="22"/>
        </w:rPr>
      </w:pPr>
    </w:p>
    <w:p w14:paraId="33DAAB13" w14:textId="6C767E77" w:rsidR="007F3F1F" w:rsidRPr="00980B01" w:rsidRDefault="007F3F1F" w:rsidP="002925C4">
      <w:pPr>
        <w:pStyle w:val="BodyText"/>
        <w:widowControl/>
        <w:rPr>
          <w:rFonts w:asciiTheme="majorBidi" w:hAnsiTheme="majorBidi" w:cstheme="majorBidi"/>
          <w:szCs w:val="22"/>
        </w:rPr>
      </w:pPr>
    </w:p>
    <w:p w14:paraId="18DE8BAA" w14:textId="33E49E04" w:rsidR="007F3F1F" w:rsidRPr="00980B01" w:rsidRDefault="007F3F1F" w:rsidP="002925C4">
      <w:pPr>
        <w:pStyle w:val="BodyText"/>
        <w:widowControl/>
        <w:rPr>
          <w:rFonts w:asciiTheme="majorBidi" w:hAnsiTheme="majorBidi" w:cstheme="majorBidi"/>
          <w:szCs w:val="22"/>
        </w:rPr>
      </w:pPr>
    </w:p>
    <w:p w14:paraId="648EC9EE" w14:textId="1F449F9F" w:rsidR="007F3F1F" w:rsidRPr="00980B01" w:rsidRDefault="007F3F1F" w:rsidP="002925C4">
      <w:pPr>
        <w:pStyle w:val="BodyText"/>
        <w:widowControl/>
        <w:rPr>
          <w:rFonts w:asciiTheme="majorBidi" w:hAnsiTheme="majorBidi" w:cstheme="majorBidi"/>
          <w:szCs w:val="22"/>
        </w:rPr>
      </w:pPr>
    </w:p>
    <w:p w14:paraId="26AC50E8" w14:textId="4F64BE26" w:rsidR="007F3F1F" w:rsidRPr="00980B01" w:rsidRDefault="007F3F1F" w:rsidP="002925C4">
      <w:pPr>
        <w:pStyle w:val="BodyText"/>
        <w:widowControl/>
        <w:rPr>
          <w:rFonts w:asciiTheme="majorBidi" w:hAnsiTheme="majorBidi" w:cstheme="majorBidi"/>
          <w:szCs w:val="22"/>
        </w:rPr>
      </w:pPr>
    </w:p>
    <w:p w14:paraId="66DFA606" w14:textId="19180D50" w:rsidR="007F3F1F" w:rsidRPr="00980B01" w:rsidRDefault="007F3F1F" w:rsidP="002925C4">
      <w:pPr>
        <w:pStyle w:val="BodyText"/>
        <w:widowControl/>
        <w:rPr>
          <w:rFonts w:asciiTheme="majorBidi" w:hAnsiTheme="majorBidi" w:cstheme="majorBidi"/>
          <w:szCs w:val="22"/>
        </w:rPr>
      </w:pPr>
    </w:p>
    <w:p w14:paraId="4AC37B5F" w14:textId="4860C606" w:rsidR="007F3F1F" w:rsidRPr="00980B01" w:rsidRDefault="007F3F1F" w:rsidP="002925C4">
      <w:pPr>
        <w:pStyle w:val="BodyText"/>
        <w:widowControl/>
        <w:rPr>
          <w:rFonts w:asciiTheme="majorBidi" w:hAnsiTheme="majorBidi" w:cstheme="majorBidi"/>
          <w:szCs w:val="22"/>
        </w:rPr>
      </w:pPr>
    </w:p>
    <w:p w14:paraId="4399BE34" w14:textId="5F629950" w:rsidR="007F3F1F" w:rsidRPr="00980B01" w:rsidRDefault="007F3F1F" w:rsidP="002925C4">
      <w:pPr>
        <w:pStyle w:val="BodyText"/>
        <w:widowControl/>
        <w:rPr>
          <w:rFonts w:asciiTheme="majorBidi" w:hAnsiTheme="majorBidi" w:cstheme="majorBidi"/>
          <w:szCs w:val="22"/>
        </w:rPr>
      </w:pPr>
    </w:p>
    <w:p w14:paraId="64A0885F" w14:textId="39341812" w:rsidR="007F3F1F" w:rsidRPr="00980B01" w:rsidRDefault="007F3F1F" w:rsidP="002925C4">
      <w:pPr>
        <w:pStyle w:val="BodyText"/>
        <w:widowControl/>
        <w:rPr>
          <w:rFonts w:asciiTheme="majorBidi" w:hAnsiTheme="majorBidi" w:cstheme="majorBidi"/>
          <w:szCs w:val="22"/>
        </w:rPr>
      </w:pPr>
    </w:p>
    <w:p w14:paraId="1E8C3698" w14:textId="041726B6" w:rsidR="007F3F1F" w:rsidRPr="00980B01" w:rsidRDefault="007F3F1F" w:rsidP="002925C4">
      <w:pPr>
        <w:pStyle w:val="BodyText"/>
        <w:widowControl/>
        <w:rPr>
          <w:rFonts w:asciiTheme="majorBidi" w:hAnsiTheme="majorBidi" w:cstheme="majorBidi"/>
          <w:szCs w:val="22"/>
        </w:rPr>
      </w:pPr>
    </w:p>
    <w:p w14:paraId="0734BE28" w14:textId="6AC76E82" w:rsidR="007F3F1F" w:rsidRPr="00980B01" w:rsidRDefault="007F3F1F" w:rsidP="002925C4">
      <w:pPr>
        <w:pStyle w:val="BodyText"/>
        <w:widowControl/>
        <w:rPr>
          <w:rFonts w:asciiTheme="majorBidi" w:hAnsiTheme="majorBidi" w:cstheme="majorBidi"/>
          <w:szCs w:val="22"/>
        </w:rPr>
      </w:pPr>
    </w:p>
    <w:p w14:paraId="7FE772A0" w14:textId="43487FF5" w:rsidR="007F3F1F" w:rsidRPr="00980B01" w:rsidRDefault="007F3F1F" w:rsidP="002925C4">
      <w:pPr>
        <w:pStyle w:val="BodyText"/>
        <w:widowControl/>
        <w:rPr>
          <w:rFonts w:asciiTheme="majorBidi" w:hAnsiTheme="majorBidi" w:cstheme="majorBidi"/>
          <w:szCs w:val="22"/>
        </w:rPr>
      </w:pPr>
    </w:p>
    <w:p w14:paraId="4F61A8AE" w14:textId="7090EA68" w:rsidR="007F3F1F" w:rsidRPr="00980B01" w:rsidRDefault="007F3F1F" w:rsidP="002925C4">
      <w:pPr>
        <w:pStyle w:val="BodyText"/>
        <w:widowControl/>
        <w:rPr>
          <w:rFonts w:asciiTheme="majorBidi" w:hAnsiTheme="majorBidi" w:cstheme="majorBidi"/>
          <w:szCs w:val="22"/>
        </w:rPr>
      </w:pPr>
    </w:p>
    <w:p w14:paraId="027D97C3" w14:textId="15C4ED05" w:rsidR="007F3F1F" w:rsidRPr="00980B01" w:rsidRDefault="007F3F1F" w:rsidP="002925C4">
      <w:pPr>
        <w:pStyle w:val="BodyText"/>
        <w:widowControl/>
        <w:rPr>
          <w:rFonts w:asciiTheme="majorBidi" w:hAnsiTheme="majorBidi" w:cstheme="majorBidi"/>
          <w:szCs w:val="22"/>
        </w:rPr>
      </w:pPr>
    </w:p>
    <w:p w14:paraId="3EC58DA4" w14:textId="0A709EC2" w:rsidR="007F3F1F" w:rsidRPr="00980B01" w:rsidRDefault="007F3F1F" w:rsidP="002925C4">
      <w:pPr>
        <w:pStyle w:val="BodyText"/>
        <w:widowControl/>
        <w:rPr>
          <w:rFonts w:asciiTheme="majorBidi" w:hAnsiTheme="majorBidi" w:cstheme="majorBidi"/>
          <w:szCs w:val="22"/>
        </w:rPr>
      </w:pPr>
    </w:p>
    <w:p w14:paraId="1D872E5A" w14:textId="586732E6" w:rsidR="007F3F1F" w:rsidRPr="00980B01" w:rsidRDefault="007F3F1F" w:rsidP="002925C4">
      <w:pPr>
        <w:pStyle w:val="BodyText"/>
        <w:widowControl/>
        <w:rPr>
          <w:rFonts w:asciiTheme="majorBidi" w:hAnsiTheme="majorBidi" w:cstheme="majorBidi"/>
          <w:szCs w:val="22"/>
        </w:rPr>
      </w:pPr>
    </w:p>
    <w:p w14:paraId="0A189805" w14:textId="2B2B7D88" w:rsidR="007F3F1F" w:rsidRPr="00980B01" w:rsidRDefault="007F3F1F" w:rsidP="002925C4">
      <w:pPr>
        <w:pStyle w:val="BodyText"/>
        <w:widowControl/>
        <w:rPr>
          <w:rFonts w:asciiTheme="majorBidi" w:hAnsiTheme="majorBidi" w:cstheme="majorBidi"/>
          <w:szCs w:val="22"/>
        </w:rPr>
      </w:pPr>
    </w:p>
    <w:p w14:paraId="3E7B9A35" w14:textId="3EBC41DE" w:rsidR="007F3F1F" w:rsidRPr="00980B01" w:rsidRDefault="007F3F1F" w:rsidP="002925C4">
      <w:pPr>
        <w:pStyle w:val="BodyText"/>
        <w:widowControl/>
        <w:rPr>
          <w:rFonts w:asciiTheme="majorBidi" w:hAnsiTheme="majorBidi" w:cstheme="majorBidi"/>
          <w:szCs w:val="22"/>
        </w:rPr>
      </w:pPr>
    </w:p>
    <w:p w14:paraId="5737ADB3" w14:textId="2C1A3CF2" w:rsidR="007F3F1F" w:rsidRPr="00980B01" w:rsidRDefault="007F3F1F" w:rsidP="002925C4">
      <w:pPr>
        <w:pStyle w:val="BodyText"/>
        <w:widowControl/>
        <w:rPr>
          <w:rFonts w:asciiTheme="majorBidi" w:hAnsiTheme="majorBidi" w:cstheme="majorBidi"/>
          <w:szCs w:val="22"/>
        </w:rPr>
      </w:pPr>
    </w:p>
    <w:p w14:paraId="05A0CB09" w14:textId="2D64F10B" w:rsidR="007F3F1F" w:rsidRPr="00980B01" w:rsidRDefault="007F3F1F" w:rsidP="002925C4">
      <w:pPr>
        <w:pStyle w:val="BodyText"/>
        <w:widowControl/>
        <w:rPr>
          <w:rFonts w:asciiTheme="majorBidi" w:hAnsiTheme="majorBidi" w:cstheme="majorBidi"/>
          <w:szCs w:val="22"/>
        </w:rPr>
      </w:pPr>
    </w:p>
    <w:p w14:paraId="147FECC5" w14:textId="65D1232A" w:rsidR="007F3F1F" w:rsidRPr="00980B01" w:rsidRDefault="007F3F1F" w:rsidP="002925C4">
      <w:pPr>
        <w:pStyle w:val="BodyText"/>
        <w:widowControl/>
        <w:rPr>
          <w:rFonts w:asciiTheme="majorBidi" w:hAnsiTheme="majorBidi" w:cstheme="majorBidi"/>
          <w:szCs w:val="22"/>
        </w:rPr>
      </w:pPr>
    </w:p>
    <w:p w14:paraId="233EE70A" w14:textId="6480537E" w:rsidR="007F3F1F" w:rsidRPr="00980B01" w:rsidRDefault="007F3F1F" w:rsidP="002925C4">
      <w:pPr>
        <w:pStyle w:val="BodyText"/>
        <w:widowControl/>
        <w:rPr>
          <w:rFonts w:asciiTheme="majorBidi" w:hAnsiTheme="majorBidi" w:cstheme="majorBidi"/>
          <w:szCs w:val="22"/>
        </w:rPr>
      </w:pPr>
    </w:p>
    <w:p w14:paraId="2A0FE589" w14:textId="63C63DB4" w:rsidR="007F3F1F" w:rsidRPr="00980B01" w:rsidRDefault="007F3F1F" w:rsidP="002925C4">
      <w:pPr>
        <w:pStyle w:val="BodyText"/>
        <w:widowControl/>
        <w:rPr>
          <w:rFonts w:asciiTheme="majorBidi" w:hAnsiTheme="majorBidi" w:cstheme="majorBidi"/>
          <w:szCs w:val="22"/>
        </w:rPr>
      </w:pPr>
    </w:p>
    <w:p w14:paraId="4739FF9A" w14:textId="08598E6B" w:rsidR="007F3F1F" w:rsidRPr="00980B01" w:rsidRDefault="007F3F1F" w:rsidP="002925C4">
      <w:pPr>
        <w:pStyle w:val="BodyText"/>
        <w:widowControl/>
        <w:rPr>
          <w:rFonts w:asciiTheme="majorBidi" w:hAnsiTheme="majorBidi" w:cstheme="majorBidi"/>
          <w:szCs w:val="22"/>
        </w:rPr>
      </w:pPr>
    </w:p>
    <w:p w14:paraId="6EB96108" w14:textId="58CC58A8" w:rsidR="007F3F1F" w:rsidRPr="00980B01" w:rsidRDefault="007F3F1F" w:rsidP="002925C4">
      <w:pPr>
        <w:pStyle w:val="BodyText"/>
        <w:widowControl/>
        <w:rPr>
          <w:rFonts w:asciiTheme="majorBidi" w:hAnsiTheme="majorBidi" w:cstheme="majorBidi"/>
          <w:szCs w:val="22"/>
        </w:rPr>
      </w:pPr>
    </w:p>
    <w:p w14:paraId="3271FC79" w14:textId="15DA5087" w:rsidR="007F3F1F" w:rsidRPr="00980B01" w:rsidRDefault="007F3F1F" w:rsidP="002925C4">
      <w:pPr>
        <w:pStyle w:val="BodyText"/>
        <w:widowControl/>
        <w:rPr>
          <w:rFonts w:asciiTheme="majorBidi" w:hAnsiTheme="majorBidi" w:cstheme="majorBidi"/>
          <w:szCs w:val="22"/>
        </w:rPr>
      </w:pPr>
    </w:p>
    <w:p w14:paraId="734FF6F3" w14:textId="5DC1B30C" w:rsidR="007F3F1F" w:rsidRPr="00980B01" w:rsidRDefault="007F3F1F" w:rsidP="002925C4">
      <w:pPr>
        <w:pStyle w:val="BodyText"/>
        <w:widowControl/>
        <w:rPr>
          <w:rFonts w:asciiTheme="majorBidi" w:hAnsiTheme="majorBidi" w:cstheme="majorBidi"/>
          <w:szCs w:val="22"/>
        </w:rPr>
      </w:pPr>
    </w:p>
    <w:p w14:paraId="6AFECD6A" w14:textId="39C222FD" w:rsidR="007F3F1F" w:rsidRPr="00980B01" w:rsidRDefault="007F3F1F" w:rsidP="002925C4">
      <w:pPr>
        <w:pStyle w:val="BodyText"/>
        <w:widowControl/>
        <w:rPr>
          <w:rFonts w:asciiTheme="majorBidi" w:hAnsiTheme="majorBidi" w:cstheme="majorBidi"/>
          <w:szCs w:val="22"/>
        </w:rPr>
      </w:pPr>
    </w:p>
    <w:p w14:paraId="67C524A4" w14:textId="2DF18B26" w:rsidR="007F3F1F" w:rsidRPr="00980B01" w:rsidRDefault="007F3F1F" w:rsidP="002925C4">
      <w:pPr>
        <w:pStyle w:val="BodyText"/>
        <w:widowControl/>
        <w:rPr>
          <w:rFonts w:asciiTheme="majorBidi" w:hAnsiTheme="majorBidi" w:cstheme="majorBidi"/>
          <w:szCs w:val="22"/>
        </w:rPr>
      </w:pPr>
    </w:p>
    <w:p w14:paraId="2673FE35" w14:textId="4AEC0315" w:rsidR="007F3F1F" w:rsidRPr="00980B01" w:rsidRDefault="007F3F1F" w:rsidP="002925C4">
      <w:pPr>
        <w:pStyle w:val="BodyText"/>
        <w:widowControl/>
        <w:rPr>
          <w:rFonts w:asciiTheme="majorBidi" w:hAnsiTheme="majorBidi" w:cstheme="majorBidi"/>
          <w:szCs w:val="22"/>
        </w:rPr>
      </w:pPr>
    </w:p>
    <w:p w14:paraId="5B3F0F93" w14:textId="576E1188" w:rsidR="007F3F1F" w:rsidRPr="00980B01" w:rsidRDefault="007F3F1F" w:rsidP="002925C4">
      <w:pPr>
        <w:pStyle w:val="BodyText"/>
        <w:widowControl/>
        <w:rPr>
          <w:rFonts w:asciiTheme="majorBidi" w:hAnsiTheme="majorBidi" w:cstheme="majorBidi"/>
          <w:szCs w:val="22"/>
        </w:rPr>
      </w:pPr>
    </w:p>
    <w:p w14:paraId="34A36D7E" w14:textId="2D43508B" w:rsidR="007F3F1F" w:rsidRPr="00980B01" w:rsidRDefault="007F3F1F" w:rsidP="002925C4">
      <w:pPr>
        <w:pStyle w:val="BodyText"/>
        <w:widowControl/>
        <w:rPr>
          <w:rFonts w:asciiTheme="majorBidi" w:hAnsiTheme="majorBidi" w:cstheme="majorBidi"/>
          <w:szCs w:val="22"/>
        </w:rPr>
      </w:pPr>
    </w:p>
    <w:p w14:paraId="0A75AB4F" w14:textId="6321F062" w:rsidR="007F3F1F" w:rsidRPr="00980B01" w:rsidRDefault="007F3F1F" w:rsidP="002925C4">
      <w:pPr>
        <w:pStyle w:val="BodyText"/>
        <w:widowControl/>
        <w:rPr>
          <w:rFonts w:asciiTheme="majorBidi" w:hAnsiTheme="majorBidi" w:cstheme="majorBidi"/>
          <w:szCs w:val="22"/>
        </w:rPr>
      </w:pPr>
    </w:p>
    <w:p w14:paraId="280FD76A" w14:textId="030269B9" w:rsidR="007F3F1F" w:rsidRPr="00980B01" w:rsidRDefault="007F3F1F" w:rsidP="002925C4">
      <w:pPr>
        <w:pStyle w:val="BodyText"/>
        <w:widowControl/>
        <w:rPr>
          <w:rFonts w:asciiTheme="majorBidi" w:hAnsiTheme="majorBidi" w:cstheme="majorBidi"/>
          <w:szCs w:val="22"/>
        </w:rPr>
      </w:pPr>
    </w:p>
    <w:p w14:paraId="0E9E8B04" w14:textId="0454AD7D" w:rsidR="007F3F1F" w:rsidRPr="00980B01" w:rsidRDefault="007F3F1F" w:rsidP="002925C4">
      <w:pPr>
        <w:pStyle w:val="BodyText"/>
        <w:widowControl/>
        <w:rPr>
          <w:rFonts w:asciiTheme="majorBidi" w:hAnsiTheme="majorBidi" w:cstheme="majorBidi"/>
          <w:szCs w:val="22"/>
        </w:rPr>
      </w:pPr>
    </w:p>
    <w:p w14:paraId="3F903B13" w14:textId="4DB48528" w:rsidR="007F3F1F" w:rsidRPr="00980B01" w:rsidRDefault="007F3F1F" w:rsidP="002925C4">
      <w:pPr>
        <w:pStyle w:val="BodyText"/>
        <w:widowControl/>
        <w:rPr>
          <w:rFonts w:asciiTheme="majorBidi" w:hAnsiTheme="majorBidi" w:cstheme="majorBidi"/>
          <w:szCs w:val="22"/>
        </w:rPr>
      </w:pPr>
    </w:p>
    <w:p w14:paraId="21652301" w14:textId="4602CF0E" w:rsidR="007F3F1F" w:rsidRPr="00980B01" w:rsidRDefault="007F3F1F" w:rsidP="002925C4">
      <w:pPr>
        <w:pStyle w:val="BodyText"/>
        <w:widowControl/>
        <w:rPr>
          <w:rFonts w:asciiTheme="majorBidi" w:hAnsiTheme="majorBidi" w:cstheme="majorBidi"/>
          <w:szCs w:val="22"/>
        </w:rPr>
      </w:pPr>
    </w:p>
    <w:p w14:paraId="74CE3522" w14:textId="77777777" w:rsidR="007F3F1F" w:rsidRPr="00980B01" w:rsidRDefault="007F3F1F" w:rsidP="002925C4">
      <w:pPr>
        <w:pStyle w:val="BodyText"/>
        <w:widowControl/>
        <w:rPr>
          <w:rFonts w:asciiTheme="majorBidi" w:hAnsiTheme="majorBidi" w:cstheme="majorBidi"/>
          <w:szCs w:val="22"/>
        </w:rPr>
      </w:pPr>
    </w:p>
    <w:p w14:paraId="3359A077" w14:textId="77777777" w:rsidR="007F3F1F" w:rsidRPr="00980B01" w:rsidRDefault="007F3F1F" w:rsidP="009038D0">
      <w:pPr>
        <w:pStyle w:val="BodyText"/>
        <w:jc w:val="center"/>
        <w:rPr>
          <w:b/>
          <w:bCs/>
        </w:rPr>
      </w:pPr>
      <w:bookmarkStart w:id="17" w:name="B._PROSPECTUL"/>
      <w:bookmarkEnd w:id="17"/>
    </w:p>
    <w:p w14:paraId="5DD08CAD" w14:textId="77777777" w:rsidR="007F3F1F" w:rsidRPr="00980B01" w:rsidRDefault="007F3F1F" w:rsidP="009038D0">
      <w:pPr>
        <w:pStyle w:val="BodyText"/>
        <w:jc w:val="center"/>
        <w:rPr>
          <w:b/>
          <w:bCs/>
        </w:rPr>
      </w:pPr>
    </w:p>
    <w:p w14:paraId="54AE96A5" w14:textId="77777777" w:rsidR="007F3F1F" w:rsidRPr="00980B01" w:rsidRDefault="007F3F1F" w:rsidP="009038D0">
      <w:pPr>
        <w:pStyle w:val="BodyText"/>
        <w:jc w:val="center"/>
        <w:rPr>
          <w:b/>
          <w:bCs/>
        </w:rPr>
      </w:pPr>
    </w:p>
    <w:p w14:paraId="7BF1D00A" w14:textId="77777777" w:rsidR="007F3F1F" w:rsidRPr="00980B01" w:rsidRDefault="007F3F1F" w:rsidP="009038D0">
      <w:pPr>
        <w:pStyle w:val="BodyText"/>
        <w:jc w:val="center"/>
        <w:rPr>
          <w:b/>
          <w:bCs/>
        </w:rPr>
      </w:pPr>
    </w:p>
    <w:p w14:paraId="06B766E3" w14:textId="77777777" w:rsidR="007F3F1F" w:rsidRPr="00980B01" w:rsidRDefault="007F3F1F" w:rsidP="009038D0">
      <w:pPr>
        <w:pStyle w:val="BodyText"/>
        <w:jc w:val="center"/>
        <w:rPr>
          <w:b/>
          <w:bCs/>
        </w:rPr>
      </w:pPr>
    </w:p>
    <w:p w14:paraId="33274320" w14:textId="77777777" w:rsidR="007F3F1F" w:rsidRPr="00980B01" w:rsidRDefault="007F3F1F" w:rsidP="009038D0">
      <w:pPr>
        <w:pStyle w:val="BodyText"/>
        <w:jc w:val="center"/>
        <w:rPr>
          <w:b/>
          <w:bCs/>
        </w:rPr>
      </w:pPr>
    </w:p>
    <w:p w14:paraId="7736C4DF" w14:textId="77777777" w:rsidR="007F3F1F" w:rsidRPr="00980B01" w:rsidRDefault="007F3F1F" w:rsidP="009038D0">
      <w:pPr>
        <w:pStyle w:val="BodyText"/>
        <w:jc w:val="center"/>
        <w:rPr>
          <w:b/>
          <w:bCs/>
        </w:rPr>
      </w:pPr>
    </w:p>
    <w:p w14:paraId="2AF2EB0C" w14:textId="77777777" w:rsidR="007F3F1F" w:rsidRPr="00980B01" w:rsidRDefault="007F3F1F" w:rsidP="009038D0">
      <w:pPr>
        <w:pStyle w:val="BodyText"/>
        <w:jc w:val="center"/>
        <w:rPr>
          <w:b/>
          <w:bCs/>
        </w:rPr>
      </w:pPr>
    </w:p>
    <w:p w14:paraId="7CF198FC" w14:textId="77777777" w:rsidR="007F3F1F" w:rsidRPr="00980B01" w:rsidRDefault="007F3F1F" w:rsidP="009038D0">
      <w:pPr>
        <w:pStyle w:val="BodyText"/>
        <w:jc w:val="center"/>
        <w:rPr>
          <w:b/>
          <w:bCs/>
        </w:rPr>
      </w:pPr>
    </w:p>
    <w:p w14:paraId="25684832" w14:textId="77777777" w:rsidR="007F3F1F" w:rsidRPr="00980B01" w:rsidRDefault="007F3F1F" w:rsidP="009038D0">
      <w:pPr>
        <w:pStyle w:val="BodyText"/>
        <w:jc w:val="center"/>
        <w:rPr>
          <w:b/>
          <w:bCs/>
        </w:rPr>
      </w:pPr>
    </w:p>
    <w:p w14:paraId="0FA1FDA6" w14:textId="77777777" w:rsidR="007F3F1F" w:rsidRPr="00980B01" w:rsidRDefault="007F3F1F" w:rsidP="009038D0">
      <w:pPr>
        <w:pStyle w:val="BodyText"/>
        <w:jc w:val="center"/>
        <w:rPr>
          <w:b/>
          <w:bCs/>
        </w:rPr>
      </w:pPr>
    </w:p>
    <w:p w14:paraId="2AF54957" w14:textId="77777777" w:rsidR="007F3F1F" w:rsidRPr="00980B01" w:rsidRDefault="007F3F1F" w:rsidP="009038D0">
      <w:pPr>
        <w:pStyle w:val="BodyText"/>
        <w:jc w:val="center"/>
        <w:rPr>
          <w:b/>
          <w:bCs/>
        </w:rPr>
      </w:pPr>
    </w:p>
    <w:p w14:paraId="75F7D61D" w14:textId="77777777" w:rsidR="007F3F1F" w:rsidRPr="00980B01" w:rsidRDefault="007F3F1F" w:rsidP="009038D0">
      <w:pPr>
        <w:pStyle w:val="BodyText"/>
        <w:jc w:val="center"/>
        <w:rPr>
          <w:b/>
          <w:bCs/>
        </w:rPr>
      </w:pPr>
    </w:p>
    <w:p w14:paraId="4D25F054" w14:textId="77777777" w:rsidR="00D96AB1" w:rsidRPr="00980B01" w:rsidRDefault="00D96AB1" w:rsidP="007F3F1F">
      <w:pPr>
        <w:pStyle w:val="TitleA"/>
        <w:rPr>
          <w:lang w:val="ro-RO"/>
        </w:rPr>
      </w:pPr>
    </w:p>
    <w:p w14:paraId="4381B3B0" w14:textId="77777777" w:rsidR="00D96AB1" w:rsidRPr="00980B01" w:rsidRDefault="00D96AB1" w:rsidP="007F3F1F">
      <w:pPr>
        <w:pStyle w:val="TitleA"/>
        <w:rPr>
          <w:lang w:val="ro-RO"/>
        </w:rPr>
      </w:pPr>
    </w:p>
    <w:p w14:paraId="4933678A" w14:textId="77777777" w:rsidR="007F3F1F" w:rsidRPr="00980B01" w:rsidRDefault="007F3F1F" w:rsidP="007F3F1F">
      <w:pPr>
        <w:pStyle w:val="TitleA"/>
        <w:rPr>
          <w:lang w:val="ro-RO"/>
        </w:rPr>
      </w:pPr>
      <w:r w:rsidRPr="00980B01">
        <w:rPr>
          <w:lang w:val="ro-RO"/>
        </w:rPr>
        <w:t>A. ETICHETAREA</w:t>
      </w:r>
    </w:p>
    <w:p w14:paraId="2BD3FCEC" w14:textId="77777777" w:rsidR="007F3F1F" w:rsidRPr="00980B01" w:rsidRDefault="007F3F1F" w:rsidP="009038D0">
      <w:pPr>
        <w:pStyle w:val="BodyText"/>
        <w:jc w:val="center"/>
        <w:rPr>
          <w:b/>
          <w:bCs/>
        </w:rPr>
      </w:pPr>
    </w:p>
    <w:p w14:paraId="33B2FFB2" w14:textId="77777777" w:rsidR="007F3F1F" w:rsidRPr="00980B01" w:rsidRDefault="007F3F1F" w:rsidP="009038D0">
      <w:pPr>
        <w:pStyle w:val="BodyText"/>
        <w:jc w:val="center"/>
        <w:rPr>
          <w:b/>
          <w:bCs/>
        </w:rPr>
      </w:pPr>
    </w:p>
    <w:p w14:paraId="48264F4F" w14:textId="77777777" w:rsidR="007F3F1F" w:rsidRPr="00980B01" w:rsidRDefault="007F3F1F" w:rsidP="009038D0">
      <w:pPr>
        <w:pStyle w:val="BodyText"/>
        <w:jc w:val="center"/>
        <w:rPr>
          <w:b/>
          <w:bCs/>
        </w:rPr>
      </w:pPr>
    </w:p>
    <w:p w14:paraId="2C4D5CDA" w14:textId="77777777" w:rsidR="007F3F1F" w:rsidRPr="00980B01" w:rsidRDefault="007F3F1F" w:rsidP="009038D0">
      <w:pPr>
        <w:pStyle w:val="BodyText"/>
        <w:jc w:val="center"/>
        <w:rPr>
          <w:b/>
          <w:bCs/>
        </w:rPr>
      </w:pPr>
    </w:p>
    <w:p w14:paraId="5B64D15E" w14:textId="77777777" w:rsidR="007F3F1F" w:rsidRPr="00980B01" w:rsidRDefault="007F3F1F" w:rsidP="009038D0">
      <w:pPr>
        <w:pStyle w:val="BodyText"/>
        <w:jc w:val="center"/>
        <w:rPr>
          <w:b/>
          <w:bCs/>
        </w:rPr>
      </w:pPr>
    </w:p>
    <w:p w14:paraId="546A8DCF" w14:textId="77777777" w:rsidR="007F3F1F" w:rsidRPr="00980B01" w:rsidRDefault="007F3F1F" w:rsidP="009038D0">
      <w:pPr>
        <w:pStyle w:val="BodyText"/>
        <w:jc w:val="center"/>
        <w:rPr>
          <w:b/>
          <w:bCs/>
        </w:rPr>
      </w:pPr>
    </w:p>
    <w:p w14:paraId="7AC0E2B9" w14:textId="77777777" w:rsidR="007F3F1F" w:rsidRPr="00980B01" w:rsidRDefault="007F3F1F" w:rsidP="009038D0">
      <w:pPr>
        <w:pStyle w:val="BodyText"/>
        <w:jc w:val="center"/>
        <w:rPr>
          <w:b/>
          <w:bCs/>
        </w:rPr>
      </w:pPr>
    </w:p>
    <w:p w14:paraId="7F9F6A0E" w14:textId="77777777" w:rsidR="007F3F1F" w:rsidRPr="00980B01" w:rsidRDefault="007F3F1F" w:rsidP="009038D0">
      <w:pPr>
        <w:pStyle w:val="BodyText"/>
        <w:jc w:val="center"/>
        <w:rPr>
          <w:b/>
          <w:bCs/>
        </w:rPr>
      </w:pPr>
    </w:p>
    <w:p w14:paraId="3EDD370E" w14:textId="77777777" w:rsidR="007F3F1F" w:rsidRPr="00980B01" w:rsidRDefault="007F3F1F" w:rsidP="009038D0">
      <w:pPr>
        <w:pStyle w:val="BodyText"/>
        <w:jc w:val="center"/>
        <w:rPr>
          <w:b/>
          <w:bCs/>
        </w:rPr>
      </w:pPr>
    </w:p>
    <w:p w14:paraId="564D9C28" w14:textId="77777777" w:rsidR="007F3F1F" w:rsidRPr="00980B01" w:rsidRDefault="007F3F1F" w:rsidP="009038D0">
      <w:pPr>
        <w:pStyle w:val="BodyText"/>
        <w:jc w:val="center"/>
        <w:rPr>
          <w:b/>
          <w:bCs/>
        </w:rPr>
      </w:pPr>
    </w:p>
    <w:p w14:paraId="087A6170" w14:textId="77777777" w:rsidR="007F3F1F" w:rsidRPr="00980B01" w:rsidRDefault="007F3F1F" w:rsidP="009038D0">
      <w:pPr>
        <w:pStyle w:val="BodyText"/>
        <w:jc w:val="center"/>
        <w:rPr>
          <w:b/>
          <w:bCs/>
        </w:rPr>
      </w:pPr>
    </w:p>
    <w:p w14:paraId="3845B683" w14:textId="77777777" w:rsidR="007F3F1F" w:rsidRPr="00980B01" w:rsidRDefault="007F3F1F" w:rsidP="009038D0">
      <w:pPr>
        <w:pStyle w:val="BodyText"/>
        <w:jc w:val="center"/>
        <w:rPr>
          <w:b/>
          <w:bCs/>
        </w:rPr>
      </w:pPr>
    </w:p>
    <w:p w14:paraId="7476878C" w14:textId="77777777" w:rsidR="007F3F1F" w:rsidRPr="00980B01" w:rsidRDefault="007F3F1F" w:rsidP="009038D0">
      <w:pPr>
        <w:pStyle w:val="BodyText"/>
        <w:jc w:val="center"/>
        <w:rPr>
          <w:b/>
          <w:bCs/>
        </w:rPr>
      </w:pPr>
    </w:p>
    <w:p w14:paraId="3F528EF4" w14:textId="77777777" w:rsidR="007F3F1F" w:rsidRPr="00980B01" w:rsidRDefault="007F3F1F" w:rsidP="009038D0">
      <w:pPr>
        <w:pStyle w:val="BodyText"/>
        <w:jc w:val="center"/>
        <w:rPr>
          <w:b/>
          <w:bCs/>
        </w:rPr>
      </w:pPr>
    </w:p>
    <w:p w14:paraId="31C0CE4F" w14:textId="77777777" w:rsidR="007F3F1F" w:rsidRPr="00980B01" w:rsidRDefault="007F3F1F" w:rsidP="009038D0">
      <w:pPr>
        <w:pStyle w:val="BodyText"/>
        <w:jc w:val="center"/>
        <w:rPr>
          <w:b/>
          <w:bCs/>
        </w:rPr>
      </w:pPr>
    </w:p>
    <w:p w14:paraId="78D7D2EA" w14:textId="77777777" w:rsidR="007F3F1F" w:rsidRPr="00980B01" w:rsidRDefault="007F3F1F" w:rsidP="009038D0">
      <w:pPr>
        <w:pStyle w:val="BodyText"/>
        <w:jc w:val="center"/>
        <w:rPr>
          <w:b/>
          <w:bCs/>
        </w:rPr>
      </w:pPr>
    </w:p>
    <w:p w14:paraId="031EEBB9" w14:textId="77777777" w:rsidR="007F3F1F" w:rsidRPr="00980B01" w:rsidRDefault="007F3F1F" w:rsidP="009038D0">
      <w:pPr>
        <w:pStyle w:val="BodyText"/>
        <w:jc w:val="center"/>
        <w:rPr>
          <w:b/>
          <w:bCs/>
        </w:rPr>
      </w:pPr>
    </w:p>
    <w:p w14:paraId="1ACD46D1" w14:textId="77777777" w:rsidR="007F3F1F" w:rsidRPr="00980B01" w:rsidRDefault="007F3F1F" w:rsidP="009038D0">
      <w:pPr>
        <w:pStyle w:val="BodyText"/>
        <w:jc w:val="center"/>
        <w:rPr>
          <w:b/>
          <w:bCs/>
        </w:rPr>
      </w:pPr>
    </w:p>
    <w:p w14:paraId="1FABA5D2" w14:textId="77777777" w:rsidR="007F3F1F" w:rsidRPr="00980B01" w:rsidRDefault="007F3F1F" w:rsidP="009038D0">
      <w:pPr>
        <w:pStyle w:val="BodyText"/>
        <w:jc w:val="center"/>
        <w:rPr>
          <w:b/>
          <w:bCs/>
        </w:rPr>
      </w:pPr>
    </w:p>
    <w:p w14:paraId="3AD6F53F" w14:textId="77777777" w:rsidR="007F3F1F" w:rsidRPr="00980B01" w:rsidRDefault="007F3F1F" w:rsidP="009038D0">
      <w:pPr>
        <w:pStyle w:val="BodyText"/>
        <w:jc w:val="center"/>
        <w:rPr>
          <w:b/>
          <w:bCs/>
        </w:rPr>
      </w:pPr>
    </w:p>
    <w:p w14:paraId="4065B3E1" w14:textId="77777777" w:rsidR="007F3F1F" w:rsidRPr="00980B01" w:rsidRDefault="007F3F1F" w:rsidP="009038D0">
      <w:pPr>
        <w:pStyle w:val="BodyText"/>
        <w:jc w:val="center"/>
        <w:rPr>
          <w:b/>
          <w:bCs/>
        </w:rPr>
      </w:pPr>
    </w:p>
    <w:p w14:paraId="7FCD8337" w14:textId="77777777" w:rsidR="007F3F1F" w:rsidRPr="00980B01" w:rsidRDefault="007F3F1F" w:rsidP="009038D0">
      <w:pPr>
        <w:pStyle w:val="BodyText"/>
        <w:jc w:val="center"/>
        <w:rPr>
          <w:b/>
          <w:bCs/>
        </w:rPr>
      </w:pPr>
    </w:p>
    <w:p w14:paraId="66858FAA" w14:textId="77777777" w:rsidR="007F3F1F" w:rsidRPr="00980B01" w:rsidRDefault="007F3F1F" w:rsidP="009038D0">
      <w:pPr>
        <w:pStyle w:val="BodyText"/>
        <w:jc w:val="center"/>
        <w:rPr>
          <w:b/>
          <w:bCs/>
        </w:rPr>
      </w:pPr>
    </w:p>
    <w:p w14:paraId="725487CE" w14:textId="77777777" w:rsidR="007F3F1F" w:rsidRPr="00980B01" w:rsidRDefault="007F3F1F" w:rsidP="009038D0">
      <w:pPr>
        <w:pStyle w:val="BodyText"/>
        <w:jc w:val="center"/>
        <w:rPr>
          <w:b/>
          <w:bCs/>
        </w:rPr>
      </w:pPr>
    </w:p>
    <w:p w14:paraId="0E178C8D" w14:textId="77777777" w:rsidR="007F3F1F" w:rsidRPr="00980B01" w:rsidRDefault="007F3F1F" w:rsidP="009038D0">
      <w:pPr>
        <w:pStyle w:val="BodyText"/>
        <w:jc w:val="center"/>
        <w:rPr>
          <w:b/>
          <w:bCs/>
        </w:rPr>
      </w:pPr>
    </w:p>
    <w:p w14:paraId="693A3B25" w14:textId="77777777" w:rsidR="007F3F1F" w:rsidRPr="00980B01" w:rsidRDefault="007F3F1F" w:rsidP="009038D0">
      <w:pPr>
        <w:pStyle w:val="BodyText"/>
        <w:jc w:val="center"/>
        <w:rPr>
          <w:b/>
          <w:bCs/>
        </w:rPr>
      </w:pPr>
    </w:p>
    <w:p w14:paraId="157A8B23" w14:textId="77777777" w:rsidR="007F3F1F" w:rsidRPr="00980B01" w:rsidRDefault="007F3F1F" w:rsidP="009038D0">
      <w:pPr>
        <w:pStyle w:val="BodyText"/>
        <w:jc w:val="center"/>
        <w:rPr>
          <w:b/>
          <w:bCs/>
        </w:rPr>
      </w:pPr>
    </w:p>
    <w:p w14:paraId="444C408E" w14:textId="77777777" w:rsidR="007F3F1F" w:rsidRPr="00980B01" w:rsidRDefault="007F3F1F" w:rsidP="009038D0">
      <w:pPr>
        <w:pStyle w:val="BodyText"/>
        <w:jc w:val="center"/>
        <w:rPr>
          <w:b/>
          <w:bCs/>
        </w:rPr>
      </w:pPr>
    </w:p>
    <w:p w14:paraId="015680FC" w14:textId="77777777" w:rsidR="007F3F1F" w:rsidRPr="00980B01" w:rsidRDefault="007F3F1F" w:rsidP="009038D0">
      <w:pPr>
        <w:pStyle w:val="BodyText"/>
        <w:jc w:val="center"/>
        <w:rPr>
          <w:b/>
          <w:bCs/>
        </w:rPr>
      </w:pPr>
    </w:p>
    <w:p w14:paraId="0B9C7CF6" w14:textId="77777777" w:rsidR="007F3F1F" w:rsidRPr="00980B01" w:rsidRDefault="007F3F1F" w:rsidP="009038D0">
      <w:pPr>
        <w:pStyle w:val="BodyText"/>
        <w:jc w:val="center"/>
        <w:rPr>
          <w:b/>
          <w:bCs/>
        </w:rPr>
      </w:pPr>
    </w:p>
    <w:p w14:paraId="331FA566" w14:textId="77777777" w:rsidR="007F3F1F" w:rsidRPr="00980B01" w:rsidRDefault="007F3F1F" w:rsidP="009038D0">
      <w:pPr>
        <w:pStyle w:val="BodyText"/>
        <w:jc w:val="center"/>
        <w:rPr>
          <w:b/>
          <w:bCs/>
        </w:rPr>
      </w:pPr>
    </w:p>
    <w:p w14:paraId="512D1285" w14:textId="77777777" w:rsidR="007F3F1F" w:rsidRPr="00980B01" w:rsidRDefault="007F3F1F" w:rsidP="009038D0">
      <w:pPr>
        <w:pStyle w:val="BodyText"/>
        <w:jc w:val="center"/>
        <w:rPr>
          <w:b/>
          <w:bCs/>
        </w:rPr>
      </w:pPr>
    </w:p>
    <w:p w14:paraId="36CDA953" w14:textId="77777777" w:rsidR="007F3F1F" w:rsidRPr="00980B01" w:rsidRDefault="007F3F1F" w:rsidP="009038D0">
      <w:pPr>
        <w:pStyle w:val="BodyText"/>
        <w:jc w:val="center"/>
        <w:rPr>
          <w:b/>
          <w:bCs/>
        </w:rPr>
      </w:pPr>
    </w:p>
    <w:p w14:paraId="458F3866" w14:textId="77777777" w:rsidR="007F3F1F" w:rsidRPr="00980B01" w:rsidRDefault="007F3F1F" w:rsidP="009038D0">
      <w:pPr>
        <w:pStyle w:val="BodyText"/>
        <w:jc w:val="center"/>
        <w:rPr>
          <w:b/>
          <w:bCs/>
        </w:rPr>
      </w:pPr>
    </w:p>
    <w:p w14:paraId="1AD6E054" w14:textId="62F0F883"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INFORMAŢII CARE TREBUIE SĂ APARĂ PE AMBALAJUL SECUNDAR</w:t>
      </w:r>
    </w:p>
    <w:p w14:paraId="4068C437" w14:textId="0D880022"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p>
    <w:p w14:paraId="3579CB61" w14:textId="7DB482CE"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CUTIE</w:t>
      </w:r>
    </w:p>
    <w:p w14:paraId="3C495109" w14:textId="77777777" w:rsidR="00680BED" w:rsidRPr="00980B01" w:rsidRDefault="00680BED" w:rsidP="00680BED">
      <w:pPr>
        <w:tabs>
          <w:tab w:val="left" w:pos="1134"/>
          <w:tab w:val="left" w:pos="1701"/>
        </w:tabs>
        <w:rPr>
          <w:noProof/>
        </w:rPr>
      </w:pPr>
    </w:p>
    <w:p w14:paraId="63B6A487" w14:textId="77777777" w:rsidR="00680BED" w:rsidRPr="00980B01" w:rsidRDefault="00680BED" w:rsidP="00680BED">
      <w:pPr>
        <w:tabs>
          <w:tab w:val="left" w:pos="1134"/>
          <w:tab w:val="left" w:pos="1701"/>
        </w:tabs>
        <w:rPr>
          <w:noProof/>
        </w:rPr>
      </w:pPr>
    </w:p>
    <w:p w14:paraId="70D2BC36"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5F8B5668" w14:textId="77777777" w:rsidR="00680BED" w:rsidRPr="00980B01" w:rsidRDefault="00680BED" w:rsidP="00680BED">
      <w:pPr>
        <w:tabs>
          <w:tab w:val="left" w:pos="1134"/>
          <w:tab w:val="left" w:pos="1701"/>
        </w:tabs>
        <w:rPr>
          <w:noProof/>
        </w:rPr>
      </w:pPr>
    </w:p>
    <w:p w14:paraId="7F7EB81B" w14:textId="110B24A8" w:rsidR="00680BED" w:rsidRPr="00980B01" w:rsidRDefault="00B00FB5" w:rsidP="00680BED">
      <w:pPr>
        <w:tabs>
          <w:tab w:val="left" w:pos="1134"/>
          <w:tab w:val="left" w:pos="1701"/>
        </w:tabs>
        <w:rPr>
          <w:noProof/>
        </w:rPr>
      </w:pPr>
      <w:r w:rsidRPr="00980B01">
        <w:rPr>
          <w:noProof/>
        </w:rPr>
        <w:t>Dasatinib</w:t>
      </w:r>
      <w:r w:rsidR="00680BED" w:rsidRPr="00980B01">
        <w:rPr>
          <w:noProof/>
        </w:rPr>
        <w:t xml:space="preserve"> </w:t>
      </w:r>
      <w:r w:rsidR="00194B64" w:rsidRPr="00CA1912">
        <w:rPr>
          <w:rFonts w:eastAsia="SimSun"/>
        </w:rPr>
        <w:t>Accord Healthcare</w:t>
      </w:r>
      <w:r w:rsidR="00B414F5" w:rsidRPr="00CA1912">
        <w:rPr>
          <w:rFonts w:eastAsia="SimSun"/>
          <w:u w:val="single"/>
        </w:rPr>
        <w:t xml:space="preserve"> </w:t>
      </w:r>
      <w:r w:rsidR="00680BED" w:rsidRPr="00980B01">
        <w:rPr>
          <w:noProof/>
        </w:rPr>
        <w:t>20 mg comprimate filmate</w:t>
      </w:r>
    </w:p>
    <w:p w14:paraId="699C2A8E" w14:textId="75149F2C" w:rsidR="00680BED" w:rsidRPr="00980B01" w:rsidRDefault="00FE7D58" w:rsidP="00680BED">
      <w:pPr>
        <w:tabs>
          <w:tab w:val="left" w:pos="1134"/>
          <w:tab w:val="left" w:pos="1701"/>
        </w:tabs>
        <w:rPr>
          <w:noProof/>
        </w:rPr>
      </w:pPr>
      <w:r w:rsidRPr="00980B01">
        <w:rPr>
          <w:noProof/>
        </w:rPr>
        <w:t>dasatinib</w:t>
      </w:r>
    </w:p>
    <w:p w14:paraId="271973D6" w14:textId="77777777" w:rsidR="00680BED" w:rsidRPr="00980B01" w:rsidRDefault="00680BED" w:rsidP="00680BED">
      <w:pPr>
        <w:tabs>
          <w:tab w:val="left" w:pos="1134"/>
          <w:tab w:val="left" w:pos="1701"/>
        </w:tabs>
        <w:rPr>
          <w:noProof/>
        </w:rPr>
      </w:pPr>
    </w:p>
    <w:p w14:paraId="17DA5B1E" w14:textId="77777777" w:rsidR="00D96AB1" w:rsidRPr="00980B01" w:rsidRDefault="00D96AB1" w:rsidP="00680BED">
      <w:pPr>
        <w:tabs>
          <w:tab w:val="left" w:pos="1134"/>
          <w:tab w:val="left" w:pos="1701"/>
        </w:tabs>
        <w:rPr>
          <w:noProof/>
        </w:rPr>
      </w:pPr>
    </w:p>
    <w:p w14:paraId="167DA1F3"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DECLARAREA SUBSTANŢEI(LOR) ACTIVE</w:t>
      </w:r>
    </w:p>
    <w:p w14:paraId="6CBAAC82" w14:textId="77777777" w:rsidR="00680BED" w:rsidRPr="00980B01" w:rsidRDefault="00680BED" w:rsidP="00680BED">
      <w:pPr>
        <w:tabs>
          <w:tab w:val="left" w:pos="1134"/>
          <w:tab w:val="left" w:pos="1701"/>
        </w:tabs>
        <w:rPr>
          <w:noProof/>
        </w:rPr>
      </w:pPr>
    </w:p>
    <w:p w14:paraId="5078F122" w14:textId="658E126D" w:rsidR="00680BED" w:rsidRPr="00980B01" w:rsidRDefault="00680BED" w:rsidP="00680BED">
      <w:pPr>
        <w:tabs>
          <w:tab w:val="left" w:pos="1134"/>
          <w:tab w:val="left" w:pos="1701"/>
        </w:tabs>
        <w:rPr>
          <w:noProof/>
        </w:rPr>
      </w:pPr>
      <w:r w:rsidRPr="00980B01">
        <w:rPr>
          <w:noProof/>
        </w:rPr>
        <w:t>Fiecare comprimat filmat conţine dasatinib 20 mg</w:t>
      </w:r>
      <w:r w:rsidR="00F56977" w:rsidRPr="00980B01">
        <w:rPr>
          <w:noProof/>
        </w:rPr>
        <w:t xml:space="preserve"> (ca monohidrat)</w:t>
      </w:r>
      <w:r w:rsidRPr="00980B01">
        <w:rPr>
          <w:noProof/>
        </w:rPr>
        <w:t>.</w:t>
      </w:r>
    </w:p>
    <w:p w14:paraId="4AC79392" w14:textId="77777777" w:rsidR="00680BED" w:rsidRPr="00980B01" w:rsidRDefault="00680BED" w:rsidP="00680BED">
      <w:pPr>
        <w:tabs>
          <w:tab w:val="left" w:pos="1134"/>
          <w:tab w:val="left" w:pos="1701"/>
        </w:tabs>
        <w:rPr>
          <w:noProof/>
        </w:rPr>
      </w:pPr>
    </w:p>
    <w:p w14:paraId="6575294B" w14:textId="77777777" w:rsidR="00680BED" w:rsidRPr="00980B01" w:rsidRDefault="00680BED" w:rsidP="00680BED">
      <w:pPr>
        <w:tabs>
          <w:tab w:val="left" w:pos="1134"/>
          <w:tab w:val="left" w:pos="1701"/>
        </w:tabs>
        <w:rPr>
          <w:noProof/>
        </w:rPr>
      </w:pPr>
    </w:p>
    <w:p w14:paraId="5ABE199B"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LISTA EXCIPIENŢILOR</w:t>
      </w:r>
    </w:p>
    <w:p w14:paraId="49E936B6" w14:textId="77777777" w:rsidR="00680BED" w:rsidRPr="00980B01" w:rsidRDefault="00680BED" w:rsidP="00680BED">
      <w:pPr>
        <w:tabs>
          <w:tab w:val="left" w:pos="1134"/>
          <w:tab w:val="left" w:pos="1701"/>
        </w:tabs>
        <w:rPr>
          <w:i/>
          <w:noProof/>
        </w:rPr>
      </w:pPr>
    </w:p>
    <w:p w14:paraId="288C1812" w14:textId="7389F268" w:rsidR="00040B03" w:rsidRPr="00980B01" w:rsidRDefault="00680BED" w:rsidP="00680BED">
      <w:r w:rsidRPr="00980B01">
        <w:t>Excipienţi: conţine lactoză.</w:t>
      </w:r>
      <w:r w:rsidR="00C87C6A" w:rsidRPr="00980B01">
        <w:t xml:space="preserve"> </w:t>
      </w:r>
    </w:p>
    <w:p w14:paraId="200037E1" w14:textId="1F1FF87A" w:rsidR="00680BED" w:rsidRPr="00980B01" w:rsidRDefault="00680BED" w:rsidP="00680BED">
      <w:pPr>
        <w:rPr>
          <w:noProof/>
        </w:rPr>
      </w:pPr>
      <w:r w:rsidRPr="00980B01">
        <w:rPr>
          <w:highlight w:val="lightGray"/>
        </w:rPr>
        <w:t>Vezi prospectul pentru informaţii suplimentare.</w:t>
      </w:r>
    </w:p>
    <w:p w14:paraId="3EB57683" w14:textId="732358D1" w:rsidR="00680BED" w:rsidRPr="00980B01" w:rsidRDefault="00680BED" w:rsidP="00680BED">
      <w:pPr>
        <w:tabs>
          <w:tab w:val="left" w:pos="1134"/>
          <w:tab w:val="left" w:pos="1701"/>
        </w:tabs>
        <w:rPr>
          <w:noProof/>
        </w:rPr>
      </w:pPr>
    </w:p>
    <w:p w14:paraId="2E134EDA" w14:textId="77777777" w:rsidR="00680BED" w:rsidRPr="00980B01" w:rsidRDefault="00680BED" w:rsidP="00680BED">
      <w:pPr>
        <w:tabs>
          <w:tab w:val="left" w:pos="1134"/>
          <w:tab w:val="left" w:pos="1701"/>
        </w:tabs>
        <w:rPr>
          <w:noProof/>
        </w:rPr>
      </w:pPr>
    </w:p>
    <w:p w14:paraId="52904340"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4.</w:t>
      </w:r>
      <w:r w:rsidRPr="00980B01">
        <w:rPr>
          <w:b/>
          <w:bCs/>
          <w:noProof/>
        </w:rPr>
        <w:tab/>
        <w:t>FORMA FARMACEUTICĂ ŞI CONŢINUTUL</w:t>
      </w:r>
    </w:p>
    <w:p w14:paraId="58B5AAB4" w14:textId="77777777" w:rsidR="00F56977" w:rsidRPr="00980B01" w:rsidRDefault="00F56977" w:rsidP="00680BED">
      <w:pPr>
        <w:tabs>
          <w:tab w:val="left" w:pos="1134"/>
          <w:tab w:val="left" w:pos="1701"/>
        </w:tabs>
        <w:rPr>
          <w:noProof/>
        </w:rPr>
      </w:pPr>
    </w:p>
    <w:p w14:paraId="63F014C7" w14:textId="5979A372" w:rsidR="00680BED" w:rsidRPr="00980B01" w:rsidRDefault="00680BED" w:rsidP="00680BED">
      <w:pPr>
        <w:tabs>
          <w:tab w:val="left" w:pos="1134"/>
          <w:tab w:val="left" w:pos="1701"/>
        </w:tabs>
      </w:pPr>
      <w:r w:rsidRPr="00CA1912">
        <w:rPr>
          <w:highlight w:val="lightGray"/>
        </w:rPr>
        <w:t>56 comprimate filmate</w:t>
      </w:r>
    </w:p>
    <w:p w14:paraId="576C20E7" w14:textId="44C00A9C" w:rsidR="00680BED" w:rsidRPr="00980B01" w:rsidRDefault="00680BED" w:rsidP="00680BED">
      <w:pPr>
        <w:tabs>
          <w:tab w:val="left" w:pos="1134"/>
          <w:tab w:val="left" w:pos="1701"/>
        </w:tabs>
      </w:pPr>
      <w:r w:rsidRPr="00980B01">
        <w:rPr>
          <w:highlight w:val="lightGray"/>
        </w:rPr>
        <w:t>60 comprimate filmate</w:t>
      </w:r>
    </w:p>
    <w:p w14:paraId="26F312F8" w14:textId="166B397E" w:rsidR="00680BED" w:rsidRPr="00980B01" w:rsidRDefault="00680BED" w:rsidP="00680BED">
      <w:pPr>
        <w:tabs>
          <w:tab w:val="left" w:pos="1134"/>
          <w:tab w:val="left" w:pos="1701"/>
        </w:tabs>
        <w:rPr>
          <w:highlight w:val="lightGray"/>
        </w:rPr>
      </w:pPr>
      <w:r w:rsidRPr="00980B01">
        <w:rPr>
          <w:highlight w:val="lightGray"/>
        </w:rPr>
        <w:t>56 x 1 comprimate filmate</w:t>
      </w:r>
    </w:p>
    <w:p w14:paraId="464A2EBB" w14:textId="3E347AC9" w:rsidR="00680BED" w:rsidRDefault="00680BED" w:rsidP="00680BED">
      <w:pPr>
        <w:tabs>
          <w:tab w:val="left" w:pos="1134"/>
          <w:tab w:val="left" w:pos="1701"/>
        </w:tabs>
      </w:pPr>
      <w:r w:rsidRPr="00980B01">
        <w:rPr>
          <w:highlight w:val="lightGray"/>
        </w:rPr>
        <w:t>60 x 1 comprimate filmate</w:t>
      </w:r>
    </w:p>
    <w:p w14:paraId="231607B6" w14:textId="59EA5899" w:rsidR="00F8651C" w:rsidRPr="00980B01" w:rsidRDefault="00F8651C" w:rsidP="00F8651C">
      <w:pPr>
        <w:tabs>
          <w:tab w:val="left" w:pos="1134"/>
          <w:tab w:val="left" w:pos="1701"/>
        </w:tabs>
        <w:rPr>
          <w:noProof/>
        </w:rPr>
      </w:pPr>
      <w:r>
        <w:rPr>
          <w:highlight w:val="lightGray"/>
        </w:rPr>
        <w:t>1</w:t>
      </w:r>
      <w:r w:rsidRPr="00980B01">
        <w:rPr>
          <w:highlight w:val="lightGray"/>
        </w:rPr>
        <w:t>0 x 1 comprimate filmate</w:t>
      </w:r>
    </w:p>
    <w:p w14:paraId="5D766BE5" w14:textId="77777777" w:rsidR="00F8651C" w:rsidRPr="00980B01" w:rsidRDefault="00F8651C" w:rsidP="00680BED">
      <w:pPr>
        <w:tabs>
          <w:tab w:val="left" w:pos="1134"/>
          <w:tab w:val="left" w:pos="1701"/>
        </w:tabs>
        <w:rPr>
          <w:noProof/>
        </w:rPr>
      </w:pPr>
    </w:p>
    <w:p w14:paraId="26EF8E48" w14:textId="77777777" w:rsidR="00680BED" w:rsidRPr="00980B01" w:rsidRDefault="00680BED" w:rsidP="00680BED">
      <w:pPr>
        <w:tabs>
          <w:tab w:val="left" w:pos="1134"/>
          <w:tab w:val="left" w:pos="1701"/>
        </w:tabs>
        <w:rPr>
          <w:noProof/>
        </w:rPr>
      </w:pPr>
    </w:p>
    <w:p w14:paraId="4F322B89"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outlineLvl w:val="0"/>
        <w:rPr>
          <w:b/>
          <w:noProof/>
        </w:rPr>
      </w:pPr>
      <w:r w:rsidRPr="00980B01">
        <w:rPr>
          <w:b/>
          <w:noProof/>
        </w:rPr>
        <w:t>5.</w:t>
      </w:r>
      <w:r w:rsidRPr="00980B01">
        <w:rPr>
          <w:b/>
          <w:noProof/>
        </w:rPr>
        <w:tab/>
        <w:t>MODUL ŞI CALEA(CĂILE) DE ADMINISTRARE</w:t>
      </w:r>
    </w:p>
    <w:p w14:paraId="52BCF645" w14:textId="77777777" w:rsidR="00680BED" w:rsidRPr="00980B01" w:rsidRDefault="00680BED" w:rsidP="00680BED">
      <w:pPr>
        <w:tabs>
          <w:tab w:val="left" w:pos="1134"/>
          <w:tab w:val="left" w:pos="1701"/>
        </w:tabs>
        <w:rPr>
          <w:noProof/>
        </w:rPr>
      </w:pPr>
    </w:p>
    <w:p w14:paraId="2BC5DC10" w14:textId="647778F4" w:rsidR="00D406E8" w:rsidRPr="00980B01" w:rsidRDefault="00D406E8" w:rsidP="00680BED">
      <w:pPr>
        <w:tabs>
          <w:tab w:val="left" w:pos="1134"/>
          <w:tab w:val="left" w:pos="1701"/>
        </w:tabs>
        <w:adjustRightInd w:val="0"/>
      </w:pPr>
      <w:r w:rsidRPr="00980B01">
        <w:t>A se citi prospectul înainte de utilizare.</w:t>
      </w:r>
    </w:p>
    <w:p w14:paraId="26AC7923" w14:textId="7DEAE630" w:rsidR="00680BED" w:rsidRPr="00980B01" w:rsidRDefault="00D406E8" w:rsidP="00680BED">
      <w:pPr>
        <w:tabs>
          <w:tab w:val="left" w:pos="1134"/>
          <w:tab w:val="left" w:pos="1701"/>
        </w:tabs>
        <w:adjustRightInd w:val="0"/>
        <w:rPr>
          <w:noProof/>
        </w:rPr>
      </w:pPr>
      <w:r w:rsidRPr="00980B01">
        <w:t>Administrare orală</w:t>
      </w:r>
      <w:r w:rsidR="00242915" w:rsidRPr="00980B01">
        <w:t>.</w:t>
      </w:r>
    </w:p>
    <w:p w14:paraId="41B00457" w14:textId="77777777" w:rsidR="00680BED" w:rsidRPr="00980B01" w:rsidRDefault="00680BED" w:rsidP="00680BED">
      <w:pPr>
        <w:tabs>
          <w:tab w:val="left" w:pos="1134"/>
          <w:tab w:val="left" w:pos="1701"/>
        </w:tabs>
        <w:adjustRightInd w:val="0"/>
        <w:rPr>
          <w:noProof/>
        </w:rPr>
      </w:pPr>
    </w:p>
    <w:p w14:paraId="53A5E331" w14:textId="77777777" w:rsidR="00D96AB1" w:rsidRPr="00980B01" w:rsidRDefault="00D96AB1" w:rsidP="00680BED">
      <w:pPr>
        <w:tabs>
          <w:tab w:val="left" w:pos="1134"/>
          <w:tab w:val="left" w:pos="1701"/>
        </w:tabs>
        <w:adjustRightInd w:val="0"/>
        <w:rPr>
          <w:noProof/>
        </w:rPr>
      </w:pPr>
    </w:p>
    <w:p w14:paraId="18A3422B" w14:textId="77777777" w:rsidR="00680BED" w:rsidRPr="00980B01" w:rsidRDefault="00680BED" w:rsidP="00680BED">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6.</w:t>
      </w:r>
      <w:r w:rsidRPr="00980B01">
        <w:rPr>
          <w:b/>
          <w:noProof/>
        </w:rPr>
        <w:tab/>
        <w:t>ATENŢIONARE SPECIALĂ PRIVIND FAPTUL CĂ MEDICAMENTUL NU TREBUIE PĂSTRAT LA VEDEREA</w:t>
      </w:r>
      <w:r w:rsidRPr="00980B01" w:rsidDel="00847E40">
        <w:rPr>
          <w:b/>
          <w:noProof/>
        </w:rPr>
        <w:t xml:space="preserve"> </w:t>
      </w:r>
      <w:r w:rsidRPr="00980B01">
        <w:rPr>
          <w:b/>
          <w:noProof/>
        </w:rPr>
        <w:t>ŞI ÎNDEMÂNA COPIILOR</w:t>
      </w:r>
    </w:p>
    <w:p w14:paraId="4A2E26D0" w14:textId="77777777" w:rsidR="00680BED" w:rsidRPr="00980B01" w:rsidRDefault="00680BED" w:rsidP="00680BED">
      <w:pPr>
        <w:tabs>
          <w:tab w:val="left" w:pos="1134"/>
          <w:tab w:val="left" w:pos="1701"/>
        </w:tabs>
        <w:rPr>
          <w:noProof/>
        </w:rPr>
      </w:pPr>
    </w:p>
    <w:p w14:paraId="6793E66E" w14:textId="77777777" w:rsidR="00680BED" w:rsidRPr="00980B01" w:rsidRDefault="00680BED" w:rsidP="00680BED">
      <w:pPr>
        <w:tabs>
          <w:tab w:val="left" w:pos="1134"/>
          <w:tab w:val="left" w:pos="1701"/>
        </w:tabs>
        <w:rPr>
          <w:noProof/>
        </w:rPr>
      </w:pPr>
      <w:r w:rsidRPr="00980B01">
        <w:rPr>
          <w:noProof/>
        </w:rPr>
        <w:t>A nu se lăsa la vederea</w:t>
      </w:r>
      <w:r w:rsidRPr="00980B01" w:rsidDel="00847E40">
        <w:rPr>
          <w:noProof/>
        </w:rPr>
        <w:t xml:space="preserve"> </w:t>
      </w:r>
      <w:r w:rsidRPr="00980B01">
        <w:rPr>
          <w:noProof/>
        </w:rPr>
        <w:t>şi îndemâna copiilor.</w:t>
      </w:r>
    </w:p>
    <w:p w14:paraId="2FFC073E" w14:textId="77777777" w:rsidR="00680BED" w:rsidRPr="00980B01" w:rsidRDefault="00680BED" w:rsidP="00680BED">
      <w:pPr>
        <w:tabs>
          <w:tab w:val="left" w:pos="1134"/>
          <w:tab w:val="left" w:pos="1701"/>
        </w:tabs>
        <w:rPr>
          <w:noProof/>
        </w:rPr>
      </w:pPr>
    </w:p>
    <w:p w14:paraId="72AEA3F8" w14:textId="77777777" w:rsidR="00680BED" w:rsidRPr="00980B01" w:rsidRDefault="00680BED" w:rsidP="00680BED">
      <w:pPr>
        <w:tabs>
          <w:tab w:val="left" w:pos="1134"/>
          <w:tab w:val="left" w:pos="1701"/>
        </w:tabs>
        <w:rPr>
          <w:noProof/>
        </w:rPr>
      </w:pPr>
    </w:p>
    <w:p w14:paraId="30D5681E"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7.</w:t>
      </w:r>
      <w:r w:rsidRPr="00980B01">
        <w:rPr>
          <w:b/>
          <w:bCs/>
          <w:noProof/>
        </w:rPr>
        <w:tab/>
        <w:t>ALTĂ(E) ATENŢIONARE(ĂRI) SPECIALĂ(E), DACĂ ESTE(SUNT) NECESARĂ(E)</w:t>
      </w:r>
    </w:p>
    <w:p w14:paraId="060806AB" w14:textId="77777777" w:rsidR="00680BED" w:rsidRPr="00980B01" w:rsidRDefault="00680BED" w:rsidP="00680BED">
      <w:pPr>
        <w:tabs>
          <w:tab w:val="left" w:pos="1134"/>
          <w:tab w:val="left" w:pos="1701"/>
        </w:tabs>
        <w:rPr>
          <w:noProof/>
        </w:rPr>
      </w:pPr>
    </w:p>
    <w:p w14:paraId="29F380CE" w14:textId="77777777" w:rsidR="00680BED" w:rsidRPr="00980B01" w:rsidRDefault="00680BED" w:rsidP="00680BED">
      <w:pPr>
        <w:tabs>
          <w:tab w:val="left" w:pos="1134"/>
          <w:tab w:val="left" w:pos="1701"/>
        </w:tabs>
        <w:rPr>
          <w:noProof/>
        </w:rPr>
      </w:pPr>
    </w:p>
    <w:p w14:paraId="7DA12F75"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8.</w:t>
      </w:r>
      <w:r w:rsidRPr="00980B01">
        <w:rPr>
          <w:b/>
          <w:bCs/>
          <w:noProof/>
        </w:rPr>
        <w:tab/>
        <w:t>DATA DE EXPIRARE</w:t>
      </w:r>
    </w:p>
    <w:p w14:paraId="2BA6866E" w14:textId="77777777" w:rsidR="00680BED" w:rsidRPr="00980B01" w:rsidRDefault="00680BED" w:rsidP="00680BED">
      <w:pPr>
        <w:tabs>
          <w:tab w:val="left" w:pos="1134"/>
          <w:tab w:val="left" w:pos="1701"/>
        </w:tabs>
        <w:rPr>
          <w:noProof/>
        </w:rPr>
      </w:pPr>
    </w:p>
    <w:p w14:paraId="2E7FE53B" w14:textId="77777777" w:rsidR="00680BED" w:rsidRPr="00980B01" w:rsidRDefault="00680BED" w:rsidP="00680BED">
      <w:pPr>
        <w:tabs>
          <w:tab w:val="left" w:pos="1134"/>
          <w:tab w:val="left" w:pos="1701"/>
        </w:tabs>
        <w:rPr>
          <w:noProof/>
        </w:rPr>
      </w:pPr>
      <w:r w:rsidRPr="00980B01">
        <w:rPr>
          <w:noProof/>
        </w:rPr>
        <w:t>EXP</w:t>
      </w:r>
    </w:p>
    <w:p w14:paraId="7B89D5E8" w14:textId="77777777" w:rsidR="00680BED" w:rsidRPr="00980B01" w:rsidRDefault="00680BED" w:rsidP="00680BED">
      <w:pPr>
        <w:tabs>
          <w:tab w:val="left" w:pos="1134"/>
          <w:tab w:val="left" w:pos="1701"/>
        </w:tabs>
        <w:rPr>
          <w:noProof/>
        </w:rPr>
      </w:pPr>
    </w:p>
    <w:p w14:paraId="71E01E70" w14:textId="77777777" w:rsidR="00680BED" w:rsidRPr="00980B01" w:rsidRDefault="00680BED" w:rsidP="00680BED">
      <w:pPr>
        <w:tabs>
          <w:tab w:val="left" w:pos="1134"/>
          <w:tab w:val="left" w:pos="1701"/>
        </w:tabs>
        <w:rPr>
          <w:noProof/>
        </w:rPr>
      </w:pPr>
    </w:p>
    <w:p w14:paraId="3DFCA3F3"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9.</w:t>
      </w:r>
      <w:r w:rsidRPr="00980B01">
        <w:rPr>
          <w:b/>
          <w:bCs/>
          <w:noProof/>
        </w:rPr>
        <w:tab/>
        <w:t>CONDIŢII SPECIALE DE PĂSTRARE</w:t>
      </w:r>
    </w:p>
    <w:p w14:paraId="202A8575" w14:textId="77777777" w:rsidR="00680BED" w:rsidRPr="00980B01" w:rsidRDefault="00680BED" w:rsidP="00680BED">
      <w:pPr>
        <w:tabs>
          <w:tab w:val="left" w:pos="1134"/>
          <w:tab w:val="left" w:pos="1701"/>
        </w:tabs>
        <w:rPr>
          <w:noProof/>
        </w:rPr>
      </w:pPr>
    </w:p>
    <w:p w14:paraId="576B7257" w14:textId="4262EEA4" w:rsidR="00680BED" w:rsidRDefault="00680BED" w:rsidP="00680BED">
      <w:pPr>
        <w:tabs>
          <w:tab w:val="left" w:pos="1134"/>
          <w:tab w:val="left" w:pos="1701"/>
        </w:tabs>
        <w:rPr>
          <w:noProof/>
        </w:rPr>
      </w:pPr>
    </w:p>
    <w:p w14:paraId="6869D7CD" w14:textId="77777777" w:rsidR="00242100" w:rsidRPr="00980B01" w:rsidRDefault="00242100" w:rsidP="00680BED">
      <w:pPr>
        <w:tabs>
          <w:tab w:val="left" w:pos="1134"/>
          <w:tab w:val="left" w:pos="1701"/>
        </w:tabs>
        <w:rPr>
          <w:noProof/>
        </w:rPr>
      </w:pPr>
    </w:p>
    <w:p w14:paraId="1E09AB1D" w14:textId="77777777" w:rsidR="00D96AB1" w:rsidRPr="00980B01" w:rsidRDefault="00D96AB1" w:rsidP="00680BED">
      <w:pPr>
        <w:tabs>
          <w:tab w:val="left" w:pos="1134"/>
          <w:tab w:val="left" w:pos="1701"/>
        </w:tabs>
        <w:rPr>
          <w:noProof/>
        </w:rPr>
      </w:pPr>
    </w:p>
    <w:p w14:paraId="500E4F2B" w14:textId="77777777" w:rsidR="00680BED" w:rsidRPr="00980B01" w:rsidRDefault="00680BED" w:rsidP="00680BED">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10.</w:t>
      </w:r>
      <w:r w:rsidRPr="00980B01">
        <w:rPr>
          <w:b/>
          <w:noProof/>
        </w:rPr>
        <w:tab/>
        <w:t>PRECAUŢII SPECIALE PRIVIND ELIMINAREA MEDICAMENTELOR NEUTILIZATE SAU A MATERIALELOR REZIDUALE PROVENITE DIN ASTFEL DE MEDICAMENTE, DACĂ ESTE CAZUL</w:t>
      </w:r>
    </w:p>
    <w:p w14:paraId="0BC7037E" w14:textId="77777777" w:rsidR="00680BED" w:rsidRPr="00980B01" w:rsidRDefault="00680BED" w:rsidP="00680BED">
      <w:pPr>
        <w:tabs>
          <w:tab w:val="left" w:pos="1134"/>
          <w:tab w:val="left" w:pos="1701"/>
        </w:tabs>
        <w:rPr>
          <w:noProof/>
        </w:rPr>
      </w:pPr>
    </w:p>
    <w:p w14:paraId="6CDDC041" w14:textId="77777777" w:rsidR="00680BED" w:rsidRPr="00980B01" w:rsidRDefault="00680BED" w:rsidP="00680BED">
      <w:pPr>
        <w:tabs>
          <w:tab w:val="left" w:pos="1134"/>
          <w:tab w:val="left" w:pos="1701"/>
        </w:tabs>
        <w:rPr>
          <w:noProof/>
        </w:rPr>
      </w:pPr>
    </w:p>
    <w:p w14:paraId="12256265"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11.</w:t>
      </w:r>
      <w:r w:rsidRPr="00980B01">
        <w:rPr>
          <w:b/>
          <w:bCs/>
          <w:noProof/>
        </w:rPr>
        <w:tab/>
        <w:t>NUMELE ŞI ADRESA DEŢINĂTORULUI AUTORIZAŢIEI DE PUNERE PE PIAŢĂ</w:t>
      </w:r>
    </w:p>
    <w:p w14:paraId="3F3C7C02" w14:textId="77777777" w:rsidR="00680BED" w:rsidRPr="00980B01" w:rsidRDefault="00680BED" w:rsidP="00680BED">
      <w:pPr>
        <w:rPr>
          <w:i/>
          <w:noProof/>
        </w:rPr>
      </w:pPr>
    </w:p>
    <w:p w14:paraId="2B3EFBDC" w14:textId="77777777" w:rsidR="00D406E8" w:rsidRPr="00980B01" w:rsidRDefault="00D406E8" w:rsidP="00D406E8">
      <w:r w:rsidRPr="00980B01">
        <w:t>Accord Healthcare S.L.U.</w:t>
      </w:r>
    </w:p>
    <w:p w14:paraId="2A50EDCE" w14:textId="77777777" w:rsidR="00D406E8" w:rsidRPr="00980B01" w:rsidRDefault="00D406E8" w:rsidP="00D406E8">
      <w:r w:rsidRPr="00980B01">
        <w:t>World Trade Center, Moll de Barcelona, s/n,</w:t>
      </w:r>
    </w:p>
    <w:p w14:paraId="7DBFCB3A" w14:textId="77777777" w:rsidR="00D406E8" w:rsidRPr="00CA1912" w:rsidRDefault="00D406E8" w:rsidP="00D406E8">
      <w:r w:rsidRPr="00CA1912">
        <w:t>Edifici Est, 6</w:t>
      </w:r>
      <w:r w:rsidRPr="00CA1912">
        <w:rPr>
          <w:vertAlign w:val="superscript"/>
        </w:rPr>
        <w:t>a</w:t>
      </w:r>
      <w:r w:rsidRPr="00CA1912">
        <w:t xml:space="preserve"> Planta,</w:t>
      </w:r>
    </w:p>
    <w:p w14:paraId="41E476A4" w14:textId="77777777" w:rsidR="00D406E8" w:rsidRPr="00CA1912" w:rsidRDefault="00D406E8" w:rsidP="00D406E8">
      <w:r w:rsidRPr="00CA1912">
        <w:t>08039 Barcelona,</w:t>
      </w:r>
    </w:p>
    <w:p w14:paraId="2206AC08" w14:textId="189722D6" w:rsidR="00680BED" w:rsidRPr="00980B01" w:rsidRDefault="00D406E8" w:rsidP="000E63A0">
      <w:pPr>
        <w:rPr>
          <w:i/>
        </w:rPr>
      </w:pPr>
      <w:r w:rsidRPr="00980B01">
        <w:t>Spania</w:t>
      </w:r>
    </w:p>
    <w:p w14:paraId="750284D9" w14:textId="77777777" w:rsidR="00680BED" w:rsidRPr="00980B01" w:rsidRDefault="00680BED" w:rsidP="00680BED">
      <w:pPr>
        <w:tabs>
          <w:tab w:val="left" w:pos="1134"/>
          <w:tab w:val="left" w:pos="1701"/>
        </w:tabs>
        <w:rPr>
          <w:noProof/>
        </w:rPr>
      </w:pPr>
    </w:p>
    <w:p w14:paraId="7CAF5FC8" w14:textId="77777777" w:rsidR="00680BED" w:rsidRPr="00980B01" w:rsidRDefault="00680BED" w:rsidP="00680BED">
      <w:pPr>
        <w:tabs>
          <w:tab w:val="left" w:pos="1134"/>
          <w:tab w:val="left" w:pos="1701"/>
        </w:tabs>
        <w:rPr>
          <w:noProof/>
        </w:rPr>
      </w:pPr>
    </w:p>
    <w:p w14:paraId="6EFA6BAC"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12.</w:t>
      </w:r>
      <w:r w:rsidRPr="00980B01">
        <w:rPr>
          <w:b/>
          <w:bCs/>
          <w:noProof/>
        </w:rPr>
        <w:tab/>
        <w:t>NUMĂRUL(ELE) AUTORIZAŢIEI DE PUNERE PE PIAŢĂ</w:t>
      </w:r>
    </w:p>
    <w:p w14:paraId="79E8EF18" w14:textId="77777777" w:rsidR="00500A44" w:rsidRDefault="00500A44" w:rsidP="00500A44">
      <w:pPr>
        <w:rPr>
          <w:noProof/>
          <w:highlight w:val="yellow"/>
        </w:rPr>
      </w:pPr>
    </w:p>
    <w:p w14:paraId="37B45C46" w14:textId="79743382" w:rsidR="00500A44" w:rsidRPr="00CA1912" w:rsidRDefault="00500A44" w:rsidP="00500A44">
      <w:pPr>
        <w:rPr>
          <w:noProof/>
          <w:lang w:val="nl-NL" w:eastAsia="en-US" w:bidi="ar-SA"/>
        </w:rPr>
      </w:pPr>
      <w:r w:rsidRPr="00CA1912">
        <w:rPr>
          <w:noProof/>
        </w:rPr>
        <w:t>EU/1/24/1839/001</w:t>
      </w:r>
    </w:p>
    <w:p w14:paraId="1D44BD6D" w14:textId="77777777" w:rsidR="00500A44" w:rsidRPr="00CA1912" w:rsidRDefault="00500A44" w:rsidP="00500A44">
      <w:pPr>
        <w:rPr>
          <w:noProof/>
        </w:rPr>
      </w:pPr>
      <w:r w:rsidRPr="00CA1912">
        <w:rPr>
          <w:noProof/>
        </w:rPr>
        <w:t>EU/1/24/1839/002</w:t>
      </w:r>
    </w:p>
    <w:p w14:paraId="7123C9D3" w14:textId="77777777" w:rsidR="00500A44" w:rsidRPr="00CA1912" w:rsidRDefault="00500A44" w:rsidP="00500A44">
      <w:pPr>
        <w:rPr>
          <w:noProof/>
        </w:rPr>
      </w:pPr>
      <w:r w:rsidRPr="00CA1912">
        <w:rPr>
          <w:noProof/>
        </w:rPr>
        <w:t>EU/1/24/1839/003</w:t>
      </w:r>
    </w:p>
    <w:p w14:paraId="05028B95" w14:textId="77777777" w:rsidR="00500A44" w:rsidRDefault="00500A44" w:rsidP="00500A44">
      <w:pPr>
        <w:rPr>
          <w:noProof/>
          <w:lang w:val="en-US"/>
        </w:rPr>
      </w:pPr>
      <w:r w:rsidRPr="00CA1912">
        <w:rPr>
          <w:noProof/>
          <w:lang w:val="en-US"/>
        </w:rPr>
        <w:t>EU/1/24/1839/004</w:t>
      </w:r>
    </w:p>
    <w:p w14:paraId="5A9D7D3E" w14:textId="0E9561AF" w:rsidR="00F8651C" w:rsidRDefault="00F8651C" w:rsidP="00500A44">
      <w:pPr>
        <w:rPr>
          <w:noProof/>
          <w:lang w:val="en-US"/>
        </w:rPr>
      </w:pPr>
      <w:r w:rsidRPr="00F8651C">
        <w:rPr>
          <w:noProof/>
          <w:lang w:val="en-US"/>
        </w:rPr>
        <w:t>EU/1/24/1839/025</w:t>
      </w:r>
    </w:p>
    <w:p w14:paraId="58C6238E" w14:textId="77777777" w:rsidR="00BA17DF" w:rsidRDefault="00BA17DF" w:rsidP="00500A44">
      <w:pPr>
        <w:rPr>
          <w:noProof/>
          <w:lang w:val="en-US"/>
        </w:rPr>
      </w:pPr>
    </w:p>
    <w:p w14:paraId="3E0F24DC" w14:textId="77777777" w:rsidR="00680BED" w:rsidRPr="00980B01" w:rsidRDefault="00680BED" w:rsidP="00680BED">
      <w:pPr>
        <w:tabs>
          <w:tab w:val="left" w:pos="1134"/>
          <w:tab w:val="left" w:pos="1701"/>
        </w:tabs>
        <w:rPr>
          <w:b/>
          <w:bCs/>
          <w:noProof/>
        </w:rPr>
      </w:pPr>
    </w:p>
    <w:p w14:paraId="0D62E376"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13.</w:t>
      </w:r>
      <w:r w:rsidRPr="00980B01">
        <w:rPr>
          <w:b/>
          <w:bCs/>
          <w:noProof/>
        </w:rPr>
        <w:tab/>
        <w:t>SERIA DE FABRICAŢIE</w:t>
      </w:r>
    </w:p>
    <w:p w14:paraId="25BCD9A5" w14:textId="77777777" w:rsidR="00680BED" w:rsidRPr="00980B01" w:rsidRDefault="00680BED" w:rsidP="00680BED">
      <w:pPr>
        <w:tabs>
          <w:tab w:val="left" w:pos="1134"/>
          <w:tab w:val="left" w:pos="1701"/>
        </w:tabs>
        <w:rPr>
          <w:noProof/>
        </w:rPr>
      </w:pPr>
    </w:p>
    <w:p w14:paraId="58F6561F" w14:textId="77777777" w:rsidR="00680BED" w:rsidRPr="00980B01" w:rsidRDefault="00680BED" w:rsidP="00680BED">
      <w:pPr>
        <w:tabs>
          <w:tab w:val="left" w:pos="1134"/>
          <w:tab w:val="left" w:pos="1701"/>
        </w:tabs>
        <w:rPr>
          <w:noProof/>
        </w:rPr>
      </w:pPr>
      <w:r w:rsidRPr="00980B01">
        <w:rPr>
          <w:noProof/>
        </w:rPr>
        <w:t>Lot</w:t>
      </w:r>
    </w:p>
    <w:p w14:paraId="7D52D287" w14:textId="77777777" w:rsidR="00680BED" w:rsidRPr="00980B01" w:rsidRDefault="00680BED" w:rsidP="00680BED">
      <w:pPr>
        <w:tabs>
          <w:tab w:val="left" w:pos="1134"/>
          <w:tab w:val="left" w:pos="1701"/>
        </w:tabs>
        <w:rPr>
          <w:noProof/>
        </w:rPr>
      </w:pPr>
    </w:p>
    <w:p w14:paraId="6D637B21" w14:textId="77777777" w:rsidR="00680BED" w:rsidRPr="00980B01" w:rsidRDefault="00680BED" w:rsidP="00680BED">
      <w:pPr>
        <w:tabs>
          <w:tab w:val="left" w:pos="1134"/>
          <w:tab w:val="left" w:pos="1701"/>
        </w:tabs>
        <w:rPr>
          <w:noProof/>
        </w:rPr>
      </w:pPr>
    </w:p>
    <w:p w14:paraId="1C778505"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14.</w:t>
      </w:r>
      <w:r w:rsidRPr="00980B01">
        <w:rPr>
          <w:b/>
          <w:bCs/>
          <w:noProof/>
        </w:rPr>
        <w:tab/>
        <w:t>CLASIFICARE GENERALĂ PRIVIND MODUL DE ELIBERARE</w:t>
      </w:r>
    </w:p>
    <w:p w14:paraId="3036D72D" w14:textId="77777777" w:rsidR="00680BED" w:rsidRPr="00980B01" w:rsidRDefault="00680BED" w:rsidP="00680BED">
      <w:pPr>
        <w:tabs>
          <w:tab w:val="left" w:pos="1134"/>
          <w:tab w:val="left" w:pos="1701"/>
        </w:tabs>
        <w:rPr>
          <w:noProof/>
        </w:rPr>
      </w:pPr>
    </w:p>
    <w:p w14:paraId="42E9A254" w14:textId="77777777" w:rsidR="00680BED" w:rsidRPr="00980B01" w:rsidRDefault="00680BED" w:rsidP="00680BED">
      <w:pPr>
        <w:tabs>
          <w:tab w:val="left" w:pos="1134"/>
          <w:tab w:val="left" w:pos="1701"/>
        </w:tabs>
        <w:rPr>
          <w:noProof/>
        </w:rPr>
      </w:pPr>
    </w:p>
    <w:p w14:paraId="18054736"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15.</w:t>
      </w:r>
      <w:r w:rsidRPr="00980B01">
        <w:rPr>
          <w:b/>
          <w:bCs/>
          <w:noProof/>
        </w:rPr>
        <w:tab/>
        <w:t>INSTRUCŢIUNI DE UTILIZARE</w:t>
      </w:r>
    </w:p>
    <w:p w14:paraId="1D899C2A" w14:textId="77777777" w:rsidR="00680BED" w:rsidRPr="00980B01" w:rsidRDefault="00680BED" w:rsidP="00680BED">
      <w:pPr>
        <w:tabs>
          <w:tab w:val="left" w:pos="1134"/>
          <w:tab w:val="left" w:pos="1701"/>
        </w:tabs>
        <w:rPr>
          <w:noProof/>
        </w:rPr>
      </w:pPr>
    </w:p>
    <w:p w14:paraId="4338BDEA" w14:textId="77777777" w:rsidR="00680BED" w:rsidRPr="00980B01" w:rsidRDefault="00680BED" w:rsidP="00680BED">
      <w:pPr>
        <w:tabs>
          <w:tab w:val="left" w:pos="1134"/>
          <w:tab w:val="left" w:pos="1701"/>
        </w:tabs>
        <w:rPr>
          <w:noProof/>
        </w:rPr>
      </w:pPr>
    </w:p>
    <w:p w14:paraId="72DA9EDC" w14:textId="77777777"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16.</w:t>
      </w:r>
      <w:r w:rsidRPr="00980B01">
        <w:rPr>
          <w:b/>
          <w:bCs/>
          <w:noProof/>
        </w:rPr>
        <w:tab/>
        <w:t>INFORMAŢII ÎN BRAILLE</w:t>
      </w:r>
    </w:p>
    <w:p w14:paraId="480D4A7E" w14:textId="77777777" w:rsidR="00680BED" w:rsidRPr="00980B01" w:rsidRDefault="00680BED" w:rsidP="00680BED">
      <w:pPr>
        <w:tabs>
          <w:tab w:val="left" w:pos="1134"/>
          <w:tab w:val="left" w:pos="1701"/>
        </w:tabs>
        <w:rPr>
          <w:noProof/>
        </w:rPr>
      </w:pPr>
    </w:p>
    <w:p w14:paraId="40EFA541" w14:textId="38E859C9" w:rsidR="00680BED" w:rsidRPr="00980B01" w:rsidRDefault="00B00FB5" w:rsidP="00680BED">
      <w:pPr>
        <w:tabs>
          <w:tab w:val="left" w:pos="1134"/>
          <w:tab w:val="left" w:pos="1701"/>
        </w:tabs>
        <w:rPr>
          <w:noProof/>
        </w:rPr>
      </w:pPr>
      <w:r w:rsidRPr="00980B01">
        <w:t>Dasatinib</w:t>
      </w:r>
      <w:r w:rsidR="00680BED" w:rsidRPr="00980B01">
        <w:rPr>
          <w:noProof/>
        </w:rPr>
        <w:t xml:space="preserve"> </w:t>
      </w:r>
      <w:r w:rsidR="00194B64" w:rsidRPr="00CA1912">
        <w:rPr>
          <w:rFonts w:eastAsia="SimSun"/>
        </w:rPr>
        <w:t>Accord Healthcare</w:t>
      </w:r>
      <w:r w:rsidR="00B414F5" w:rsidRPr="00CA1912">
        <w:rPr>
          <w:rFonts w:eastAsia="SimSun"/>
        </w:rPr>
        <w:t xml:space="preserve"> </w:t>
      </w:r>
      <w:r w:rsidR="00680BED" w:rsidRPr="00980B01">
        <w:rPr>
          <w:noProof/>
        </w:rPr>
        <w:t>20 mg</w:t>
      </w:r>
    </w:p>
    <w:p w14:paraId="44A39484" w14:textId="77777777" w:rsidR="00680BED" w:rsidRPr="00980B01" w:rsidRDefault="00680BED" w:rsidP="00680BED">
      <w:pPr>
        <w:tabs>
          <w:tab w:val="left" w:pos="1134"/>
          <w:tab w:val="left" w:pos="1701"/>
        </w:tabs>
        <w:rPr>
          <w:noProof/>
        </w:rPr>
      </w:pPr>
    </w:p>
    <w:p w14:paraId="528566FD" w14:textId="77777777" w:rsidR="00680BED" w:rsidRPr="00980B01" w:rsidRDefault="00680BED" w:rsidP="00680BED">
      <w:pPr>
        <w:tabs>
          <w:tab w:val="left" w:pos="1134"/>
          <w:tab w:val="left" w:pos="1701"/>
        </w:tabs>
        <w:rPr>
          <w:noProof/>
        </w:rPr>
      </w:pPr>
    </w:p>
    <w:p w14:paraId="62CCEC59" w14:textId="58CE1EF3"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17.</w:t>
      </w:r>
      <w:r w:rsidRPr="00980B01">
        <w:rPr>
          <w:b/>
          <w:noProof/>
        </w:rPr>
        <w:tab/>
        <w:t>IDENTIFICATOR UNIC- COD DE BARE BIDIMENSIONAL</w:t>
      </w:r>
    </w:p>
    <w:p w14:paraId="6A93F682" w14:textId="77777777" w:rsidR="00680BED" w:rsidRPr="00980B01" w:rsidRDefault="00680BED" w:rsidP="00680BED">
      <w:pPr>
        <w:rPr>
          <w:noProof/>
        </w:rPr>
      </w:pPr>
    </w:p>
    <w:p w14:paraId="4964D3CF" w14:textId="42763886" w:rsidR="00680BED" w:rsidRPr="00980B01" w:rsidRDefault="00D406E8" w:rsidP="00680BED">
      <w:pPr>
        <w:rPr>
          <w:noProof/>
        </w:rPr>
      </w:pPr>
      <w:r w:rsidRPr="00980B01">
        <w:rPr>
          <w:noProof/>
          <w:highlight w:val="lightGray"/>
        </w:rPr>
        <w:t>C</w:t>
      </w:r>
      <w:r w:rsidR="00680BED" w:rsidRPr="00980B01">
        <w:rPr>
          <w:noProof/>
          <w:highlight w:val="lightGray"/>
        </w:rPr>
        <w:t>od de bare bidimensional care conține identificatorul unic</w:t>
      </w:r>
      <w:r w:rsidR="00680BED" w:rsidRPr="00980B01">
        <w:rPr>
          <w:noProof/>
        </w:rPr>
        <w:t>.</w:t>
      </w:r>
    </w:p>
    <w:p w14:paraId="3C1E8C55" w14:textId="77777777" w:rsidR="00680BED" w:rsidRPr="00980B01" w:rsidRDefault="00680BED" w:rsidP="00680BED">
      <w:pPr>
        <w:rPr>
          <w:noProof/>
        </w:rPr>
      </w:pPr>
    </w:p>
    <w:p w14:paraId="7AFA7470" w14:textId="77777777" w:rsidR="00680BED" w:rsidRPr="00980B01" w:rsidRDefault="00680BED" w:rsidP="00680BED">
      <w:pPr>
        <w:rPr>
          <w:noProof/>
        </w:rPr>
      </w:pPr>
    </w:p>
    <w:p w14:paraId="7551EB8A" w14:textId="259B372A" w:rsidR="00680BED" w:rsidRPr="00980B01" w:rsidRDefault="00680BED" w:rsidP="00680BED">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18.</w:t>
      </w:r>
      <w:r w:rsidRPr="00980B01">
        <w:rPr>
          <w:b/>
          <w:noProof/>
        </w:rPr>
        <w:tab/>
        <w:t>IDENTIFICATOR UNIC- DATE LIZIBILE PENTRU PERSOAN</w:t>
      </w:r>
      <w:r w:rsidR="00D406E8" w:rsidRPr="00980B01">
        <w:rPr>
          <w:b/>
          <w:noProof/>
        </w:rPr>
        <w:t>E</w:t>
      </w:r>
    </w:p>
    <w:p w14:paraId="62C5FAE7" w14:textId="77777777" w:rsidR="00680BED" w:rsidRPr="00980B01" w:rsidRDefault="00680BED" w:rsidP="00680BED">
      <w:pPr>
        <w:rPr>
          <w:noProof/>
        </w:rPr>
      </w:pPr>
    </w:p>
    <w:p w14:paraId="60374DCD" w14:textId="77777777" w:rsidR="00680BED" w:rsidRPr="00980B01" w:rsidRDefault="00680BED" w:rsidP="00680BED">
      <w:pPr>
        <w:rPr>
          <w:noProof/>
        </w:rPr>
      </w:pPr>
      <w:r w:rsidRPr="00980B01">
        <w:rPr>
          <w:noProof/>
        </w:rPr>
        <w:t>PC</w:t>
      </w:r>
    </w:p>
    <w:p w14:paraId="44B0A22A" w14:textId="52342034" w:rsidR="00680BED" w:rsidRPr="00980B01" w:rsidRDefault="00680BED" w:rsidP="00680BED">
      <w:pPr>
        <w:rPr>
          <w:noProof/>
        </w:rPr>
      </w:pPr>
      <w:r w:rsidRPr="00980B01">
        <w:rPr>
          <w:noProof/>
        </w:rPr>
        <w:t>SN</w:t>
      </w:r>
    </w:p>
    <w:p w14:paraId="34C4525E" w14:textId="5FEC1553" w:rsidR="00680BED" w:rsidRPr="00980B01" w:rsidRDefault="00680BED" w:rsidP="00680BED">
      <w:pPr>
        <w:rPr>
          <w:noProof/>
        </w:rPr>
      </w:pPr>
      <w:r w:rsidRPr="00980B01">
        <w:rPr>
          <w:noProof/>
        </w:rPr>
        <w:t>NN</w:t>
      </w:r>
    </w:p>
    <w:p w14:paraId="51721023" w14:textId="549948E2" w:rsidR="007F3F1F" w:rsidRPr="00980B01" w:rsidRDefault="007F3F1F" w:rsidP="009038D0">
      <w:pPr>
        <w:pStyle w:val="BodyText"/>
        <w:jc w:val="center"/>
        <w:rPr>
          <w:b/>
          <w:bCs/>
        </w:rPr>
      </w:pPr>
    </w:p>
    <w:p w14:paraId="178DF6CC" w14:textId="04CCF996" w:rsidR="007F3F1F" w:rsidRPr="00980B01" w:rsidRDefault="007F3F1F" w:rsidP="009038D0">
      <w:pPr>
        <w:pStyle w:val="BodyText"/>
        <w:jc w:val="center"/>
        <w:rPr>
          <w:b/>
          <w:bCs/>
        </w:rPr>
      </w:pPr>
    </w:p>
    <w:p w14:paraId="468FA5E4" w14:textId="702825F2" w:rsidR="007F3F1F" w:rsidRPr="00980B01" w:rsidRDefault="007F3F1F" w:rsidP="009038D0">
      <w:pPr>
        <w:pStyle w:val="BodyText"/>
        <w:jc w:val="center"/>
        <w:rPr>
          <w:b/>
          <w:bCs/>
        </w:rPr>
      </w:pPr>
    </w:p>
    <w:p w14:paraId="4F44B87D" w14:textId="27576C92" w:rsidR="007F3F1F" w:rsidRPr="00980B01" w:rsidRDefault="007F3F1F" w:rsidP="009038D0">
      <w:pPr>
        <w:pStyle w:val="BodyText"/>
        <w:jc w:val="center"/>
        <w:rPr>
          <w:b/>
          <w:bCs/>
        </w:rPr>
      </w:pPr>
    </w:p>
    <w:p w14:paraId="5FECDF20" w14:textId="7856E5F6" w:rsidR="007F3F1F" w:rsidRPr="00980B01" w:rsidRDefault="007F3F1F" w:rsidP="009038D0">
      <w:pPr>
        <w:pStyle w:val="BodyText"/>
        <w:jc w:val="center"/>
        <w:rPr>
          <w:b/>
          <w:bCs/>
        </w:rPr>
      </w:pPr>
    </w:p>
    <w:p w14:paraId="38C10355" w14:textId="42BB4D92" w:rsidR="007F3F1F" w:rsidRPr="00980B01" w:rsidRDefault="007F3F1F" w:rsidP="009038D0">
      <w:pPr>
        <w:pStyle w:val="BodyText"/>
        <w:jc w:val="center"/>
        <w:rPr>
          <w:b/>
          <w:bCs/>
        </w:rPr>
      </w:pPr>
    </w:p>
    <w:p w14:paraId="269BC03E" w14:textId="0171D7DF" w:rsidR="007F3F1F" w:rsidRPr="00980B01" w:rsidRDefault="007F3F1F" w:rsidP="009038D0">
      <w:pPr>
        <w:pStyle w:val="BodyText"/>
        <w:jc w:val="center"/>
        <w:rPr>
          <w:b/>
          <w:bCs/>
        </w:rPr>
      </w:pPr>
    </w:p>
    <w:p w14:paraId="077342B5" w14:textId="6BBD6B4A" w:rsidR="007F3F1F" w:rsidRPr="00980B01" w:rsidRDefault="007F3F1F" w:rsidP="009038D0">
      <w:pPr>
        <w:pStyle w:val="BodyText"/>
        <w:jc w:val="center"/>
        <w:rPr>
          <w:b/>
          <w:bCs/>
        </w:rPr>
      </w:pPr>
    </w:p>
    <w:p w14:paraId="5CC9D3B1" w14:textId="1EA6F951" w:rsidR="007F3F1F" w:rsidRPr="00980B01" w:rsidRDefault="007F3F1F" w:rsidP="009038D0">
      <w:pPr>
        <w:pStyle w:val="BodyText"/>
        <w:jc w:val="center"/>
        <w:rPr>
          <w:b/>
          <w:bCs/>
        </w:rPr>
      </w:pPr>
    </w:p>
    <w:p w14:paraId="069051E6" w14:textId="6607CD9D" w:rsidR="007F3F1F" w:rsidRPr="00980B01" w:rsidRDefault="007F3F1F" w:rsidP="009038D0">
      <w:pPr>
        <w:pStyle w:val="BodyText"/>
        <w:jc w:val="center"/>
        <w:rPr>
          <w:b/>
          <w:bCs/>
        </w:rPr>
      </w:pPr>
    </w:p>
    <w:p w14:paraId="5EFA5938" w14:textId="44C93B93" w:rsidR="001F58AF" w:rsidRDefault="001F58AF" w:rsidP="00CA1912">
      <w:pPr>
        <w:keepNext/>
        <w:pBdr>
          <w:top w:val="single" w:sz="4" w:space="1" w:color="auto"/>
          <w:left w:val="single" w:sz="4" w:space="4" w:color="auto"/>
          <w:bottom w:val="single" w:sz="4" w:space="1" w:color="auto"/>
          <w:right w:val="single" w:sz="4" w:space="4" w:color="auto"/>
        </w:pBdr>
        <w:rPr>
          <w:b/>
          <w:bCs/>
          <w:noProof/>
        </w:rPr>
      </w:pPr>
      <w:r w:rsidRPr="00980B01">
        <w:rPr>
          <w:b/>
          <w:bCs/>
          <w:noProof/>
        </w:rPr>
        <w:t>MINIMUM DE INFORMAŢII CARE TREBUIE SĂ APARĂ PE BLISTER SAU PE FOLIE TERMOSUDATĂ</w:t>
      </w:r>
    </w:p>
    <w:p w14:paraId="75A36371" w14:textId="77777777" w:rsidR="00E84439" w:rsidRPr="00980B01" w:rsidRDefault="00E84439" w:rsidP="00CA1912">
      <w:pPr>
        <w:keepNext/>
        <w:pBdr>
          <w:top w:val="single" w:sz="4" w:space="1" w:color="auto"/>
          <w:left w:val="single" w:sz="4" w:space="4" w:color="auto"/>
          <w:bottom w:val="single" w:sz="4" w:space="1" w:color="auto"/>
          <w:right w:val="single" w:sz="4" w:space="4" w:color="auto"/>
        </w:pBdr>
        <w:rPr>
          <w:b/>
          <w:bCs/>
          <w:noProof/>
        </w:rPr>
      </w:pPr>
    </w:p>
    <w:p w14:paraId="453DA17E" w14:textId="42F8F651" w:rsidR="001F58AF" w:rsidRPr="00980B01" w:rsidRDefault="00242915" w:rsidP="001F58AF">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BLISTER</w:t>
      </w:r>
      <w:r w:rsidR="00603AB4" w:rsidRPr="00980B01">
        <w:rPr>
          <w:b/>
          <w:bCs/>
          <w:noProof/>
        </w:rPr>
        <w:t xml:space="preserve"> sau BLISTER PERFORAT PENTRU ELIBERAREA UNEI UNITĂȚI DOZATE</w:t>
      </w:r>
    </w:p>
    <w:p w14:paraId="68694B0B" w14:textId="77777777" w:rsidR="001F58AF" w:rsidRPr="00980B01" w:rsidRDefault="001F58AF" w:rsidP="001F58AF">
      <w:pPr>
        <w:rPr>
          <w:b/>
          <w:noProof/>
        </w:rPr>
      </w:pPr>
    </w:p>
    <w:p w14:paraId="2A70D0E5" w14:textId="77777777" w:rsidR="001F58AF" w:rsidRPr="00980B01" w:rsidRDefault="001F58AF" w:rsidP="001F58AF">
      <w:pPr>
        <w:rPr>
          <w:b/>
          <w:noProof/>
        </w:rPr>
      </w:pPr>
    </w:p>
    <w:p w14:paraId="450AAA3F" w14:textId="77777777" w:rsidR="001F58AF" w:rsidRPr="00980B01" w:rsidRDefault="001F58AF" w:rsidP="001F58AF">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4532108C" w14:textId="77777777" w:rsidR="001F58AF" w:rsidRPr="00980B01" w:rsidRDefault="001F58AF" w:rsidP="001F58AF">
      <w:pPr>
        <w:rPr>
          <w:b/>
          <w:noProof/>
        </w:rPr>
      </w:pPr>
    </w:p>
    <w:p w14:paraId="2CB1A6A6" w14:textId="76FF6225" w:rsidR="001F58AF" w:rsidRPr="00980B01" w:rsidRDefault="00B00FB5" w:rsidP="001F58AF">
      <w:pPr>
        <w:tabs>
          <w:tab w:val="left" w:pos="1134"/>
          <w:tab w:val="left" w:pos="1701"/>
        </w:tabs>
        <w:rPr>
          <w:noProof/>
        </w:rPr>
      </w:pPr>
      <w:r w:rsidRPr="00980B01">
        <w:t>Dasatinib</w:t>
      </w:r>
      <w:r w:rsidR="001F58AF" w:rsidRPr="00980B01">
        <w:t xml:space="preserve"> </w:t>
      </w:r>
      <w:r w:rsidR="00194B64" w:rsidRPr="00980B01">
        <w:rPr>
          <w:noProof/>
        </w:rPr>
        <w:t>Accord Healthcare</w:t>
      </w:r>
      <w:r w:rsidR="00D573C1" w:rsidRPr="00980B01">
        <w:rPr>
          <w:noProof/>
        </w:rPr>
        <w:t xml:space="preserve"> </w:t>
      </w:r>
      <w:r w:rsidR="001F58AF" w:rsidRPr="00980B01">
        <w:t>2</w:t>
      </w:r>
      <w:r w:rsidR="001F58AF" w:rsidRPr="00980B01">
        <w:rPr>
          <w:noProof/>
        </w:rPr>
        <w:t>0 mg comprimate</w:t>
      </w:r>
    </w:p>
    <w:p w14:paraId="3652F556" w14:textId="107041BC" w:rsidR="001F58AF" w:rsidRPr="00980B01" w:rsidRDefault="001F58AF" w:rsidP="001F58AF">
      <w:pPr>
        <w:rPr>
          <w:b/>
          <w:noProof/>
        </w:rPr>
      </w:pPr>
      <w:r w:rsidRPr="00CA1912">
        <w:rPr>
          <w:noProof/>
        </w:rPr>
        <w:t>dasatinib</w:t>
      </w:r>
    </w:p>
    <w:p w14:paraId="279AC593" w14:textId="77777777" w:rsidR="001F58AF" w:rsidRPr="00980B01" w:rsidRDefault="001F58AF" w:rsidP="001F58AF">
      <w:pPr>
        <w:rPr>
          <w:b/>
          <w:noProof/>
        </w:rPr>
      </w:pPr>
    </w:p>
    <w:p w14:paraId="779A705D" w14:textId="77777777" w:rsidR="001F58AF" w:rsidRPr="00980B01" w:rsidRDefault="001F58AF" w:rsidP="001F58AF">
      <w:pPr>
        <w:rPr>
          <w:b/>
          <w:noProof/>
        </w:rPr>
      </w:pPr>
    </w:p>
    <w:p w14:paraId="7AD5A96D" w14:textId="77777777" w:rsidR="001F58AF" w:rsidRPr="00980B01" w:rsidRDefault="001F58AF" w:rsidP="001F58AF">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NUMELE DEŢINĂTORULUI AUTORIZAŢIEI DE PUNERE PE PIAŢĂ</w:t>
      </w:r>
    </w:p>
    <w:p w14:paraId="71D1AE5C" w14:textId="77777777" w:rsidR="001F58AF" w:rsidRPr="00980B01" w:rsidRDefault="001F58AF" w:rsidP="001F58AF">
      <w:pPr>
        <w:rPr>
          <w:b/>
          <w:noProof/>
        </w:rPr>
      </w:pPr>
    </w:p>
    <w:p w14:paraId="68B6C6ED" w14:textId="51BBEE31" w:rsidR="001F58AF" w:rsidRDefault="001F58AF" w:rsidP="001F58AF">
      <w:pPr>
        <w:tabs>
          <w:tab w:val="left" w:pos="1134"/>
          <w:tab w:val="left" w:pos="1701"/>
        </w:tabs>
        <w:adjustRightInd w:val="0"/>
        <w:rPr>
          <w:bCs/>
          <w:noProof/>
        </w:rPr>
      </w:pPr>
      <w:r w:rsidRPr="00980B01">
        <w:rPr>
          <w:bCs/>
          <w:noProof/>
        </w:rPr>
        <w:t>Accord</w:t>
      </w:r>
    </w:p>
    <w:p w14:paraId="54EAC547" w14:textId="77777777" w:rsidR="00BA17DF" w:rsidRPr="00980B01" w:rsidRDefault="00BA17DF" w:rsidP="001F58AF">
      <w:pPr>
        <w:tabs>
          <w:tab w:val="left" w:pos="1134"/>
          <w:tab w:val="left" w:pos="1701"/>
        </w:tabs>
        <w:adjustRightInd w:val="0"/>
        <w:rPr>
          <w:bCs/>
          <w:noProof/>
        </w:rPr>
      </w:pPr>
    </w:p>
    <w:p w14:paraId="46FA51B5" w14:textId="77777777" w:rsidR="001F58AF" w:rsidRPr="00980B01" w:rsidRDefault="001F58AF" w:rsidP="001F58AF">
      <w:pPr>
        <w:rPr>
          <w:b/>
          <w:noProof/>
        </w:rPr>
      </w:pPr>
    </w:p>
    <w:p w14:paraId="0C1D5DE8" w14:textId="77777777" w:rsidR="001F58AF" w:rsidRPr="00980B01" w:rsidRDefault="001F58AF" w:rsidP="001F58AF">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DATA DE EXPIRARE</w:t>
      </w:r>
    </w:p>
    <w:p w14:paraId="5DA835E4" w14:textId="77777777" w:rsidR="001F58AF" w:rsidRPr="00980B01" w:rsidRDefault="001F58AF" w:rsidP="001F58AF">
      <w:pPr>
        <w:rPr>
          <w:b/>
          <w:noProof/>
        </w:rPr>
      </w:pPr>
    </w:p>
    <w:p w14:paraId="192856E7" w14:textId="77777777" w:rsidR="001F58AF" w:rsidRPr="00980B01" w:rsidRDefault="001F58AF" w:rsidP="001F58AF">
      <w:pPr>
        <w:rPr>
          <w:noProof/>
        </w:rPr>
      </w:pPr>
      <w:r w:rsidRPr="00980B01">
        <w:rPr>
          <w:noProof/>
        </w:rPr>
        <w:t>EXP</w:t>
      </w:r>
    </w:p>
    <w:p w14:paraId="3B9AA50C" w14:textId="77777777" w:rsidR="001F58AF" w:rsidRPr="00980B01" w:rsidRDefault="001F58AF" w:rsidP="001F58AF">
      <w:pPr>
        <w:rPr>
          <w:b/>
          <w:noProof/>
        </w:rPr>
      </w:pPr>
    </w:p>
    <w:p w14:paraId="36BAA1FD" w14:textId="77777777" w:rsidR="001F58AF" w:rsidRPr="00980B01" w:rsidRDefault="001F58AF" w:rsidP="001F58AF">
      <w:pPr>
        <w:rPr>
          <w:b/>
          <w:noProof/>
        </w:rPr>
      </w:pPr>
    </w:p>
    <w:p w14:paraId="30E53E94" w14:textId="77777777" w:rsidR="001F58AF" w:rsidRPr="00980B01" w:rsidRDefault="001F58AF" w:rsidP="001F58AF">
      <w:pPr>
        <w:keepNext/>
        <w:pBdr>
          <w:top w:val="single" w:sz="4" w:space="1" w:color="auto"/>
          <w:left w:val="single" w:sz="4" w:space="4" w:color="auto"/>
          <w:bottom w:val="single" w:sz="4" w:space="1" w:color="auto"/>
          <w:right w:val="single" w:sz="4" w:space="4" w:color="auto"/>
        </w:pBdr>
        <w:ind w:left="567" w:hanging="567"/>
        <w:rPr>
          <w:b/>
          <w:noProof/>
        </w:rPr>
      </w:pPr>
      <w:r w:rsidRPr="00980B01">
        <w:rPr>
          <w:b/>
          <w:bCs/>
          <w:noProof/>
        </w:rPr>
        <w:t>4.</w:t>
      </w:r>
      <w:r w:rsidRPr="00980B01">
        <w:rPr>
          <w:b/>
          <w:bCs/>
          <w:noProof/>
        </w:rPr>
        <w:tab/>
        <w:t>SERIA DE FABRICAŢIE</w:t>
      </w:r>
    </w:p>
    <w:p w14:paraId="659E7B2C" w14:textId="77777777" w:rsidR="001F58AF" w:rsidRPr="00980B01" w:rsidRDefault="001F58AF" w:rsidP="001F58AF">
      <w:pPr>
        <w:rPr>
          <w:b/>
          <w:noProof/>
        </w:rPr>
      </w:pPr>
    </w:p>
    <w:p w14:paraId="0BE824CC" w14:textId="77777777" w:rsidR="001F58AF" w:rsidRPr="00980B01" w:rsidRDefault="001F58AF" w:rsidP="001F58AF">
      <w:pPr>
        <w:rPr>
          <w:noProof/>
        </w:rPr>
      </w:pPr>
      <w:r w:rsidRPr="00980B01">
        <w:rPr>
          <w:noProof/>
        </w:rPr>
        <w:t>Lot</w:t>
      </w:r>
    </w:p>
    <w:p w14:paraId="63D86978" w14:textId="77777777" w:rsidR="001F58AF" w:rsidRPr="00980B01" w:rsidRDefault="001F58AF" w:rsidP="001F58AF">
      <w:pPr>
        <w:rPr>
          <w:b/>
          <w:noProof/>
        </w:rPr>
      </w:pPr>
    </w:p>
    <w:p w14:paraId="005305C0" w14:textId="77777777" w:rsidR="001F58AF" w:rsidRPr="00980B01" w:rsidRDefault="001F58AF" w:rsidP="001F58AF">
      <w:pPr>
        <w:rPr>
          <w:b/>
          <w:noProof/>
        </w:rPr>
      </w:pPr>
    </w:p>
    <w:p w14:paraId="0C105279" w14:textId="77777777" w:rsidR="001F58AF" w:rsidRPr="00980B01" w:rsidRDefault="001F58AF" w:rsidP="001F58AF">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5.</w:t>
      </w:r>
      <w:r w:rsidRPr="00980B01">
        <w:rPr>
          <w:b/>
          <w:bCs/>
          <w:noProof/>
        </w:rPr>
        <w:tab/>
        <w:t>ALTE INFORMAŢII</w:t>
      </w:r>
    </w:p>
    <w:p w14:paraId="69389684" w14:textId="77777777" w:rsidR="001F58AF" w:rsidRPr="00980B01" w:rsidRDefault="001F58AF" w:rsidP="001F58AF">
      <w:pPr>
        <w:rPr>
          <w:b/>
          <w:noProof/>
        </w:rPr>
      </w:pPr>
    </w:p>
    <w:p w14:paraId="3AF334C3" w14:textId="6DB23F25" w:rsidR="001F58AF" w:rsidRPr="00CA1912" w:rsidRDefault="00D8088D" w:rsidP="001F58AF">
      <w:pPr>
        <w:rPr>
          <w:bCs/>
          <w:noProof/>
        </w:rPr>
      </w:pPr>
      <w:r w:rsidRPr="00CA1912">
        <w:rPr>
          <w:bCs/>
          <w:noProof/>
          <w:highlight w:val="lightGray"/>
        </w:rPr>
        <w:t>Administrare orală.</w:t>
      </w:r>
    </w:p>
    <w:p w14:paraId="310E3645" w14:textId="10D4C2F7" w:rsidR="007F3F1F" w:rsidRPr="00980B01" w:rsidRDefault="007F3F1F" w:rsidP="009038D0">
      <w:pPr>
        <w:pStyle w:val="BodyText"/>
        <w:jc w:val="center"/>
        <w:rPr>
          <w:b/>
          <w:bCs/>
        </w:rPr>
      </w:pPr>
    </w:p>
    <w:p w14:paraId="4D48279D" w14:textId="6424A07A" w:rsidR="007F3F1F" w:rsidRPr="00980B01" w:rsidRDefault="007F3F1F" w:rsidP="009038D0">
      <w:pPr>
        <w:pStyle w:val="BodyText"/>
        <w:jc w:val="center"/>
        <w:rPr>
          <w:b/>
          <w:bCs/>
        </w:rPr>
      </w:pPr>
    </w:p>
    <w:p w14:paraId="6C2D5E7B" w14:textId="07B51B9A" w:rsidR="007F3F1F" w:rsidRPr="00980B01" w:rsidRDefault="007F3F1F" w:rsidP="009038D0">
      <w:pPr>
        <w:pStyle w:val="BodyText"/>
        <w:jc w:val="center"/>
        <w:rPr>
          <w:b/>
          <w:bCs/>
        </w:rPr>
      </w:pPr>
    </w:p>
    <w:p w14:paraId="49F088A2" w14:textId="1F767035" w:rsidR="007F3F1F" w:rsidRPr="00980B01" w:rsidRDefault="007F3F1F" w:rsidP="009038D0">
      <w:pPr>
        <w:pStyle w:val="BodyText"/>
        <w:jc w:val="center"/>
        <w:rPr>
          <w:b/>
          <w:bCs/>
        </w:rPr>
      </w:pPr>
    </w:p>
    <w:p w14:paraId="1DBB5C60" w14:textId="60DB6295" w:rsidR="007F3F1F" w:rsidRPr="00980B01" w:rsidRDefault="007F3F1F" w:rsidP="009038D0">
      <w:pPr>
        <w:pStyle w:val="BodyText"/>
        <w:jc w:val="center"/>
        <w:rPr>
          <w:b/>
          <w:bCs/>
        </w:rPr>
      </w:pPr>
    </w:p>
    <w:p w14:paraId="5B61CE43" w14:textId="5232BBE7" w:rsidR="007F3F1F" w:rsidRPr="00980B01" w:rsidRDefault="007F3F1F" w:rsidP="009038D0">
      <w:pPr>
        <w:pStyle w:val="BodyText"/>
        <w:jc w:val="center"/>
        <w:rPr>
          <w:b/>
          <w:bCs/>
        </w:rPr>
      </w:pPr>
    </w:p>
    <w:p w14:paraId="4A74B035" w14:textId="77777777" w:rsidR="00603AB4" w:rsidRPr="00980B01" w:rsidRDefault="00603AB4" w:rsidP="009038D0">
      <w:pPr>
        <w:pStyle w:val="BodyText"/>
        <w:jc w:val="center"/>
        <w:rPr>
          <w:b/>
          <w:bCs/>
        </w:rPr>
      </w:pPr>
    </w:p>
    <w:p w14:paraId="444CDCE1" w14:textId="77777777" w:rsidR="00F90084" w:rsidRPr="00980B01" w:rsidRDefault="00F90084" w:rsidP="009038D0">
      <w:pPr>
        <w:pStyle w:val="BodyText"/>
        <w:jc w:val="center"/>
        <w:rPr>
          <w:b/>
          <w:bCs/>
        </w:rPr>
      </w:pPr>
    </w:p>
    <w:p w14:paraId="28907722" w14:textId="77777777" w:rsidR="00F90084" w:rsidRPr="00980B01" w:rsidRDefault="00F90084" w:rsidP="009038D0">
      <w:pPr>
        <w:pStyle w:val="BodyText"/>
        <w:jc w:val="center"/>
        <w:rPr>
          <w:b/>
          <w:bCs/>
        </w:rPr>
      </w:pPr>
    </w:p>
    <w:p w14:paraId="367B2834" w14:textId="77777777" w:rsidR="00F90084" w:rsidRPr="00980B01" w:rsidRDefault="00F90084" w:rsidP="009038D0">
      <w:pPr>
        <w:pStyle w:val="BodyText"/>
        <w:jc w:val="center"/>
        <w:rPr>
          <w:b/>
          <w:bCs/>
        </w:rPr>
      </w:pPr>
    </w:p>
    <w:p w14:paraId="16D0C786" w14:textId="77777777" w:rsidR="00F90084" w:rsidRPr="00980B01" w:rsidRDefault="00F90084" w:rsidP="009038D0">
      <w:pPr>
        <w:pStyle w:val="BodyText"/>
        <w:jc w:val="center"/>
        <w:rPr>
          <w:b/>
          <w:bCs/>
        </w:rPr>
      </w:pPr>
    </w:p>
    <w:p w14:paraId="0AD441B1" w14:textId="77777777" w:rsidR="00F90084" w:rsidRPr="00980B01" w:rsidRDefault="00F90084" w:rsidP="009038D0">
      <w:pPr>
        <w:pStyle w:val="BodyText"/>
        <w:jc w:val="center"/>
        <w:rPr>
          <w:b/>
          <w:bCs/>
        </w:rPr>
      </w:pPr>
    </w:p>
    <w:p w14:paraId="2C417E65" w14:textId="77777777" w:rsidR="00F90084" w:rsidRPr="00980B01" w:rsidRDefault="00F90084" w:rsidP="009038D0">
      <w:pPr>
        <w:pStyle w:val="BodyText"/>
        <w:jc w:val="center"/>
        <w:rPr>
          <w:b/>
          <w:bCs/>
        </w:rPr>
      </w:pPr>
    </w:p>
    <w:p w14:paraId="0674DD30" w14:textId="5489A16B" w:rsidR="00EC50A3" w:rsidRDefault="00EC50A3">
      <w:pPr>
        <w:rPr>
          <w:b/>
          <w:bCs/>
          <w:szCs w:val="20"/>
        </w:rPr>
      </w:pPr>
      <w:r>
        <w:rPr>
          <w:b/>
          <w:bCs/>
        </w:rPr>
        <w:br w:type="page"/>
      </w:r>
    </w:p>
    <w:p w14:paraId="4EB6C29B" w14:textId="380BB729" w:rsidR="007F3F1F" w:rsidRPr="00980B01" w:rsidRDefault="007F3F1F" w:rsidP="00CA1912">
      <w:pPr>
        <w:pStyle w:val="BodyText"/>
        <w:rPr>
          <w:b/>
          <w:bCs/>
        </w:rPr>
      </w:pPr>
    </w:p>
    <w:p w14:paraId="222B705B" w14:textId="17AF73CB"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INFORMAŢII CARE TREBUIE SĂ APARĂ PE AMBALAJUL SECUNDAR</w:t>
      </w:r>
    </w:p>
    <w:p w14:paraId="7782252D"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p>
    <w:p w14:paraId="56D9328C" w14:textId="0523B4B9"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CUTIE</w:t>
      </w:r>
    </w:p>
    <w:p w14:paraId="657500CB" w14:textId="77777777" w:rsidR="001F58AF" w:rsidRPr="00980B01" w:rsidRDefault="001F58AF" w:rsidP="001F58AF">
      <w:pPr>
        <w:tabs>
          <w:tab w:val="left" w:pos="1134"/>
          <w:tab w:val="left" w:pos="1701"/>
        </w:tabs>
        <w:rPr>
          <w:noProof/>
        </w:rPr>
      </w:pPr>
    </w:p>
    <w:p w14:paraId="54AC6714" w14:textId="77777777" w:rsidR="001F58AF" w:rsidRPr="00980B01" w:rsidRDefault="001F58AF" w:rsidP="001F58AF">
      <w:pPr>
        <w:tabs>
          <w:tab w:val="left" w:pos="1134"/>
          <w:tab w:val="left" w:pos="1701"/>
        </w:tabs>
        <w:rPr>
          <w:noProof/>
        </w:rPr>
      </w:pPr>
    </w:p>
    <w:p w14:paraId="74FB435A"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6653D2C6" w14:textId="77777777" w:rsidR="001F58AF" w:rsidRPr="00980B01" w:rsidRDefault="001F58AF" w:rsidP="001F58AF">
      <w:pPr>
        <w:tabs>
          <w:tab w:val="left" w:pos="1134"/>
          <w:tab w:val="left" w:pos="1701"/>
        </w:tabs>
        <w:rPr>
          <w:noProof/>
        </w:rPr>
      </w:pPr>
    </w:p>
    <w:p w14:paraId="38C9D22B" w14:textId="45D8DF5E" w:rsidR="001F58AF" w:rsidRPr="00980B01" w:rsidRDefault="00B00FB5" w:rsidP="001F58AF">
      <w:pPr>
        <w:tabs>
          <w:tab w:val="left" w:pos="1134"/>
          <w:tab w:val="left" w:pos="1701"/>
        </w:tabs>
        <w:rPr>
          <w:noProof/>
        </w:rPr>
      </w:pPr>
      <w:r w:rsidRPr="00980B01">
        <w:rPr>
          <w:noProof/>
        </w:rPr>
        <w:t>Dasatinib</w:t>
      </w:r>
      <w:r w:rsidR="001F58AF" w:rsidRPr="00980B01">
        <w:rPr>
          <w:noProof/>
        </w:rPr>
        <w:t xml:space="preserve"> </w:t>
      </w:r>
      <w:r w:rsidR="00194B64" w:rsidRPr="00980B01">
        <w:rPr>
          <w:noProof/>
        </w:rPr>
        <w:t>Accord Healthcare</w:t>
      </w:r>
      <w:r w:rsidR="004B7EF4" w:rsidRPr="00980B01">
        <w:rPr>
          <w:noProof/>
        </w:rPr>
        <w:t xml:space="preserve"> </w:t>
      </w:r>
      <w:r w:rsidR="001F58AF" w:rsidRPr="00980B01">
        <w:rPr>
          <w:noProof/>
        </w:rPr>
        <w:t>50 mg comprimate filmate</w:t>
      </w:r>
    </w:p>
    <w:p w14:paraId="3190861A" w14:textId="1E12D0D0" w:rsidR="001F58AF" w:rsidRPr="00980B01" w:rsidRDefault="007864EA" w:rsidP="001F58AF">
      <w:pPr>
        <w:tabs>
          <w:tab w:val="left" w:pos="1134"/>
          <w:tab w:val="left" w:pos="1701"/>
        </w:tabs>
        <w:rPr>
          <w:noProof/>
        </w:rPr>
      </w:pPr>
      <w:r w:rsidRPr="00980B01">
        <w:rPr>
          <w:noProof/>
        </w:rPr>
        <w:t>dasatinib</w:t>
      </w:r>
    </w:p>
    <w:p w14:paraId="10755C0E" w14:textId="77777777" w:rsidR="001F58AF" w:rsidRPr="00980B01" w:rsidRDefault="001F58AF" w:rsidP="001F58AF">
      <w:pPr>
        <w:tabs>
          <w:tab w:val="left" w:pos="1134"/>
          <w:tab w:val="left" w:pos="1701"/>
        </w:tabs>
        <w:rPr>
          <w:noProof/>
        </w:rPr>
      </w:pPr>
    </w:p>
    <w:p w14:paraId="73F648FB" w14:textId="77777777" w:rsidR="00D96AB1" w:rsidRPr="00980B01" w:rsidRDefault="00D96AB1" w:rsidP="001F58AF">
      <w:pPr>
        <w:tabs>
          <w:tab w:val="left" w:pos="1134"/>
          <w:tab w:val="left" w:pos="1701"/>
        </w:tabs>
        <w:rPr>
          <w:noProof/>
        </w:rPr>
      </w:pPr>
    </w:p>
    <w:p w14:paraId="015938F1"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DECLARAREA SUBSTANŢEI(LOR) ACTIVE</w:t>
      </w:r>
    </w:p>
    <w:p w14:paraId="56EA1D56" w14:textId="77777777" w:rsidR="001F58AF" w:rsidRPr="00980B01" w:rsidRDefault="001F58AF" w:rsidP="001F58AF">
      <w:pPr>
        <w:tabs>
          <w:tab w:val="left" w:pos="1134"/>
          <w:tab w:val="left" w:pos="1701"/>
        </w:tabs>
        <w:rPr>
          <w:noProof/>
        </w:rPr>
      </w:pPr>
    </w:p>
    <w:p w14:paraId="6E745763" w14:textId="20D95577" w:rsidR="001F58AF" w:rsidRPr="00980B01" w:rsidRDefault="001F58AF" w:rsidP="001F58AF">
      <w:pPr>
        <w:tabs>
          <w:tab w:val="left" w:pos="1134"/>
          <w:tab w:val="left" w:pos="1701"/>
        </w:tabs>
        <w:rPr>
          <w:noProof/>
        </w:rPr>
      </w:pPr>
      <w:r w:rsidRPr="00980B01">
        <w:rPr>
          <w:noProof/>
        </w:rPr>
        <w:t>Fiecare comprimat filmat conţine dasatinib 50 mg</w:t>
      </w:r>
      <w:r w:rsidR="008E6289" w:rsidRPr="00980B01">
        <w:rPr>
          <w:noProof/>
        </w:rPr>
        <w:t xml:space="preserve"> (ca monohidrat)</w:t>
      </w:r>
      <w:r w:rsidRPr="00980B01">
        <w:rPr>
          <w:noProof/>
        </w:rPr>
        <w:t>.</w:t>
      </w:r>
    </w:p>
    <w:p w14:paraId="004972E5" w14:textId="77777777" w:rsidR="001F58AF" w:rsidRPr="00980B01" w:rsidRDefault="001F58AF" w:rsidP="001F58AF">
      <w:pPr>
        <w:tabs>
          <w:tab w:val="left" w:pos="1134"/>
          <w:tab w:val="left" w:pos="1701"/>
        </w:tabs>
        <w:rPr>
          <w:noProof/>
        </w:rPr>
      </w:pPr>
    </w:p>
    <w:p w14:paraId="1CC96D79" w14:textId="77777777" w:rsidR="001F58AF" w:rsidRPr="00980B01" w:rsidRDefault="001F58AF" w:rsidP="001F58AF">
      <w:pPr>
        <w:tabs>
          <w:tab w:val="left" w:pos="1134"/>
          <w:tab w:val="left" w:pos="1701"/>
        </w:tabs>
        <w:rPr>
          <w:noProof/>
        </w:rPr>
      </w:pPr>
    </w:p>
    <w:p w14:paraId="767969DC"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LISTA EXCIPIENŢILOR</w:t>
      </w:r>
    </w:p>
    <w:p w14:paraId="2ADF2046" w14:textId="77777777" w:rsidR="001F58AF" w:rsidRPr="00980B01" w:rsidRDefault="001F58AF" w:rsidP="001F58AF">
      <w:pPr>
        <w:tabs>
          <w:tab w:val="left" w:pos="1134"/>
          <w:tab w:val="left" w:pos="1701"/>
        </w:tabs>
        <w:rPr>
          <w:i/>
          <w:noProof/>
        </w:rPr>
      </w:pPr>
    </w:p>
    <w:p w14:paraId="0E18EA4D" w14:textId="77777777" w:rsidR="008E6289" w:rsidRPr="00980B01" w:rsidRDefault="001F58AF" w:rsidP="001F58AF">
      <w:r w:rsidRPr="00980B01">
        <w:t>Excipienţi: conţine lactoză</w:t>
      </w:r>
      <w:r w:rsidR="008E6289" w:rsidRPr="00980B01">
        <w:t>.</w:t>
      </w:r>
    </w:p>
    <w:p w14:paraId="29F34A47" w14:textId="30737ABB" w:rsidR="001F58AF" w:rsidRPr="00980B01" w:rsidRDefault="001F58AF" w:rsidP="001F58AF">
      <w:pPr>
        <w:rPr>
          <w:noProof/>
        </w:rPr>
      </w:pPr>
      <w:r w:rsidRPr="00980B01">
        <w:rPr>
          <w:highlight w:val="lightGray"/>
        </w:rPr>
        <w:t>Vezi prospectul pentru informaţii suplimentare.</w:t>
      </w:r>
    </w:p>
    <w:p w14:paraId="75755FA1" w14:textId="77777777" w:rsidR="001F58AF" w:rsidRPr="00980B01" w:rsidRDefault="001F58AF" w:rsidP="001F58AF">
      <w:pPr>
        <w:tabs>
          <w:tab w:val="left" w:pos="1134"/>
          <w:tab w:val="left" w:pos="1701"/>
        </w:tabs>
        <w:rPr>
          <w:noProof/>
        </w:rPr>
      </w:pPr>
    </w:p>
    <w:p w14:paraId="32E29B86" w14:textId="77777777" w:rsidR="001F58AF" w:rsidRPr="00980B01" w:rsidRDefault="001F58AF" w:rsidP="001F58AF">
      <w:pPr>
        <w:tabs>
          <w:tab w:val="left" w:pos="1134"/>
          <w:tab w:val="left" w:pos="1701"/>
        </w:tabs>
        <w:rPr>
          <w:noProof/>
        </w:rPr>
      </w:pPr>
    </w:p>
    <w:p w14:paraId="3A753D38"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4.</w:t>
      </w:r>
      <w:r w:rsidRPr="00980B01">
        <w:rPr>
          <w:b/>
          <w:bCs/>
          <w:noProof/>
        </w:rPr>
        <w:tab/>
        <w:t>FORMA FARMACEUTICĂ ŞI CONŢINUTUL</w:t>
      </w:r>
    </w:p>
    <w:p w14:paraId="3EBA6982" w14:textId="77777777" w:rsidR="001F58AF" w:rsidRPr="00980B01" w:rsidRDefault="001F58AF" w:rsidP="001F58AF">
      <w:pPr>
        <w:tabs>
          <w:tab w:val="left" w:pos="1134"/>
          <w:tab w:val="left" w:pos="1701"/>
        </w:tabs>
        <w:rPr>
          <w:noProof/>
        </w:rPr>
      </w:pPr>
    </w:p>
    <w:p w14:paraId="106E63BD" w14:textId="7788305F" w:rsidR="001F58AF" w:rsidRPr="00980B01" w:rsidRDefault="001F58AF" w:rsidP="001F58AF">
      <w:pPr>
        <w:tabs>
          <w:tab w:val="left" w:pos="1134"/>
          <w:tab w:val="left" w:pos="1701"/>
        </w:tabs>
      </w:pPr>
      <w:r w:rsidRPr="00CA1912">
        <w:rPr>
          <w:highlight w:val="lightGray"/>
        </w:rPr>
        <w:t>56 comprimate filmate</w:t>
      </w:r>
    </w:p>
    <w:p w14:paraId="75F51662" w14:textId="77777777" w:rsidR="001F58AF" w:rsidRPr="00980B01" w:rsidRDefault="001F58AF" w:rsidP="001F58AF">
      <w:pPr>
        <w:tabs>
          <w:tab w:val="left" w:pos="1134"/>
          <w:tab w:val="left" w:pos="1701"/>
        </w:tabs>
        <w:rPr>
          <w:highlight w:val="lightGray"/>
        </w:rPr>
      </w:pPr>
      <w:r w:rsidRPr="00980B01">
        <w:rPr>
          <w:highlight w:val="lightGray"/>
        </w:rPr>
        <w:t>60 comprimate filmate</w:t>
      </w:r>
    </w:p>
    <w:p w14:paraId="5668ADCE" w14:textId="77777777" w:rsidR="001F58AF" w:rsidRPr="00980B01" w:rsidRDefault="001F58AF" w:rsidP="001F58AF">
      <w:pPr>
        <w:tabs>
          <w:tab w:val="left" w:pos="1134"/>
          <w:tab w:val="left" w:pos="1701"/>
        </w:tabs>
        <w:rPr>
          <w:highlight w:val="lightGray"/>
        </w:rPr>
      </w:pPr>
      <w:r w:rsidRPr="00980B01">
        <w:rPr>
          <w:highlight w:val="lightGray"/>
        </w:rPr>
        <w:t>56 x 1 comprimate filmate</w:t>
      </w:r>
    </w:p>
    <w:p w14:paraId="08E08996" w14:textId="77777777" w:rsidR="001F58AF" w:rsidRDefault="001F58AF" w:rsidP="001F58AF">
      <w:pPr>
        <w:tabs>
          <w:tab w:val="left" w:pos="1134"/>
          <w:tab w:val="left" w:pos="1701"/>
        </w:tabs>
      </w:pPr>
      <w:r w:rsidRPr="00980B01">
        <w:rPr>
          <w:highlight w:val="lightGray"/>
        </w:rPr>
        <w:t>60 x 1 comprimate filmate</w:t>
      </w:r>
    </w:p>
    <w:p w14:paraId="3B65E566" w14:textId="53639BA0" w:rsidR="00F8651C" w:rsidRDefault="00F8651C" w:rsidP="00F8651C">
      <w:pPr>
        <w:tabs>
          <w:tab w:val="left" w:pos="1134"/>
          <w:tab w:val="left" w:pos="1701"/>
        </w:tabs>
      </w:pPr>
      <w:r>
        <w:rPr>
          <w:highlight w:val="lightGray"/>
        </w:rPr>
        <w:t>1</w:t>
      </w:r>
      <w:r w:rsidRPr="00980B01">
        <w:rPr>
          <w:highlight w:val="lightGray"/>
        </w:rPr>
        <w:t>0 x 1 comprimate filmate</w:t>
      </w:r>
    </w:p>
    <w:p w14:paraId="0FB7984D" w14:textId="77777777" w:rsidR="00BA17DF" w:rsidRPr="00980B01" w:rsidRDefault="00BA17DF" w:rsidP="00F8651C">
      <w:pPr>
        <w:tabs>
          <w:tab w:val="left" w:pos="1134"/>
          <w:tab w:val="left" w:pos="1701"/>
        </w:tabs>
        <w:rPr>
          <w:noProof/>
        </w:rPr>
      </w:pPr>
    </w:p>
    <w:p w14:paraId="290AF97D" w14:textId="77777777" w:rsidR="001F58AF" w:rsidRPr="00980B01" w:rsidRDefault="001F58AF" w:rsidP="001F58AF">
      <w:pPr>
        <w:tabs>
          <w:tab w:val="left" w:pos="1134"/>
          <w:tab w:val="left" w:pos="1701"/>
        </w:tabs>
        <w:rPr>
          <w:noProof/>
        </w:rPr>
      </w:pPr>
    </w:p>
    <w:p w14:paraId="2511FA84"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outlineLvl w:val="0"/>
        <w:rPr>
          <w:b/>
          <w:noProof/>
        </w:rPr>
      </w:pPr>
      <w:r w:rsidRPr="00980B01">
        <w:rPr>
          <w:b/>
          <w:noProof/>
        </w:rPr>
        <w:t>5.</w:t>
      </w:r>
      <w:r w:rsidRPr="00980B01">
        <w:rPr>
          <w:b/>
          <w:noProof/>
        </w:rPr>
        <w:tab/>
        <w:t>MODUL ŞI CALEA(CĂILE) DE ADMINISTRARE</w:t>
      </w:r>
    </w:p>
    <w:p w14:paraId="3DC46615" w14:textId="77777777" w:rsidR="001F58AF" w:rsidRPr="00980B01" w:rsidRDefault="001F58AF" w:rsidP="001F58AF">
      <w:pPr>
        <w:tabs>
          <w:tab w:val="left" w:pos="1134"/>
          <w:tab w:val="left" w:pos="1701"/>
        </w:tabs>
        <w:rPr>
          <w:noProof/>
        </w:rPr>
      </w:pPr>
    </w:p>
    <w:p w14:paraId="328CFC16" w14:textId="77777777" w:rsidR="001F58AF" w:rsidRPr="00980B01" w:rsidRDefault="001F58AF" w:rsidP="001F58AF">
      <w:pPr>
        <w:tabs>
          <w:tab w:val="left" w:pos="1134"/>
          <w:tab w:val="left" w:pos="1701"/>
        </w:tabs>
        <w:adjustRightInd w:val="0"/>
      </w:pPr>
      <w:r w:rsidRPr="00980B01">
        <w:t>A se citi prospectul înainte de utilizare.</w:t>
      </w:r>
    </w:p>
    <w:p w14:paraId="65AFA444" w14:textId="3F789D7D" w:rsidR="001F58AF" w:rsidRPr="00980B01" w:rsidRDefault="001F58AF" w:rsidP="001F58AF">
      <w:pPr>
        <w:tabs>
          <w:tab w:val="left" w:pos="1134"/>
          <w:tab w:val="left" w:pos="1701"/>
        </w:tabs>
        <w:adjustRightInd w:val="0"/>
        <w:rPr>
          <w:noProof/>
        </w:rPr>
      </w:pPr>
      <w:r w:rsidRPr="00980B01">
        <w:t>Administrare orală</w:t>
      </w:r>
      <w:r w:rsidR="00D11701" w:rsidRPr="00980B01">
        <w:t>.</w:t>
      </w:r>
    </w:p>
    <w:p w14:paraId="1E3DC176" w14:textId="77777777" w:rsidR="001F58AF" w:rsidRPr="00980B01" w:rsidRDefault="001F58AF" w:rsidP="001F58AF">
      <w:pPr>
        <w:tabs>
          <w:tab w:val="left" w:pos="1134"/>
          <w:tab w:val="left" w:pos="1701"/>
        </w:tabs>
        <w:adjustRightInd w:val="0"/>
        <w:rPr>
          <w:noProof/>
        </w:rPr>
      </w:pPr>
    </w:p>
    <w:p w14:paraId="4A5AB008" w14:textId="77777777" w:rsidR="00D96AB1" w:rsidRPr="00980B01" w:rsidRDefault="00D96AB1" w:rsidP="001F58AF">
      <w:pPr>
        <w:tabs>
          <w:tab w:val="left" w:pos="1134"/>
          <w:tab w:val="left" w:pos="1701"/>
        </w:tabs>
        <w:adjustRightInd w:val="0"/>
        <w:rPr>
          <w:noProof/>
        </w:rPr>
      </w:pPr>
    </w:p>
    <w:p w14:paraId="42338FE7" w14:textId="77777777" w:rsidR="001F58AF" w:rsidRPr="00980B01" w:rsidRDefault="001F58AF" w:rsidP="001F58AF">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6.</w:t>
      </w:r>
      <w:r w:rsidRPr="00980B01">
        <w:rPr>
          <w:b/>
          <w:noProof/>
        </w:rPr>
        <w:tab/>
        <w:t>ATENŢIONARE SPECIALĂ PRIVIND FAPTUL CĂ MEDICAMENTUL NU TREBUIE PĂSTRAT LA VEDEREA</w:t>
      </w:r>
      <w:r w:rsidRPr="00980B01" w:rsidDel="00847E40">
        <w:rPr>
          <w:b/>
          <w:noProof/>
        </w:rPr>
        <w:t xml:space="preserve"> </w:t>
      </w:r>
      <w:r w:rsidRPr="00980B01">
        <w:rPr>
          <w:b/>
          <w:noProof/>
        </w:rPr>
        <w:t>ŞI ÎNDEMÂNA COPIILOR</w:t>
      </w:r>
    </w:p>
    <w:p w14:paraId="4F24680F" w14:textId="77777777" w:rsidR="001F58AF" w:rsidRPr="00980B01" w:rsidRDefault="001F58AF" w:rsidP="001F58AF">
      <w:pPr>
        <w:tabs>
          <w:tab w:val="left" w:pos="1134"/>
          <w:tab w:val="left" w:pos="1701"/>
        </w:tabs>
        <w:rPr>
          <w:noProof/>
        </w:rPr>
      </w:pPr>
    </w:p>
    <w:p w14:paraId="42B8EACE" w14:textId="77777777" w:rsidR="001F58AF" w:rsidRPr="00980B01" w:rsidRDefault="001F58AF" w:rsidP="001F58AF">
      <w:pPr>
        <w:tabs>
          <w:tab w:val="left" w:pos="1134"/>
          <w:tab w:val="left" w:pos="1701"/>
        </w:tabs>
        <w:rPr>
          <w:noProof/>
        </w:rPr>
      </w:pPr>
      <w:r w:rsidRPr="00980B01">
        <w:rPr>
          <w:noProof/>
        </w:rPr>
        <w:t>A nu se lăsa la vederea</w:t>
      </w:r>
      <w:r w:rsidRPr="00980B01" w:rsidDel="00847E40">
        <w:rPr>
          <w:noProof/>
        </w:rPr>
        <w:t xml:space="preserve"> </w:t>
      </w:r>
      <w:r w:rsidRPr="00980B01">
        <w:rPr>
          <w:noProof/>
        </w:rPr>
        <w:t>şi îndemâna copiilor.</w:t>
      </w:r>
    </w:p>
    <w:p w14:paraId="4B14B521" w14:textId="77777777" w:rsidR="001F58AF" w:rsidRPr="00980B01" w:rsidRDefault="001F58AF" w:rsidP="001F58AF">
      <w:pPr>
        <w:tabs>
          <w:tab w:val="left" w:pos="1134"/>
          <w:tab w:val="left" w:pos="1701"/>
        </w:tabs>
        <w:rPr>
          <w:noProof/>
        </w:rPr>
      </w:pPr>
    </w:p>
    <w:p w14:paraId="74759A16" w14:textId="77777777" w:rsidR="001F58AF" w:rsidRPr="00980B01" w:rsidRDefault="001F58AF" w:rsidP="001F58AF">
      <w:pPr>
        <w:tabs>
          <w:tab w:val="left" w:pos="1134"/>
          <w:tab w:val="left" w:pos="1701"/>
        </w:tabs>
        <w:rPr>
          <w:noProof/>
        </w:rPr>
      </w:pPr>
    </w:p>
    <w:p w14:paraId="5EA53BCC"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7.</w:t>
      </w:r>
      <w:r w:rsidRPr="00980B01">
        <w:rPr>
          <w:b/>
          <w:bCs/>
          <w:noProof/>
        </w:rPr>
        <w:tab/>
        <w:t>ALTĂ(E) ATENŢIONARE(ĂRI) SPECIALĂ(E), DACĂ ESTE(SUNT) NECESARĂ(E)</w:t>
      </w:r>
    </w:p>
    <w:p w14:paraId="03F3DA0E" w14:textId="77777777" w:rsidR="001F58AF" w:rsidRPr="00980B01" w:rsidRDefault="001F58AF" w:rsidP="001F58AF">
      <w:pPr>
        <w:tabs>
          <w:tab w:val="left" w:pos="1134"/>
          <w:tab w:val="left" w:pos="1701"/>
        </w:tabs>
        <w:rPr>
          <w:noProof/>
        </w:rPr>
      </w:pPr>
    </w:p>
    <w:p w14:paraId="3D00EF80" w14:textId="77777777" w:rsidR="001F58AF" w:rsidRPr="00980B01" w:rsidRDefault="001F58AF" w:rsidP="001F58AF">
      <w:pPr>
        <w:tabs>
          <w:tab w:val="left" w:pos="1134"/>
          <w:tab w:val="left" w:pos="1701"/>
        </w:tabs>
        <w:rPr>
          <w:noProof/>
        </w:rPr>
      </w:pPr>
    </w:p>
    <w:p w14:paraId="67F0E5FA"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8.</w:t>
      </w:r>
      <w:r w:rsidRPr="00980B01">
        <w:rPr>
          <w:b/>
          <w:bCs/>
          <w:noProof/>
        </w:rPr>
        <w:tab/>
        <w:t>DATA DE EXPIRARE</w:t>
      </w:r>
    </w:p>
    <w:p w14:paraId="1FB397EA" w14:textId="77777777" w:rsidR="001F58AF" w:rsidRPr="00980B01" w:rsidRDefault="001F58AF" w:rsidP="001F58AF">
      <w:pPr>
        <w:tabs>
          <w:tab w:val="left" w:pos="1134"/>
          <w:tab w:val="left" w:pos="1701"/>
        </w:tabs>
        <w:rPr>
          <w:noProof/>
        </w:rPr>
      </w:pPr>
    </w:p>
    <w:p w14:paraId="47D7BBA8" w14:textId="77777777" w:rsidR="001F58AF" w:rsidRPr="00980B01" w:rsidRDefault="001F58AF" w:rsidP="001F58AF">
      <w:pPr>
        <w:tabs>
          <w:tab w:val="left" w:pos="1134"/>
          <w:tab w:val="left" w:pos="1701"/>
        </w:tabs>
        <w:rPr>
          <w:noProof/>
        </w:rPr>
      </w:pPr>
      <w:r w:rsidRPr="00980B01">
        <w:rPr>
          <w:noProof/>
        </w:rPr>
        <w:t>EXP</w:t>
      </w:r>
    </w:p>
    <w:p w14:paraId="3A46F918" w14:textId="77777777" w:rsidR="001F58AF" w:rsidRPr="00980B01" w:rsidRDefault="001F58AF" w:rsidP="001F58AF">
      <w:pPr>
        <w:tabs>
          <w:tab w:val="left" w:pos="1134"/>
          <w:tab w:val="left" w:pos="1701"/>
        </w:tabs>
        <w:rPr>
          <w:noProof/>
        </w:rPr>
      </w:pPr>
    </w:p>
    <w:p w14:paraId="4FCED81F" w14:textId="77777777" w:rsidR="001F58AF" w:rsidRPr="00980B01" w:rsidRDefault="001F58AF" w:rsidP="001F58AF">
      <w:pPr>
        <w:tabs>
          <w:tab w:val="left" w:pos="1134"/>
          <w:tab w:val="left" w:pos="1701"/>
        </w:tabs>
        <w:rPr>
          <w:noProof/>
        </w:rPr>
      </w:pPr>
    </w:p>
    <w:p w14:paraId="4D460543"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9.</w:t>
      </w:r>
      <w:r w:rsidRPr="00980B01">
        <w:rPr>
          <w:b/>
          <w:bCs/>
          <w:noProof/>
        </w:rPr>
        <w:tab/>
        <w:t>CONDIŢII SPECIALE DE PĂSTRARE</w:t>
      </w:r>
    </w:p>
    <w:p w14:paraId="1244B9AD" w14:textId="545943DB" w:rsidR="001F58AF" w:rsidRDefault="001F58AF" w:rsidP="001F58AF">
      <w:pPr>
        <w:tabs>
          <w:tab w:val="left" w:pos="1134"/>
          <w:tab w:val="left" w:pos="1701"/>
        </w:tabs>
        <w:rPr>
          <w:noProof/>
        </w:rPr>
      </w:pPr>
    </w:p>
    <w:p w14:paraId="7F8D0EFB" w14:textId="037C1CCD" w:rsidR="00242100" w:rsidRDefault="00242100" w:rsidP="001F58AF">
      <w:pPr>
        <w:tabs>
          <w:tab w:val="left" w:pos="1134"/>
          <w:tab w:val="left" w:pos="1701"/>
        </w:tabs>
        <w:rPr>
          <w:noProof/>
        </w:rPr>
      </w:pPr>
    </w:p>
    <w:p w14:paraId="4B6997E0" w14:textId="77777777" w:rsidR="00242100" w:rsidRPr="00980B01" w:rsidRDefault="00242100" w:rsidP="001F58AF">
      <w:pPr>
        <w:tabs>
          <w:tab w:val="left" w:pos="1134"/>
          <w:tab w:val="left" w:pos="1701"/>
        </w:tabs>
        <w:rPr>
          <w:noProof/>
        </w:rPr>
      </w:pPr>
    </w:p>
    <w:p w14:paraId="7193EF9F" w14:textId="77777777" w:rsidR="001F58AF" w:rsidRPr="00980B01" w:rsidRDefault="001F58AF" w:rsidP="001F58AF">
      <w:pPr>
        <w:tabs>
          <w:tab w:val="left" w:pos="1134"/>
          <w:tab w:val="left" w:pos="1701"/>
        </w:tabs>
        <w:rPr>
          <w:noProof/>
        </w:rPr>
      </w:pPr>
    </w:p>
    <w:p w14:paraId="535C956E" w14:textId="77777777" w:rsidR="001F58AF" w:rsidRPr="00980B01" w:rsidRDefault="001F58AF" w:rsidP="001F58AF">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10.</w:t>
      </w:r>
      <w:r w:rsidRPr="00980B01">
        <w:rPr>
          <w:b/>
          <w:noProof/>
        </w:rPr>
        <w:tab/>
        <w:t>PRECAUŢII SPECIALE PRIVIND ELIMINAREA MEDICAMENTELOR NEUTILIZATE SAU A MATERIALELOR REZIDUALE PROVENITE DIN ASTFEL DE MEDICAMENTE, DACĂ ESTE CAZUL</w:t>
      </w:r>
    </w:p>
    <w:p w14:paraId="21DD81BE" w14:textId="77777777" w:rsidR="001F58AF" w:rsidRPr="00980B01" w:rsidRDefault="001F58AF" w:rsidP="001F58AF">
      <w:pPr>
        <w:tabs>
          <w:tab w:val="left" w:pos="1134"/>
          <w:tab w:val="left" w:pos="1701"/>
        </w:tabs>
        <w:rPr>
          <w:noProof/>
        </w:rPr>
      </w:pPr>
    </w:p>
    <w:p w14:paraId="49C71543" w14:textId="77777777" w:rsidR="001F58AF" w:rsidRPr="00980B01" w:rsidRDefault="001F58AF" w:rsidP="001F58AF">
      <w:pPr>
        <w:tabs>
          <w:tab w:val="left" w:pos="1134"/>
          <w:tab w:val="left" w:pos="1701"/>
        </w:tabs>
        <w:rPr>
          <w:noProof/>
        </w:rPr>
      </w:pPr>
    </w:p>
    <w:p w14:paraId="758790DD"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11.</w:t>
      </w:r>
      <w:r w:rsidRPr="00980B01">
        <w:rPr>
          <w:b/>
          <w:bCs/>
          <w:noProof/>
        </w:rPr>
        <w:tab/>
        <w:t>NUMELE ŞI ADRESA DEŢINĂTORULUI AUTORIZAŢIEI DE PUNERE PE PIAŢĂ</w:t>
      </w:r>
    </w:p>
    <w:p w14:paraId="6CCD7335" w14:textId="77777777" w:rsidR="001F58AF" w:rsidRPr="00980B01" w:rsidRDefault="001F58AF" w:rsidP="001F58AF">
      <w:pPr>
        <w:rPr>
          <w:i/>
          <w:noProof/>
        </w:rPr>
      </w:pPr>
    </w:p>
    <w:p w14:paraId="20C99B16" w14:textId="77777777" w:rsidR="001F58AF" w:rsidRPr="00980B01" w:rsidRDefault="001F58AF" w:rsidP="001F58AF">
      <w:r w:rsidRPr="00980B01">
        <w:t>Accord Healthcare S.L.U.</w:t>
      </w:r>
    </w:p>
    <w:p w14:paraId="714F64F2" w14:textId="77777777" w:rsidR="001F58AF" w:rsidRPr="00980B01" w:rsidRDefault="001F58AF" w:rsidP="001F58AF">
      <w:r w:rsidRPr="00980B01">
        <w:t>World Trade Center, Moll de Barcelona, s/n,</w:t>
      </w:r>
    </w:p>
    <w:p w14:paraId="0DE07C79" w14:textId="77777777" w:rsidR="001F58AF" w:rsidRPr="00CA1912" w:rsidRDefault="001F58AF" w:rsidP="001F58AF">
      <w:r w:rsidRPr="00CA1912">
        <w:t>Edifici Est, 6</w:t>
      </w:r>
      <w:r w:rsidRPr="00CA1912">
        <w:rPr>
          <w:vertAlign w:val="superscript"/>
        </w:rPr>
        <w:t>a</w:t>
      </w:r>
      <w:r w:rsidRPr="00CA1912">
        <w:t xml:space="preserve"> Planta,</w:t>
      </w:r>
    </w:p>
    <w:p w14:paraId="7813D870" w14:textId="77777777" w:rsidR="001F58AF" w:rsidRPr="00CA1912" w:rsidRDefault="001F58AF" w:rsidP="001F58AF">
      <w:r w:rsidRPr="00CA1912">
        <w:t>08039 Barcelona,</w:t>
      </w:r>
    </w:p>
    <w:p w14:paraId="2C634084" w14:textId="77777777" w:rsidR="001F58AF" w:rsidRPr="00980B01" w:rsidRDefault="001F58AF" w:rsidP="001F58AF">
      <w:pPr>
        <w:rPr>
          <w:i/>
        </w:rPr>
      </w:pPr>
      <w:r w:rsidRPr="00980B01">
        <w:t>Spania</w:t>
      </w:r>
    </w:p>
    <w:p w14:paraId="76AEDD4B" w14:textId="77777777" w:rsidR="001F58AF" w:rsidRPr="00980B01" w:rsidRDefault="001F58AF" w:rsidP="001F58AF">
      <w:pPr>
        <w:tabs>
          <w:tab w:val="left" w:pos="1134"/>
          <w:tab w:val="left" w:pos="1701"/>
        </w:tabs>
        <w:rPr>
          <w:noProof/>
        </w:rPr>
      </w:pPr>
    </w:p>
    <w:p w14:paraId="2D6C822E" w14:textId="77777777" w:rsidR="001F58AF" w:rsidRPr="00980B01" w:rsidRDefault="001F58AF" w:rsidP="001F58AF">
      <w:pPr>
        <w:tabs>
          <w:tab w:val="left" w:pos="1134"/>
          <w:tab w:val="left" w:pos="1701"/>
        </w:tabs>
        <w:rPr>
          <w:noProof/>
        </w:rPr>
      </w:pPr>
    </w:p>
    <w:p w14:paraId="36CAE2F9"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12.</w:t>
      </w:r>
      <w:r w:rsidRPr="00980B01">
        <w:rPr>
          <w:b/>
          <w:bCs/>
          <w:noProof/>
        </w:rPr>
        <w:tab/>
        <w:t>NUMĂRUL(ELE) AUTORIZAŢIEI DE PUNERE PE PIAŢĂ</w:t>
      </w:r>
    </w:p>
    <w:p w14:paraId="3CAF03F5" w14:textId="24682F82" w:rsidR="001F58AF" w:rsidRPr="00980B01" w:rsidRDefault="001F58AF" w:rsidP="001F58AF">
      <w:pPr>
        <w:tabs>
          <w:tab w:val="left" w:pos="1134"/>
          <w:tab w:val="left" w:pos="1701"/>
        </w:tabs>
        <w:rPr>
          <w:noProof/>
        </w:rPr>
      </w:pPr>
    </w:p>
    <w:p w14:paraId="449BEE9F" w14:textId="77777777" w:rsidR="00D8088D" w:rsidRPr="00CA1912" w:rsidRDefault="00D8088D" w:rsidP="00D8088D">
      <w:pPr>
        <w:rPr>
          <w:noProof/>
          <w:lang w:val="nl-NL" w:eastAsia="en-US" w:bidi="ar-SA"/>
        </w:rPr>
      </w:pPr>
      <w:r w:rsidRPr="00CA1912">
        <w:rPr>
          <w:noProof/>
        </w:rPr>
        <w:t>EU/1/24/1839/005</w:t>
      </w:r>
    </w:p>
    <w:p w14:paraId="2D1E136B" w14:textId="77777777" w:rsidR="00D8088D" w:rsidRPr="00CA1912" w:rsidRDefault="00D8088D" w:rsidP="00D8088D">
      <w:pPr>
        <w:rPr>
          <w:noProof/>
        </w:rPr>
      </w:pPr>
      <w:r w:rsidRPr="00CA1912">
        <w:rPr>
          <w:noProof/>
        </w:rPr>
        <w:t>EU/1/24/1839/006</w:t>
      </w:r>
    </w:p>
    <w:p w14:paraId="75DBB88C" w14:textId="77777777" w:rsidR="00D8088D" w:rsidRPr="00CA1912" w:rsidRDefault="00D8088D" w:rsidP="00D8088D">
      <w:pPr>
        <w:rPr>
          <w:noProof/>
        </w:rPr>
      </w:pPr>
      <w:r w:rsidRPr="00CA1912">
        <w:rPr>
          <w:noProof/>
        </w:rPr>
        <w:t>EU/1/24/1839/007</w:t>
      </w:r>
    </w:p>
    <w:p w14:paraId="0943DA69" w14:textId="77777777" w:rsidR="00D8088D" w:rsidRDefault="00D8088D" w:rsidP="00D8088D">
      <w:pPr>
        <w:rPr>
          <w:noProof/>
          <w:lang w:val="nl-NL"/>
        </w:rPr>
      </w:pPr>
      <w:r w:rsidRPr="00CA1912">
        <w:rPr>
          <w:noProof/>
          <w:lang w:val="nl-NL"/>
        </w:rPr>
        <w:t>EU/1/24/1839/008</w:t>
      </w:r>
    </w:p>
    <w:p w14:paraId="391590B4" w14:textId="35E6B4CF" w:rsidR="00F8651C" w:rsidRDefault="00F8651C" w:rsidP="00D8088D">
      <w:pPr>
        <w:rPr>
          <w:noProof/>
          <w:lang w:val="nl-NL"/>
        </w:rPr>
      </w:pPr>
      <w:r w:rsidRPr="00F8651C">
        <w:rPr>
          <w:noProof/>
          <w:lang w:val="nl-NL"/>
        </w:rPr>
        <w:t>EU/1/24/1839/026</w:t>
      </w:r>
    </w:p>
    <w:p w14:paraId="025D64E0" w14:textId="77777777" w:rsidR="00BA17DF" w:rsidRPr="00CA1912" w:rsidRDefault="00BA17DF" w:rsidP="00D8088D">
      <w:pPr>
        <w:rPr>
          <w:noProof/>
          <w:lang w:val="nl-NL"/>
        </w:rPr>
      </w:pPr>
    </w:p>
    <w:p w14:paraId="4BF3557C" w14:textId="77777777" w:rsidR="008F572A" w:rsidRPr="00980B01" w:rsidRDefault="008F572A" w:rsidP="001F58AF">
      <w:pPr>
        <w:tabs>
          <w:tab w:val="left" w:pos="1134"/>
          <w:tab w:val="left" w:pos="1701"/>
        </w:tabs>
        <w:rPr>
          <w:noProof/>
        </w:rPr>
      </w:pPr>
    </w:p>
    <w:p w14:paraId="2137AA8B"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13.</w:t>
      </w:r>
      <w:r w:rsidRPr="00980B01">
        <w:rPr>
          <w:b/>
          <w:bCs/>
          <w:noProof/>
        </w:rPr>
        <w:tab/>
        <w:t>SERIA DE FABRICAŢIE</w:t>
      </w:r>
    </w:p>
    <w:p w14:paraId="6F96567B" w14:textId="77777777" w:rsidR="001F58AF" w:rsidRPr="00980B01" w:rsidRDefault="001F58AF" w:rsidP="001F58AF">
      <w:pPr>
        <w:tabs>
          <w:tab w:val="left" w:pos="1134"/>
          <w:tab w:val="left" w:pos="1701"/>
        </w:tabs>
        <w:rPr>
          <w:noProof/>
        </w:rPr>
      </w:pPr>
    </w:p>
    <w:p w14:paraId="7580B187" w14:textId="77777777" w:rsidR="001F58AF" w:rsidRPr="00980B01" w:rsidRDefault="001F58AF" w:rsidP="001F58AF">
      <w:pPr>
        <w:tabs>
          <w:tab w:val="left" w:pos="1134"/>
          <w:tab w:val="left" w:pos="1701"/>
        </w:tabs>
        <w:rPr>
          <w:noProof/>
        </w:rPr>
      </w:pPr>
      <w:r w:rsidRPr="00980B01">
        <w:rPr>
          <w:noProof/>
        </w:rPr>
        <w:t>Lot</w:t>
      </w:r>
    </w:p>
    <w:p w14:paraId="65278A31" w14:textId="77777777" w:rsidR="001F58AF" w:rsidRPr="00980B01" w:rsidRDefault="001F58AF" w:rsidP="001F58AF">
      <w:pPr>
        <w:tabs>
          <w:tab w:val="left" w:pos="1134"/>
          <w:tab w:val="left" w:pos="1701"/>
        </w:tabs>
        <w:rPr>
          <w:noProof/>
        </w:rPr>
      </w:pPr>
    </w:p>
    <w:p w14:paraId="38ED6746" w14:textId="77777777" w:rsidR="001F58AF" w:rsidRPr="00980B01" w:rsidRDefault="001F58AF" w:rsidP="001F58AF">
      <w:pPr>
        <w:tabs>
          <w:tab w:val="left" w:pos="1134"/>
          <w:tab w:val="left" w:pos="1701"/>
        </w:tabs>
        <w:rPr>
          <w:noProof/>
        </w:rPr>
      </w:pPr>
    </w:p>
    <w:p w14:paraId="069FAA5F"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14.</w:t>
      </w:r>
      <w:r w:rsidRPr="00980B01">
        <w:rPr>
          <w:b/>
          <w:bCs/>
          <w:noProof/>
        </w:rPr>
        <w:tab/>
        <w:t>CLASIFICARE GENERALĂ PRIVIND MODUL DE ELIBERARE</w:t>
      </w:r>
    </w:p>
    <w:p w14:paraId="3657ABFE" w14:textId="77777777" w:rsidR="001F58AF" w:rsidRPr="00980B01" w:rsidRDefault="001F58AF" w:rsidP="001F58AF">
      <w:pPr>
        <w:tabs>
          <w:tab w:val="left" w:pos="1134"/>
          <w:tab w:val="left" w:pos="1701"/>
        </w:tabs>
        <w:rPr>
          <w:noProof/>
        </w:rPr>
      </w:pPr>
    </w:p>
    <w:p w14:paraId="5C6E12ED" w14:textId="77777777" w:rsidR="001F58AF" w:rsidRPr="00980B01" w:rsidRDefault="001F58AF" w:rsidP="001F58AF">
      <w:pPr>
        <w:tabs>
          <w:tab w:val="left" w:pos="1134"/>
          <w:tab w:val="left" w:pos="1701"/>
        </w:tabs>
        <w:rPr>
          <w:noProof/>
        </w:rPr>
      </w:pPr>
    </w:p>
    <w:p w14:paraId="05D8FE45"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15.</w:t>
      </w:r>
      <w:r w:rsidRPr="00980B01">
        <w:rPr>
          <w:b/>
          <w:bCs/>
          <w:noProof/>
        </w:rPr>
        <w:tab/>
        <w:t>INSTRUCŢIUNI DE UTILIZARE</w:t>
      </w:r>
    </w:p>
    <w:p w14:paraId="709F4D51" w14:textId="77777777" w:rsidR="001F58AF" w:rsidRPr="00980B01" w:rsidRDefault="001F58AF" w:rsidP="001F58AF">
      <w:pPr>
        <w:tabs>
          <w:tab w:val="left" w:pos="1134"/>
          <w:tab w:val="left" w:pos="1701"/>
        </w:tabs>
        <w:rPr>
          <w:noProof/>
        </w:rPr>
      </w:pPr>
    </w:p>
    <w:p w14:paraId="2A661BBB" w14:textId="77777777" w:rsidR="001F58AF" w:rsidRPr="00980B01" w:rsidRDefault="001F58AF" w:rsidP="001F58AF">
      <w:pPr>
        <w:tabs>
          <w:tab w:val="left" w:pos="1134"/>
          <w:tab w:val="left" w:pos="1701"/>
        </w:tabs>
        <w:rPr>
          <w:noProof/>
        </w:rPr>
      </w:pPr>
    </w:p>
    <w:p w14:paraId="2A429FCA"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16.</w:t>
      </w:r>
      <w:r w:rsidRPr="00980B01">
        <w:rPr>
          <w:b/>
          <w:bCs/>
          <w:noProof/>
        </w:rPr>
        <w:tab/>
        <w:t>INFORMAŢII ÎN BRAILLE</w:t>
      </w:r>
    </w:p>
    <w:p w14:paraId="58F8CD77" w14:textId="77777777" w:rsidR="001F58AF" w:rsidRPr="00980B01" w:rsidRDefault="001F58AF" w:rsidP="001F58AF">
      <w:pPr>
        <w:tabs>
          <w:tab w:val="left" w:pos="1134"/>
          <w:tab w:val="left" w:pos="1701"/>
        </w:tabs>
        <w:rPr>
          <w:noProof/>
        </w:rPr>
      </w:pPr>
    </w:p>
    <w:p w14:paraId="5BEF3A33" w14:textId="7F3F90CA" w:rsidR="001F58AF" w:rsidRPr="00980B01" w:rsidRDefault="00B00FB5" w:rsidP="001F58AF">
      <w:pPr>
        <w:tabs>
          <w:tab w:val="left" w:pos="1134"/>
          <w:tab w:val="left" w:pos="1701"/>
        </w:tabs>
        <w:rPr>
          <w:noProof/>
        </w:rPr>
      </w:pPr>
      <w:r w:rsidRPr="00980B01">
        <w:t>Dasatinib</w:t>
      </w:r>
      <w:r w:rsidR="001F58AF" w:rsidRPr="00980B01">
        <w:rPr>
          <w:noProof/>
        </w:rPr>
        <w:t xml:space="preserve"> </w:t>
      </w:r>
      <w:r w:rsidR="00194B64" w:rsidRPr="00CA1912">
        <w:rPr>
          <w:rFonts w:eastAsia="SimSun"/>
        </w:rPr>
        <w:t>Accord Healthcare</w:t>
      </w:r>
      <w:r w:rsidR="00B27B00" w:rsidRPr="00CA1912">
        <w:rPr>
          <w:rFonts w:eastAsia="SimSun"/>
        </w:rPr>
        <w:t xml:space="preserve"> </w:t>
      </w:r>
      <w:r w:rsidR="001F58AF" w:rsidRPr="00980B01">
        <w:rPr>
          <w:noProof/>
        </w:rPr>
        <w:t>50 mg</w:t>
      </w:r>
    </w:p>
    <w:p w14:paraId="0398ACEB" w14:textId="77777777" w:rsidR="001F58AF" w:rsidRPr="00980B01" w:rsidRDefault="001F58AF" w:rsidP="001F58AF">
      <w:pPr>
        <w:tabs>
          <w:tab w:val="left" w:pos="1134"/>
          <w:tab w:val="left" w:pos="1701"/>
        </w:tabs>
        <w:rPr>
          <w:noProof/>
        </w:rPr>
      </w:pPr>
    </w:p>
    <w:p w14:paraId="132E668D" w14:textId="77777777" w:rsidR="001F58AF" w:rsidRPr="00980B01" w:rsidRDefault="001F58AF" w:rsidP="001F58AF">
      <w:pPr>
        <w:tabs>
          <w:tab w:val="left" w:pos="1134"/>
          <w:tab w:val="left" w:pos="1701"/>
        </w:tabs>
        <w:rPr>
          <w:noProof/>
        </w:rPr>
      </w:pPr>
    </w:p>
    <w:p w14:paraId="7620E505" w14:textId="467210A4"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17.</w:t>
      </w:r>
      <w:r w:rsidRPr="00980B01">
        <w:rPr>
          <w:b/>
          <w:noProof/>
        </w:rPr>
        <w:tab/>
        <w:t>IDENTIFICATOR UNIC- COD DE BARE BIDIMENSIONAL</w:t>
      </w:r>
    </w:p>
    <w:p w14:paraId="66FEDAB0" w14:textId="77777777" w:rsidR="001F58AF" w:rsidRPr="00980B01" w:rsidRDefault="001F58AF" w:rsidP="001F58AF">
      <w:pPr>
        <w:rPr>
          <w:noProof/>
        </w:rPr>
      </w:pPr>
    </w:p>
    <w:p w14:paraId="5A18851A" w14:textId="77777777" w:rsidR="001F58AF" w:rsidRPr="00980B01" w:rsidRDefault="001F58AF" w:rsidP="001F58AF">
      <w:pPr>
        <w:rPr>
          <w:noProof/>
        </w:rPr>
      </w:pPr>
      <w:r w:rsidRPr="00980B01">
        <w:rPr>
          <w:noProof/>
          <w:highlight w:val="lightGray"/>
        </w:rPr>
        <w:t>Cod de bare bidimensional care conține identificatorul unic</w:t>
      </w:r>
      <w:r w:rsidRPr="00980B01">
        <w:rPr>
          <w:noProof/>
        </w:rPr>
        <w:t>.</w:t>
      </w:r>
    </w:p>
    <w:p w14:paraId="79B71740" w14:textId="77777777" w:rsidR="001F58AF" w:rsidRPr="00980B01" w:rsidRDefault="001F58AF" w:rsidP="001F58AF">
      <w:pPr>
        <w:rPr>
          <w:noProof/>
        </w:rPr>
      </w:pPr>
    </w:p>
    <w:p w14:paraId="0003E62B" w14:textId="77777777" w:rsidR="001F58AF" w:rsidRPr="00980B01" w:rsidRDefault="001F58AF" w:rsidP="001F58AF">
      <w:pPr>
        <w:rPr>
          <w:noProof/>
        </w:rPr>
      </w:pPr>
    </w:p>
    <w:p w14:paraId="30A1B319" w14:textId="77777777" w:rsidR="001F58AF" w:rsidRPr="00980B01" w:rsidRDefault="001F58AF" w:rsidP="001F58AF">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18.</w:t>
      </w:r>
      <w:r w:rsidRPr="00980B01">
        <w:rPr>
          <w:b/>
          <w:noProof/>
        </w:rPr>
        <w:tab/>
        <w:t>IDENTIFICATOR UNIC- DATE LIZIBILE PENTRU PERSOANE</w:t>
      </w:r>
    </w:p>
    <w:p w14:paraId="466097C1" w14:textId="77777777" w:rsidR="001F58AF" w:rsidRPr="00980B01" w:rsidRDefault="001F58AF" w:rsidP="001F58AF">
      <w:pPr>
        <w:rPr>
          <w:noProof/>
        </w:rPr>
      </w:pPr>
    </w:p>
    <w:p w14:paraId="02AAAE55" w14:textId="77777777" w:rsidR="001F58AF" w:rsidRPr="00980B01" w:rsidRDefault="001F58AF" w:rsidP="001F58AF">
      <w:pPr>
        <w:rPr>
          <w:noProof/>
        </w:rPr>
      </w:pPr>
      <w:r w:rsidRPr="00980B01">
        <w:rPr>
          <w:noProof/>
        </w:rPr>
        <w:t>PC</w:t>
      </w:r>
    </w:p>
    <w:p w14:paraId="68EE9B30" w14:textId="77777777" w:rsidR="001F58AF" w:rsidRPr="00980B01" w:rsidRDefault="001F58AF" w:rsidP="001F58AF">
      <w:pPr>
        <w:rPr>
          <w:noProof/>
        </w:rPr>
      </w:pPr>
      <w:r w:rsidRPr="00980B01">
        <w:rPr>
          <w:noProof/>
        </w:rPr>
        <w:t>SN</w:t>
      </w:r>
    </w:p>
    <w:p w14:paraId="24C47601" w14:textId="77777777" w:rsidR="001F58AF" w:rsidRPr="00980B01" w:rsidRDefault="001F58AF" w:rsidP="001F58AF">
      <w:pPr>
        <w:rPr>
          <w:noProof/>
        </w:rPr>
      </w:pPr>
      <w:r w:rsidRPr="00980B01">
        <w:rPr>
          <w:noProof/>
        </w:rPr>
        <w:t>NN</w:t>
      </w:r>
    </w:p>
    <w:p w14:paraId="1FEFCE9F" w14:textId="77777777" w:rsidR="001F58AF" w:rsidRPr="00980B01" w:rsidRDefault="001F58AF" w:rsidP="001F58AF">
      <w:pPr>
        <w:pStyle w:val="BodyText"/>
        <w:jc w:val="center"/>
        <w:rPr>
          <w:b/>
          <w:bCs/>
        </w:rPr>
      </w:pPr>
    </w:p>
    <w:p w14:paraId="4DD65D76" w14:textId="77777777" w:rsidR="001F58AF" w:rsidRPr="00980B01" w:rsidRDefault="001F58AF" w:rsidP="001F58AF">
      <w:pPr>
        <w:pStyle w:val="BodyText"/>
        <w:jc w:val="center"/>
        <w:rPr>
          <w:b/>
          <w:bCs/>
        </w:rPr>
      </w:pPr>
    </w:p>
    <w:p w14:paraId="347E63EE" w14:textId="61EF7E0F" w:rsidR="007F3F1F" w:rsidRPr="00980B01" w:rsidRDefault="007F3F1F" w:rsidP="009038D0">
      <w:pPr>
        <w:pStyle w:val="BodyText"/>
        <w:jc w:val="center"/>
        <w:rPr>
          <w:b/>
          <w:bCs/>
        </w:rPr>
      </w:pPr>
    </w:p>
    <w:p w14:paraId="3BC3DF10" w14:textId="3EC53BCB" w:rsidR="007F3F1F" w:rsidRPr="00980B01" w:rsidRDefault="007F3F1F" w:rsidP="009038D0">
      <w:pPr>
        <w:pStyle w:val="BodyText"/>
        <w:jc w:val="center"/>
        <w:rPr>
          <w:b/>
          <w:bCs/>
        </w:rPr>
      </w:pPr>
    </w:p>
    <w:p w14:paraId="2F93B603" w14:textId="15434319" w:rsidR="007F3F1F" w:rsidRPr="00980B01" w:rsidRDefault="007F3F1F" w:rsidP="009038D0">
      <w:pPr>
        <w:pStyle w:val="BodyText"/>
        <w:jc w:val="center"/>
        <w:rPr>
          <w:b/>
          <w:bCs/>
        </w:rPr>
      </w:pPr>
    </w:p>
    <w:p w14:paraId="5071CDD4" w14:textId="53AF780F" w:rsidR="007F3F1F" w:rsidRPr="00980B01" w:rsidRDefault="007F3F1F" w:rsidP="009038D0">
      <w:pPr>
        <w:pStyle w:val="BodyText"/>
        <w:jc w:val="center"/>
        <w:rPr>
          <w:b/>
          <w:bCs/>
        </w:rPr>
      </w:pPr>
    </w:p>
    <w:p w14:paraId="0D9DB018" w14:textId="78B9A9E6" w:rsidR="007F3F1F" w:rsidRPr="00980B01" w:rsidRDefault="007F3F1F" w:rsidP="009038D0">
      <w:pPr>
        <w:pStyle w:val="BodyText"/>
        <w:jc w:val="center"/>
        <w:rPr>
          <w:b/>
          <w:bCs/>
        </w:rPr>
      </w:pPr>
    </w:p>
    <w:p w14:paraId="05B7C635" w14:textId="461FA449" w:rsidR="007F3F1F" w:rsidRPr="00980B01" w:rsidRDefault="007F3F1F" w:rsidP="009038D0">
      <w:pPr>
        <w:pStyle w:val="BodyText"/>
        <w:jc w:val="center"/>
        <w:rPr>
          <w:b/>
          <w:bCs/>
        </w:rPr>
      </w:pPr>
    </w:p>
    <w:p w14:paraId="15274C6F" w14:textId="77777777" w:rsidR="008B2B5D" w:rsidRPr="00980B01" w:rsidRDefault="008B2B5D" w:rsidP="008B2B5D">
      <w:pPr>
        <w:keepNext/>
        <w:pBdr>
          <w:top w:val="single" w:sz="4" w:space="1" w:color="auto"/>
          <w:left w:val="single" w:sz="4" w:space="4" w:color="auto"/>
          <w:bottom w:val="single" w:sz="4" w:space="1" w:color="auto"/>
          <w:right w:val="single" w:sz="4" w:space="4" w:color="auto"/>
        </w:pBdr>
        <w:rPr>
          <w:b/>
          <w:bCs/>
          <w:noProof/>
        </w:rPr>
      </w:pPr>
      <w:r w:rsidRPr="00980B01">
        <w:rPr>
          <w:b/>
          <w:bCs/>
          <w:noProof/>
        </w:rPr>
        <w:t>MINIMUM DE INFORMAŢII CARE TREBUIE SĂ APARĂ PE BLISTER SAU PE FOLIE TERMOSUDATĂ</w:t>
      </w:r>
    </w:p>
    <w:p w14:paraId="1FAC05CF" w14:textId="77777777" w:rsidR="008B2B5D" w:rsidRPr="00980B01" w:rsidRDefault="008B2B5D" w:rsidP="008B2B5D">
      <w:pPr>
        <w:keepNext/>
        <w:pBdr>
          <w:top w:val="single" w:sz="4" w:space="1" w:color="auto"/>
          <w:left w:val="single" w:sz="4" w:space="4" w:color="auto"/>
          <w:bottom w:val="single" w:sz="4" w:space="1" w:color="auto"/>
          <w:right w:val="single" w:sz="4" w:space="4" w:color="auto"/>
        </w:pBdr>
        <w:ind w:left="567" w:hanging="567"/>
        <w:rPr>
          <w:b/>
          <w:bCs/>
          <w:noProof/>
        </w:rPr>
      </w:pPr>
    </w:p>
    <w:p w14:paraId="162981EF" w14:textId="77777777" w:rsidR="008E6289" w:rsidRPr="00980B01" w:rsidRDefault="00606A28" w:rsidP="008E6289">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BLISTER</w:t>
      </w:r>
      <w:r w:rsidR="008E6289" w:rsidRPr="00980B01">
        <w:rPr>
          <w:b/>
          <w:bCs/>
          <w:noProof/>
        </w:rPr>
        <w:t xml:space="preserve"> sau BLISTER PERFORAT PENTRU ELIBERAREA UNEI UNITĂȚI DOZATE</w:t>
      </w:r>
    </w:p>
    <w:p w14:paraId="2567A01E" w14:textId="516A6379" w:rsidR="008B2B5D" w:rsidRPr="00980B01" w:rsidRDefault="008B2B5D" w:rsidP="008B2B5D">
      <w:pPr>
        <w:keepNext/>
        <w:pBdr>
          <w:top w:val="single" w:sz="4" w:space="1" w:color="auto"/>
          <w:left w:val="single" w:sz="4" w:space="4" w:color="auto"/>
          <w:bottom w:val="single" w:sz="4" w:space="1" w:color="auto"/>
          <w:right w:val="single" w:sz="4" w:space="4" w:color="auto"/>
        </w:pBdr>
        <w:ind w:left="567" w:hanging="567"/>
        <w:rPr>
          <w:b/>
          <w:bCs/>
          <w:noProof/>
        </w:rPr>
      </w:pPr>
    </w:p>
    <w:p w14:paraId="13766CCA" w14:textId="77777777" w:rsidR="008B2B5D" w:rsidRPr="00980B01" w:rsidRDefault="008B2B5D" w:rsidP="008B2B5D">
      <w:pPr>
        <w:rPr>
          <w:b/>
          <w:noProof/>
        </w:rPr>
      </w:pPr>
    </w:p>
    <w:p w14:paraId="413840F6" w14:textId="77777777" w:rsidR="008B2B5D" w:rsidRPr="00980B01" w:rsidRDefault="008B2B5D" w:rsidP="008B2B5D">
      <w:pPr>
        <w:rPr>
          <w:b/>
          <w:noProof/>
        </w:rPr>
      </w:pPr>
    </w:p>
    <w:p w14:paraId="2620E8B6" w14:textId="77777777" w:rsidR="008B2B5D" w:rsidRPr="00980B01" w:rsidRDefault="008B2B5D" w:rsidP="008B2B5D">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578C46E9" w14:textId="77777777" w:rsidR="008B2B5D" w:rsidRPr="00980B01" w:rsidRDefault="008B2B5D" w:rsidP="008B2B5D">
      <w:pPr>
        <w:rPr>
          <w:b/>
          <w:noProof/>
        </w:rPr>
      </w:pPr>
    </w:p>
    <w:p w14:paraId="3B894CB6" w14:textId="44A2A4A5" w:rsidR="008B2B5D" w:rsidRPr="00980B01" w:rsidRDefault="00B00FB5" w:rsidP="008B2B5D">
      <w:pPr>
        <w:tabs>
          <w:tab w:val="left" w:pos="1134"/>
          <w:tab w:val="left" w:pos="1701"/>
        </w:tabs>
        <w:rPr>
          <w:noProof/>
        </w:rPr>
      </w:pPr>
      <w:r w:rsidRPr="00980B01">
        <w:t>Dasatinib</w:t>
      </w:r>
      <w:r w:rsidR="008B2B5D" w:rsidRPr="00980B01">
        <w:t xml:space="preserve"> </w:t>
      </w:r>
      <w:r w:rsidR="00194B64" w:rsidRPr="00980B01">
        <w:t>Accord Healthcare</w:t>
      </w:r>
      <w:r w:rsidR="00515A84" w:rsidRPr="00980B01">
        <w:t xml:space="preserve"> </w:t>
      </w:r>
      <w:r w:rsidR="008B2B5D" w:rsidRPr="00980B01">
        <w:t>5</w:t>
      </w:r>
      <w:r w:rsidR="008B2B5D" w:rsidRPr="00980B01">
        <w:rPr>
          <w:noProof/>
        </w:rPr>
        <w:t>0 mg comprimate</w:t>
      </w:r>
    </w:p>
    <w:p w14:paraId="1D50A375" w14:textId="77777777" w:rsidR="008B2B5D" w:rsidRPr="00980B01" w:rsidRDefault="008B2B5D" w:rsidP="008B2B5D">
      <w:pPr>
        <w:rPr>
          <w:b/>
          <w:noProof/>
        </w:rPr>
      </w:pPr>
      <w:r w:rsidRPr="00CA1912">
        <w:rPr>
          <w:noProof/>
        </w:rPr>
        <w:t>dasatinib</w:t>
      </w:r>
    </w:p>
    <w:p w14:paraId="399B81F7" w14:textId="77777777" w:rsidR="008B2B5D" w:rsidRPr="00980B01" w:rsidRDefault="008B2B5D" w:rsidP="008B2B5D">
      <w:pPr>
        <w:rPr>
          <w:b/>
          <w:noProof/>
        </w:rPr>
      </w:pPr>
    </w:p>
    <w:p w14:paraId="1DD5BEFE" w14:textId="77777777" w:rsidR="008B2B5D" w:rsidRPr="00980B01" w:rsidRDefault="008B2B5D" w:rsidP="008B2B5D">
      <w:pPr>
        <w:rPr>
          <w:b/>
          <w:noProof/>
        </w:rPr>
      </w:pPr>
    </w:p>
    <w:p w14:paraId="2C0CDD15" w14:textId="77777777" w:rsidR="008B2B5D" w:rsidRPr="00980B01" w:rsidRDefault="008B2B5D" w:rsidP="008B2B5D">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NUMELE DEŢINĂTORULUI AUTORIZAŢIEI DE PUNERE PE PIAŢĂ</w:t>
      </w:r>
    </w:p>
    <w:p w14:paraId="048A3B0F" w14:textId="77777777" w:rsidR="008B2B5D" w:rsidRPr="00980B01" w:rsidRDefault="008B2B5D" w:rsidP="008B2B5D">
      <w:pPr>
        <w:rPr>
          <w:b/>
          <w:noProof/>
        </w:rPr>
      </w:pPr>
    </w:p>
    <w:p w14:paraId="46086C6A" w14:textId="77777777" w:rsidR="008B2B5D" w:rsidRPr="00980B01" w:rsidRDefault="008B2B5D" w:rsidP="008B2B5D">
      <w:pPr>
        <w:tabs>
          <w:tab w:val="left" w:pos="1134"/>
          <w:tab w:val="left" w:pos="1701"/>
        </w:tabs>
        <w:adjustRightInd w:val="0"/>
        <w:rPr>
          <w:bCs/>
          <w:noProof/>
        </w:rPr>
      </w:pPr>
      <w:r w:rsidRPr="00980B01">
        <w:rPr>
          <w:bCs/>
          <w:noProof/>
        </w:rPr>
        <w:t>Accord</w:t>
      </w:r>
    </w:p>
    <w:p w14:paraId="4C3400AA" w14:textId="6971A5D7" w:rsidR="008B2B5D" w:rsidRPr="00980B01" w:rsidRDefault="008B2B5D" w:rsidP="008B2B5D">
      <w:pPr>
        <w:rPr>
          <w:b/>
          <w:noProof/>
        </w:rPr>
      </w:pPr>
    </w:p>
    <w:p w14:paraId="47F42A6E" w14:textId="77777777" w:rsidR="008B2B5D" w:rsidRPr="00980B01" w:rsidRDefault="008B2B5D" w:rsidP="008B2B5D">
      <w:pPr>
        <w:rPr>
          <w:b/>
          <w:noProof/>
        </w:rPr>
      </w:pPr>
    </w:p>
    <w:p w14:paraId="020A51A7" w14:textId="77777777" w:rsidR="008B2B5D" w:rsidRPr="00980B01" w:rsidRDefault="008B2B5D" w:rsidP="008B2B5D">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DATA DE EXPIRARE</w:t>
      </w:r>
    </w:p>
    <w:p w14:paraId="60EB299D" w14:textId="77777777" w:rsidR="008B2B5D" w:rsidRPr="00980B01" w:rsidRDefault="008B2B5D" w:rsidP="008B2B5D">
      <w:pPr>
        <w:rPr>
          <w:b/>
          <w:noProof/>
        </w:rPr>
      </w:pPr>
    </w:p>
    <w:p w14:paraId="38A863D9" w14:textId="77777777" w:rsidR="008B2B5D" w:rsidRPr="00980B01" w:rsidRDefault="008B2B5D" w:rsidP="008B2B5D">
      <w:pPr>
        <w:rPr>
          <w:noProof/>
        </w:rPr>
      </w:pPr>
      <w:r w:rsidRPr="00980B01">
        <w:rPr>
          <w:noProof/>
        </w:rPr>
        <w:t>EXP</w:t>
      </w:r>
    </w:p>
    <w:p w14:paraId="2F0B5752" w14:textId="77777777" w:rsidR="008B2B5D" w:rsidRPr="00980B01" w:rsidRDefault="008B2B5D" w:rsidP="008B2B5D">
      <w:pPr>
        <w:rPr>
          <w:b/>
          <w:noProof/>
        </w:rPr>
      </w:pPr>
    </w:p>
    <w:p w14:paraId="6121B64F" w14:textId="77777777" w:rsidR="008B2B5D" w:rsidRPr="00980B01" w:rsidRDefault="008B2B5D" w:rsidP="008B2B5D">
      <w:pPr>
        <w:rPr>
          <w:b/>
          <w:noProof/>
        </w:rPr>
      </w:pPr>
    </w:p>
    <w:p w14:paraId="655BE683" w14:textId="77777777" w:rsidR="008B2B5D" w:rsidRPr="00980B01" w:rsidRDefault="008B2B5D" w:rsidP="008B2B5D">
      <w:pPr>
        <w:keepNext/>
        <w:pBdr>
          <w:top w:val="single" w:sz="4" w:space="1" w:color="auto"/>
          <w:left w:val="single" w:sz="4" w:space="4" w:color="auto"/>
          <w:bottom w:val="single" w:sz="4" w:space="1" w:color="auto"/>
          <w:right w:val="single" w:sz="4" w:space="4" w:color="auto"/>
        </w:pBdr>
        <w:ind w:left="567" w:hanging="567"/>
        <w:rPr>
          <w:b/>
          <w:noProof/>
        </w:rPr>
      </w:pPr>
      <w:r w:rsidRPr="00980B01">
        <w:rPr>
          <w:b/>
          <w:bCs/>
          <w:noProof/>
        </w:rPr>
        <w:t>4.</w:t>
      </w:r>
      <w:r w:rsidRPr="00980B01">
        <w:rPr>
          <w:b/>
          <w:bCs/>
          <w:noProof/>
        </w:rPr>
        <w:tab/>
        <w:t>SERIA DE FABRICAŢIE</w:t>
      </w:r>
    </w:p>
    <w:p w14:paraId="11A72C6C" w14:textId="77777777" w:rsidR="008B2B5D" w:rsidRPr="00980B01" w:rsidRDefault="008B2B5D" w:rsidP="008B2B5D">
      <w:pPr>
        <w:rPr>
          <w:b/>
          <w:noProof/>
        </w:rPr>
      </w:pPr>
    </w:p>
    <w:p w14:paraId="555FF63D" w14:textId="77777777" w:rsidR="008B2B5D" w:rsidRPr="00980B01" w:rsidRDefault="008B2B5D" w:rsidP="008B2B5D">
      <w:pPr>
        <w:rPr>
          <w:noProof/>
        </w:rPr>
      </w:pPr>
      <w:r w:rsidRPr="00980B01">
        <w:rPr>
          <w:noProof/>
        </w:rPr>
        <w:t>Lot</w:t>
      </w:r>
    </w:p>
    <w:p w14:paraId="5D76552E" w14:textId="77777777" w:rsidR="008B2B5D" w:rsidRPr="00980B01" w:rsidRDefault="008B2B5D" w:rsidP="008B2B5D">
      <w:pPr>
        <w:rPr>
          <w:b/>
          <w:noProof/>
        </w:rPr>
      </w:pPr>
    </w:p>
    <w:p w14:paraId="1FAEA971" w14:textId="77777777" w:rsidR="008B2B5D" w:rsidRPr="00980B01" w:rsidRDefault="008B2B5D" w:rsidP="008B2B5D">
      <w:pPr>
        <w:rPr>
          <w:b/>
          <w:noProof/>
        </w:rPr>
      </w:pPr>
    </w:p>
    <w:p w14:paraId="0AA724D4" w14:textId="77777777" w:rsidR="008B2B5D" w:rsidRPr="00980B01" w:rsidRDefault="008B2B5D" w:rsidP="008B2B5D">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5.</w:t>
      </w:r>
      <w:r w:rsidRPr="00980B01">
        <w:rPr>
          <w:b/>
          <w:bCs/>
          <w:noProof/>
        </w:rPr>
        <w:tab/>
        <w:t>ALTE INFORMAŢII</w:t>
      </w:r>
    </w:p>
    <w:p w14:paraId="493C8526" w14:textId="77777777" w:rsidR="008B2B5D" w:rsidRPr="00980B01" w:rsidRDefault="008B2B5D" w:rsidP="008B2B5D">
      <w:pPr>
        <w:rPr>
          <w:b/>
          <w:noProof/>
        </w:rPr>
      </w:pPr>
    </w:p>
    <w:p w14:paraId="31CCDC1F" w14:textId="3660C188" w:rsidR="008B2B5D" w:rsidRPr="00CA1912" w:rsidRDefault="003D4C60" w:rsidP="008B2B5D">
      <w:pPr>
        <w:rPr>
          <w:bCs/>
          <w:noProof/>
        </w:rPr>
      </w:pPr>
      <w:r w:rsidRPr="00CA1912">
        <w:rPr>
          <w:bCs/>
          <w:noProof/>
          <w:highlight w:val="lightGray"/>
        </w:rPr>
        <w:t>Administrare orală.</w:t>
      </w:r>
    </w:p>
    <w:p w14:paraId="1B255885" w14:textId="77777777" w:rsidR="008B2B5D" w:rsidRPr="00980B01" w:rsidRDefault="008B2B5D" w:rsidP="008B2B5D">
      <w:pPr>
        <w:pStyle w:val="BodyText"/>
        <w:jc w:val="center"/>
        <w:rPr>
          <w:b/>
          <w:bCs/>
        </w:rPr>
      </w:pPr>
    </w:p>
    <w:p w14:paraId="55CBC5D4" w14:textId="7B7BC6C5" w:rsidR="00D406E8" w:rsidRPr="00980B01" w:rsidRDefault="00D406E8" w:rsidP="009038D0">
      <w:pPr>
        <w:pStyle w:val="BodyText"/>
        <w:jc w:val="center"/>
        <w:rPr>
          <w:b/>
          <w:bCs/>
        </w:rPr>
      </w:pPr>
    </w:p>
    <w:p w14:paraId="56857F62" w14:textId="0FFEFFA0" w:rsidR="00D406E8" w:rsidRPr="00980B01" w:rsidRDefault="00D406E8" w:rsidP="009038D0">
      <w:pPr>
        <w:pStyle w:val="BodyText"/>
        <w:jc w:val="center"/>
        <w:rPr>
          <w:b/>
          <w:bCs/>
        </w:rPr>
      </w:pPr>
    </w:p>
    <w:p w14:paraId="44A1443D" w14:textId="16A78C04" w:rsidR="00D406E8" w:rsidRPr="00980B01" w:rsidRDefault="00D406E8" w:rsidP="009038D0">
      <w:pPr>
        <w:pStyle w:val="BodyText"/>
        <w:jc w:val="center"/>
        <w:rPr>
          <w:b/>
          <w:bCs/>
        </w:rPr>
      </w:pPr>
    </w:p>
    <w:p w14:paraId="34B32DCD" w14:textId="5B029E42" w:rsidR="00D406E8" w:rsidRPr="00980B01" w:rsidRDefault="00D406E8" w:rsidP="009038D0">
      <w:pPr>
        <w:pStyle w:val="BodyText"/>
        <w:jc w:val="center"/>
        <w:rPr>
          <w:b/>
          <w:bCs/>
        </w:rPr>
      </w:pPr>
    </w:p>
    <w:p w14:paraId="0E7E3188" w14:textId="149B4D3F" w:rsidR="00D406E8" w:rsidRPr="00980B01" w:rsidRDefault="00D406E8" w:rsidP="009038D0">
      <w:pPr>
        <w:pStyle w:val="BodyText"/>
        <w:jc w:val="center"/>
        <w:rPr>
          <w:b/>
          <w:bCs/>
        </w:rPr>
      </w:pPr>
    </w:p>
    <w:p w14:paraId="24EF1DF7" w14:textId="7DB2875A" w:rsidR="00D406E8" w:rsidRPr="00980B01" w:rsidRDefault="00D406E8" w:rsidP="009038D0">
      <w:pPr>
        <w:pStyle w:val="BodyText"/>
        <w:jc w:val="center"/>
        <w:rPr>
          <w:b/>
          <w:bCs/>
        </w:rPr>
      </w:pPr>
    </w:p>
    <w:p w14:paraId="44FF7790" w14:textId="09998AB4" w:rsidR="00D406E8" w:rsidRPr="00980B01" w:rsidRDefault="00D406E8" w:rsidP="009038D0">
      <w:pPr>
        <w:pStyle w:val="BodyText"/>
        <w:jc w:val="center"/>
        <w:rPr>
          <w:b/>
          <w:bCs/>
        </w:rPr>
      </w:pPr>
    </w:p>
    <w:p w14:paraId="626ACEF1" w14:textId="2B72C370" w:rsidR="00D406E8" w:rsidRPr="00980B01" w:rsidRDefault="00D406E8" w:rsidP="009038D0">
      <w:pPr>
        <w:pStyle w:val="BodyText"/>
        <w:jc w:val="center"/>
        <w:rPr>
          <w:b/>
          <w:bCs/>
        </w:rPr>
      </w:pPr>
    </w:p>
    <w:p w14:paraId="6CC05C14" w14:textId="23DD34F5" w:rsidR="00D406E8" w:rsidRPr="00980B01" w:rsidRDefault="00D406E8" w:rsidP="009038D0">
      <w:pPr>
        <w:pStyle w:val="BodyText"/>
        <w:jc w:val="center"/>
        <w:rPr>
          <w:b/>
          <w:bCs/>
        </w:rPr>
      </w:pPr>
    </w:p>
    <w:p w14:paraId="78457118" w14:textId="564EAFA6" w:rsidR="00D406E8" w:rsidRPr="00980B01" w:rsidRDefault="00D406E8" w:rsidP="009038D0">
      <w:pPr>
        <w:pStyle w:val="BodyText"/>
        <w:jc w:val="center"/>
        <w:rPr>
          <w:b/>
          <w:bCs/>
        </w:rPr>
      </w:pPr>
    </w:p>
    <w:p w14:paraId="23B5699E" w14:textId="01A1A4F9" w:rsidR="00D406E8" w:rsidRPr="00980B01" w:rsidRDefault="00D406E8" w:rsidP="009038D0">
      <w:pPr>
        <w:pStyle w:val="BodyText"/>
        <w:jc w:val="center"/>
        <w:rPr>
          <w:b/>
          <w:bCs/>
        </w:rPr>
      </w:pPr>
    </w:p>
    <w:p w14:paraId="31429E61" w14:textId="16C7E74B" w:rsidR="00D406E8" w:rsidRPr="00980B01" w:rsidRDefault="00D406E8" w:rsidP="009038D0">
      <w:pPr>
        <w:pStyle w:val="BodyText"/>
        <w:jc w:val="center"/>
        <w:rPr>
          <w:b/>
          <w:bCs/>
        </w:rPr>
      </w:pPr>
    </w:p>
    <w:p w14:paraId="0E00E71D" w14:textId="42F8F50E" w:rsidR="00D406E8" w:rsidRPr="00980B01" w:rsidRDefault="00D406E8" w:rsidP="009038D0">
      <w:pPr>
        <w:pStyle w:val="BodyText"/>
        <w:jc w:val="center"/>
        <w:rPr>
          <w:b/>
          <w:bCs/>
        </w:rPr>
      </w:pPr>
    </w:p>
    <w:p w14:paraId="63DDFBC9" w14:textId="5611412F" w:rsidR="00D406E8" w:rsidRPr="00980B01" w:rsidRDefault="00D406E8" w:rsidP="009038D0">
      <w:pPr>
        <w:pStyle w:val="BodyText"/>
        <w:jc w:val="center"/>
        <w:rPr>
          <w:b/>
          <w:bCs/>
        </w:rPr>
      </w:pPr>
    </w:p>
    <w:p w14:paraId="6EFE88E1" w14:textId="0DE670E2" w:rsidR="00D406E8" w:rsidRPr="00980B01" w:rsidRDefault="00D406E8" w:rsidP="009038D0">
      <w:pPr>
        <w:pStyle w:val="BodyText"/>
        <w:jc w:val="center"/>
        <w:rPr>
          <w:b/>
          <w:bCs/>
        </w:rPr>
      </w:pPr>
    </w:p>
    <w:p w14:paraId="5C85519C" w14:textId="67F1A7DA" w:rsidR="00D406E8" w:rsidRPr="00980B01" w:rsidRDefault="00D406E8" w:rsidP="009038D0">
      <w:pPr>
        <w:pStyle w:val="BodyText"/>
        <w:jc w:val="center"/>
        <w:rPr>
          <w:b/>
          <w:bCs/>
        </w:rPr>
      </w:pPr>
    </w:p>
    <w:p w14:paraId="3CC14551" w14:textId="3C0C42C4" w:rsidR="008B2B5D" w:rsidRPr="00980B01" w:rsidRDefault="008B2B5D" w:rsidP="009038D0">
      <w:pPr>
        <w:pStyle w:val="BodyText"/>
        <w:jc w:val="center"/>
        <w:rPr>
          <w:b/>
          <w:bCs/>
        </w:rPr>
      </w:pPr>
    </w:p>
    <w:p w14:paraId="3D6A34FE" w14:textId="15C929A2" w:rsidR="00EC50A3" w:rsidRDefault="00EC50A3">
      <w:pPr>
        <w:rPr>
          <w:b/>
          <w:bCs/>
          <w:szCs w:val="20"/>
        </w:rPr>
      </w:pPr>
      <w:r>
        <w:rPr>
          <w:b/>
          <w:bCs/>
        </w:rPr>
        <w:br w:type="page"/>
      </w:r>
    </w:p>
    <w:p w14:paraId="199ADF92" w14:textId="2614ED4E"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lastRenderedPageBreak/>
        <w:t>INFORMAŢII CARE TREBUIE SĂ APARĂ PE AMBALAJUL SECUNDAR</w:t>
      </w:r>
    </w:p>
    <w:p w14:paraId="657F974A"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p>
    <w:p w14:paraId="6ADBD503" w14:textId="7A905B91"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CUTIE</w:t>
      </w:r>
    </w:p>
    <w:p w14:paraId="0E87B9D9" w14:textId="77777777" w:rsidR="00FC1D25" w:rsidRPr="00980B01" w:rsidRDefault="00FC1D25" w:rsidP="00FC1D25">
      <w:pPr>
        <w:tabs>
          <w:tab w:val="left" w:pos="1134"/>
          <w:tab w:val="left" w:pos="1701"/>
        </w:tabs>
        <w:rPr>
          <w:noProof/>
        </w:rPr>
      </w:pPr>
    </w:p>
    <w:p w14:paraId="07F160B9" w14:textId="77777777" w:rsidR="00FC1D25" w:rsidRPr="00980B01" w:rsidRDefault="00FC1D25" w:rsidP="00FC1D25">
      <w:pPr>
        <w:tabs>
          <w:tab w:val="left" w:pos="1134"/>
          <w:tab w:val="left" w:pos="1701"/>
        </w:tabs>
        <w:rPr>
          <w:noProof/>
        </w:rPr>
      </w:pPr>
    </w:p>
    <w:p w14:paraId="52185719"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0AD23546" w14:textId="77777777" w:rsidR="00FC1D25" w:rsidRPr="00980B01" w:rsidRDefault="00FC1D25" w:rsidP="00FC1D25">
      <w:pPr>
        <w:tabs>
          <w:tab w:val="left" w:pos="1134"/>
          <w:tab w:val="left" w:pos="1701"/>
        </w:tabs>
        <w:rPr>
          <w:noProof/>
        </w:rPr>
      </w:pPr>
    </w:p>
    <w:p w14:paraId="3D527414" w14:textId="0F15B8F3" w:rsidR="00FC1D25" w:rsidRPr="00980B01" w:rsidRDefault="00B00FB5" w:rsidP="00FC1D25">
      <w:pPr>
        <w:tabs>
          <w:tab w:val="left" w:pos="1134"/>
          <w:tab w:val="left" w:pos="1701"/>
        </w:tabs>
        <w:rPr>
          <w:noProof/>
        </w:rPr>
      </w:pPr>
      <w:r w:rsidRPr="00980B01">
        <w:rPr>
          <w:noProof/>
        </w:rPr>
        <w:t>Dasatinib</w:t>
      </w:r>
      <w:r w:rsidR="00FC1D25" w:rsidRPr="00980B01">
        <w:rPr>
          <w:noProof/>
        </w:rPr>
        <w:t xml:space="preserve"> </w:t>
      </w:r>
      <w:r w:rsidR="00194B64" w:rsidRPr="00980B01">
        <w:rPr>
          <w:noProof/>
        </w:rPr>
        <w:t>Accord Healthcare</w:t>
      </w:r>
      <w:r w:rsidR="000E5AFA" w:rsidRPr="00980B01">
        <w:rPr>
          <w:noProof/>
        </w:rPr>
        <w:t xml:space="preserve"> </w:t>
      </w:r>
      <w:r w:rsidR="00FC1D25" w:rsidRPr="00980B01">
        <w:rPr>
          <w:noProof/>
        </w:rPr>
        <w:t>70 mg comprimate filmate</w:t>
      </w:r>
    </w:p>
    <w:p w14:paraId="1F3BFF34" w14:textId="6519A8CA" w:rsidR="00FC1D25" w:rsidRDefault="00606A28" w:rsidP="00FC1D25">
      <w:pPr>
        <w:tabs>
          <w:tab w:val="left" w:pos="1134"/>
          <w:tab w:val="left" w:pos="1701"/>
        </w:tabs>
        <w:rPr>
          <w:noProof/>
        </w:rPr>
      </w:pPr>
      <w:r w:rsidRPr="00980B01">
        <w:rPr>
          <w:noProof/>
        </w:rPr>
        <w:t>dasatinib</w:t>
      </w:r>
    </w:p>
    <w:p w14:paraId="7380C0B4" w14:textId="77777777" w:rsidR="00BA17DF" w:rsidRPr="00980B01" w:rsidRDefault="00BA17DF" w:rsidP="00FC1D25">
      <w:pPr>
        <w:tabs>
          <w:tab w:val="left" w:pos="1134"/>
          <w:tab w:val="left" w:pos="1701"/>
        </w:tabs>
        <w:rPr>
          <w:noProof/>
        </w:rPr>
      </w:pPr>
    </w:p>
    <w:p w14:paraId="5BBA42DC" w14:textId="77777777" w:rsidR="00FC1D25" w:rsidRPr="00980B01" w:rsidRDefault="00FC1D25" w:rsidP="00FC1D25">
      <w:pPr>
        <w:tabs>
          <w:tab w:val="left" w:pos="1134"/>
          <w:tab w:val="left" w:pos="1701"/>
        </w:tabs>
        <w:rPr>
          <w:noProof/>
        </w:rPr>
      </w:pPr>
    </w:p>
    <w:p w14:paraId="13A3CB04"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DECLARAREA SUBSTANŢEI(LOR) ACTIVE</w:t>
      </w:r>
    </w:p>
    <w:p w14:paraId="0DB00ACF" w14:textId="77777777" w:rsidR="00FC1D25" w:rsidRPr="00980B01" w:rsidRDefault="00FC1D25" w:rsidP="00FC1D25">
      <w:pPr>
        <w:tabs>
          <w:tab w:val="left" w:pos="1134"/>
          <w:tab w:val="left" w:pos="1701"/>
        </w:tabs>
        <w:rPr>
          <w:noProof/>
        </w:rPr>
      </w:pPr>
    </w:p>
    <w:p w14:paraId="359B5D13" w14:textId="3B844BE0" w:rsidR="00FC1D25" w:rsidRPr="00980B01" w:rsidRDefault="00FC1D25" w:rsidP="00FC1D25">
      <w:pPr>
        <w:tabs>
          <w:tab w:val="left" w:pos="1134"/>
          <w:tab w:val="left" w:pos="1701"/>
        </w:tabs>
        <w:rPr>
          <w:noProof/>
        </w:rPr>
      </w:pPr>
      <w:r w:rsidRPr="00980B01">
        <w:rPr>
          <w:noProof/>
        </w:rPr>
        <w:t>Fiecare comprimat filmat conţine dasatinib 70 mg</w:t>
      </w:r>
      <w:r w:rsidR="00A041FB" w:rsidRPr="00980B01">
        <w:rPr>
          <w:noProof/>
        </w:rPr>
        <w:t xml:space="preserve"> (ca monohidrat)</w:t>
      </w:r>
      <w:r w:rsidRPr="00980B01">
        <w:rPr>
          <w:noProof/>
        </w:rPr>
        <w:t>.</w:t>
      </w:r>
    </w:p>
    <w:p w14:paraId="244E6C62" w14:textId="77777777" w:rsidR="00FC1D25" w:rsidRPr="00980B01" w:rsidRDefault="00FC1D25" w:rsidP="00FC1D25">
      <w:pPr>
        <w:tabs>
          <w:tab w:val="left" w:pos="1134"/>
          <w:tab w:val="left" w:pos="1701"/>
        </w:tabs>
        <w:rPr>
          <w:noProof/>
        </w:rPr>
      </w:pPr>
    </w:p>
    <w:p w14:paraId="6FA0B434" w14:textId="77777777" w:rsidR="00FC1D25" w:rsidRPr="00980B01" w:rsidRDefault="00FC1D25" w:rsidP="00FC1D25">
      <w:pPr>
        <w:tabs>
          <w:tab w:val="left" w:pos="1134"/>
          <w:tab w:val="left" w:pos="1701"/>
        </w:tabs>
        <w:rPr>
          <w:noProof/>
        </w:rPr>
      </w:pPr>
    </w:p>
    <w:p w14:paraId="032E2F79"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LISTA EXCIPIENŢILOR</w:t>
      </w:r>
    </w:p>
    <w:p w14:paraId="1DDFDCBF" w14:textId="77777777" w:rsidR="00FC1D25" w:rsidRPr="00980B01" w:rsidRDefault="00FC1D25" w:rsidP="00FC1D25">
      <w:pPr>
        <w:tabs>
          <w:tab w:val="left" w:pos="1134"/>
          <w:tab w:val="left" w:pos="1701"/>
        </w:tabs>
        <w:rPr>
          <w:i/>
          <w:noProof/>
        </w:rPr>
      </w:pPr>
    </w:p>
    <w:p w14:paraId="6718EACC" w14:textId="4F64EBB6" w:rsidR="00A041FB" w:rsidRPr="00980B01" w:rsidRDefault="00FC1D25" w:rsidP="00FC1D25">
      <w:r w:rsidRPr="00980B01">
        <w:t xml:space="preserve">Excipienţi: conţine lactoză. </w:t>
      </w:r>
    </w:p>
    <w:p w14:paraId="7C248F15" w14:textId="5274D4EA" w:rsidR="00FC1D25" w:rsidRPr="00980B01" w:rsidRDefault="00FC1D25" w:rsidP="00FC1D25">
      <w:pPr>
        <w:rPr>
          <w:noProof/>
        </w:rPr>
      </w:pPr>
      <w:r w:rsidRPr="00980B01">
        <w:rPr>
          <w:highlight w:val="lightGray"/>
        </w:rPr>
        <w:t>Vezi prospectul pentru informaţii suplimentare.</w:t>
      </w:r>
    </w:p>
    <w:p w14:paraId="21921670" w14:textId="77777777" w:rsidR="00FC1D25" w:rsidRPr="00980B01" w:rsidRDefault="00FC1D25" w:rsidP="00FC1D25">
      <w:pPr>
        <w:tabs>
          <w:tab w:val="left" w:pos="1134"/>
          <w:tab w:val="left" w:pos="1701"/>
        </w:tabs>
        <w:rPr>
          <w:noProof/>
        </w:rPr>
      </w:pPr>
    </w:p>
    <w:p w14:paraId="7C737943" w14:textId="77777777" w:rsidR="00FC1D25" w:rsidRPr="00980B01" w:rsidRDefault="00FC1D25" w:rsidP="00FC1D25">
      <w:pPr>
        <w:tabs>
          <w:tab w:val="left" w:pos="1134"/>
          <w:tab w:val="left" w:pos="1701"/>
        </w:tabs>
        <w:rPr>
          <w:noProof/>
        </w:rPr>
      </w:pPr>
    </w:p>
    <w:p w14:paraId="74FFF07B"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4.</w:t>
      </w:r>
      <w:r w:rsidRPr="00980B01">
        <w:rPr>
          <w:b/>
          <w:bCs/>
          <w:noProof/>
        </w:rPr>
        <w:tab/>
        <w:t>FORMA FARMACEUTICĂ ŞI CONŢINUTUL</w:t>
      </w:r>
    </w:p>
    <w:p w14:paraId="19B98351" w14:textId="77777777" w:rsidR="00FC1D25" w:rsidRPr="00980B01" w:rsidRDefault="00FC1D25" w:rsidP="00FC1D25">
      <w:pPr>
        <w:tabs>
          <w:tab w:val="left" w:pos="1134"/>
          <w:tab w:val="left" w:pos="1701"/>
        </w:tabs>
        <w:rPr>
          <w:noProof/>
        </w:rPr>
      </w:pPr>
    </w:p>
    <w:p w14:paraId="7CEF6BCD" w14:textId="77777777" w:rsidR="00FC1D25" w:rsidRPr="00980B01" w:rsidRDefault="00FC1D25" w:rsidP="00FC1D25">
      <w:pPr>
        <w:tabs>
          <w:tab w:val="left" w:pos="1134"/>
          <w:tab w:val="left" w:pos="1701"/>
        </w:tabs>
      </w:pPr>
      <w:r w:rsidRPr="00980B01">
        <w:t>56 comprimate filmate</w:t>
      </w:r>
    </w:p>
    <w:p w14:paraId="08078C37" w14:textId="77777777" w:rsidR="00FC1D25" w:rsidRPr="00980B01" w:rsidRDefault="00FC1D25" w:rsidP="00FC1D25">
      <w:pPr>
        <w:tabs>
          <w:tab w:val="left" w:pos="1134"/>
          <w:tab w:val="left" w:pos="1701"/>
        </w:tabs>
        <w:rPr>
          <w:highlight w:val="lightGray"/>
        </w:rPr>
      </w:pPr>
      <w:r w:rsidRPr="00980B01">
        <w:rPr>
          <w:highlight w:val="lightGray"/>
        </w:rPr>
        <w:t>60 comprimate filmate</w:t>
      </w:r>
    </w:p>
    <w:p w14:paraId="249ACD75" w14:textId="77777777" w:rsidR="00FC1D25" w:rsidRPr="00980B01" w:rsidRDefault="00FC1D25" w:rsidP="00FC1D25">
      <w:pPr>
        <w:tabs>
          <w:tab w:val="left" w:pos="1134"/>
          <w:tab w:val="left" w:pos="1701"/>
        </w:tabs>
        <w:rPr>
          <w:highlight w:val="lightGray"/>
        </w:rPr>
      </w:pPr>
      <w:r w:rsidRPr="00980B01">
        <w:rPr>
          <w:highlight w:val="lightGray"/>
        </w:rPr>
        <w:t>56 x 1 comprimate filmate</w:t>
      </w:r>
    </w:p>
    <w:p w14:paraId="61C8D32D" w14:textId="77777777" w:rsidR="00FC1D25" w:rsidRDefault="00FC1D25" w:rsidP="00FC1D25">
      <w:pPr>
        <w:tabs>
          <w:tab w:val="left" w:pos="1134"/>
          <w:tab w:val="left" w:pos="1701"/>
        </w:tabs>
      </w:pPr>
      <w:r w:rsidRPr="00980B01">
        <w:rPr>
          <w:highlight w:val="lightGray"/>
        </w:rPr>
        <w:t>60 x 1 comprimate filmate</w:t>
      </w:r>
    </w:p>
    <w:p w14:paraId="57253059" w14:textId="47E59329" w:rsidR="00F8651C" w:rsidRPr="00980B01" w:rsidRDefault="00F8651C" w:rsidP="00F8651C">
      <w:pPr>
        <w:tabs>
          <w:tab w:val="left" w:pos="1134"/>
          <w:tab w:val="left" w:pos="1701"/>
        </w:tabs>
        <w:rPr>
          <w:noProof/>
        </w:rPr>
      </w:pPr>
      <w:r>
        <w:rPr>
          <w:highlight w:val="lightGray"/>
        </w:rPr>
        <w:t>1</w:t>
      </w:r>
      <w:r w:rsidRPr="00980B01">
        <w:rPr>
          <w:highlight w:val="lightGray"/>
        </w:rPr>
        <w:t>0 x 1 comprimate filmate</w:t>
      </w:r>
    </w:p>
    <w:p w14:paraId="2324D5A7" w14:textId="77777777" w:rsidR="00F8651C" w:rsidRPr="00980B01" w:rsidRDefault="00F8651C" w:rsidP="00FC1D25">
      <w:pPr>
        <w:tabs>
          <w:tab w:val="left" w:pos="1134"/>
          <w:tab w:val="left" w:pos="1701"/>
        </w:tabs>
        <w:rPr>
          <w:noProof/>
        </w:rPr>
      </w:pPr>
    </w:p>
    <w:p w14:paraId="705A3EBC" w14:textId="77777777" w:rsidR="00FC1D25" w:rsidRPr="00980B01" w:rsidRDefault="00FC1D25" w:rsidP="00FC1D25">
      <w:pPr>
        <w:tabs>
          <w:tab w:val="left" w:pos="1134"/>
          <w:tab w:val="left" w:pos="1701"/>
        </w:tabs>
        <w:rPr>
          <w:noProof/>
        </w:rPr>
      </w:pPr>
    </w:p>
    <w:p w14:paraId="5125A6E2"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outlineLvl w:val="0"/>
        <w:rPr>
          <w:b/>
          <w:noProof/>
        </w:rPr>
      </w:pPr>
      <w:r w:rsidRPr="00980B01">
        <w:rPr>
          <w:b/>
          <w:noProof/>
        </w:rPr>
        <w:t>5.</w:t>
      </w:r>
      <w:r w:rsidRPr="00980B01">
        <w:rPr>
          <w:b/>
          <w:noProof/>
        </w:rPr>
        <w:tab/>
        <w:t>MODUL ŞI CALEA(CĂILE) DE ADMINISTRARE</w:t>
      </w:r>
    </w:p>
    <w:p w14:paraId="2C801E38" w14:textId="77777777" w:rsidR="00FC1D25" w:rsidRPr="00980B01" w:rsidRDefault="00FC1D25" w:rsidP="00FC1D25">
      <w:pPr>
        <w:tabs>
          <w:tab w:val="left" w:pos="1134"/>
          <w:tab w:val="left" w:pos="1701"/>
        </w:tabs>
        <w:rPr>
          <w:noProof/>
        </w:rPr>
      </w:pPr>
    </w:p>
    <w:p w14:paraId="4A141652" w14:textId="77777777" w:rsidR="00FC1D25" w:rsidRPr="00980B01" w:rsidRDefault="00FC1D25" w:rsidP="00FC1D25">
      <w:pPr>
        <w:tabs>
          <w:tab w:val="left" w:pos="1134"/>
          <w:tab w:val="left" w:pos="1701"/>
        </w:tabs>
        <w:adjustRightInd w:val="0"/>
      </w:pPr>
      <w:r w:rsidRPr="00980B01">
        <w:t>A se citi prospectul înainte de utilizare.</w:t>
      </w:r>
    </w:p>
    <w:p w14:paraId="7FA928AB" w14:textId="67E4BE20" w:rsidR="00FC1D25" w:rsidRDefault="00FC1D25" w:rsidP="00FC1D25">
      <w:pPr>
        <w:tabs>
          <w:tab w:val="left" w:pos="1134"/>
          <w:tab w:val="left" w:pos="1701"/>
        </w:tabs>
        <w:adjustRightInd w:val="0"/>
      </w:pPr>
      <w:r w:rsidRPr="00980B01">
        <w:t>Administrare orală</w:t>
      </w:r>
      <w:r w:rsidR="00E23D36" w:rsidRPr="00980B01">
        <w:t>.</w:t>
      </w:r>
    </w:p>
    <w:p w14:paraId="620BC08C" w14:textId="77777777" w:rsidR="00BA17DF" w:rsidRPr="00980B01" w:rsidRDefault="00BA17DF" w:rsidP="00FC1D25">
      <w:pPr>
        <w:tabs>
          <w:tab w:val="left" w:pos="1134"/>
          <w:tab w:val="left" w:pos="1701"/>
        </w:tabs>
        <w:adjustRightInd w:val="0"/>
        <w:rPr>
          <w:noProof/>
        </w:rPr>
      </w:pPr>
    </w:p>
    <w:p w14:paraId="178A2302" w14:textId="77777777" w:rsidR="00FC1D25" w:rsidRPr="00980B01" w:rsidRDefault="00FC1D25" w:rsidP="00FC1D25">
      <w:pPr>
        <w:tabs>
          <w:tab w:val="left" w:pos="1134"/>
          <w:tab w:val="left" w:pos="1701"/>
        </w:tabs>
        <w:adjustRightInd w:val="0"/>
        <w:rPr>
          <w:noProof/>
        </w:rPr>
      </w:pPr>
    </w:p>
    <w:p w14:paraId="296DB302" w14:textId="77777777" w:rsidR="00FC1D25" w:rsidRPr="00980B01" w:rsidRDefault="00FC1D25" w:rsidP="00FC1D25">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6.</w:t>
      </w:r>
      <w:r w:rsidRPr="00980B01">
        <w:rPr>
          <w:b/>
          <w:noProof/>
        </w:rPr>
        <w:tab/>
        <w:t>ATENŢIONARE SPECIALĂ PRIVIND FAPTUL CĂ MEDICAMENTUL NU TREBUIE PĂSTRAT LA VEDEREA</w:t>
      </w:r>
      <w:r w:rsidRPr="00980B01" w:rsidDel="00847E40">
        <w:rPr>
          <w:b/>
          <w:noProof/>
        </w:rPr>
        <w:t xml:space="preserve"> </w:t>
      </w:r>
      <w:r w:rsidRPr="00980B01">
        <w:rPr>
          <w:b/>
          <w:noProof/>
        </w:rPr>
        <w:t>ŞI ÎNDEMÂNA COPIILOR</w:t>
      </w:r>
    </w:p>
    <w:p w14:paraId="70791ECD" w14:textId="77777777" w:rsidR="00FC1D25" w:rsidRPr="00980B01" w:rsidRDefault="00FC1D25" w:rsidP="00FC1D25">
      <w:pPr>
        <w:tabs>
          <w:tab w:val="left" w:pos="1134"/>
          <w:tab w:val="left" w:pos="1701"/>
        </w:tabs>
        <w:rPr>
          <w:noProof/>
        </w:rPr>
      </w:pPr>
    </w:p>
    <w:p w14:paraId="719F9ED2" w14:textId="77777777" w:rsidR="00FC1D25" w:rsidRPr="00980B01" w:rsidRDefault="00FC1D25" w:rsidP="00FC1D25">
      <w:pPr>
        <w:tabs>
          <w:tab w:val="left" w:pos="1134"/>
          <w:tab w:val="left" w:pos="1701"/>
        </w:tabs>
        <w:rPr>
          <w:noProof/>
        </w:rPr>
      </w:pPr>
      <w:r w:rsidRPr="00980B01">
        <w:rPr>
          <w:noProof/>
        </w:rPr>
        <w:t>A nu se lăsa la vederea</w:t>
      </w:r>
      <w:r w:rsidRPr="00980B01" w:rsidDel="00847E40">
        <w:rPr>
          <w:noProof/>
        </w:rPr>
        <w:t xml:space="preserve"> </w:t>
      </w:r>
      <w:r w:rsidRPr="00980B01">
        <w:rPr>
          <w:noProof/>
        </w:rPr>
        <w:t>şi îndemâna copiilor.</w:t>
      </w:r>
    </w:p>
    <w:p w14:paraId="139CE457" w14:textId="77777777" w:rsidR="00FC1D25" w:rsidRPr="00980B01" w:rsidRDefault="00FC1D25" w:rsidP="00FC1D25">
      <w:pPr>
        <w:tabs>
          <w:tab w:val="left" w:pos="1134"/>
          <w:tab w:val="left" w:pos="1701"/>
        </w:tabs>
        <w:rPr>
          <w:noProof/>
        </w:rPr>
      </w:pPr>
    </w:p>
    <w:p w14:paraId="04F08F70" w14:textId="77777777" w:rsidR="00FC1D25" w:rsidRPr="00980B01" w:rsidRDefault="00FC1D25" w:rsidP="00FC1D25">
      <w:pPr>
        <w:tabs>
          <w:tab w:val="left" w:pos="1134"/>
          <w:tab w:val="left" w:pos="1701"/>
        </w:tabs>
        <w:rPr>
          <w:noProof/>
        </w:rPr>
      </w:pPr>
    </w:p>
    <w:p w14:paraId="1BBB6726"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7.</w:t>
      </w:r>
      <w:r w:rsidRPr="00980B01">
        <w:rPr>
          <w:b/>
          <w:bCs/>
          <w:noProof/>
        </w:rPr>
        <w:tab/>
        <w:t>ALTĂ(E) ATENŢIONARE(ĂRI) SPECIALĂ(E), DACĂ ESTE(SUNT) NECESARĂ(E)</w:t>
      </w:r>
    </w:p>
    <w:p w14:paraId="7F70DDC4" w14:textId="77777777" w:rsidR="00FC1D25" w:rsidRPr="00980B01" w:rsidRDefault="00FC1D25" w:rsidP="00FC1D25">
      <w:pPr>
        <w:tabs>
          <w:tab w:val="left" w:pos="1134"/>
          <w:tab w:val="left" w:pos="1701"/>
        </w:tabs>
        <w:rPr>
          <w:noProof/>
        </w:rPr>
      </w:pPr>
    </w:p>
    <w:p w14:paraId="27F8948D" w14:textId="77777777" w:rsidR="00FC1D25" w:rsidRPr="00980B01" w:rsidRDefault="00FC1D25" w:rsidP="00FC1D25">
      <w:pPr>
        <w:tabs>
          <w:tab w:val="left" w:pos="1134"/>
          <w:tab w:val="left" w:pos="1701"/>
        </w:tabs>
        <w:rPr>
          <w:noProof/>
        </w:rPr>
      </w:pPr>
    </w:p>
    <w:p w14:paraId="0667B1E1"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8.</w:t>
      </w:r>
      <w:r w:rsidRPr="00980B01">
        <w:rPr>
          <w:b/>
          <w:bCs/>
          <w:noProof/>
        </w:rPr>
        <w:tab/>
        <w:t>DATA DE EXPIRARE</w:t>
      </w:r>
    </w:p>
    <w:p w14:paraId="531FB13F" w14:textId="77777777" w:rsidR="00FC1D25" w:rsidRPr="00980B01" w:rsidRDefault="00FC1D25" w:rsidP="00FC1D25">
      <w:pPr>
        <w:tabs>
          <w:tab w:val="left" w:pos="1134"/>
          <w:tab w:val="left" w:pos="1701"/>
        </w:tabs>
        <w:rPr>
          <w:noProof/>
        </w:rPr>
      </w:pPr>
    </w:p>
    <w:p w14:paraId="01DF93AF" w14:textId="77777777" w:rsidR="00FC1D25" w:rsidRPr="00980B01" w:rsidRDefault="00FC1D25" w:rsidP="00FC1D25">
      <w:pPr>
        <w:tabs>
          <w:tab w:val="left" w:pos="1134"/>
          <w:tab w:val="left" w:pos="1701"/>
        </w:tabs>
        <w:rPr>
          <w:noProof/>
        </w:rPr>
      </w:pPr>
      <w:r w:rsidRPr="00980B01">
        <w:rPr>
          <w:noProof/>
        </w:rPr>
        <w:t>EXP</w:t>
      </w:r>
    </w:p>
    <w:p w14:paraId="79315339" w14:textId="77777777" w:rsidR="00FC1D25" w:rsidRPr="00980B01" w:rsidRDefault="00FC1D25" w:rsidP="00FC1D25">
      <w:pPr>
        <w:tabs>
          <w:tab w:val="left" w:pos="1134"/>
          <w:tab w:val="left" w:pos="1701"/>
        </w:tabs>
        <w:rPr>
          <w:noProof/>
        </w:rPr>
      </w:pPr>
    </w:p>
    <w:p w14:paraId="7452A9D1" w14:textId="77777777" w:rsidR="00FC1D25" w:rsidRPr="00980B01" w:rsidRDefault="00FC1D25" w:rsidP="00FC1D25">
      <w:pPr>
        <w:tabs>
          <w:tab w:val="left" w:pos="1134"/>
          <w:tab w:val="left" w:pos="1701"/>
        </w:tabs>
        <w:rPr>
          <w:noProof/>
        </w:rPr>
      </w:pPr>
    </w:p>
    <w:p w14:paraId="2249AE4A"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9.</w:t>
      </w:r>
      <w:r w:rsidRPr="00980B01">
        <w:rPr>
          <w:b/>
          <w:bCs/>
          <w:noProof/>
        </w:rPr>
        <w:tab/>
        <w:t>CONDIŢII SPECIALE DE PĂSTRARE</w:t>
      </w:r>
    </w:p>
    <w:p w14:paraId="7FB00DFE" w14:textId="77777777" w:rsidR="00FC1D25" w:rsidRPr="00980B01" w:rsidRDefault="00FC1D25" w:rsidP="00FC1D25">
      <w:pPr>
        <w:tabs>
          <w:tab w:val="left" w:pos="1134"/>
          <w:tab w:val="left" w:pos="1701"/>
        </w:tabs>
        <w:rPr>
          <w:noProof/>
        </w:rPr>
      </w:pPr>
    </w:p>
    <w:p w14:paraId="2015C38F" w14:textId="77777777" w:rsidR="00FC1D25" w:rsidRPr="00980B01" w:rsidRDefault="00FC1D25" w:rsidP="00FC1D25">
      <w:pPr>
        <w:tabs>
          <w:tab w:val="left" w:pos="1134"/>
          <w:tab w:val="left" w:pos="1701"/>
        </w:tabs>
        <w:rPr>
          <w:noProof/>
        </w:rPr>
      </w:pPr>
    </w:p>
    <w:p w14:paraId="7DFC0935" w14:textId="77777777" w:rsidR="00FC1D25" w:rsidRPr="00980B01" w:rsidRDefault="00FC1D25" w:rsidP="00FC1D25">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10.</w:t>
      </w:r>
      <w:r w:rsidRPr="00980B01">
        <w:rPr>
          <w:b/>
          <w:noProof/>
        </w:rPr>
        <w:tab/>
        <w:t xml:space="preserve">PRECAUŢII SPECIALE PRIVIND ELIMINAREA MEDICAMENTELOR </w:t>
      </w:r>
      <w:r w:rsidRPr="00980B01">
        <w:rPr>
          <w:b/>
          <w:noProof/>
        </w:rPr>
        <w:lastRenderedPageBreak/>
        <w:t>NEUTILIZATE SAU A MATERIALELOR REZIDUALE PROVENITE DIN ASTFEL DE MEDICAMENTE, DACĂ ESTE CAZUL</w:t>
      </w:r>
    </w:p>
    <w:p w14:paraId="48FA224D" w14:textId="77777777" w:rsidR="00FC1D25" w:rsidRPr="00980B01" w:rsidRDefault="00FC1D25" w:rsidP="00FC1D25">
      <w:pPr>
        <w:tabs>
          <w:tab w:val="left" w:pos="1134"/>
          <w:tab w:val="left" w:pos="1701"/>
        </w:tabs>
        <w:rPr>
          <w:noProof/>
        </w:rPr>
      </w:pPr>
    </w:p>
    <w:p w14:paraId="3F02BB1D" w14:textId="77777777" w:rsidR="00FC1D25" w:rsidRPr="00980B01" w:rsidRDefault="00FC1D25" w:rsidP="00FC1D25">
      <w:pPr>
        <w:tabs>
          <w:tab w:val="left" w:pos="1134"/>
          <w:tab w:val="left" w:pos="1701"/>
        </w:tabs>
        <w:rPr>
          <w:noProof/>
        </w:rPr>
      </w:pPr>
    </w:p>
    <w:p w14:paraId="66D12AE3"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11.</w:t>
      </w:r>
      <w:r w:rsidRPr="00980B01">
        <w:rPr>
          <w:b/>
          <w:bCs/>
          <w:noProof/>
        </w:rPr>
        <w:tab/>
        <w:t>NUMELE ŞI ADRESA DEŢINĂTORULUI AUTORIZAŢIEI DE PUNERE PE PIAŢĂ</w:t>
      </w:r>
    </w:p>
    <w:p w14:paraId="01674120" w14:textId="77777777" w:rsidR="00FC1D25" w:rsidRPr="00980B01" w:rsidRDefault="00FC1D25" w:rsidP="00FC1D25">
      <w:pPr>
        <w:rPr>
          <w:i/>
          <w:noProof/>
        </w:rPr>
      </w:pPr>
    </w:p>
    <w:p w14:paraId="713A295C" w14:textId="77777777" w:rsidR="00FC1D25" w:rsidRPr="00980B01" w:rsidRDefault="00FC1D25" w:rsidP="00FC1D25">
      <w:r w:rsidRPr="00980B01">
        <w:t>Accord Healthcare S.L.U.</w:t>
      </w:r>
    </w:p>
    <w:p w14:paraId="5F51AC3A" w14:textId="77777777" w:rsidR="00FC1D25" w:rsidRPr="00980B01" w:rsidRDefault="00FC1D25" w:rsidP="00FC1D25">
      <w:r w:rsidRPr="00980B01">
        <w:t>World Trade Center, Moll de Barcelona, s/n,</w:t>
      </w:r>
    </w:p>
    <w:p w14:paraId="5B49118C" w14:textId="77777777" w:rsidR="00FC1D25" w:rsidRPr="00CA1912" w:rsidRDefault="00FC1D25" w:rsidP="00FC1D25">
      <w:r w:rsidRPr="00CA1912">
        <w:t>Edifici Est, 6</w:t>
      </w:r>
      <w:r w:rsidRPr="00CA1912">
        <w:rPr>
          <w:vertAlign w:val="superscript"/>
        </w:rPr>
        <w:t>a</w:t>
      </w:r>
      <w:r w:rsidRPr="00CA1912">
        <w:t xml:space="preserve"> Planta,</w:t>
      </w:r>
    </w:p>
    <w:p w14:paraId="1D3317F4" w14:textId="77777777" w:rsidR="00FC1D25" w:rsidRPr="00CA1912" w:rsidRDefault="00FC1D25" w:rsidP="00FC1D25">
      <w:r w:rsidRPr="00CA1912">
        <w:t>08039 Barcelona,</w:t>
      </w:r>
    </w:p>
    <w:p w14:paraId="4C2ABB4A" w14:textId="77777777" w:rsidR="00FC1D25" w:rsidRPr="00980B01" w:rsidRDefault="00FC1D25" w:rsidP="00FC1D25">
      <w:pPr>
        <w:rPr>
          <w:i/>
        </w:rPr>
      </w:pPr>
      <w:r w:rsidRPr="00980B01">
        <w:t>Spania</w:t>
      </w:r>
    </w:p>
    <w:p w14:paraId="1E5FE2F2" w14:textId="77777777" w:rsidR="00FC1D25" w:rsidRPr="00980B01" w:rsidRDefault="00FC1D25" w:rsidP="00FC1D25">
      <w:pPr>
        <w:tabs>
          <w:tab w:val="left" w:pos="1134"/>
          <w:tab w:val="left" w:pos="1701"/>
        </w:tabs>
        <w:rPr>
          <w:noProof/>
        </w:rPr>
      </w:pPr>
    </w:p>
    <w:p w14:paraId="5F922851" w14:textId="77777777" w:rsidR="00FC1D25" w:rsidRPr="00980B01" w:rsidRDefault="00FC1D25" w:rsidP="00FC1D25">
      <w:pPr>
        <w:tabs>
          <w:tab w:val="left" w:pos="1134"/>
          <w:tab w:val="left" w:pos="1701"/>
        </w:tabs>
        <w:rPr>
          <w:noProof/>
        </w:rPr>
      </w:pPr>
    </w:p>
    <w:p w14:paraId="0521936E"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12.</w:t>
      </w:r>
      <w:r w:rsidRPr="00980B01">
        <w:rPr>
          <w:b/>
          <w:bCs/>
          <w:noProof/>
        </w:rPr>
        <w:tab/>
        <w:t>NUMĂRUL(ELE) AUTORIZAŢIEI DE PUNERE PE PIAŢĂ</w:t>
      </w:r>
    </w:p>
    <w:p w14:paraId="4BC1E242" w14:textId="77777777" w:rsidR="005D03ED" w:rsidRDefault="005D03ED" w:rsidP="005D03ED">
      <w:pPr>
        <w:rPr>
          <w:noProof/>
          <w:highlight w:val="yellow"/>
        </w:rPr>
      </w:pPr>
    </w:p>
    <w:p w14:paraId="2D1A7606" w14:textId="2DBD21AE" w:rsidR="005D03ED" w:rsidRPr="00CA1912" w:rsidRDefault="005D03ED" w:rsidP="005D03ED">
      <w:pPr>
        <w:rPr>
          <w:noProof/>
          <w:lang w:val="nl-NL" w:eastAsia="en-US" w:bidi="ar-SA"/>
        </w:rPr>
      </w:pPr>
      <w:r w:rsidRPr="00CA1912">
        <w:rPr>
          <w:noProof/>
        </w:rPr>
        <w:t>EU/1/24/1839/009</w:t>
      </w:r>
    </w:p>
    <w:p w14:paraId="6B2E9F37" w14:textId="77777777" w:rsidR="005D03ED" w:rsidRPr="00CA1912" w:rsidRDefault="005D03ED" w:rsidP="005D03ED">
      <w:pPr>
        <w:rPr>
          <w:noProof/>
        </w:rPr>
      </w:pPr>
      <w:r w:rsidRPr="00CA1912">
        <w:rPr>
          <w:noProof/>
        </w:rPr>
        <w:t>EU/1/24/1839/010</w:t>
      </w:r>
    </w:p>
    <w:p w14:paraId="769EF56B" w14:textId="77777777" w:rsidR="005D03ED" w:rsidRPr="00CA1912" w:rsidRDefault="005D03ED" w:rsidP="005D03ED">
      <w:pPr>
        <w:rPr>
          <w:noProof/>
        </w:rPr>
      </w:pPr>
      <w:r w:rsidRPr="00CA1912">
        <w:rPr>
          <w:noProof/>
        </w:rPr>
        <w:t>EU/1/24/1839/011</w:t>
      </w:r>
    </w:p>
    <w:p w14:paraId="4B39EE33" w14:textId="77777777" w:rsidR="005D03ED" w:rsidRPr="00CA1912" w:rsidRDefault="005D03ED" w:rsidP="005D03ED">
      <w:pPr>
        <w:rPr>
          <w:noProof/>
          <w:lang w:val="nl-NL"/>
        </w:rPr>
      </w:pPr>
      <w:r w:rsidRPr="00CA1912">
        <w:rPr>
          <w:noProof/>
          <w:lang w:val="nl-NL"/>
        </w:rPr>
        <w:t>EU/1/24/1839/012</w:t>
      </w:r>
    </w:p>
    <w:p w14:paraId="4841909A" w14:textId="2F307739" w:rsidR="00FC1D25" w:rsidRDefault="00F8651C" w:rsidP="00FC1D25">
      <w:pPr>
        <w:tabs>
          <w:tab w:val="left" w:pos="1134"/>
          <w:tab w:val="left" w:pos="1701"/>
        </w:tabs>
        <w:rPr>
          <w:noProof/>
        </w:rPr>
      </w:pPr>
      <w:r w:rsidRPr="00F8651C">
        <w:rPr>
          <w:noProof/>
        </w:rPr>
        <w:t>EU/1/24/1839/027</w:t>
      </w:r>
    </w:p>
    <w:p w14:paraId="299B2EBA" w14:textId="77777777" w:rsidR="00BA17DF" w:rsidRPr="00980B01" w:rsidRDefault="00BA17DF" w:rsidP="00FC1D25">
      <w:pPr>
        <w:tabs>
          <w:tab w:val="left" w:pos="1134"/>
          <w:tab w:val="left" w:pos="1701"/>
        </w:tabs>
        <w:rPr>
          <w:noProof/>
        </w:rPr>
      </w:pPr>
    </w:p>
    <w:p w14:paraId="7A9125C0" w14:textId="77777777" w:rsidR="00CB61F3" w:rsidRPr="00980B01" w:rsidRDefault="00CB61F3" w:rsidP="00FC1D25">
      <w:pPr>
        <w:tabs>
          <w:tab w:val="left" w:pos="1134"/>
          <w:tab w:val="left" w:pos="1701"/>
        </w:tabs>
        <w:rPr>
          <w:noProof/>
        </w:rPr>
      </w:pPr>
    </w:p>
    <w:p w14:paraId="16552C67"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13.</w:t>
      </w:r>
      <w:r w:rsidRPr="00980B01">
        <w:rPr>
          <w:b/>
          <w:bCs/>
          <w:noProof/>
        </w:rPr>
        <w:tab/>
        <w:t>SERIA DE FABRICAŢIE</w:t>
      </w:r>
    </w:p>
    <w:p w14:paraId="5C9537B2" w14:textId="77777777" w:rsidR="00FC1D25" w:rsidRPr="00980B01" w:rsidRDefault="00FC1D25" w:rsidP="00FC1D25">
      <w:pPr>
        <w:tabs>
          <w:tab w:val="left" w:pos="1134"/>
          <w:tab w:val="left" w:pos="1701"/>
        </w:tabs>
        <w:rPr>
          <w:noProof/>
        </w:rPr>
      </w:pPr>
    </w:p>
    <w:p w14:paraId="63867E0E" w14:textId="77777777" w:rsidR="00FC1D25" w:rsidRPr="00980B01" w:rsidRDefault="00FC1D25" w:rsidP="00FC1D25">
      <w:pPr>
        <w:tabs>
          <w:tab w:val="left" w:pos="1134"/>
          <w:tab w:val="left" w:pos="1701"/>
        </w:tabs>
        <w:rPr>
          <w:noProof/>
        </w:rPr>
      </w:pPr>
      <w:r w:rsidRPr="00980B01">
        <w:rPr>
          <w:noProof/>
        </w:rPr>
        <w:t>Lot</w:t>
      </w:r>
    </w:p>
    <w:p w14:paraId="399EC97C" w14:textId="77777777" w:rsidR="00FC1D25" w:rsidRPr="00980B01" w:rsidRDefault="00FC1D25" w:rsidP="00FC1D25">
      <w:pPr>
        <w:tabs>
          <w:tab w:val="left" w:pos="1134"/>
          <w:tab w:val="left" w:pos="1701"/>
        </w:tabs>
        <w:rPr>
          <w:noProof/>
        </w:rPr>
      </w:pPr>
    </w:p>
    <w:p w14:paraId="1BA47131" w14:textId="77777777" w:rsidR="00FC1D25" w:rsidRPr="00980B01" w:rsidRDefault="00FC1D25" w:rsidP="00FC1D25">
      <w:pPr>
        <w:tabs>
          <w:tab w:val="left" w:pos="1134"/>
          <w:tab w:val="left" w:pos="1701"/>
        </w:tabs>
        <w:rPr>
          <w:noProof/>
        </w:rPr>
      </w:pPr>
    </w:p>
    <w:p w14:paraId="0E9721CC"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14.</w:t>
      </w:r>
      <w:r w:rsidRPr="00980B01">
        <w:rPr>
          <w:b/>
          <w:bCs/>
          <w:noProof/>
        </w:rPr>
        <w:tab/>
        <w:t>CLASIFICARE GENERALĂ PRIVIND MODUL DE ELIBERARE</w:t>
      </w:r>
    </w:p>
    <w:p w14:paraId="56F83D0A" w14:textId="77777777" w:rsidR="00FC1D25" w:rsidRPr="00980B01" w:rsidRDefault="00FC1D25" w:rsidP="00FC1D25">
      <w:pPr>
        <w:tabs>
          <w:tab w:val="left" w:pos="1134"/>
          <w:tab w:val="left" w:pos="1701"/>
        </w:tabs>
        <w:rPr>
          <w:noProof/>
        </w:rPr>
      </w:pPr>
    </w:p>
    <w:p w14:paraId="0C4A8FBD" w14:textId="77777777" w:rsidR="00FC1D25" w:rsidRPr="00980B01" w:rsidRDefault="00FC1D25" w:rsidP="00FC1D25">
      <w:pPr>
        <w:tabs>
          <w:tab w:val="left" w:pos="1134"/>
          <w:tab w:val="left" w:pos="1701"/>
        </w:tabs>
        <w:rPr>
          <w:noProof/>
        </w:rPr>
      </w:pPr>
    </w:p>
    <w:p w14:paraId="2378F6BE"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15.</w:t>
      </w:r>
      <w:r w:rsidRPr="00980B01">
        <w:rPr>
          <w:b/>
          <w:bCs/>
          <w:noProof/>
        </w:rPr>
        <w:tab/>
        <w:t>INSTRUCŢIUNI DE UTILIZARE</w:t>
      </w:r>
    </w:p>
    <w:p w14:paraId="729E8986" w14:textId="77777777" w:rsidR="00FC1D25" w:rsidRPr="00980B01" w:rsidRDefault="00FC1D25" w:rsidP="00FC1D25">
      <w:pPr>
        <w:tabs>
          <w:tab w:val="left" w:pos="1134"/>
          <w:tab w:val="left" w:pos="1701"/>
        </w:tabs>
        <w:rPr>
          <w:noProof/>
        </w:rPr>
      </w:pPr>
    </w:p>
    <w:p w14:paraId="470EC3DA" w14:textId="77777777" w:rsidR="00FC1D25" w:rsidRPr="00980B01" w:rsidRDefault="00FC1D25" w:rsidP="00FC1D25">
      <w:pPr>
        <w:tabs>
          <w:tab w:val="left" w:pos="1134"/>
          <w:tab w:val="left" w:pos="1701"/>
        </w:tabs>
        <w:rPr>
          <w:noProof/>
        </w:rPr>
      </w:pPr>
    </w:p>
    <w:p w14:paraId="1C7C6ADF"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16.</w:t>
      </w:r>
      <w:r w:rsidRPr="00980B01">
        <w:rPr>
          <w:b/>
          <w:bCs/>
          <w:noProof/>
        </w:rPr>
        <w:tab/>
        <w:t>INFORMAŢII ÎN BRAILLE</w:t>
      </w:r>
    </w:p>
    <w:p w14:paraId="6C1CBD55" w14:textId="77777777" w:rsidR="00FC1D25" w:rsidRPr="00980B01" w:rsidRDefault="00FC1D25" w:rsidP="00FC1D25">
      <w:pPr>
        <w:tabs>
          <w:tab w:val="left" w:pos="1134"/>
          <w:tab w:val="left" w:pos="1701"/>
        </w:tabs>
        <w:rPr>
          <w:noProof/>
        </w:rPr>
      </w:pPr>
    </w:p>
    <w:p w14:paraId="25985B4B" w14:textId="153A991C" w:rsidR="00FC1D25" w:rsidRPr="00980B01" w:rsidRDefault="00B00FB5" w:rsidP="00FC1D25">
      <w:pPr>
        <w:tabs>
          <w:tab w:val="left" w:pos="1134"/>
          <w:tab w:val="left" w:pos="1701"/>
        </w:tabs>
        <w:rPr>
          <w:noProof/>
        </w:rPr>
      </w:pPr>
      <w:r w:rsidRPr="00980B01">
        <w:t>Dasatinib</w:t>
      </w:r>
      <w:r w:rsidR="00FC1D25" w:rsidRPr="00980B01">
        <w:rPr>
          <w:noProof/>
        </w:rPr>
        <w:t xml:space="preserve"> </w:t>
      </w:r>
      <w:r w:rsidR="00194B64" w:rsidRPr="00980B01">
        <w:t>Accord Healthcare</w:t>
      </w:r>
      <w:r w:rsidR="00701665" w:rsidRPr="00980B01">
        <w:t xml:space="preserve"> </w:t>
      </w:r>
      <w:r w:rsidR="00FC1D25" w:rsidRPr="00980B01">
        <w:rPr>
          <w:noProof/>
        </w:rPr>
        <w:t>70 mg</w:t>
      </w:r>
    </w:p>
    <w:p w14:paraId="60F317FF" w14:textId="77777777" w:rsidR="00FC1D25" w:rsidRPr="00980B01" w:rsidRDefault="00FC1D25" w:rsidP="00FC1D25">
      <w:pPr>
        <w:tabs>
          <w:tab w:val="left" w:pos="1134"/>
          <w:tab w:val="left" w:pos="1701"/>
        </w:tabs>
        <w:rPr>
          <w:noProof/>
        </w:rPr>
      </w:pPr>
    </w:p>
    <w:p w14:paraId="68EC83FA" w14:textId="77777777" w:rsidR="00FC1D25" w:rsidRPr="00980B01" w:rsidRDefault="00FC1D25" w:rsidP="00FC1D25">
      <w:pPr>
        <w:tabs>
          <w:tab w:val="left" w:pos="1134"/>
          <w:tab w:val="left" w:pos="1701"/>
        </w:tabs>
        <w:rPr>
          <w:noProof/>
        </w:rPr>
      </w:pPr>
    </w:p>
    <w:p w14:paraId="548FEEB4"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17.</w:t>
      </w:r>
      <w:r w:rsidRPr="00980B01">
        <w:rPr>
          <w:b/>
          <w:noProof/>
        </w:rPr>
        <w:tab/>
        <w:t>IDENTIFICATOR UNIC- COD DE BARE BIDIMENSIONAL</w:t>
      </w:r>
    </w:p>
    <w:p w14:paraId="30C543E9" w14:textId="77777777" w:rsidR="00FC1D25" w:rsidRPr="00980B01" w:rsidRDefault="00FC1D25" w:rsidP="00FC1D25">
      <w:pPr>
        <w:rPr>
          <w:noProof/>
        </w:rPr>
      </w:pPr>
    </w:p>
    <w:p w14:paraId="1ACB174A" w14:textId="77777777" w:rsidR="00FC1D25" w:rsidRPr="00980B01" w:rsidRDefault="00FC1D25" w:rsidP="00FC1D25">
      <w:pPr>
        <w:rPr>
          <w:noProof/>
        </w:rPr>
      </w:pPr>
      <w:r w:rsidRPr="00980B01">
        <w:rPr>
          <w:noProof/>
          <w:highlight w:val="lightGray"/>
        </w:rPr>
        <w:t>Cod de bare bidimensional care conține identificatorul unic</w:t>
      </w:r>
      <w:r w:rsidRPr="00980B01">
        <w:rPr>
          <w:noProof/>
        </w:rPr>
        <w:t>.</w:t>
      </w:r>
    </w:p>
    <w:p w14:paraId="7C493CF5" w14:textId="77777777" w:rsidR="00FC1D25" w:rsidRPr="00980B01" w:rsidRDefault="00FC1D25" w:rsidP="00FC1D25">
      <w:pPr>
        <w:rPr>
          <w:noProof/>
        </w:rPr>
      </w:pPr>
    </w:p>
    <w:p w14:paraId="20B4835C" w14:textId="77777777" w:rsidR="00FC1D25" w:rsidRPr="00980B01" w:rsidRDefault="00FC1D25" w:rsidP="00FC1D25">
      <w:pPr>
        <w:rPr>
          <w:noProof/>
        </w:rPr>
      </w:pPr>
    </w:p>
    <w:p w14:paraId="482019BE" w14:textId="77777777" w:rsidR="00FC1D25" w:rsidRPr="00980B01" w:rsidRDefault="00FC1D25" w:rsidP="00FC1D25">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18.</w:t>
      </w:r>
      <w:r w:rsidRPr="00980B01">
        <w:rPr>
          <w:b/>
          <w:noProof/>
        </w:rPr>
        <w:tab/>
        <w:t>IDENTIFICATOR UNIC- DATE LIZIBILE PENTRU PERSOANE</w:t>
      </w:r>
    </w:p>
    <w:p w14:paraId="12886624" w14:textId="77777777" w:rsidR="00FC1D25" w:rsidRPr="00980B01" w:rsidRDefault="00FC1D25" w:rsidP="00FC1D25">
      <w:pPr>
        <w:rPr>
          <w:noProof/>
        </w:rPr>
      </w:pPr>
    </w:p>
    <w:p w14:paraId="15C33DEF" w14:textId="77777777" w:rsidR="00FC1D25" w:rsidRPr="00980B01" w:rsidRDefault="00FC1D25" w:rsidP="00FC1D25">
      <w:pPr>
        <w:rPr>
          <w:noProof/>
        </w:rPr>
      </w:pPr>
      <w:r w:rsidRPr="00980B01">
        <w:rPr>
          <w:noProof/>
        </w:rPr>
        <w:t>PC</w:t>
      </w:r>
    </w:p>
    <w:p w14:paraId="7E2BBEE8" w14:textId="77777777" w:rsidR="00FC1D25" w:rsidRPr="00980B01" w:rsidRDefault="00FC1D25" w:rsidP="00FC1D25">
      <w:pPr>
        <w:rPr>
          <w:noProof/>
        </w:rPr>
      </w:pPr>
      <w:r w:rsidRPr="00980B01">
        <w:rPr>
          <w:noProof/>
        </w:rPr>
        <w:t>SN</w:t>
      </w:r>
    </w:p>
    <w:p w14:paraId="6F47B640" w14:textId="77777777" w:rsidR="00FC1D25" w:rsidRPr="00980B01" w:rsidRDefault="00FC1D25" w:rsidP="00FC1D25">
      <w:pPr>
        <w:rPr>
          <w:noProof/>
        </w:rPr>
      </w:pPr>
      <w:r w:rsidRPr="00980B01">
        <w:rPr>
          <w:noProof/>
        </w:rPr>
        <w:t>NN</w:t>
      </w:r>
    </w:p>
    <w:p w14:paraId="477659C4" w14:textId="1640D947" w:rsidR="00D406E8" w:rsidRPr="00980B01" w:rsidRDefault="00D406E8" w:rsidP="009038D0">
      <w:pPr>
        <w:pStyle w:val="BodyText"/>
        <w:jc w:val="center"/>
        <w:rPr>
          <w:b/>
          <w:bCs/>
        </w:rPr>
      </w:pPr>
    </w:p>
    <w:p w14:paraId="50DC2945" w14:textId="359F28A0" w:rsidR="008B2B5D" w:rsidRPr="00980B01" w:rsidRDefault="008B2B5D" w:rsidP="009038D0">
      <w:pPr>
        <w:pStyle w:val="BodyText"/>
        <w:jc w:val="center"/>
        <w:rPr>
          <w:b/>
          <w:bCs/>
        </w:rPr>
      </w:pPr>
    </w:p>
    <w:p w14:paraId="35E664CE" w14:textId="07331361" w:rsidR="008B2B5D" w:rsidRPr="00980B01" w:rsidRDefault="008B2B5D" w:rsidP="009038D0">
      <w:pPr>
        <w:pStyle w:val="BodyText"/>
        <w:jc w:val="center"/>
        <w:rPr>
          <w:b/>
          <w:bCs/>
        </w:rPr>
      </w:pPr>
    </w:p>
    <w:p w14:paraId="4D7B1960" w14:textId="74A3535F" w:rsidR="008B2B5D" w:rsidRPr="00980B01" w:rsidRDefault="008B2B5D" w:rsidP="009038D0">
      <w:pPr>
        <w:pStyle w:val="BodyText"/>
        <w:jc w:val="center"/>
        <w:rPr>
          <w:b/>
          <w:bCs/>
        </w:rPr>
      </w:pPr>
    </w:p>
    <w:p w14:paraId="38C25242" w14:textId="101D72F7" w:rsidR="008B2B5D" w:rsidRPr="00980B01" w:rsidRDefault="008B2B5D" w:rsidP="009038D0">
      <w:pPr>
        <w:pStyle w:val="BodyText"/>
        <w:jc w:val="center"/>
        <w:rPr>
          <w:b/>
          <w:bCs/>
        </w:rPr>
      </w:pPr>
    </w:p>
    <w:p w14:paraId="54D016F1" w14:textId="02B9D0E5" w:rsidR="008B2B5D" w:rsidRPr="00980B01" w:rsidRDefault="008B2B5D" w:rsidP="009038D0">
      <w:pPr>
        <w:pStyle w:val="BodyText"/>
        <w:jc w:val="center"/>
        <w:rPr>
          <w:b/>
          <w:bCs/>
        </w:rPr>
      </w:pPr>
    </w:p>
    <w:p w14:paraId="2D8F8143" w14:textId="170512B0" w:rsidR="008B2B5D" w:rsidRPr="00980B01" w:rsidRDefault="008B2B5D" w:rsidP="009038D0">
      <w:pPr>
        <w:pStyle w:val="BodyText"/>
        <w:jc w:val="center"/>
        <w:rPr>
          <w:b/>
          <w:bCs/>
        </w:rPr>
      </w:pPr>
    </w:p>
    <w:p w14:paraId="38AAAB6D" w14:textId="69A867A4" w:rsidR="008B2B5D" w:rsidRPr="00980B01" w:rsidRDefault="008B2B5D" w:rsidP="009038D0">
      <w:pPr>
        <w:pStyle w:val="BodyText"/>
        <w:jc w:val="center"/>
        <w:rPr>
          <w:b/>
          <w:bCs/>
        </w:rPr>
      </w:pPr>
    </w:p>
    <w:p w14:paraId="7C9CE47A" w14:textId="38D54834" w:rsidR="008B2B5D" w:rsidRPr="00980B01" w:rsidRDefault="008B2B5D" w:rsidP="009038D0">
      <w:pPr>
        <w:pStyle w:val="BodyText"/>
        <w:jc w:val="center"/>
        <w:rPr>
          <w:b/>
          <w:bCs/>
        </w:rPr>
      </w:pPr>
    </w:p>
    <w:p w14:paraId="025AB3C3" w14:textId="77777777" w:rsidR="00A041FB" w:rsidRPr="00980B01" w:rsidRDefault="00A041FB" w:rsidP="00A041FB">
      <w:pPr>
        <w:pStyle w:val="BodyText"/>
        <w:tabs>
          <w:tab w:val="left" w:pos="2976"/>
        </w:tabs>
        <w:rPr>
          <w:b/>
          <w:bCs/>
        </w:rPr>
      </w:pPr>
    </w:p>
    <w:p w14:paraId="3EAD0FD7" w14:textId="77777777" w:rsidR="00A041FB" w:rsidRPr="00980B01" w:rsidRDefault="00A041FB" w:rsidP="00A041FB">
      <w:pPr>
        <w:pStyle w:val="BodyText"/>
        <w:tabs>
          <w:tab w:val="left" w:pos="2976"/>
        </w:tabs>
        <w:rPr>
          <w:b/>
          <w:bCs/>
        </w:rPr>
      </w:pPr>
    </w:p>
    <w:p w14:paraId="6D4EB6C8" w14:textId="77777777" w:rsidR="004B3378" w:rsidRPr="00980B01" w:rsidRDefault="004B3378" w:rsidP="004B3378">
      <w:pPr>
        <w:keepNext/>
        <w:pBdr>
          <w:top w:val="single" w:sz="4" w:space="1" w:color="auto"/>
          <w:left w:val="single" w:sz="4" w:space="4" w:color="auto"/>
          <w:bottom w:val="single" w:sz="4" w:space="1" w:color="auto"/>
          <w:right w:val="single" w:sz="4" w:space="4" w:color="auto"/>
        </w:pBdr>
        <w:rPr>
          <w:b/>
          <w:bCs/>
          <w:noProof/>
        </w:rPr>
      </w:pPr>
      <w:r w:rsidRPr="00980B01">
        <w:rPr>
          <w:b/>
          <w:bCs/>
          <w:noProof/>
        </w:rPr>
        <w:t>MINIMUM DE INFORMAŢII CARE TREBUIE SĂ APARĂ PE BLISTER SAU PE FOLIE TERMOSUDATĂ</w:t>
      </w:r>
    </w:p>
    <w:p w14:paraId="7FC701A6" w14:textId="77777777" w:rsidR="004B3378" w:rsidRPr="00980B01" w:rsidRDefault="004B3378" w:rsidP="004B3378">
      <w:pPr>
        <w:keepNext/>
        <w:pBdr>
          <w:top w:val="single" w:sz="4" w:space="1" w:color="auto"/>
          <w:left w:val="single" w:sz="4" w:space="4" w:color="auto"/>
          <w:bottom w:val="single" w:sz="4" w:space="1" w:color="auto"/>
          <w:right w:val="single" w:sz="4" w:space="4" w:color="auto"/>
        </w:pBdr>
        <w:ind w:left="567" w:hanging="567"/>
        <w:rPr>
          <w:b/>
          <w:bCs/>
          <w:noProof/>
        </w:rPr>
      </w:pPr>
    </w:p>
    <w:p w14:paraId="10974C32" w14:textId="6A65710E" w:rsidR="004B3378" w:rsidRPr="00980B01" w:rsidRDefault="00417E2C" w:rsidP="00E84439">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BLISTER</w:t>
      </w:r>
      <w:r w:rsidR="00A041FB" w:rsidRPr="00980B01">
        <w:rPr>
          <w:b/>
          <w:bCs/>
          <w:noProof/>
        </w:rPr>
        <w:t xml:space="preserve"> </w:t>
      </w:r>
      <w:r w:rsidR="00B67DBB" w:rsidRPr="00980B01">
        <w:rPr>
          <w:b/>
          <w:bCs/>
          <w:noProof/>
        </w:rPr>
        <w:t>sau BLISTER PERFORAT PENTRU ELIBERAREA UNEI UNITĂȚI DOZATE</w:t>
      </w:r>
    </w:p>
    <w:p w14:paraId="1752DCA1" w14:textId="77777777" w:rsidR="004B3378" w:rsidRPr="00980B01" w:rsidRDefault="004B3378" w:rsidP="004B3378">
      <w:pPr>
        <w:rPr>
          <w:b/>
          <w:noProof/>
        </w:rPr>
      </w:pPr>
    </w:p>
    <w:p w14:paraId="60E6C462" w14:textId="77777777" w:rsidR="004B3378" w:rsidRPr="00980B01" w:rsidRDefault="004B3378" w:rsidP="004B3378">
      <w:pPr>
        <w:rPr>
          <w:b/>
          <w:noProof/>
        </w:rPr>
      </w:pPr>
    </w:p>
    <w:p w14:paraId="1008D0C6" w14:textId="77777777" w:rsidR="004B3378" w:rsidRPr="00980B01" w:rsidRDefault="004B3378" w:rsidP="004B3378">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3D3E085B" w14:textId="77777777" w:rsidR="004B3378" w:rsidRPr="00980B01" w:rsidRDefault="004B3378" w:rsidP="004B3378">
      <w:pPr>
        <w:rPr>
          <w:b/>
          <w:noProof/>
        </w:rPr>
      </w:pPr>
    </w:p>
    <w:p w14:paraId="0FD36F64" w14:textId="0AFB38EA" w:rsidR="004B3378" w:rsidRPr="00980B01" w:rsidRDefault="00B00FB5" w:rsidP="004B3378">
      <w:pPr>
        <w:tabs>
          <w:tab w:val="left" w:pos="1134"/>
          <w:tab w:val="left" w:pos="1701"/>
        </w:tabs>
        <w:rPr>
          <w:noProof/>
        </w:rPr>
      </w:pPr>
      <w:r w:rsidRPr="00980B01">
        <w:t>Dasatinib</w:t>
      </w:r>
      <w:r w:rsidR="004B3378" w:rsidRPr="00980B01">
        <w:t xml:space="preserve"> </w:t>
      </w:r>
      <w:r w:rsidR="00194B64" w:rsidRPr="00980B01">
        <w:t>Accord Healthcare</w:t>
      </w:r>
      <w:r w:rsidR="00701665" w:rsidRPr="00980B01">
        <w:t xml:space="preserve"> </w:t>
      </w:r>
      <w:r w:rsidR="0087174F" w:rsidRPr="00980B01">
        <w:t>7</w:t>
      </w:r>
      <w:r w:rsidR="004B3378" w:rsidRPr="00980B01">
        <w:rPr>
          <w:noProof/>
        </w:rPr>
        <w:t>0 mg comprimate</w:t>
      </w:r>
    </w:p>
    <w:p w14:paraId="3D650B1F" w14:textId="77777777" w:rsidR="004B3378" w:rsidRPr="00980B01" w:rsidRDefault="004B3378" w:rsidP="004B3378">
      <w:pPr>
        <w:rPr>
          <w:b/>
          <w:noProof/>
        </w:rPr>
      </w:pPr>
      <w:r w:rsidRPr="00CA1912">
        <w:rPr>
          <w:noProof/>
        </w:rPr>
        <w:t>dasatinib</w:t>
      </w:r>
    </w:p>
    <w:p w14:paraId="68687C27" w14:textId="77777777" w:rsidR="004B3378" w:rsidRPr="00980B01" w:rsidRDefault="004B3378" w:rsidP="004B3378">
      <w:pPr>
        <w:rPr>
          <w:b/>
          <w:noProof/>
        </w:rPr>
      </w:pPr>
    </w:p>
    <w:p w14:paraId="0B6FC07C" w14:textId="77777777" w:rsidR="004B3378" w:rsidRPr="00980B01" w:rsidRDefault="004B3378" w:rsidP="004B3378">
      <w:pPr>
        <w:rPr>
          <w:b/>
          <w:noProof/>
        </w:rPr>
      </w:pPr>
    </w:p>
    <w:p w14:paraId="59380021" w14:textId="77777777" w:rsidR="004B3378" w:rsidRPr="00980B01" w:rsidRDefault="004B3378" w:rsidP="004B3378">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NUMELE DEŢINĂTORULUI AUTORIZAŢIEI DE PUNERE PE PIAŢĂ</w:t>
      </w:r>
    </w:p>
    <w:p w14:paraId="5469DCD6" w14:textId="77777777" w:rsidR="004B3378" w:rsidRPr="00980B01" w:rsidRDefault="004B3378" w:rsidP="004B3378">
      <w:pPr>
        <w:rPr>
          <w:b/>
          <w:noProof/>
        </w:rPr>
      </w:pPr>
    </w:p>
    <w:p w14:paraId="7C49D854" w14:textId="77777777" w:rsidR="004B3378" w:rsidRPr="00980B01" w:rsidRDefault="004B3378" w:rsidP="004B3378">
      <w:pPr>
        <w:tabs>
          <w:tab w:val="left" w:pos="1134"/>
          <w:tab w:val="left" w:pos="1701"/>
        </w:tabs>
        <w:adjustRightInd w:val="0"/>
        <w:rPr>
          <w:bCs/>
          <w:noProof/>
        </w:rPr>
      </w:pPr>
      <w:r w:rsidRPr="00980B01">
        <w:rPr>
          <w:bCs/>
          <w:noProof/>
        </w:rPr>
        <w:t>Accord</w:t>
      </w:r>
    </w:p>
    <w:p w14:paraId="37FCFF82" w14:textId="77777777" w:rsidR="004B3378" w:rsidRPr="00980B01" w:rsidRDefault="004B3378" w:rsidP="004B3378">
      <w:pPr>
        <w:rPr>
          <w:b/>
          <w:noProof/>
        </w:rPr>
      </w:pPr>
    </w:p>
    <w:p w14:paraId="7FE2F4C4" w14:textId="77777777" w:rsidR="004B3378" w:rsidRPr="00980B01" w:rsidRDefault="004B3378" w:rsidP="004B3378">
      <w:pPr>
        <w:rPr>
          <w:b/>
          <w:noProof/>
        </w:rPr>
      </w:pPr>
    </w:p>
    <w:p w14:paraId="40D4FB8A" w14:textId="77777777" w:rsidR="004B3378" w:rsidRPr="00980B01" w:rsidRDefault="004B3378" w:rsidP="004B3378">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DATA DE EXPIRARE</w:t>
      </w:r>
    </w:p>
    <w:p w14:paraId="45C2AC2F" w14:textId="77777777" w:rsidR="004B3378" w:rsidRPr="00980B01" w:rsidRDefault="004B3378" w:rsidP="004B3378">
      <w:pPr>
        <w:rPr>
          <w:b/>
          <w:noProof/>
        </w:rPr>
      </w:pPr>
    </w:p>
    <w:p w14:paraId="585452C0" w14:textId="77777777" w:rsidR="004B3378" w:rsidRPr="00980B01" w:rsidRDefault="004B3378" w:rsidP="004B3378">
      <w:pPr>
        <w:rPr>
          <w:noProof/>
        </w:rPr>
      </w:pPr>
      <w:r w:rsidRPr="00980B01">
        <w:rPr>
          <w:noProof/>
        </w:rPr>
        <w:t>EXP</w:t>
      </w:r>
    </w:p>
    <w:p w14:paraId="35F77B20" w14:textId="77777777" w:rsidR="004B3378" w:rsidRPr="00980B01" w:rsidRDefault="004B3378" w:rsidP="004B3378">
      <w:pPr>
        <w:rPr>
          <w:b/>
          <w:noProof/>
        </w:rPr>
      </w:pPr>
    </w:p>
    <w:p w14:paraId="723B3943" w14:textId="77777777" w:rsidR="004B3378" w:rsidRPr="00980B01" w:rsidRDefault="004B3378" w:rsidP="004B3378">
      <w:pPr>
        <w:rPr>
          <w:b/>
          <w:noProof/>
        </w:rPr>
      </w:pPr>
    </w:p>
    <w:p w14:paraId="6510B9D8" w14:textId="77777777" w:rsidR="004B3378" w:rsidRPr="00980B01" w:rsidRDefault="004B3378" w:rsidP="004B3378">
      <w:pPr>
        <w:keepNext/>
        <w:pBdr>
          <w:top w:val="single" w:sz="4" w:space="1" w:color="auto"/>
          <w:left w:val="single" w:sz="4" w:space="4" w:color="auto"/>
          <w:bottom w:val="single" w:sz="4" w:space="1" w:color="auto"/>
          <w:right w:val="single" w:sz="4" w:space="4" w:color="auto"/>
        </w:pBdr>
        <w:ind w:left="567" w:hanging="567"/>
        <w:rPr>
          <w:b/>
          <w:noProof/>
        </w:rPr>
      </w:pPr>
      <w:r w:rsidRPr="00980B01">
        <w:rPr>
          <w:b/>
          <w:bCs/>
          <w:noProof/>
        </w:rPr>
        <w:t>4.</w:t>
      </w:r>
      <w:r w:rsidRPr="00980B01">
        <w:rPr>
          <w:b/>
          <w:bCs/>
          <w:noProof/>
        </w:rPr>
        <w:tab/>
        <w:t>SERIA DE FABRICAŢIE</w:t>
      </w:r>
    </w:p>
    <w:p w14:paraId="4DB69312" w14:textId="77777777" w:rsidR="004B3378" w:rsidRPr="00980B01" w:rsidRDefault="004B3378" w:rsidP="004B3378">
      <w:pPr>
        <w:rPr>
          <w:b/>
          <w:noProof/>
        </w:rPr>
      </w:pPr>
    </w:p>
    <w:p w14:paraId="70350030" w14:textId="77777777" w:rsidR="004B3378" w:rsidRPr="00980B01" w:rsidRDefault="004B3378" w:rsidP="004B3378">
      <w:pPr>
        <w:rPr>
          <w:noProof/>
        </w:rPr>
      </w:pPr>
      <w:r w:rsidRPr="00980B01">
        <w:rPr>
          <w:noProof/>
        </w:rPr>
        <w:t>Lot</w:t>
      </w:r>
    </w:p>
    <w:p w14:paraId="3C552BCC" w14:textId="77777777" w:rsidR="004B3378" w:rsidRPr="00980B01" w:rsidRDefault="004B3378" w:rsidP="004B3378">
      <w:pPr>
        <w:rPr>
          <w:b/>
          <w:noProof/>
        </w:rPr>
      </w:pPr>
    </w:p>
    <w:p w14:paraId="2A7DFC6A" w14:textId="77777777" w:rsidR="004B3378" w:rsidRPr="00980B01" w:rsidRDefault="004B3378" w:rsidP="004B3378">
      <w:pPr>
        <w:rPr>
          <w:b/>
          <w:noProof/>
        </w:rPr>
      </w:pPr>
    </w:p>
    <w:p w14:paraId="3E49370A" w14:textId="77777777" w:rsidR="004B3378" w:rsidRPr="00980B01" w:rsidRDefault="004B3378" w:rsidP="004B3378">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5.</w:t>
      </w:r>
      <w:r w:rsidRPr="00980B01">
        <w:rPr>
          <w:b/>
          <w:bCs/>
          <w:noProof/>
        </w:rPr>
        <w:tab/>
        <w:t>ALTE INFORMAŢII</w:t>
      </w:r>
    </w:p>
    <w:p w14:paraId="19D14DE1" w14:textId="77777777" w:rsidR="004B3378" w:rsidRDefault="004B3378" w:rsidP="004B3378">
      <w:pPr>
        <w:rPr>
          <w:b/>
          <w:noProof/>
        </w:rPr>
      </w:pPr>
    </w:p>
    <w:p w14:paraId="11F06425" w14:textId="73F8DBF9" w:rsidR="00D72D2F" w:rsidRPr="00CA1912" w:rsidRDefault="00D72D2F" w:rsidP="004B3378">
      <w:pPr>
        <w:rPr>
          <w:bCs/>
          <w:noProof/>
        </w:rPr>
      </w:pPr>
      <w:r w:rsidRPr="005E1163">
        <w:rPr>
          <w:bCs/>
          <w:noProof/>
          <w:highlight w:val="lightGray"/>
        </w:rPr>
        <w:t>Administrare orală.</w:t>
      </w:r>
    </w:p>
    <w:p w14:paraId="5F75EC74" w14:textId="56457147" w:rsidR="004B3378" w:rsidRPr="00980B01" w:rsidRDefault="000E63A0"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noProof/>
        </w:rPr>
        <w:br w:type="page"/>
      </w:r>
      <w:r w:rsidR="004B3378" w:rsidRPr="00980B01">
        <w:rPr>
          <w:b/>
          <w:bCs/>
          <w:noProof/>
        </w:rPr>
        <w:lastRenderedPageBreak/>
        <w:t>INFORMAŢII CARE TREBUIE SĂ APARĂ PE AMBALAJUL SECUNDAR</w:t>
      </w:r>
      <w:r w:rsidR="006A125F" w:rsidRPr="00980B01">
        <w:rPr>
          <w:b/>
          <w:bCs/>
          <w:noProof/>
        </w:rPr>
        <w:t xml:space="preserve"> </w:t>
      </w:r>
    </w:p>
    <w:p w14:paraId="49FD07B7"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p>
    <w:p w14:paraId="0B1DCEB3" w14:textId="3E22E68D"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CUTIE</w:t>
      </w:r>
    </w:p>
    <w:p w14:paraId="118F6CFE" w14:textId="77777777" w:rsidR="004B3378" w:rsidRPr="00980B01" w:rsidRDefault="004B3378" w:rsidP="004B3378">
      <w:pPr>
        <w:tabs>
          <w:tab w:val="left" w:pos="1134"/>
          <w:tab w:val="left" w:pos="1701"/>
        </w:tabs>
        <w:rPr>
          <w:noProof/>
        </w:rPr>
      </w:pPr>
    </w:p>
    <w:p w14:paraId="4654F615" w14:textId="77777777" w:rsidR="004B3378" w:rsidRPr="00980B01" w:rsidRDefault="004B3378" w:rsidP="004B3378">
      <w:pPr>
        <w:tabs>
          <w:tab w:val="left" w:pos="1134"/>
          <w:tab w:val="left" w:pos="1701"/>
        </w:tabs>
        <w:rPr>
          <w:noProof/>
        </w:rPr>
      </w:pPr>
    </w:p>
    <w:p w14:paraId="44716B1B"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4E26BEBA" w14:textId="77777777" w:rsidR="004B3378" w:rsidRPr="00980B01" w:rsidRDefault="004B3378" w:rsidP="004B3378">
      <w:pPr>
        <w:tabs>
          <w:tab w:val="left" w:pos="1134"/>
          <w:tab w:val="left" w:pos="1701"/>
        </w:tabs>
        <w:rPr>
          <w:noProof/>
        </w:rPr>
      </w:pPr>
    </w:p>
    <w:p w14:paraId="3F6FD032" w14:textId="2A256DA4" w:rsidR="004B3378" w:rsidRPr="00980B01" w:rsidRDefault="00B00FB5" w:rsidP="004B3378">
      <w:pPr>
        <w:tabs>
          <w:tab w:val="left" w:pos="1134"/>
          <w:tab w:val="left" w:pos="1701"/>
        </w:tabs>
        <w:rPr>
          <w:noProof/>
        </w:rPr>
      </w:pPr>
      <w:r w:rsidRPr="00980B01">
        <w:rPr>
          <w:noProof/>
        </w:rPr>
        <w:t>Dasatinib</w:t>
      </w:r>
      <w:r w:rsidR="004B3378" w:rsidRPr="00980B01">
        <w:rPr>
          <w:noProof/>
        </w:rPr>
        <w:t xml:space="preserve"> </w:t>
      </w:r>
      <w:r w:rsidR="00194B64" w:rsidRPr="00980B01">
        <w:rPr>
          <w:noProof/>
        </w:rPr>
        <w:t>Accord Healthcare</w:t>
      </w:r>
      <w:r w:rsidR="00701665" w:rsidRPr="00980B01">
        <w:rPr>
          <w:noProof/>
        </w:rPr>
        <w:t xml:space="preserve"> </w:t>
      </w:r>
      <w:r w:rsidR="006A125F" w:rsidRPr="00980B01">
        <w:rPr>
          <w:noProof/>
        </w:rPr>
        <w:t>8</w:t>
      </w:r>
      <w:r w:rsidR="006D7164" w:rsidRPr="00980B01">
        <w:rPr>
          <w:noProof/>
        </w:rPr>
        <w:t>0</w:t>
      </w:r>
      <w:r w:rsidR="004B3378" w:rsidRPr="00980B01">
        <w:rPr>
          <w:noProof/>
        </w:rPr>
        <w:t> mg comprimate filmate</w:t>
      </w:r>
    </w:p>
    <w:p w14:paraId="3F92D3D9" w14:textId="246B3C2F" w:rsidR="004B3378" w:rsidRDefault="00417E2C" w:rsidP="004B3378">
      <w:pPr>
        <w:tabs>
          <w:tab w:val="left" w:pos="1134"/>
          <w:tab w:val="left" w:pos="1701"/>
        </w:tabs>
        <w:rPr>
          <w:noProof/>
        </w:rPr>
      </w:pPr>
      <w:r w:rsidRPr="00980B01">
        <w:rPr>
          <w:noProof/>
        </w:rPr>
        <w:t>dasatinib</w:t>
      </w:r>
    </w:p>
    <w:p w14:paraId="74F9936A" w14:textId="77777777" w:rsidR="00BA17DF" w:rsidRPr="00980B01" w:rsidRDefault="00BA17DF" w:rsidP="004B3378">
      <w:pPr>
        <w:tabs>
          <w:tab w:val="left" w:pos="1134"/>
          <w:tab w:val="left" w:pos="1701"/>
        </w:tabs>
        <w:rPr>
          <w:noProof/>
        </w:rPr>
      </w:pPr>
    </w:p>
    <w:p w14:paraId="7ED602D2" w14:textId="77777777" w:rsidR="004B3378" w:rsidRPr="00980B01" w:rsidRDefault="004B3378" w:rsidP="004B3378">
      <w:pPr>
        <w:tabs>
          <w:tab w:val="left" w:pos="1134"/>
          <w:tab w:val="left" w:pos="1701"/>
        </w:tabs>
        <w:rPr>
          <w:noProof/>
        </w:rPr>
      </w:pPr>
    </w:p>
    <w:p w14:paraId="73372E11"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DECLARAREA SUBSTANŢEI(LOR) ACTIVE</w:t>
      </w:r>
    </w:p>
    <w:p w14:paraId="26EF4514" w14:textId="77777777" w:rsidR="004B3378" w:rsidRPr="00980B01" w:rsidRDefault="004B3378" w:rsidP="004B3378">
      <w:pPr>
        <w:tabs>
          <w:tab w:val="left" w:pos="1134"/>
          <w:tab w:val="left" w:pos="1701"/>
        </w:tabs>
        <w:rPr>
          <w:noProof/>
        </w:rPr>
      </w:pPr>
    </w:p>
    <w:p w14:paraId="4439D054" w14:textId="054B9F02" w:rsidR="004B3378" w:rsidRPr="00980B01" w:rsidRDefault="004B3378" w:rsidP="004B3378">
      <w:pPr>
        <w:tabs>
          <w:tab w:val="left" w:pos="1134"/>
          <w:tab w:val="left" w:pos="1701"/>
        </w:tabs>
        <w:rPr>
          <w:noProof/>
        </w:rPr>
      </w:pPr>
      <w:r w:rsidRPr="00980B01">
        <w:rPr>
          <w:noProof/>
        </w:rPr>
        <w:t xml:space="preserve">Fiecare comprimat filmat conţine dasatinib </w:t>
      </w:r>
      <w:r w:rsidR="00E617D9" w:rsidRPr="00980B01">
        <w:rPr>
          <w:noProof/>
        </w:rPr>
        <w:t>8</w:t>
      </w:r>
      <w:r w:rsidRPr="00980B01">
        <w:rPr>
          <w:noProof/>
        </w:rPr>
        <w:t>0 mg</w:t>
      </w:r>
      <w:r w:rsidR="00D5349C" w:rsidRPr="00980B01">
        <w:rPr>
          <w:noProof/>
        </w:rPr>
        <w:t xml:space="preserve"> (ca </w:t>
      </w:r>
      <w:r w:rsidR="006A125F" w:rsidRPr="00980B01">
        <w:rPr>
          <w:noProof/>
        </w:rPr>
        <w:t>m</w:t>
      </w:r>
      <w:r w:rsidR="00D5349C" w:rsidRPr="00980B01">
        <w:rPr>
          <w:noProof/>
        </w:rPr>
        <w:t>onohidrat)</w:t>
      </w:r>
      <w:r w:rsidRPr="00980B01">
        <w:rPr>
          <w:noProof/>
        </w:rPr>
        <w:t>.</w:t>
      </w:r>
    </w:p>
    <w:p w14:paraId="78FA0BF7" w14:textId="77777777" w:rsidR="004B3378" w:rsidRPr="00980B01" w:rsidRDefault="004B3378" w:rsidP="004B3378">
      <w:pPr>
        <w:tabs>
          <w:tab w:val="left" w:pos="1134"/>
          <w:tab w:val="left" w:pos="1701"/>
        </w:tabs>
        <w:rPr>
          <w:noProof/>
        </w:rPr>
      </w:pPr>
    </w:p>
    <w:p w14:paraId="2BAA00B0" w14:textId="77777777" w:rsidR="004B3378" w:rsidRPr="00980B01" w:rsidRDefault="004B3378" w:rsidP="004B3378">
      <w:pPr>
        <w:tabs>
          <w:tab w:val="left" w:pos="1134"/>
          <w:tab w:val="left" w:pos="1701"/>
        </w:tabs>
        <w:rPr>
          <w:noProof/>
        </w:rPr>
      </w:pPr>
    </w:p>
    <w:p w14:paraId="33E92074"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LISTA EXCIPIENŢILOR</w:t>
      </w:r>
    </w:p>
    <w:p w14:paraId="118EC4AE" w14:textId="77777777" w:rsidR="004B3378" w:rsidRPr="00980B01" w:rsidRDefault="004B3378" w:rsidP="004B3378">
      <w:pPr>
        <w:tabs>
          <w:tab w:val="left" w:pos="1134"/>
          <w:tab w:val="left" w:pos="1701"/>
        </w:tabs>
        <w:rPr>
          <w:i/>
          <w:noProof/>
        </w:rPr>
      </w:pPr>
    </w:p>
    <w:p w14:paraId="1887D4A0" w14:textId="78EBF6AE" w:rsidR="00D5349C" w:rsidRPr="00980B01" w:rsidRDefault="004B3378" w:rsidP="004B3378">
      <w:r w:rsidRPr="00980B01">
        <w:t>Excipienţi: conţine lactoză.</w:t>
      </w:r>
      <w:r w:rsidR="008805A3" w:rsidRPr="00980B01">
        <w:t xml:space="preserve"> </w:t>
      </w:r>
    </w:p>
    <w:p w14:paraId="2D1C0614" w14:textId="7D17E3B7" w:rsidR="004B3378" w:rsidRPr="00980B01" w:rsidRDefault="004B3378" w:rsidP="004B3378">
      <w:pPr>
        <w:rPr>
          <w:noProof/>
        </w:rPr>
      </w:pPr>
      <w:r w:rsidRPr="00980B01">
        <w:rPr>
          <w:highlight w:val="lightGray"/>
        </w:rPr>
        <w:t>Vezi prospectul pentru informaţii suplimentare.</w:t>
      </w:r>
    </w:p>
    <w:p w14:paraId="2721EFF4" w14:textId="77777777" w:rsidR="004B3378" w:rsidRPr="00980B01" w:rsidRDefault="004B3378" w:rsidP="004B3378">
      <w:pPr>
        <w:tabs>
          <w:tab w:val="left" w:pos="1134"/>
          <w:tab w:val="left" w:pos="1701"/>
        </w:tabs>
        <w:rPr>
          <w:noProof/>
        </w:rPr>
      </w:pPr>
    </w:p>
    <w:p w14:paraId="5BFF3071" w14:textId="77777777" w:rsidR="004B3378" w:rsidRPr="00980B01" w:rsidRDefault="004B3378" w:rsidP="004B3378">
      <w:pPr>
        <w:tabs>
          <w:tab w:val="left" w:pos="1134"/>
          <w:tab w:val="left" w:pos="1701"/>
        </w:tabs>
        <w:rPr>
          <w:noProof/>
        </w:rPr>
      </w:pPr>
    </w:p>
    <w:p w14:paraId="67F23FDB"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4.</w:t>
      </w:r>
      <w:r w:rsidRPr="00980B01">
        <w:rPr>
          <w:b/>
          <w:bCs/>
          <w:noProof/>
        </w:rPr>
        <w:tab/>
        <w:t>FORMA FARMACEUTICĂ ŞI CONŢINUTUL</w:t>
      </w:r>
    </w:p>
    <w:p w14:paraId="5388A879" w14:textId="77777777" w:rsidR="004B3378" w:rsidRPr="00980B01" w:rsidRDefault="004B3378" w:rsidP="004B3378">
      <w:pPr>
        <w:tabs>
          <w:tab w:val="left" w:pos="1134"/>
          <w:tab w:val="left" w:pos="1701"/>
        </w:tabs>
        <w:rPr>
          <w:noProof/>
        </w:rPr>
      </w:pPr>
    </w:p>
    <w:p w14:paraId="60FF9AE9" w14:textId="6A89EDB6" w:rsidR="004B3378" w:rsidRPr="00CA1912" w:rsidRDefault="006C1F42" w:rsidP="004B3378">
      <w:pPr>
        <w:tabs>
          <w:tab w:val="left" w:pos="1134"/>
          <w:tab w:val="left" w:pos="1701"/>
        </w:tabs>
      </w:pPr>
      <w:r w:rsidRPr="00CA1912">
        <w:rPr>
          <w:highlight w:val="lightGray"/>
        </w:rPr>
        <w:t>30</w:t>
      </w:r>
      <w:r w:rsidR="004B3378" w:rsidRPr="000231A7">
        <w:rPr>
          <w:highlight w:val="lightGray"/>
        </w:rPr>
        <w:t xml:space="preserve"> comprimate filmate</w:t>
      </w:r>
    </w:p>
    <w:p w14:paraId="3A7B770A" w14:textId="521AF866" w:rsidR="004E76A0" w:rsidRPr="005E1163" w:rsidRDefault="004E76A0" w:rsidP="004E76A0">
      <w:pPr>
        <w:tabs>
          <w:tab w:val="left" w:pos="1134"/>
          <w:tab w:val="left" w:pos="1701"/>
        </w:tabs>
        <w:rPr>
          <w:highlight w:val="lightGray"/>
        </w:rPr>
      </w:pPr>
      <w:r w:rsidRPr="005E1163">
        <w:rPr>
          <w:highlight w:val="lightGray"/>
        </w:rPr>
        <w:t>56 comprimate filmate</w:t>
      </w:r>
    </w:p>
    <w:p w14:paraId="1BD9EFD7" w14:textId="4AFDD15C" w:rsidR="004E76A0" w:rsidRPr="005E1163" w:rsidRDefault="004E76A0" w:rsidP="004E76A0">
      <w:pPr>
        <w:tabs>
          <w:tab w:val="left" w:pos="1134"/>
          <w:tab w:val="left" w:pos="1701"/>
        </w:tabs>
        <w:rPr>
          <w:highlight w:val="lightGray"/>
        </w:rPr>
      </w:pPr>
      <w:r w:rsidRPr="005E1163">
        <w:rPr>
          <w:highlight w:val="lightGray"/>
        </w:rPr>
        <w:t>30 x 1 comprimate filmate</w:t>
      </w:r>
    </w:p>
    <w:p w14:paraId="56805E61" w14:textId="493C4014" w:rsidR="004B3378" w:rsidRDefault="004E76A0" w:rsidP="004B3378">
      <w:pPr>
        <w:tabs>
          <w:tab w:val="left" w:pos="1134"/>
          <w:tab w:val="left" w:pos="1701"/>
        </w:tabs>
      </w:pPr>
      <w:r w:rsidRPr="005E1163">
        <w:rPr>
          <w:highlight w:val="lightGray"/>
        </w:rPr>
        <w:t>56</w:t>
      </w:r>
      <w:r w:rsidR="006C1F42" w:rsidRPr="005E1163">
        <w:rPr>
          <w:highlight w:val="lightGray"/>
        </w:rPr>
        <w:t xml:space="preserve"> </w:t>
      </w:r>
      <w:r w:rsidR="004B3378" w:rsidRPr="005E1163">
        <w:rPr>
          <w:highlight w:val="lightGray"/>
        </w:rPr>
        <w:t>x 1 comprimate filmate</w:t>
      </w:r>
    </w:p>
    <w:p w14:paraId="5465DEDD" w14:textId="07F86610" w:rsidR="00F8651C" w:rsidRPr="00980B01" w:rsidRDefault="00F8651C" w:rsidP="00F8651C">
      <w:pPr>
        <w:tabs>
          <w:tab w:val="left" w:pos="1134"/>
          <w:tab w:val="left" w:pos="1701"/>
        </w:tabs>
      </w:pPr>
      <w:r>
        <w:rPr>
          <w:highlight w:val="lightGray"/>
        </w:rPr>
        <w:t>10</w:t>
      </w:r>
      <w:r w:rsidRPr="005E1163">
        <w:rPr>
          <w:highlight w:val="lightGray"/>
        </w:rPr>
        <w:t xml:space="preserve"> x 1 comprimate filmate</w:t>
      </w:r>
    </w:p>
    <w:p w14:paraId="623F67FB" w14:textId="77777777" w:rsidR="006D7164" w:rsidRPr="00980B01" w:rsidRDefault="006D7164" w:rsidP="004B3378">
      <w:pPr>
        <w:tabs>
          <w:tab w:val="left" w:pos="1134"/>
          <w:tab w:val="left" w:pos="1701"/>
        </w:tabs>
        <w:rPr>
          <w:noProof/>
        </w:rPr>
      </w:pPr>
    </w:p>
    <w:p w14:paraId="15B1A4E1" w14:textId="77777777" w:rsidR="004B3378" w:rsidRPr="00980B01" w:rsidRDefault="004B3378" w:rsidP="004B3378">
      <w:pPr>
        <w:tabs>
          <w:tab w:val="left" w:pos="1134"/>
          <w:tab w:val="left" w:pos="1701"/>
        </w:tabs>
        <w:rPr>
          <w:noProof/>
        </w:rPr>
      </w:pPr>
    </w:p>
    <w:p w14:paraId="5B0F05F5"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outlineLvl w:val="0"/>
        <w:rPr>
          <w:b/>
          <w:noProof/>
        </w:rPr>
      </w:pPr>
      <w:r w:rsidRPr="00980B01">
        <w:rPr>
          <w:b/>
          <w:noProof/>
        </w:rPr>
        <w:t>5.</w:t>
      </w:r>
      <w:r w:rsidRPr="00980B01">
        <w:rPr>
          <w:b/>
          <w:noProof/>
        </w:rPr>
        <w:tab/>
        <w:t>MODUL ŞI CALEA(CĂILE) DE ADMINISTRARE</w:t>
      </w:r>
    </w:p>
    <w:p w14:paraId="6A646703" w14:textId="77777777" w:rsidR="004B3378" w:rsidRPr="00980B01" w:rsidRDefault="004B3378" w:rsidP="004B3378">
      <w:pPr>
        <w:tabs>
          <w:tab w:val="left" w:pos="1134"/>
          <w:tab w:val="left" w:pos="1701"/>
        </w:tabs>
        <w:rPr>
          <w:noProof/>
        </w:rPr>
      </w:pPr>
    </w:p>
    <w:p w14:paraId="28D0C438" w14:textId="77777777" w:rsidR="004B3378" w:rsidRPr="00980B01" w:rsidRDefault="004B3378" w:rsidP="004B3378">
      <w:pPr>
        <w:tabs>
          <w:tab w:val="left" w:pos="1134"/>
          <w:tab w:val="left" w:pos="1701"/>
        </w:tabs>
        <w:adjustRightInd w:val="0"/>
      </w:pPr>
      <w:r w:rsidRPr="00980B01">
        <w:t>A se citi prospectul înainte de utilizare.</w:t>
      </w:r>
    </w:p>
    <w:p w14:paraId="6C0461EC" w14:textId="215B8D52" w:rsidR="004B3378" w:rsidRDefault="004B3378" w:rsidP="004B3378">
      <w:pPr>
        <w:tabs>
          <w:tab w:val="left" w:pos="1134"/>
          <w:tab w:val="left" w:pos="1701"/>
        </w:tabs>
        <w:adjustRightInd w:val="0"/>
      </w:pPr>
      <w:r w:rsidRPr="00980B01">
        <w:t>Administrare orală</w:t>
      </w:r>
      <w:r w:rsidR="006259FC" w:rsidRPr="00980B01">
        <w:t>.</w:t>
      </w:r>
    </w:p>
    <w:p w14:paraId="78E2A6DE" w14:textId="77777777" w:rsidR="00BA17DF" w:rsidRPr="00980B01" w:rsidRDefault="00BA17DF" w:rsidP="004B3378">
      <w:pPr>
        <w:tabs>
          <w:tab w:val="left" w:pos="1134"/>
          <w:tab w:val="left" w:pos="1701"/>
        </w:tabs>
        <w:adjustRightInd w:val="0"/>
        <w:rPr>
          <w:noProof/>
        </w:rPr>
      </w:pPr>
    </w:p>
    <w:p w14:paraId="7F2D82CE" w14:textId="77777777" w:rsidR="004B3378" w:rsidRPr="00980B01" w:rsidRDefault="004B3378" w:rsidP="004B3378">
      <w:pPr>
        <w:tabs>
          <w:tab w:val="left" w:pos="1134"/>
          <w:tab w:val="left" w:pos="1701"/>
        </w:tabs>
        <w:adjustRightInd w:val="0"/>
        <w:rPr>
          <w:noProof/>
        </w:rPr>
      </w:pPr>
    </w:p>
    <w:p w14:paraId="10002495" w14:textId="77777777" w:rsidR="004B3378" w:rsidRPr="00980B01" w:rsidRDefault="004B3378" w:rsidP="004B3378">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6.</w:t>
      </w:r>
      <w:r w:rsidRPr="00980B01">
        <w:rPr>
          <w:b/>
          <w:noProof/>
        </w:rPr>
        <w:tab/>
        <w:t>ATENŢIONARE SPECIALĂ PRIVIND FAPTUL CĂ MEDICAMENTUL NU TREBUIE PĂSTRAT LA VEDEREA</w:t>
      </w:r>
      <w:r w:rsidRPr="00980B01" w:rsidDel="00847E40">
        <w:rPr>
          <w:b/>
          <w:noProof/>
        </w:rPr>
        <w:t xml:space="preserve"> </w:t>
      </w:r>
      <w:r w:rsidRPr="00980B01">
        <w:rPr>
          <w:b/>
          <w:noProof/>
        </w:rPr>
        <w:t>ŞI ÎNDEMÂNA COPIILOR</w:t>
      </w:r>
    </w:p>
    <w:p w14:paraId="70881276" w14:textId="77777777" w:rsidR="004B3378" w:rsidRPr="00980B01" w:rsidRDefault="004B3378" w:rsidP="004B3378">
      <w:pPr>
        <w:tabs>
          <w:tab w:val="left" w:pos="1134"/>
          <w:tab w:val="left" w:pos="1701"/>
        </w:tabs>
        <w:rPr>
          <w:noProof/>
        </w:rPr>
      </w:pPr>
    </w:p>
    <w:p w14:paraId="2F392AC2" w14:textId="77777777" w:rsidR="004B3378" w:rsidRPr="00980B01" w:rsidRDefault="004B3378" w:rsidP="004B3378">
      <w:pPr>
        <w:tabs>
          <w:tab w:val="left" w:pos="1134"/>
          <w:tab w:val="left" w:pos="1701"/>
        </w:tabs>
        <w:rPr>
          <w:noProof/>
        </w:rPr>
      </w:pPr>
      <w:r w:rsidRPr="00980B01">
        <w:rPr>
          <w:noProof/>
        </w:rPr>
        <w:t>A nu se lăsa la vederea</w:t>
      </w:r>
      <w:r w:rsidRPr="00980B01" w:rsidDel="00847E40">
        <w:rPr>
          <w:noProof/>
        </w:rPr>
        <w:t xml:space="preserve"> </w:t>
      </w:r>
      <w:r w:rsidRPr="00980B01">
        <w:rPr>
          <w:noProof/>
        </w:rPr>
        <w:t>şi îndemâna copiilor.</w:t>
      </w:r>
    </w:p>
    <w:p w14:paraId="3F2A31EA" w14:textId="77777777" w:rsidR="004B3378" w:rsidRPr="00980B01" w:rsidRDefault="004B3378" w:rsidP="004B3378">
      <w:pPr>
        <w:tabs>
          <w:tab w:val="left" w:pos="1134"/>
          <w:tab w:val="left" w:pos="1701"/>
        </w:tabs>
        <w:rPr>
          <w:noProof/>
        </w:rPr>
      </w:pPr>
    </w:p>
    <w:p w14:paraId="50C9A4E4" w14:textId="77777777" w:rsidR="004B3378" w:rsidRPr="00980B01" w:rsidRDefault="004B3378" w:rsidP="004B3378">
      <w:pPr>
        <w:tabs>
          <w:tab w:val="left" w:pos="1134"/>
          <w:tab w:val="left" w:pos="1701"/>
        </w:tabs>
        <w:rPr>
          <w:noProof/>
        </w:rPr>
      </w:pPr>
    </w:p>
    <w:p w14:paraId="62C79239"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7.</w:t>
      </w:r>
      <w:r w:rsidRPr="00980B01">
        <w:rPr>
          <w:b/>
          <w:bCs/>
          <w:noProof/>
        </w:rPr>
        <w:tab/>
        <w:t>ALTĂ(E) ATENŢIONARE(ĂRI) SPECIALĂ(E), DACĂ ESTE(SUNT) NECESARĂ(E)</w:t>
      </w:r>
    </w:p>
    <w:p w14:paraId="1D4174EB" w14:textId="77777777" w:rsidR="004B3378" w:rsidRPr="00980B01" w:rsidRDefault="004B3378" w:rsidP="004B3378">
      <w:pPr>
        <w:tabs>
          <w:tab w:val="left" w:pos="1134"/>
          <w:tab w:val="left" w:pos="1701"/>
        </w:tabs>
        <w:rPr>
          <w:noProof/>
        </w:rPr>
      </w:pPr>
    </w:p>
    <w:p w14:paraId="732F1789" w14:textId="77777777" w:rsidR="004B3378" w:rsidRPr="00980B01" w:rsidRDefault="004B3378" w:rsidP="004B3378">
      <w:pPr>
        <w:tabs>
          <w:tab w:val="left" w:pos="1134"/>
          <w:tab w:val="left" w:pos="1701"/>
        </w:tabs>
        <w:rPr>
          <w:noProof/>
        </w:rPr>
      </w:pPr>
    </w:p>
    <w:p w14:paraId="70A6DD80"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8.</w:t>
      </w:r>
      <w:r w:rsidRPr="00980B01">
        <w:rPr>
          <w:b/>
          <w:bCs/>
          <w:noProof/>
        </w:rPr>
        <w:tab/>
        <w:t>DATA DE EXPIRARE</w:t>
      </w:r>
    </w:p>
    <w:p w14:paraId="4C8C65B8" w14:textId="77777777" w:rsidR="004B3378" w:rsidRPr="00980B01" w:rsidRDefault="004B3378" w:rsidP="004B3378">
      <w:pPr>
        <w:tabs>
          <w:tab w:val="left" w:pos="1134"/>
          <w:tab w:val="left" w:pos="1701"/>
        </w:tabs>
        <w:rPr>
          <w:noProof/>
        </w:rPr>
      </w:pPr>
    </w:p>
    <w:p w14:paraId="4127252D" w14:textId="77777777" w:rsidR="004B3378" w:rsidRPr="00980B01" w:rsidRDefault="004B3378" w:rsidP="004B3378">
      <w:pPr>
        <w:tabs>
          <w:tab w:val="left" w:pos="1134"/>
          <w:tab w:val="left" w:pos="1701"/>
        </w:tabs>
        <w:rPr>
          <w:noProof/>
        </w:rPr>
      </w:pPr>
      <w:r w:rsidRPr="00980B01">
        <w:rPr>
          <w:noProof/>
        </w:rPr>
        <w:t>EXP</w:t>
      </w:r>
    </w:p>
    <w:p w14:paraId="15CA0751" w14:textId="77777777" w:rsidR="004B3378" w:rsidRPr="00980B01" w:rsidRDefault="004B3378" w:rsidP="004B3378">
      <w:pPr>
        <w:tabs>
          <w:tab w:val="left" w:pos="1134"/>
          <w:tab w:val="left" w:pos="1701"/>
        </w:tabs>
        <w:rPr>
          <w:noProof/>
        </w:rPr>
      </w:pPr>
    </w:p>
    <w:p w14:paraId="02876B59" w14:textId="77777777" w:rsidR="004B3378" w:rsidRPr="00980B01" w:rsidRDefault="004B3378" w:rsidP="004B3378">
      <w:pPr>
        <w:tabs>
          <w:tab w:val="left" w:pos="1134"/>
          <w:tab w:val="left" w:pos="1701"/>
        </w:tabs>
        <w:rPr>
          <w:noProof/>
        </w:rPr>
      </w:pPr>
    </w:p>
    <w:p w14:paraId="202DDC4C"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9.</w:t>
      </w:r>
      <w:r w:rsidRPr="00980B01">
        <w:rPr>
          <w:b/>
          <w:bCs/>
          <w:noProof/>
        </w:rPr>
        <w:tab/>
        <w:t>CONDIŢII SPECIALE DE PĂSTRARE</w:t>
      </w:r>
    </w:p>
    <w:p w14:paraId="1A691479" w14:textId="77777777" w:rsidR="004B3378" w:rsidRPr="00980B01" w:rsidRDefault="004B3378" w:rsidP="004B3378">
      <w:pPr>
        <w:tabs>
          <w:tab w:val="left" w:pos="1134"/>
          <w:tab w:val="left" w:pos="1701"/>
        </w:tabs>
        <w:rPr>
          <w:noProof/>
        </w:rPr>
      </w:pPr>
    </w:p>
    <w:p w14:paraId="4C432DAA" w14:textId="77777777" w:rsidR="004B3378" w:rsidRPr="00980B01" w:rsidRDefault="004B3378" w:rsidP="004B3378">
      <w:pPr>
        <w:tabs>
          <w:tab w:val="left" w:pos="1134"/>
          <w:tab w:val="left" w:pos="1701"/>
        </w:tabs>
        <w:rPr>
          <w:noProof/>
        </w:rPr>
      </w:pPr>
    </w:p>
    <w:p w14:paraId="483BA614" w14:textId="77777777" w:rsidR="004B3378" w:rsidRPr="00980B01" w:rsidRDefault="004B3378" w:rsidP="004B3378">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10.</w:t>
      </w:r>
      <w:r w:rsidRPr="00980B01">
        <w:rPr>
          <w:b/>
          <w:noProof/>
        </w:rPr>
        <w:tab/>
        <w:t xml:space="preserve">PRECAUŢII SPECIALE PRIVIND ELIMINAREA MEDICAMENTELOR </w:t>
      </w:r>
      <w:r w:rsidRPr="00980B01">
        <w:rPr>
          <w:b/>
          <w:noProof/>
        </w:rPr>
        <w:lastRenderedPageBreak/>
        <w:t>NEUTILIZATE SAU A MATERIALELOR REZIDUALE PROVENITE DIN ASTFEL DE MEDICAMENTE, DACĂ ESTE CAZUL</w:t>
      </w:r>
    </w:p>
    <w:p w14:paraId="2D5AE0F3"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11.</w:t>
      </w:r>
      <w:r w:rsidRPr="00980B01">
        <w:rPr>
          <w:b/>
          <w:bCs/>
          <w:noProof/>
        </w:rPr>
        <w:tab/>
        <w:t>NUMELE ŞI ADRESA DEŢINĂTORULUI AUTORIZAŢIEI DE PUNERE PE PIAŢĂ</w:t>
      </w:r>
    </w:p>
    <w:p w14:paraId="263D6726" w14:textId="77777777" w:rsidR="00EC50A3" w:rsidRDefault="00EC50A3" w:rsidP="004B3378"/>
    <w:p w14:paraId="1D985DCB" w14:textId="75D923C0" w:rsidR="004B3378" w:rsidRPr="00980B01" w:rsidRDefault="004B3378" w:rsidP="004B3378">
      <w:r w:rsidRPr="00980B01">
        <w:t>Accord Healthcare S.L.U.</w:t>
      </w:r>
    </w:p>
    <w:p w14:paraId="7952E5BF" w14:textId="2773101D" w:rsidR="004B3378" w:rsidRPr="00980B01" w:rsidRDefault="004B3378" w:rsidP="004B3378">
      <w:r w:rsidRPr="00980B01">
        <w:t>World Trade Center, Moll de Barcelona, s/n</w:t>
      </w:r>
    </w:p>
    <w:p w14:paraId="7C44C8A5" w14:textId="77777777" w:rsidR="004B3378" w:rsidRPr="00CA1912" w:rsidRDefault="004B3378" w:rsidP="004B3378">
      <w:r w:rsidRPr="00CA1912">
        <w:t>Edifici Est, 6</w:t>
      </w:r>
      <w:r w:rsidRPr="00CA1912">
        <w:rPr>
          <w:vertAlign w:val="superscript"/>
        </w:rPr>
        <w:t>a</w:t>
      </w:r>
      <w:r w:rsidRPr="00CA1912">
        <w:t xml:space="preserve"> Planta,</w:t>
      </w:r>
    </w:p>
    <w:p w14:paraId="75D2504F" w14:textId="77777777" w:rsidR="004B3378" w:rsidRPr="00CA1912" w:rsidRDefault="004B3378" w:rsidP="004B3378">
      <w:r w:rsidRPr="00CA1912">
        <w:t>08039 Barcelona,</w:t>
      </w:r>
    </w:p>
    <w:p w14:paraId="205FD5F8" w14:textId="77777777" w:rsidR="004B3378" w:rsidRPr="00980B01" w:rsidRDefault="004B3378" w:rsidP="004B3378">
      <w:pPr>
        <w:rPr>
          <w:i/>
        </w:rPr>
      </w:pPr>
      <w:r w:rsidRPr="00980B01">
        <w:t>Spania</w:t>
      </w:r>
    </w:p>
    <w:p w14:paraId="17A05AE5" w14:textId="77777777" w:rsidR="004B3378" w:rsidRPr="00980B01" w:rsidRDefault="004B3378" w:rsidP="004B3378">
      <w:pPr>
        <w:tabs>
          <w:tab w:val="left" w:pos="1134"/>
          <w:tab w:val="left" w:pos="1701"/>
        </w:tabs>
        <w:rPr>
          <w:noProof/>
        </w:rPr>
      </w:pPr>
    </w:p>
    <w:p w14:paraId="7DCBC7D3" w14:textId="77777777" w:rsidR="004B3378" w:rsidRPr="00980B01" w:rsidRDefault="004B3378" w:rsidP="004B3378">
      <w:pPr>
        <w:tabs>
          <w:tab w:val="left" w:pos="1134"/>
          <w:tab w:val="left" w:pos="1701"/>
        </w:tabs>
        <w:rPr>
          <w:noProof/>
        </w:rPr>
      </w:pPr>
    </w:p>
    <w:p w14:paraId="0DBDD22E"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12.</w:t>
      </w:r>
      <w:r w:rsidRPr="00980B01">
        <w:rPr>
          <w:b/>
          <w:bCs/>
          <w:noProof/>
        </w:rPr>
        <w:tab/>
        <w:t>NUMĂRUL(ELE) AUTORIZAŢIEI DE PUNERE PE PIAŢĂ</w:t>
      </w:r>
    </w:p>
    <w:p w14:paraId="7815033E" w14:textId="21C02C9B" w:rsidR="004B3378" w:rsidRPr="00980B01" w:rsidRDefault="004B3378" w:rsidP="004B3378">
      <w:pPr>
        <w:tabs>
          <w:tab w:val="left" w:pos="1134"/>
          <w:tab w:val="left" w:pos="1701"/>
        </w:tabs>
        <w:rPr>
          <w:noProof/>
        </w:rPr>
      </w:pPr>
    </w:p>
    <w:p w14:paraId="031EAC2F" w14:textId="77777777" w:rsidR="006D1981" w:rsidRPr="00CA1912" w:rsidRDefault="006D1981" w:rsidP="006D1981">
      <w:pPr>
        <w:rPr>
          <w:noProof/>
          <w:lang w:val="nl-NL" w:eastAsia="en-US" w:bidi="ar-SA"/>
        </w:rPr>
      </w:pPr>
      <w:r w:rsidRPr="00CA1912">
        <w:rPr>
          <w:noProof/>
        </w:rPr>
        <w:t>EU/1/24/1839/013</w:t>
      </w:r>
    </w:p>
    <w:p w14:paraId="4AC02CC3" w14:textId="77777777" w:rsidR="006D1981" w:rsidRPr="00CA1912" w:rsidRDefault="006D1981" w:rsidP="006D1981">
      <w:pPr>
        <w:rPr>
          <w:noProof/>
        </w:rPr>
      </w:pPr>
      <w:r w:rsidRPr="00CA1912">
        <w:rPr>
          <w:noProof/>
        </w:rPr>
        <w:t>EU/1/24/1839/014</w:t>
      </w:r>
    </w:p>
    <w:p w14:paraId="49821CB1" w14:textId="77777777" w:rsidR="006D1981" w:rsidRPr="00CA1912" w:rsidRDefault="006D1981" w:rsidP="006D1981">
      <w:pPr>
        <w:rPr>
          <w:noProof/>
        </w:rPr>
      </w:pPr>
      <w:r w:rsidRPr="00CA1912">
        <w:rPr>
          <w:noProof/>
        </w:rPr>
        <w:t>EU/1/24/1839/015</w:t>
      </w:r>
    </w:p>
    <w:p w14:paraId="1F9399B4" w14:textId="661C4707" w:rsidR="006D1981" w:rsidRDefault="006D1981" w:rsidP="006D1981">
      <w:pPr>
        <w:rPr>
          <w:noProof/>
          <w:lang w:val="nl-NL"/>
        </w:rPr>
      </w:pPr>
      <w:r w:rsidRPr="00CA1912">
        <w:rPr>
          <w:noProof/>
          <w:lang w:val="nl-NL"/>
        </w:rPr>
        <w:t>EU/1/24/1839/016</w:t>
      </w:r>
    </w:p>
    <w:p w14:paraId="65DDB414" w14:textId="78B64D42" w:rsidR="005E1163" w:rsidRDefault="00F8651C" w:rsidP="006D1981">
      <w:pPr>
        <w:rPr>
          <w:noProof/>
          <w:lang w:val="nl-NL"/>
        </w:rPr>
      </w:pPr>
      <w:r w:rsidRPr="00F8651C">
        <w:rPr>
          <w:noProof/>
          <w:lang w:val="nl-NL"/>
        </w:rPr>
        <w:t>EU/1/24/1839/028</w:t>
      </w:r>
    </w:p>
    <w:p w14:paraId="56DAEBEB" w14:textId="77777777" w:rsidR="00BA17DF" w:rsidRPr="00CA1912" w:rsidRDefault="00BA17DF" w:rsidP="006D1981">
      <w:pPr>
        <w:rPr>
          <w:noProof/>
          <w:lang w:val="nl-NL"/>
        </w:rPr>
      </w:pPr>
    </w:p>
    <w:p w14:paraId="647BFD1D" w14:textId="77777777" w:rsidR="00274B38" w:rsidRPr="00980B01" w:rsidRDefault="00274B38" w:rsidP="004B3378">
      <w:pPr>
        <w:tabs>
          <w:tab w:val="left" w:pos="1134"/>
          <w:tab w:val="left" w:pos="1701"/>
        </w:tabs>
        <w:rPr>
          <w:noProof/>
        </w:rPr>
      </w:pPr>
    </w:p>
    <w:p w14:paraId="592A4EB1"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13.</w:t>
      </w:r>
      <w:r w:rsidRPr="00980B01">
        <w:rPr>
          <w:b/>
          <w:bCs/>
          <w:noProof/>
        </w:rPr>
        <w:tab/>
        <w:t>SERIA DE FABRICAŢIE</w:t>
      </w:r>
    </w:p>
    <w:p w14:paraId="4719CF2A" w14:textId="77777777" w:rsidR="004B3378" w:rsidRPr="00980B01" w:rsidRDefault="004B3378" w:rsidP="004B3378">
      <w:pPr>
        <w:tabs>
          <w:tab w:val="left" w:pos="1134"/>
          <w:tab w:val="left" w:pos="1701"/>
        </w:tabs>
        <w:rPr>
          <w:noProof/>
        </w:rPr>
      </w:pPr>
    </w:p>
    <w:p w14:paraId="442D698E" w14:textId="77777777" w:rsidR="004B3378" w:rsidRPr="00980B01" w:rsidRDefault="004B3378" w:rsidP="004B3378">
      <w:pPr>
        <w:tabs>
          <w:tab w:val="left" w:pos="1134"/>
          <w:tab w:val="left" w:pos="1701"/>
        </w:tabs>
        <w:rPr>
          <w:noProof/>
        </w:rPr>
      </w:pPr>
      <w:r w:rsidRPr="00980B01">
        <w:rPr>
          <w:noProof/>
        </w:rPr>
        <w:t>Lot</w:t>
      </w:r>
    </w:p>
    <w:p w14:paraId="1D374AA0" w14:textId="77777777" w:rsidR="004B3378" w:rsidRPr="00980B01" w:rsidRDefault="004B3378" w:rsidP="004B3378">
      <w:pPr>
        <w:tabs>
          <w:tab w:val="left" w:pos="1134"/>
          <w:tab w:val="left" w:pos="1701"/>
        </w:tabs>
        <w:rPr>
          <w:noProof/>
        </w:rPr>
      </w:pPr>
    </w:p>
    <w:p w14:paraId="6D368E06" w14:textId="77777777" w:rsidR="004B3378" w:rsidRPr="00980B01" w:rsidRDefault="004B3378" w:rsidP="004B3378">
      <w:pPr>
        <w:tabs>
          <w:tab w:val="left" w:pos="1134"/>
          <w:tab w:val="left" w:pos="1701"/>
        </w:tabs>
        <w:rPr>
          <w:noProof/>
        </w:rPr>
      </w:pPr>
    </w:p>
    <w:p w14:paraId="60F37B55"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14.</w:t>
      </w:r>
      <w:r w:rsidRPr="00980B01">
        <w:rPr>
          <w:b/>
          <w:bCs/>
          <w:noProof/>
        </w:rPr>
        <w:tab/>
        <w:t>CLASIFICARE GENERALĂ PRIVIND MODUL DE ELIBERARE</w:t>
      </w:r>
    </w:p>
    <w:p w14:paraId="77CF4F28" w14:textId="77777777" w:rsidR="004B3378" w:rsidRPr="00980B01" w:rsidRDefault="004B3378" w:rsidP="004B3378">
      <w:pPr>
        <w:tabs>
          <w:tab w:val="left" w:pos="1134"/>
          <w:tab w:val="left" w:pos="1701"/>
        </w:tabs>
        <w:rPr>
          <w:noProof/>
        </w:rPr>
      </w:pPr>
    </w:p>
    <w:p w14:paraId="671CA538" w14:textId="77777777" w:rsidR="004B3378" w:rsidRPr="00980B01" w:rsidRDefault="004B3378" w:rsidP="004B3378">
      <w:pPr>
        <w:tabs>
          <w:tab w:val="left" w:pos="1134"/>
          <w:tab w:val="left" w:pos="1701"/>
        </w:tabs>
        <w:rPr>
          <w:noProof/>
        </w:rPr>
      </w:pPr>
    </w:p>
    <w:p w14:paraId="50FB4091"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15.</w:t>
      </w:r>
      <w:r w:rsidRPr="00980B01">
        <w:rPr>
          <w:b/>
          <w:bCs/>
          <w:noProof/>
        </w:rPr>
        <w:tab/>
        <w:t>INSTRUCŢIUNI DE UTILIZARE</w:t>
      </w:r>
    </w:p>
    <w:p w14:paraId="51E8D1BE" w14:textId="77777777" w:rsidR="004B3378" w:rsidRPr="00980B01" w:rsidRDefault="004B3378" w:rsidP="004B3378">
      <w:pPr>
        <w:tabs>
          <w:tab w:val="left" w:pos="1134"/>
          <w:tab w:val="left" w:pos="1701"/>
        </w:tabs>
        <w:rPr>
          <w:noProof/>
        </w:rPr>
      </w:pPr>
    </w:p>
    <w:p w14:paraId="6BC34268" w14:textId="77777777" w:rsidR="004B3378" w:rsidRPr="00980B01" w:rsidRDefault="004B3378" w:rsidP="004B3378">
      <w:pPr>
        <w:tabs>
          <w:tab w:val="left" w:pos="1134"/>
          <w:tab w:val="left" w:pos="1701"/>
        </w:tabs>
        <w:rPr>
          <w:noProof/>
        </w:rPr>
      </w:pPr>
    </w:p>
    <w:p w14:paraId="3CD78E8F"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16.</w:t>
      </w:r>
      <w:r w:rsidRPr="00980B01">
        <w:rPr>
          <w:b/>
          <w:bCs/>
          <w:noProof/>
        </w:rPr>
        <w:tab/>
        <w:t>INFORMAŢII ÎN BRAILLE</w:t>
      </w:r>
    </w:p>
    <w:p w14:paraId="3484EAAD" w14:textId="77777777" w:rsidR="004B3378" w:rsidRPr="00980B01" w:rsidRDefault="004B3378" w:rsidP="004B3378">
      <w:pPr>
        <w:tabs>
          <w:tab w:val="left" w:pos="1134"/>
          <w:tab w:val="left" w:pos="1701"/>
        </w:tabs>
        <w:rPr>
          <w:noProof/>
        </w:rPr>
      </w:pPr>
    </w:p>
    <w:p w14:paraId="6A2BC9CF" w14:textId="3A8DECBD" w:rsidR="004B3378" w:rsidRPr="00980B01" w:rsidRDefault="00B00FB5" w:rsidP="004B3378">
      <w:pPr>
        <w:tabs>
          <w:tab w:val="left" w:pos="1134"/>
          <w:tab w:val="left" w:pos="1701"/>
        </w:tabs>
        <w:rPr>
          <w:noProof/>
        </w:rPr>
      </w:pPr>
      <w:r w:rsidRPr="00980B01">
        <w:t>Dasatinib</w:t>
      </w:r>
      <w:r w:rsidR="004B3378" w:rsidRPr="00980B01">
        <w:rPr>
          <w:noProof/>
        </w:rPr>
        <w:t xml:space="preserve"> </w:t>
      </w:r>
      <w:r w:rsidR="00194B64" w:rsidRPr="00CA1912">
        <w:t>Accord Healthcare</w:t>
      </w:r>
      <w:r w:rsidR="009076AF" w:rsidRPr="00CA1912">
        <w:t xml:space="preserve"> </w:t>
      </w:r>
      <w:r w:rsidR="006A125F" w:rsidRPr="00980B01">
        <w:rPr>
          <w:noProof/>
        </w:rPr>
        <w:t>8</w:t>
      </w:r>
      <w:r w:rsidR="00B67F65" w:rsidRPr="00980B01">
        <w:rPr>
          <w:noProof/>
        </w:rPr>
        <w:t>0</w:t>
      </w:r>
      <w:r w:rsidR="004B3378" w:rsidRPr="00980B01">
        <w:rPr>
          <w:noProof/>
        </w:rPr>
        <w:t> mg</w:t>
      </w:r>
    </w:p>
    <w:p w14:paraId="2CE9F7AC" w14:textId="77777777" w:rsidR="004B3378" w:rsidRPr="00980B01" w:rsidRDefault="004B3378" w:rsidP="004B3378">
      <w:pPr>
        <w:tabs>
          <w:tab w:val="left" w:pos="1134"/>
          <w:tab w:val="left" w:pos="1701"/>
        </w:tabs>
        <w:rPr>
          <w:noProof/>
        </w:rPr>
      </w:pPr>
    </w:p>
    <w:p w14:paraId="26CF436C" w14:textId="77777777" w:rsidR="004B3378" w:rsidRPr="00980B01" w:rsidRDefault="004B3378" w:rsidP="004B3378">
      <w:pPr>
        <w:tabs>
          <w:tab w:val="left" w:pos="1134"/>
          <w:tab w:val="left" w:pos="1701"/>
        </w:tabs>
        <w:rPr>
          <w:noProof/>
        </w:rPr>
      </w:pPr>
    </w:p>
    <w:p w14:paraId="785A5A13"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17.</w:t>
      </w:r>
      <w:r w:rsidRPr="00980B01">
        <w:rPr>
          <w:b/>
          <w:noProof/>
        </w:rPr>
        <w:tab/>
        <w:t>IDENTIFICATOR UNIC- COD DE BARE BIDIMENSIONAL</w:t>
      </w:r>
    </w:p>
    <w:p w14:paraId="3D3E94EC" w14:textId="77777777" w:rsidR="004B3378" w:rsidRPr="00980B01" w:rsidRDefault="004B3378" w:rsidP="004B3378">
      <w:pPr>
        <w:rPr>
          <w:noProof/>
        </w:rPr>
      </w:pPr>
    </w:p>
    <w:p w14:paraId="24E3EBB1" w14:textId="77777777" w:rsidR="004B3378" w:rsidRPr="00980B01" w:rsidRDefault="004B3378" w:rsidP="004B3378">
      <w:pPr>
        <w:rPr>
          <w:noProof/>
        </w:rPr>
      </w:pPr>
      <w:r w:rsidRPr="00980B01">
        <w:rPr>
          <w:noProof/>
          <w:highlight w:val="lightGray"/>
        </w:rPr>
        <w:t>Cod de bare bidimensional care conține identificatorul unic</w:t>
      </w:r>
      <w:r w:rsidRPr="00980B01">
        <w:rPr>
          <w:noProof/>
        </w:rPr>
        <w:t>.</w:t>
      </w:r>
    </w:p>
    <w:p w14:paraId="56D5A37D" w14:textId="77777777" w:rsidR="004B3378" w:rsidRPr="00980B01" w:rsidRDefault="004B3378" w:rsidP="004B3378">
      <w:pPr>
        <w:rPr>
          <w:noProof/>
        </w:rPr>
      </w:pPr>
    </w:p>
    <w:p w14:paraId="5CEDE978" w14:textId="77777777" w:rsidR="004B3378" w:rsidRPr="00980B01" w:rsidRDefault="004B3378" w:rsidP="004B3378">
      <w:pPr>
        <w:rPr>
          <w:noProof/>
        </w:rPr>
      </w:pPr>
    </w:p>
    <w:p w14:paraId="2E22927C" w14:textId="77777777" w:rsidR="004B3378" w:rsidRPr="00980B01" w:rsidRDefault="004B3378" w:rsidP="004B3378">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18.</w:t>
      </w:r>
      <w:r w:rsidRPr="00980B01">
        <w:rPr>
          <w:b/>
          <w:noProof/>
        </w:rPr>
        <w:tab/>
        <w:t>IDENTIFICATOR UNIC- DATE LIZIBILE PENTRU PERSOANE</w:t>
      </w:r>
    </w:p>
    <w:p w14:paraId="7F5A7C7B" w14:textId="77777777" w:rsidR="004B3378" w:rsidRPr="00980B01" w:rsidRDefault="004B3378" w:rsidP="004B3378">
      <w:pPr>
        <w:rPr>
          <w:noProof/>
        </w:rPr>
      </w:pPr>
    </w:p>
    <w:p w14:paraId="4D6667EE" w14:textId="77777777" w:rsidR="004B3378" w:rsidRPr="00980B01" w:rsidRDefault="004B3378" w:rsidP="004B3378">
      <w:pPr>
        <w:rPr>
          <w:noProof/>
        </w:rPr>
      </w:pPr>
      <w:r w:rsidRPr="00980B01">
        <w:rPr>
          <w:noProof/>
        </w:rPr>
        <w:t>PC</w:t>
      </w:r>
    </w:p>
    <w:p w14:paraId="6CADE901" w14:textId="77777777" w:rsidR="004B3378" w:rsidRPr="00980B01" w:rsidRDefault="004B3378" w:rsidP="004B3378">
      <w:pPr>
        <w:rPr>
          <w:noProof/>
        </w:rPr>
      </w:pPr>
      <w:r w:rsidRPr="00980B01">
        <w:rPr>
          <w:noProof/>
        </w:rPr>
        <w:t>SN</w:t>
      </w:r>
    </w:p>
    <w:p w14:paraId="66D0B981" w14:textId="77777777" w:rsidR="004B3378" w:rsidRPr="00980B01" w:rsidRDefault="004B3378" w:rsidP="004B3378">
      <w:pPr>
        <w:rPr>
          <w:noProof/>
        </w:rPr>
      </w:pPr>
      <w:r w:rsidRPr="00980B01">
        <w:rPr>
          <w:noProof/>
        </w:rPr>
        <w:t>NN</w:t>
      </w:r>
    </w:p>
    <w:p w14:paraId="090511EB" w14:textId="66FEC498" w:rsidR="008B2B5D" w:rsidRPr="00980B01" w:rsidRDefault="008B2B5D" w:rsidP="009038D0">
      <w:pPr>
        <w:pStyle w:val="BodyText"/>
        <w:jc w:val="center"/>
        <w:rPr>
          <w:b/>
          <w:bCs/>
        </w:rPr>
      </w:pPr>
    </w:p>
    <w:p w14:paraId="56C8EAB6" w14:textId="68F37394" w:rsidR="008B2B5D" w:rsidRPr="00980B01" w:rsidRDefault="008B2B5D" w:rsidP="009038D0">
      <w:pPr>
        <w:pStyle w:val="BodyText"/>
        <w:jc w:val="center"/>
        <w:rPr>
          <w:b/>
          <w:bCs/>
        </w:rPr>
      </w:pPr>
    </w:p>
    <w:p w14:paraId="5EA5DD84" w14:textId="5070F0C1" w:rsidR="008B2B5D" w:rsidRPr="00980B01" w:rsidRDefault="008B2B5D" w:rsidP="003C12D9">
      <w:pPr>
        <w:pStyle w:val="BodyText"/>
        <w:rPr>
          <w:b/>
          <w:bCs/>
        </w:rPr>
      </w:pPr>
    </w:p>
    <w:p w14:paraId="7873A87C" w14:textId="7B6B4054" w:rsidR="000E63A0" w:rsidRPr="00980B01" w:rsidRDefault="000E63A0">
      <w:pPr>
        <w:rPr>
          <w:b/>
          <w:bCs/>
        </w:rPr>
      </w:pPr>
      <w:r w:rsidRPr="00980B01">
        <w:rPr>
          <w:b/>
          <w:bCs/>
        </w:rPr>
        <w:br w:type="page"/>
      </w:r>
    </w:p>
    <w:p w14:paraId="288A4FD3" w14:textId="77777777" w:rsidR="00CA7190" w:rsidRDefault="00CA7190" w:rsidP="00CA7190">
      <w:pPr>
        <w:keepNext/>
        <w:pBdr>
          <w:top w:val="single" w:sz="4" w:space="1" w:color="auto"/>
          <w:left w:val="single" w:sz="4" w:space="4" w:color="auto"/>
          <w:bottom w:val="single" w:sz="4" w:space="1" w:color="auto"/>
          <w:right w:val="single" w:sz="4" w:space="4" w:color="auto"/>
        </w:pBdr>
        <w:rPr>
          <w:b/>
          <w:bCs/>
          <w:noProof/>
        </w:rPr>
      </w:pPr>
      <w:r w:rsidRPr="00980B01">
        <w:rPr>
          <w:b/>
          <w:bCs/>
          <w:noProof/>
        </w:rPr>
        <w:lastRenderedPageBreak/>
        <w:t>MINIMUM DE INFORMAŢII CARE TREBUIE SĂ APARĂ PE BLISTER SAU PE FOLIE TERMOSUDATĂ</w:t>
      </w:r>
    </w:p>
    <w:p w14:paraId="52A85A7A" w14:textId="77777777" w:rsidR="00E93F2C" w:rsidRPr="00980B01" w:rsidRDefault="00E93F2C" w:rsidP="00CA7190">
      <w:pPr>
        <w:keepNext/>
        <w:pBdr>
          <w:top w:val="single" w:sz="4" w:space="1" w:color="auto"/>
          <w:left w:val="single" w:sz="4" w:space="4" w:color="auto"/>
          <w:bottom w:val="single" w:sz="4" w:space="1" w:color="auto"/>
          <w:right w:val="single" w:sz="4" w:space="4" w:color="auto"/>
        </w:pBdr>
        <w:rPr>
          <w:b/>
          <w:bCs/>
          <w:noProof/>
        </w:rPr>
      </w:pPr>
    </w:p>
    <w:p w14:paraId="736A5051" w14:textId="366A4748" w:rsidR="00CA7190" w:rsidRPr="00980B01" w:rsidRDefault="00E93F2C" w:rsidP="00E93F2C">
      <w:pPr>
        <w:keepNext/>
        <w:pBdr>
          <w:top w:val="single" w:sz="4" w:space="1" w:color="auto"/>
          <w:left w:val="single" w:sz="4" w:space="4" w:color="auto"/>
          <w:bottom w:val="single" w:sz="4" w:space="1" w:color="auto"/>
          <w:right w:val="single" w:sz="4" w:space="4" w:color="auto"/>
        </w:pBdr>
        <w:ind w:left="567" w:hanging="567"/>
        <w:rPr>
          <w:b/>
          <w:bCs/>
          <w:noProof/>
        </w:rPr>
      </w:pPr>
      <w:r w:rsidRPr="00E93F2C">
        <w:rPr>
          <w:b/>
          <w:bCs/>
          <w:noProof/>
        </w:rPr>
        <w:t>BLISTER sau BLISTER PERFORAT PENTRU ELIBERAREA UNEI UNITĂȚI DOZATE</w:t>
      </w:r>
    </w:p>
    <w:p w14:paraId="50982C0F" w14:textId="77777777" w:rsidR="00CA7190" w:rsidRPr="00980B01" w:rsidRDefault="00CA7190" w:rsidP="00CA7190">
      <w:pPr>
        <w:rPr>
          <w:b/>
          <w:noProof/>
        </w:rPr>
      </w:pPr>
    </w:p>
    <w:p w14:paraId="78DF265E" w14:textId="77777777" w:rsidR="00CA7190" w:rsidRPr="00980B01" w:rsidRDefault="00CA7190" w:rsidP="00CA7190">
      <w:pPr>
        <w:rPr>
          <w:b/>
          <w:noProof/>
        </w:rPr>
      </w:pPr>
    </w:p>
    <w:p w14:paraId="23CFEC12" w14:textId="77777777" w:rsidR="00CA7190" w:rsidRPr="00980B01" w:rsidRDefault="00CA7190" w:rsidP="00CA7190">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7AA03531" w14:textId="77777777" w:rsidR="00CA7190" w:rsidRPr="00980B01" w:rsidRDefault="00CA7190" w:rsidP="00CA7190">
      <w:pPr>
        <w:rPr>
          <w:b/>
          <w:noProof/>
        </w:rPr>
      </w:pPr>
    </w:p>
    <w:p w14:paraId="6F25A404" w14:textId="66C9B172" w:rsidR="00CA7190" w:rsidRPr="00980B01" w:rsidRDefault="00B00FB5" w:rsidP="00CA7190">
      <w:pPr>
        <w:tabs>
          <w:tab w:val="left" w:pos="1134"/>
          <w:tab w:val="left" w:pos="1701"/>
        </w:tabs>
        <w:rPr>
          <w:noProof/>
        </w:rPr>
      </w:pPr>
      <w:r w:rsidRPr="00980B01">
        <w:t>Dasatinib</w:t>
      </w:r>
      <w:r w:rsidR="00CA7190" w:rsidRPr="00980B01">
        <w:t xml:space="preserve"> </w:t>
      </w:r>
      <w:r w:rsidR="00194B64" w:rsidRPr="00980B01">
        <w:t>Accord Healthcare</w:t>
      </w:r>
      <w:r w:rsidR="00523D32" w:rsidRPr="00980B01">
        <w:t xml:space="preserve"> </w:t>
      </w:r>
      <w:r w:rsidR="006A125F" w:rsidRPr="00980B01">
        <w:rPr>
          <w:noProof/>
        </w:rPr>
        <w:t>8</w:t>
      </w:r>
      <w:r w:rsidR="00B67F65" w:rsidRPr="00980B01">
        <w:rPr>
          <w:noProof/>
        </w:rPr>
        <w:t>0</w:t>
      </w:r>
      <w:r w:rsidR="00CA7190" w:rsidRPr="00980B01">
        <w:rPr>
          <w:noProof/>
        </w:rPr>
        <w:t> mg comprimate</w:t>
      </w:r>
    </w:p>
    <w:p w14:paraId="12121A2D" w14:textId="77777777" w:rsidR="00CA7190" w:rsidRPr="00980B01" w:rsidRDefault="00CA7190" w:rsidP="00CA7190">
      <w:pPr>
        <w:rPr>
          <w:b/>
          <w:noProof/>
        </w:rPr>
      </w:pPr>
      <w:r w:rsidRPr="00CA1912">
        <w:rPr>
          <w:noProof/>
        </w:rPr>
        <w:t>dasatinib</w:t>
      </w:r>
    </w:p>
    <w:p w14:paraId="5B82F967" w14:textId="77777777" w:rsidR="00CA7190" w:rsidRPr="00980B01" w:rsidRDefault="00CA7190" w:rsidP="00CA7190">
      <w:pPr>
        <w:rPr>
          <w:b/>
          <w:noProof/>
        </w:rPr>
      </w:pPr>
    </w:p>
    <w:p w14:paraId="4AA6C214" w14:textId="77777777" w:rsidR="00CA7190" w:rsidRPr="00980B01" w:rsidRDefault="00CA7190" w:rsidP="00CA7190">
      <w:pPr>
        <w:rPr>
          <w:b/>
          <w:noProof/>
        </w:rPr>
      </w:pPr>
    </w:p>
    <w:p w14:paraId="7A70550D" w14:textId="77777777" w:rsidR="00CA7190" w:rsidRPr="00980B01" w:rsidRDefault="00CA7190" w:rsidP="00CA7190">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NUMELE DEŢINĂTORULUI AUTORIZAŢIEI DE PUNERE PE PIAŢĂ</w:t>
      </w:r>
    </w:p>
    <w:p w14:paraId="427BC11E" w14:textId="77777777" w:rsidR="00CA7190" w:rsidRPr="00980B01" w:rsidRDefault="00CA7190" w:rsidP="00CA7190">
      <w:pPr>
        <w:rPr>
          <w:b/>
          <w:noProof/>
        </w:rPr>
      </w:pPr>
    </w:p>
    <w:p w14:paraId="20AC7D3C" w14:textId="77777777" w:rsidR="00CA7190" w:rsidRPr="00980B01" w:rsidRDefault="00CA7190" w:rsidP="00CA7190">
      <w:pPr>
        <w:tabs>
          <w:tab w:val="left" w:pos="1134"/>
          <w:tab w:val="left" w:pos="1701"/>
        </w:tabs>
        <w:adjustRightInd w:val="0"/>
        <w:rPr>
          <w:bCs/>
          <w:noProof/>
        </w:rPr>
      </w:pPr>
      <w:r w:rsidRPr="00980B01">
        <w:rPr>
          <w:bCs/>
          <w:noProof/>
        </w:rPr>
        <w:t>Accord</w:t>
      </w:r>
    </w:p>
    <w:p w14:paraId="144D1867" w14:textId="77777777" w:rsidR="00CA7190" w:rsidRPr="00980B01" w:rsidRDefault="00CA7190" w:rsidP="00CA7190">
      <w:pPr>
        <w:rPr>
          <w:b/>
          <w:noProof/>
        </w:rPr>
      </w:pPr>
    </w:p>
    <w:p w14:paraId="6CADE455" w14:textId="77777777" w:rsidR="00CA7190" w:rsidRPr="00980B01" w:rsidRDefault="00CA7190" w:rsidP="00CA7190">
      <w:pPr>
        <w:rPr>
          <w:b/>
          <w:noProof/>
        </w:rPr>
      </w:pPr>
    </w:p>
    <w:p w14:paraId="661D8491" w14:textId="77777777" w:rsidR="00CA7190" w:rsidRPr="00980B01" w:rsidRDefault="00CA7190" w:rsidP="00CA7190">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DATA DE EXPIRARE</w:t>
      </w:r>
    </w:p>
    <w:p w14:paraId="157399E7" w14:textId="77777777" w:rsidR="00CA7190" w:rsidRPr="00980B01" w:rsidRDefault="00CA7190" w:rsidP="00CA7190">
      <w:pPr>
        <w:rPr>
          <w:b/>
          <w:noProof/>
        </w:rPr>
      </w:pPr>
    </w:p>
    <w:p w14:paraId="0EE3E3A0" w14:textId="77777777" w:rsidR="00CA7190" w:rsidRPr="00980B01" w:rsidRDefault="00CA7190" w:rsidP="00CA7190">
      <w:pPr>
        <w:rPr>
          <w:noProof/>
        </w:rPr>
      </w:pPr>
      <w:r w:rsidRPr="00980B01">
        <w:rPr>
          <w:noProof/>
        </w:rPr>
        <w:t>EXP</w:t>
      </w:r>
    </w:p>
    <w:p w14:paraId="57A02726" w14:textId="77777777" w:rsidR="00CA7190" w:rsidRPr="00980B01" w:rsidRDefault="00CA7190" w:rsidP="00CA7190">
      <w:pPr>
        <w:rPr>
          <w:b/>
          <w:noProof/>
        </w:rPr>
      </w:pPr>
    </w:p>
    <w:p w14:paraId="360AB539" w14:textId="77777777" w:rsidR="00CA7190" w:rsidRPr="00980B01" w:rsidRDefault="00CA7190" w:rsidP="00CA7190">
      <w:pPr>
        <w:rPr>
          <w:b/>
          <w:noProof/>
        </w:rPr>
      </w:pPr>
    </w:p>
    <w:p w14:paraId="53D70C12" w14:textId="77777777" w:rsidR="00CA7190" w:rsidRPr="00980B01" w:rsidRDefault="00CA7190" w:rsidP="00CA7190">
      <w:pPr>
        <w:keepNext/>
        <w:pBdr>
          <w:top w:val="single" w:sz="4" w:space="1" w:color="auto"/>
          <w:left w:val="single" w:sz="4" w:space="4" w:color="auto"/>
          <w:bottom w:val="single" w:sz="4" w:space="1" w:color="auto"/>
          <w:right w:val="single" w:sz="4" w:space="4" w:color="auto"/>
        </w:pBdr>
        <w:ind w:left="567" w:hanging="567"/>
        <w:rPr>
          <w:b/>
          <w:noProof/>
        </w:rPr>
      </w:pPr>
      <w:r w:rsidRPr="00980B01">
        <w:rPr>
          <w:b/>
          <w:bCs/>
          <w:noProof/>
        </w:rPr>
        <w:t>4.</w:t>
      </w:r>
      <w:r w:rsidRPr="00980B01">
        <w:rPr>
          <w:b/>
          <w:bCs/>
          <w:noProof/>
        </w:rPr>
        <w:tab/>
        <w:t>SERIA DE FABRICAŢIE</w:t>
      </w:r>
    </w:p>
    <w:p w14:paraId="7BF6E980" w14:textId="77777777" w:rsidR="00CA7190" w:rsidRPr="00980B01" w:rsidRDefault="00CA7190" w:rsidP="00CA7190">
      <w:pPr>
        <w:rPr>
          <w:b/>
          <w:noProof/>
        </w:rPr>
      </w:pPr>
    </w:p>
    <w:p w14:paraId="4A68C0F8" w14:textId="77777777" w:rsidR="00CA7190" w:rsidRPr="00980B01" w:rsidRDefault="00CA7190" w:rsidP="00CA7190">
      <w:pPr>
        <w:rPr>
          <w:noProof/>
        </w:rPr>
      </w:pPr>
      <w:r w:rsidRPr="00980B01">
        <w:rPr>
          <w:noProof/>
        </w:rPr>
        <w:t>Lot</w:t>
      </w:r>
    </w:p>
    <w:p w14:paraId="2FBFD278" w14:textId="77777777" w:rsidR="00CA7190" w:rsidRPr="00980B01" w:rsidRDefault="00CA7190" w:rsidP="00CA7190">
      <w:pPr>
        <w:rPr>
          <w:b/>
          <w:noProof/>
        </w:rPr>
      </w:pPr>
    </w:p>
    <w:p w14:paraId="6CFA2068" w14:textId="77777777" w:rsidR="00CA7190" w:rsidRPr="00980B01" w:rsidRDefault="00CA7190" w:rsidP="00CA7190">
      <w:pPr>
        <w:rPr>
          <w:b/>
          <w:noProof/>
        </w:rPr>
      </w:pPr>
    </w:p>
    <w:p w14:paraId="52BA1550" w14:textId="77777777" w:rsidR="00CA7190" w:rsidRPr="00980B01" w:rsidRDefault="00CA7190" w:rsidP="00CA7190">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5.</w:t>
      </w:r>
      <w:r w:rsidRPr="00980B01">
        <w:rPr>
          <w:b/>
          <w:bCs/>
          <w:noProof/>
        </w:rPr>
        <w:tab/>
        <w:t>ALTE INFORMAŢII</w:t>
      </w:r>
    </w:p>
    <w:p w14:paraId="47D08EAE" w14:textId="77777777" w:rsidR="00CA7190" w:rsidRPr="00980B01" w:rsidRDefault="00CA7190" w:rsidP="00CA7190">
      <w:pPr>
        <w:rPr>
          <w:b/>
          <w:noProof/>
        </w:rPr>
      </w:pPr>
    </w:p>
    <w:p w14:paraId="618B2971" w14:textId="22ED976B" w:rsidR="004B3378" w:rsidRPr="00CA1912" w:rsidRDefault="004F13BB" w:rsidP="003C12D9">
      <w:r w:rsidRPr="005E1163">
        <w:rPr>
          <w:highlight w:val="lightGray"/>
        </w:rPr>
        <w:t>Administrare orală.</w:t>
      </w:r>
      <w:r w:rsidR="000E63A0" w:rsidRPr="00CA1912">
        <w:br w:type="page"/>
      </w:r>
    </w:p>
    <w:p w14:paraId="2016E999" w14:textId="3584F722" w:rsidR="00CA7190" w:rsidRPr="00980B01" w:rsidRDefault="00CA7190" w:rsidP="003C12D9">
      <w:pPr>
        <w:pBdr>
          <w:top w:val="single" w:sz="4" w:space="1" w:color="auto"/>
          <w:left w:val="single" w:sz="4" w:space="4" w:color="auto"/>
          <w:bottom w:val="single" w:sz="4" w:space="1" w:color="auto"/>
          <w:right w:val="single" w:sz="4" w:space="4" w:color="auto"/>
        </w:pBdr>
        <w:rPr>
          <w:b/>
          <w:bCs/>
          <w:noProof/>
        </w:rPr>
      </w:pPr>
      <w:r w:rsidRPr="00980B01">
        <w:rPr>
          <w:b/>
          <w:bCs/>
          <w:noProof/>
        </w:rPr>
        <w:lastRenderedPageBreak/>
        <w:t>INFORMAŢII CARE TREBUIE SĂ APARĂ PE AMBALAJUL SECUNDAR</w:t>
      </w:r>
    </w:p>
    <w:p w14:paraId="2A0C484F"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p>
    <w:p w14:paraId="343EBB3E" w14:textId="5B93C345"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CUTIE PENTRU AMBALAJUL BLISTERULUI</w:t>
      </w:r>
      <w:r w:rsidR="006A125F" w:rsidRPr="00980B01">
        <w:rPr>
          <w:b/>
          <w:bCs/>
          <w:noProof/>
        </w:rPr>
        <w:t xml:space="preserve"> </w:t>
      </w:r>
    </w:p>
    <w:p w14:paraId="65A20A5E" w14:textId="77777777" w:rsidR="00CA7190" w:rsidRPr="00980B01" w:rsidRDefault="00CA7190" w:rsidP="00CA7190">
      <w:pPr>
        <w:tabs>
          <w:tab w:val="left" w:pos="1134"/>
          <w:tab w:val="left" w:pos="1701"/>
        </w:tabs>
        <w:rPr>
          <w:noProof/>
        </w:rPr>
      </w:pPr>
    </w:p>
    <w:p w14:paraId="1474B7FB" w14:textId="77777777" w:rsidR="00CA7190" w:rsidRPr="00980B01" w:rsidRDefault="00CA7190" w:rsidP="00CA7190">
      <w:pPr>
        <w:tabs>
          <w:tab w:val="left" w:pos="1134"/>
          <w:tab w:val="left" w:pos="1701"/>
        </w:tabs>
        <w:rPr>
          <w:noProof/>
        </w:rPr>
      </w:pPr>
    </w:p>
    <w:p w14:paraId="5CC2C703"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3759AC16" w14:textId="77777777" w:rsidR="00CA7190" w:rsidRPr="00980B01" w:rsidRDefault="00CA7190" w:rsidP="00CA7190">
      <w:pPr>
        <w:tabs>
          <w:tab w:val="left" w:pos="1134"/>
          <w:tab w:val="left" w:pos="1701"/>
        </w:tabs>
        <w:rPr>
          <w:noProof/>
        </w:rPr>
      </w:pPr>
    </w:p>
    <w:p w14:paraId="062B9459" w14:textId="12BB4CCE" w:rsidR="00CA7190" w:rsidRPr="00980B01" w:rsidRDefault="00B00FB5" w:rsidP="00CA7190">
      <w:pPr>
        <w:tabs>
          <w:tab w:val="left" w:pos="1134"/>
          <w:tab w:val="left" w:pos="1701"/>
        </w:tabs>
        <w:rPr>
          <w:noProof/>
        </w:rPr>
      </w:pPr>
      <w:r w:rsidRPr="00980B01">
        <w:rPr>
          <w:noProof/>
        </w:rPr>
        <w:t>Dasatinib</w:t>
      </w:r>
      <w:r w:rsidR="00CA7190" w:rsidRPr="00980B01">
        <w:rPr>
          <w:noProof/>
        </w:rPr>
        <w:t xml:space="preserve"> </w:t>
      </w:r>
      <w:r w:rsidR="00194B64" w:rsidRPr="00CA1912">
        <w:rPr>
          <w:rFonts w:eastAsia="SimSun"/>
        </w:rPr>
        <w:t>Accord Healthcare</w:t>
      </w:r>
      <w:r w:rsidR="003C3B2B" w:rsidRPr="00CA1912">
        <w:rPr>
          <w:rFonts w:eastAsia="SimSun"/>
        </w:rPr>
        <w:t xml:space="preserve"> </w:t>
      </w:r>
      <w:r w:rsidR="00CA7190" w:rsidRPr="00980B01">
        <w:rPr>
          <w:noProof/>
        </w:rPr>
        <w:t>1</w:t>
      </w:r>
      <w:r w:rsidR="00E52A0E" w:rsidRPr="00980B01">
        <w:rPr>
          <w:noProof/>
        </w:rPr>
        <w:t>0</w:t>
      </w:r>
      <w:r w:rsidR="00CA7190" w:rsidRPr="00980B01">
        <w:rPr>
          <w:noProof/>
        </w:rPr>
        <w:t>0 mg comprimate filmate</w:t>
      </w:r>
    </w:p>
    <w:p w14:paraId="50E6D154" w14:textId="319B8B53" w:rsidR="00CA7190" w:rsidRPr="00980B01" w:rsidRDefault="00CA7190" w:rsidP="00CA7190">
      <w:pPr>
        <w:tabs>
          <w:tab w:val="left" w:pos="1134"/>
          <w:tab w:val="left" w:pos="1701"/>
        </w:tabs>
        <w:rPr>
          <w:noProof/>
        </w:rPr>
      </w:pPr>
      <w:r w:rsidRPr="00980B01">
        <w:rPr>
          <w:noProof/>
        </w:rPr>
        <w:t>dasatinib</w:t>
      </w:r>
    </w:p>
    <w:p w14:paraId="41F969CB" w14:textId="77777777" w:rsidR="00CA7190" w:rsidRPr="00980B01" w:rsidRDefault="00CA7190" w:rsidP="00CA7190">
      <w:pPr>
        <w:tabs>
          <w:tab w:val="left" w:pos="1134"/>
          <w:tab w:val="left" w:pos="1701"/>
        </w:tabs>
        <w:rPr>
          <w:noProof/>
        </w:rPr>
      </w:pPr>
    </w:p>
    <w:p w14:paraId="2A527B82" w14:textId="77777777" w:rsidR="00D96AB1" w:rsidRPr="00980B01" w:rsidRDefault="00D96AB1" w:rsidP="00CA7190">
      <w:pPr>
        <w:tabs>
          <w:tab w:val="left" w:pos="1134"/>
          <w:tab w:val="left" w:pos="1701"/>
        </w:tabs>
        <w:rPr>
          <w:noProof/>
        </w:rPr>
      </w:pPr>
    </w:p>
    <w:p w14:paraId="185C6844"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DECLARAREA SUBSTANŢEI(LOR) ACTIVE</w:t>
      </w:r>
    </w:p>
    <w:p w14:paraId="2C18B22D" w14:textId="77777777" w:rsidR="00CA7190" w:rsidRPr="00980B01" w:rsidRDefault="00CA7190" w:rsidP="00CA7190">
      <w:pPr>
        <w:tabs>
          <w:tab w:val="left" w:pos="1134"/>
          <w:tab w:val="left" w:pos="1701"/>
        </w:tabs>
        <w:rPr>
          <w:noProof/>
        </w:rPr>
      </w:pPr>
    </w:p>
    <w:p w14:paraId="4A782809" w14:textId="21844795" w:rsidR="00CA7190" w:rsidRPr="00980B01" w:rsidRDefault="00CA7190" w:rsidP="00CA7190">
      <w:pPr>
        <w:tabs>
          <w:tab w:val="left" w:pos="1134"/>
          <w:tab w:val="left" w:pos="1701"/>
        </w:tabs>
        <w:rPr>
          <w:noProof/>
        </w:rPr>
      </w:pPr>
      <w:r w:rsidRPr="00980B01">
        <w:rPr>
          <w:noProof/>
        </w:rPr>
        <w:t xml:space="preserve">Fiecare comprimat filmat conţine dasatinib </w:t>
      </w:r>
      <w:r w:rsidR="005E776D" w:rsidRPr="00980B01">
        <w:rPr>
          <w:noProof/>
        </w:rPr>
        <w:t>1</w:t>
      </w:r>
      <w:r w:rsidR="00E52A0E" w:rsidRPr="00980B01">
        <w:rPr>
          <w:noProof/>
        </w:rPr>
        <w:t>0</w:t>
      </w:r>
      <w:r w:rsidR="00B67F65" w:rsidRPr="00980B01">
        <w:rPr>
          <w:noProof/>
        </w:rPr>
        <w:t>0</w:t>
      </w:r>
      <w:r w:rsidRPr="00980B01">
        <w:rPr>
          <w:noProof/>
        </w:rPr>
        <w:t> mg</w:t>
      </w:r>
      <w:r w:rsidR="00B67F65" w:rsidRPr="00980B01">
        <w:rPr>
          <w:noProof/>
        </w:rPr>
        <w:t xml:space="preserve"> (ca monohidrat)</w:t>
      </w:r>
      <w:r w:rsidRPr="00980B01">
        <w:rPr>
          <w:noProof/>
        </w:rPr>
        <w:t>.</w:t>
      </w:r>
    </w:p>
    <w:p w14:paraId="7EA4CA3E" w14:textId="77777777" w:rsidR="00CA7190" w:rsidRPr="00980B01" w:rsidRDefault="00CA7190" w:rsidP="00CA7190">
      <w:pPr>
        <w:tabs>
          <w:tab w:val="left" w:pos="1134"/>
          <w:tab w:val="left" w:pos="1701"/>
        </w:tabs>
        <w:rPr>
          <w:noProof/>
        </w:rPr>
      </w:pPr>
    </w:p>
    <w:p w14:paraId="12EF98B9" w14:textId="77777777" w:rsidR="00CA7190" w:rsidRPr="00980B01" w:rsidRDefault="00CA7190" w:rsidP="00CA7190">
      <w:pPr>
        <w:tabs>
          <w:tab w:val="left" w:pos="1134"/>
          <w:tab w:val="left" w:pos="1701"/>
        </w:tabs>
        <w:rPr>
          <w:noProof/>
        </w:rPr>
      </w:pPr>
    </w:p>
    <w:p w14:paraId="0CC2AFC7"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LISTA EXCIPIENŢILOR</w:t>
      </w:r>
    </w:p>
    <w:p w14:paraId="23DE0C1C" w14:textId="77777777" w:rsidR="00CA7190" w:rsidRPr="00980B01" w:rsidRDefault="00CA7190" w:rsidP="00CA7190">
      <w:pPr>
        <w:tabs>
          <w:tab w:val="left" w:pos="1134"/>
          <w:tab w:val="left" w:pos="1701"/>
        </w:tabs>
        <w:rPr>
          <w:i/>
          <w:noProof/>
        </w:rPr>
      </w:pPr>
    </w:p>
    <w:p w14:paraId="36A3D7B5" w14:textId="6ABAE017" w:rsidR="00B67F65" w:rsidRPr="00980B01" w:rsidRDefault="00CA7190" w:rsidP="00CA7190">
      <w:r w:rsidRPr="00980B01">
        <w:t>Excipienţi: conţine lactoză.</w:t>
      </w:r>
      <w:r w:rsidR="00DA4723" w:rsidRPr="00980B01">
        <w:t xml:space="preserve"> </w:t>
      </w:r>
    </w:p>
    <w:p w14:paraId="7EFE8906" w14:textId="36716105" w:rsidR="00CA7190" w:rsidRPr="00980B01" w:rsidRDefault="00CA7190" w:rsidP="00CA7190">
      <w:pPr>
        <w:rPr>
          <w:noProof/>
        </w:rPr>
      </w:pPr>
      <w:r w:rsidRPr="00980B01">
        <w:rPr>
          <w:highlight w:val="lightGray"/>
        </w:rPr>
        <w:t>Vezi prospectul pentru informaţii suplimentare.</w:t>
      </w:r>
    </w:p>
    <w:p w14:paraId="05DBAD2F" w14:textId="77777777" w:rsidR="00CA7190" w:rsidRPr="00980B01" w:rsidRDefault="00CA7190" w:rsidP="00CA7190">
      <w:pPr>
        <w:tabs>
          <w:tab w:val="left" w:pos="1134"/>
          <w:tab w:val="left" w:pos="1701"/>
        </w:tabs>
        <w:rPr>
          <w:noProof/>
        </w:rPr>
      </w:pPr>
    </w:p>
    <w:p w14:paraId="578F9D3E" w14:textId="77777777" w:rsidR="00CA7190" w:rsidRPr="00980B01" w:rsidRDefault="00CA7190" w:rsidP="00CA7190">
      <w:pPr>
        <w:tabs>
          <w:tab w:val="left" w:pos="1134"/>
          <w:tab w:val="left" w:pos="1701"/>
        </w:tabs>
        <w:rPr>
          <w:noProof/>
        </w:rPr>
      </w:pPr>
    </w:p>
    <w:p w14:paraId="3B904411"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4.</w:t>
      </w:r>
      <w:r w:rsidRPr="00980B01">
        <w:rPr>
          <w:b/>
          <w:bCs/>
          <w:noProof/>
        </w:rPr>
        <w:tab/>
        <w:t>FORMA FARMACEUTICĂ ŞI CONŢINUTUL</w:t>
      </w:r>
    </w:p>
    <w:p w14:paraId="28901346" w14:textId="77777777" w:rsidR="00CA7190" w:rsidRPr="00980B01" w:rsidRDefault="00CA7190" w:rsidP="00CA7190">
      <w:pPr>
        <w:tabs>
          <w:tab w:val="left" w:pos="1134"/>
          <w:tab w:val="left" w:pos="1701"/>
        </w:tabs>
        <w:rPr>
          <w:noProof/>
        </w:rPr>
      </w:pPr>
    </w:p>
    <w:p w14:paraId="3A4028C4" w14:textId="77777777" w:rsidR="00CA7190" w:rsidRPr="005E1163" w:rsidRDefault="00CA7190" w:rsidP="00CA7190">
      <w:pPr>
        <w:tabs>
          <w:tab w:val="left" w:pos="1134"/>
          <w:tab w:val="left" w:pos="1701"/>
        </w:tabs>
        <w:rPr>
          <w:highlight w:val="lightGray"/>
        </w:rPr>
      </w:pPr>
      <w:r w:rsidRPr="005E1163">
        <w:rPr>
          <w:highlight w:val="lightGray"/>
        </w:rPr>
        <w:t>30 comprimate filmate</w:t>
      </w:r>
    </w:p>
    <w:p w14:paraId="370BEBC4" w14:textId="0BC5D521" w:rsidR="00E52A0E" w:rsidRPr="005E1163" w:rsidRDefault="00E11758" w:rsidP="00CA7190">
      <w:pPr>
        <w:tabs>
          <w:tab w:val="left" w:pos="1134"/>
          <w:tab w:val="left" w:pos="1701"/>
        </w:tabs>
        <w:rPr>
          <w:highlight w:val="lightGray"/>
        </w:rPr>
      </w:pPr>
      <w:r w:rsidRPr="005E1163">
        <w:rPr>
          <w:highlight w:val="lightGray"/>
        </w:rPr>
        <w:t>56</w:t>
      </w:r>
      <w:r w:rsidR="00E52A0E" w:rsidRPr="005E1163">
        <w:rPr>
          <w:highlight w:val="lightGray"/>
        </w:rPr>
        <w:t xml:space="preserve"> comprimate filmate</w:t>
      </w:r>
    </w:p>
    <w:p w14:paraId="17CB8B53" w14:textId="473BCDA9" w:rsidR="00E52A0E" w:rsidRPr="005E1163" w:rsidRDefault="00E11758" w:rsidP="00CA7190">
      <w:pPr>
        <w:tabs>
          <w:tab w:val="left" w:pos="1134"/>
          <w:tab w:val="left" w:pos="1701"/>
        </w:tabs>
        <w:rPr>
          <w:highlight w:val="lightGray"/>
        </w:rPr>
      </w:pPr>
      <w:r w:rsidRPr="005E1163">
        <w:rPr>
          <w:highlight w:val="lightGray"/>
        </w:rPr>
        <w:t>3</w:t>
      </w:r>
      <w:r w:rsidR="00E52A0E" w:rsidRPr="005E1163">
        <w:rPr>
          <w:highlight w:val="lightGray"/>
        </w:rPr>
        <w:t>0 x 1 comprimate filmate</w:t>
      </w:r>
    </w:p>
    <w:p w14:paraId="1B86508B" w14:textId="72D7F7EE" w:rsidR="00E52A0E" w:rsidRDefault="00E11758" w:rsidP="00E52A0E">
      <w:pPr>
        <w:tabs>
          <w:tab w:val="left" w:pos="1134"/>
          <w:tab w:val="left" w:pos="1701"/>
        </w:tabs>
      </w:pPr>
      <w:r w:rsidRPr="005E1163">
        <w:rPr>
          <w:highlight w:val="lightGray"/>
        </w:rPr>
        <w:t>56</w:t>
      </w:r>
      <w:r w:rsidR="00E52A0E" w:rsidRPr="005E1163">
        <w:rPr>
          <w:highlight w:val="lightGray"/>
        </w:rPr>
        <w:t xml:space="preserve"> x 1 comprimate filmate</w:t>
      </w:r>
    </w:p>
    <w:p w14:paraId="0A37087D" w14:textId="6EF18377" w:rsidR="00F8651C" w:rsidRPr="00CA1912" w:rsidRDefault="00F8651C" w:rsidP="00F8651C">
      <w:pPr>
        <w:tabs>
          <w:tab w:val="left" w:pos="1134"/>
          <w:tab w:val="left" w:pos="1701"/>
        </w:tabs>
      </w:pPr>
      <w:r>
        <w:rPr>
          <w:highlight w:val="lightGray"/>
        </w:rPr>
        <w:t>10</w:t>
      </w:r>
      <w:r w:rsidRPr="005E1163">
        <w:rPr>
          <w:highlight w:val="lightGray"/>
        </w:rPr>
        <w:t xml:space="preserve"> x 1 comprimate filmate</w:t>
      </w:r>
    </w:p>
    <w:p w14:paraId="7E186DBE" w14:textId="77777777" w:rsidR="00F8651C" w:rsidRPr="00CA1912" w:rsidRDefault="00F8651C" w:rsidP="00E52A0E">
      <w:pPr>
        <w:tabs>
          <w:tab w:val="left" w:pos="1134"/>
          <w:tab w:val="left" w:pos="1701"/>
        </w:tabs>
      </w:pPr>
    </w:p>
    <w:p w14:paraId="7CA37520" w14:textId="77777777" w:rsidR="00CA7190" w:rsidRPr="00980B01" w:rsidRDefault="00CA7190" w:rsidP="00CA7190">
      <w:pPr>
        <w:tabs>
          <w:tab w:val="left" w:pos="1134"/>
          <w:tab w:val="left" w:pos="1701"/>
        </w:tabs>
        <w:rPr>
          <w:noProof/>
        </w:rPr>
      </w:pPr>
    </w:p>
    <w:p w14:paraId="25D144BD"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outlineLvl w:val="0"/>
        <w:rPr>
          <w:b/>
          <w:noProof/>
        </w:rPr>
      </w:pPr>
      <w:r w:rsidRPr="00980B01">
        <w:rPr>
          <w:b/>
          <w:noProof/>
        </w:rPr>
        <w:t>5.</w:t>
      </w:r>
      <w:r w:rsidRPr="00980B01">
        <w:rPr>
          <w:b/>
          <w:noProof/>
        </w:rPr>
        <w:tab/>
        <w:t>MODUL ŞI CALEA(CĂILE) DE ADMINISTRARE</w:t>
      </w:r>
    </w:p>
    <w:p w14:paraId="6846C0BA" w14:textId="77777777" w:rsidR="00CA7190" w:rsidRPr="00980B01" w:rsidRDefault="00CA7190" w:rsidP="00CA7190">
      <w:pPr>
        <w:tabs>
          <w:tab w:val="left" w:pos="1134"/>
          <w:tab w:val="left" w:pos="1701"/>
        </w:tabs>
        <w:rPr>
          <w:noProof/>
        </w:rPr>
      </w:pPr>
    </w:p>
    <w:p w14:paraId="7D5C9701" w14:textId="77777777" w:rsidR="00CA7190" w:rsidRPr="00980B01" w:rsidRDefault="00CA7190" w:rsidP="00CA7190">
      <w:pPr>
        <w:tabs>
          <w:tab w:val="left" w:pos="1134"/>
          <w:tab w:val="left" w:pos="1701"/>
        </w:tabs>
        <w:adjustRightInd w:val="0"/>
      </w:pPr>
      <w:r w:rsidRPr="00980B01">
        <w:t>A se citi prospectul înainte de utilizare.</w:t>
      </w:r>
    </w:p>
    <w:p w14:paraId="6419EFBB" w14:textId="77777777" w:rsidR="00CA7190" w:rsidRDefault="00CA7190" w:rsidP="00CA7190">
      <w:pPr>
        <w:tabs>
          <w:tab w:val="left" w:pos="1134"/>
          <w:tab w:val="left" w:pos="1701"/>
        </w:tabs>
        <w:adjustRightInd w:val="0"/>
      </w:pPr>
      <w:r w:rsidRPr="00980B01">
        <w:t>Administrare orală.</w:t>
      </w:r>
    </w:p>
    <w:p w14:paraId="276BB329" w14:textId="77777777" w:rsidR="00BA17DF" w:rsidRPr="00980B01" w:rsidRDefault="00BA17DF" w:rsidP="00CA7190">
      <w:pPr>
        <w:tabs>
          <w:tab w:val="left" w:pos="1134"/>
          <w:tab w:val="left" w:pos="1701"/>
        </w:tabs>
        <w:adjustRightInd w:val="0"/>
        <w:rPr>
          <w:noProof/>
        </w:rPr>
      </w:pPr>
    </w:p>
    <w:p w14:paraId="520EC834" w14:textId="77777777" w:rsidR="00CA7190" w:rsidRPr="00980B01" w:rsidRDefault="00CA7190" w:rsidP="00CA7190">
      <w:pPr>
        <w:tabs>
          <w:tab w:val="left" w:pos="1134"/>
          <w:tab w:val="left" w:pos="1701"/>
        </w:tabs>
        <w:adjustRightInd w:val="0"/>
        <w:rPr>
          <w:noProof/>
        </w:rPr>
      </w:pPr>
    </w:p>
    <w:p w14:paraId="1C23429E" w14:textId="77777777" w:rsidR="00CA7190" w:rsidRPr="00980B01" w:rsidRDefault="00CA7190" w:rsidP="00CA7190">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6.</w:t>
      </w:r>
      <w:r w:rsidRPr="00980B01">
        <w:rPr>
          <w:b/>
          <w:noProof/>
        </w:rPr>
        <w:tab/>
        <w:t>ATENŢIONARE SPECIALĂ PRIVIND FAPTUL CĂ MEDICAMENTUL NU TREBUIE PĂSTRAT LA VEDEREA</w:t>
      </w:r>
      <w:r w:rsidRPr="00980B01" w:rsidDel="00847E40">
        <w:rPr>
          <w:b/>
          <w:noProof/>
        </w:rPr>
        <w:t xml:space="preserve"> </w:t>
      </w:r>
      <w:r w:rsidRPr="00980B01">
        <w:rPr>
          <w:b/>
          <w:noProof/>
        </w:rPr>
        <w:t>ŞI ÎNDEMÂNA COPIILOR</w:t>
      </w:r>
    </w:p>
    <w:p w14:paraId="0FBF6511" w14:textId="77777777" w:rsidR="00CA7190" w:rsidRPr="00980B01" w:rsidRDefault="00CA7190" w:rsidP="00CA7190">
      <w:pPr>
        <w:tabs>
          <w:tab w:val="left" w:pos="1134"/>
          <w:tab w:val="left" w:pos="1701"/>
        </w:tabs>
        <w:rPr>
          <w:noProof/>
        </w:rPr>
      </w:pPr>
    </w:p>
    <w:p w14:paraId="3C950376" w14:textId="77777777" w:rsidR="00CA7190" w:rsidRPr="00980B01" w:rsidRDefault="00CA7190" w:rsidP="00CA7190">
      <w:pPr>
        <w:tabs>
          <w:tab w:val="left" w:pos="1134"/>
          <w:tab w:val="left" w:pos="1701"/>
        </w:tabs>
        <w:rPr>
          <w:noProof/>
        </w:rPr>
      </w:pPr>
      <w:r w:rsidRPr="00980B01">
        <w:rPr>
          <w:noProof/>
        </w:rPr>
        <w:t>A nu se lăsa la vederea</w:t>
      </w:r>
      <w:r w:rsidRPr="00980B01" w:rsidDel="00847E40">
        <w:rPr>
          <w:noProof/>
        </w:rPr>
        <w:t xml:space="preserve"> </w:t>
      </w:r>
      <w:r w:rsidRPr="00980B01">
        <w:rPr>
          <w:noProof/>
        </w:rPr>
        <w:t>şi îndemâna copiilor.</w:t>
      </w:r>
    </w:p>
    <w:p w14:paraId="3BB287E1" w14:textId="77777777" w:rsidR="00CA7190" w:rsidRPr="00980B01" w:rsidRDefault="00CA7190" w:rsidP="00CA7190">
      <w:pPr>
        <w:tabs>
          <w:tab w:val="left" w:pos="1134"/>
          <w:tab w:val="left" w:pos="1701"/>
        </w:tabs>
        <w:rPr>
          <w:noProof/>
        </w:rPr>
      </w:pPr>
    </w:p>
    <w:p w14:paraId="4B139D8D" w14:textId="77777777" w:rsidR="00CA7190" w:rsidRPr="00980B01" w:rsidRDefault="00CA7190" w:rsidP="00CA7190">
      <w:pPr>
        <w:tabs>
          <w:tab w:val="left" w:pos="1134"/>
          <w:tab w:val="left" w:pos="1701"/>
        </w:tabs>
        <w:rPr>
          <w:noProof/>
        </w:rPr>
      </w:pPr>
    </w:p>
    <w:p w14:paraId="4A9009C2"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7.</w:t>
      </w:r>
      <w:r w:rsidRPr="00980B01">
        <w:rPr>
          <w:b/>
          <w:bCs/>
          <w:noProof/>
        </w:rPr>
        <w:tab/>
        <w:t>ALTĂ(E) ATENŢIONARE(ĂRI) SPECIALĂ(E), DACĂ ESTE(SUNT) NECESARĂ(E)</w:t>
      </w:r>
    </w:p>
    <w:p w14:paraId="12D321A9" w14:textId="77777777" w:rsidR="00CA7190" w:rsidRPr="00980B01" w:rsidRDefault="00CA7190" w:rsidP="00CA7190">
      <w:pPr>
        <w:tabs>
          <w:tab w:val="left" w:pos="1134"/>
          <w:tab w:val="left" w:pos="1701"/>
        </w:tabs>
        <w:rPr>
          <w:noProof/>
        </w:rPr>
      </w:pPr>
    </w:p>
    <w:p w14:paraId="48BEFD20" w14:textId="77777777" w:rsidR="00CA7190" w:rsidRPr="00980B01" w:rsidRDefault="00CA7190" w:rsidP="00CA7190">
      <w:pPr>
        <w:tabs>
          <w:tab w:val="left" w:pos="1134"/>
          <w:tab w:val="left" w:pos="1701"/>
        </w:tabs>
        <w:rPr>
          <w:noProof/>
        </w:rPr>
      </w:pPr>
    </w:p>
    <w:p w14:paraId="62019F52"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8.</w:t>
      </w:r>
      <w:r w:rsidRPr="00980B01">
        <w:rPr>
          <w:b/>
          <w:bCs/>
          <w:noProof/>
        </w:rPr>
        <w:tab/>
        <w:t>DATA DE EXPIRARE</w:t>
      </w:r>
    </w:p>
    <w:p w14:paraId="7349FFCD" w14:textId="77777777" w:rsidR="00CA7190" w:rsidRPr="00980B01" w:rsidRDefault="00CA7190" w:rsidP="00CA7190">
      <w:pPr>
        <w:tabs>
          <w:tab w:val="left" w:pos="1134"/>
          <w:tab w:val="left" w:pos="1701"/>
        </w:tabs>
        <w:rPr>
          <w:noProof/>
        </w:rPr>
      </w:pPr>
    </w:p>
    <w:p w14:paraId="78E754B4" w14:textId="77777777" w:rsidR="00CA7190" w:rsidRPr="00980B01" w:rsidRDefault="00CA7190" w:rsidP="00CA7190">
      <w:pPr>
        <w:tabs>
          <w:tab w:val="left" w:pos="1134"/>
          <w:tab w:val="left" w:pos="1701"/>
        </w:tabs>
        <w:rPr>
          <w:noProof/>
        </w:rPr>
      </w:pPr>
      <w:r w:rsidRPr="00980B01">
        <w:rPr>
          <w:noProof/>
        </w:rPr>
        <w:t>EXP</w:t>
      </w:r>
    </w:p>
    <w:p w14:paraId="5DA979B2" w14:textId="77777777" w:rsidR="00CA7190" w:rsidRPr="00980B01" w:rsidRDefault="00CA7190" w:rsidP="00CA7190">
      <w:pPr>
        <w:tabs>
          <w:tab w:val="left" w:pos="1134"/>
          <w:tab w:val="left" w:pos="1701"/>
        </w:tabs>
        <w:rPr>
          <w:noProof/>
        </w:rPr>
      </w:pPr>
    </w:p>
    <w:p w14:paraId="49AE88B1" w14:textId="77777777" w:rsidR="00CA7190" w:rsidRPr="00980B01" w:rsidRDefault="00CA7190" w:rsidP="00CA7190">
      <w:pPr>
        <w:tabs>
          <w:tab w:val="left" w:pos="1134"/>
          <w:tab w:val="left" w:pos="1701"/>
        </w:tabs>
        <w:rPr>
          <w:noProof/>
        </w:rPr>
      </w:pPr>
    </w:p>
    <w:p w14:paraId="47BEBEC6"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9.</w:t>
      </w:r>
      <w:r w:rsidRPr="00980B01">
        <w:rPr>
          <w:b/>
          <w:bCs/>
          <w:noProof/>
        </w:rPr>
        <w:tab/>
        <w:t>CONDIŢII SPECIALE DE PĂSTRARE</w:t>
      </w:r>
    </w:p>
    <w:p w14:paraId="7BA98EEA" w14:textId="77777777" w:rsidR="00CA7190" w:rsidRPr="00980B01" w:rsidRDefault="00CA7190" w:rsidP="00CA7190">
      <w:pPr>
        <w:tabs>
          <w:tab w:val="left" w:pos="1134"/>
          <w:tab w:val="left" w:pos="1701"/>
        </w:tabs>
        <w:rPr>
          <w:noProof/>
        </w:rPr>
      </w:pPr>
    </w:p>
    <w:p w14:paraId="32DC90CF" w14:textId="77777777" w:rsidR="00CA7190" w:rsidRPr="00980B01" w:rsidRDefault="00CA7190" w:rsidP="00CA7190">
      <w:pPr>
        <w:tabs>
          <w:tab w:val="left" w:pos="1134"/>
          <w:tab w:val="left" w:pos="1701"/>
        </w:tabs>
        <w:rPr>
          <w:noProof/>
        </w:rPr>
      </w:pPr>
    </w:p>
    <w:p w14:paraId="52AC1AF5" w14:textId="77777777" w:rsidR="00CA7190" w:rsidRPr="00980B01" w:rsidRDefault="00CA7190" w:rsidP="00CA7190">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10.</w:t>
      </w:r>
      <w:r w:rsidRPr="00980B01">
        <w:rPr>
          <w:b/>
          <w:noProof/>
        </w:rPr>
        <w:tab/>
        <w:t xml:space="preserve">PRECAUŢII SPECIALE PRIVIND ELIMINAREA MEDICAMENTELOR </w:t>
      </w:r>
      <w:r w:rsidRPr="00980B01">
        <w:rPr>
          <w:b/>
          <w:noProof/>
        </w:rPr>
        <w:lastRenderedPageBreak/>
        <w:t>NEUTILIZATE SAU A MATERIALELOR REZIDUALE PROVENITE DIN ASTFEL DE MEDICAMENTE, DACĂ ESTE CAZUL</w:t>
      </w:r>
    </w:p>
    <w:p w14:paraId="2F9306F7" w14:textId="77777777" w:rsidR="00CA7190" w:rsidRPr="00980B01" w:rsidRDefault="00CA7190" w:rsidP="00CA7190">
      <w:pPr>
        <w:tabs>
          <w:tab w:val="left" w:pos="1134"/>
          <w:tab w:val="left" w:pos="1701"/>
        </w:tabs>
        <w:rPr>
          <w:noProof/>
        </w:rPr>
      </w:pPr>
    </w:p>
    <w:p w14:paraId="367F0307" w14:textId="77777777" w:rsidR="00CA7190" w:rsidRPr="00980B01" w:rsidRDefault="00CA7190" w:rsidP="00CA7190">
      <w:pPr>
        <w:tabs>
          <w:tab w:val="left" w:pos="1134"/>
          <w:tab w:val="left" w:pos="1701"/>
        </w:tabs>
        <w:rPr>
          <w:noProof/>
        </w:rPr>
      </w:pPr>
    </w:p>
    <w:p w14:paraId="41A40074"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11.</w:t>
      </w:r>
      <w:r w:rsidRPr="00980B01">
        <w:rPr>
          <w:b/>
          <w:bCs/>
          <w:noProof/>
        </w:rPr>
        <w:tab/>
        <w:t>NUMELE ŞI ADRESA DEŢINĂTORULUI AUTORIZAŢIEI DE PUNERE PE PIAŢĂ</w:t>
      </w:r>
    </w:p>
    <w:p w14:paraId="4BB244F8" w14:textId="77777777" w:rsidR="00CA7190" w:rsidRPr="00980B01" w:rsidRDefault="00CA7190" w:rsidP="00CA7190">
      <w:pPr>
        <w:rPr>
          <w:i/>
          <w:noProof/>
        </w:rPr>
      </w:pPr>
    </w:p>
    <w:p w14:paraId="110CCE57" w14:textId="77777777" w:rsidR="00CA7190" w:rsidRPr="00980B01" w:rsidRDefault="00CA7190" w:rsidP="00CA7190">
      <w:r w:rsidRPr="00980B01">
        <w:t>Accord Healthcare S.L.U.</w:t>
      </w:r>
    </w:p>
    <w:p w14:paraId="335496D4" w14:textId="77777777" w:rsidR="00CA7190" w:rsidRPr="00980B01" w:rsidRDefault="00CA7190" w:rsidP="00CA7190">
      <w:r w:rsidRPr="00980B01">
        <w:t>World Trade Center, Moll de Barcelona, s/n,</w:t>
      </w:r>
    </w:p>
    <w:p w14:paraId="4F2B17D5" w14:textId="77777777" w:rsidR="00CA7190" w:rsidRPr="00CA1912" w:rsidRDefault="00CA7190" w:rsidP="00CA7190">
      <w:r w:rsidRPr="00CA1912">
        <w:t>Edifici Est, 6</w:t>
      </w:r>
      <w:r w:rsidRPr="00CA1912">
        <w:rPr>
          <w:vertAlign w:val="superscript"/>
        </w:rPr>
        <w:t>a</w:t>
      </w:r>
      <w:r w:rsidRPr="00CA1912">
        <w:t xml:space="preserve"> Planta,</w:t>
      </w:r>
    </w:p>
    <w:p w14:paraId="433E37E5" w14:textId="77777777" w:rsidR="00CA7190" w:rsidRPr="00CA1912" w:rsidRDefault="00CA7190" w:rsidP="00CA7190">
      <w:r w:rsidRPr="00CA1912">
        <w:t>08039 Barcelona,</w:t>
      </w:r>
    </w:p>
    <w:p w14:paraId="44F32D26" w14:textId="77777777" w:rsidR="00CA7190" w:rsidRPr="00980B01" w:rsidRDefault="00CA7190" w:rsidP="00CA7190">
      <w:pPr>
        <w:rPr>
          <w:i/>
        </w:rPr>
      </w:pPr>
      <w:r w:rsidRPr="00980B01">
        <w:t>Spania</w:t>
      </w:r>
    </w:p>
    <w:p w14:paraId="4017E64B" w14:textId="77777777" w:rsidR="00CA7190" w:rsidRPr="00980B01" w:rsidRDefault="00CA7190" w:rsidP="00CA7190">
      <w:pPr>
        <w:tabs>
          <w:tab w:val="left" w:pos="1134"/>
          <w:tab w:val="left" w:pos="1701"/>
        </w:tabs>
        <w:rPr>
          <w:noProof/>
        </w:rPr>
      </w:pPr>
    </w:p>
    <w:p w14:paraId="6FEA9CC4" w14:textId="77777777" w:rsidR="00CA7190" w:rsidRPr="00980B01" w:rsidRDefault="00CA7190" w:rsidP="00CA7190">
      <w:pPr>
        <w:tabs>
          <w:tab w:val="left" w:pos="1134"/>
          <w:tab w:val="left" w:pos="1701"/>
        </w:tabs>
        <w:rPr>
          <w:noProof/>
        </w:rPr>
      </w:pPr>
    </w:p>
    <w:p w14:paraId="168CFD06"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12.</w:t>
      </w:r>
      <w:r w:rsidRPr="00980B01">
        <w:rPr>
          <w:b/>
          <w:bCs/>
          <w:noProof/>
        </w:rPr>
        <w:tab/>
        <w:t>NUMĂRUL(ELE) AUTORIZAŢIEI DE PUNERE PE PIAŢĂ</w:t>
      </w:r>
    </w:p>
    <w:p w14:paraId="0273041C" w14:textId="77777777" w:rsidR="00990665" w:rsidRDefault="00990665" w:rsidP="00990665">
      <w:pPr>
        <w:rPr>
          <w:noProof/>
          <w:highlight w:val="yellow"/>
        </w:rPr>
      </w:pPr>
    </w:p>
    <w:p w14:paraId="43A2A539" w14:textId="1551E962" w:rsidR="00990665" w:rsidRPr="00CA1912" w:rsidRDefault="00990665" w:rsidP="00990665">
      <w:pPr>
        <w:rPr>
          <w:noProof/>
          <w:lang w:val="nl-NL" w:eastAsia="en-US" w:bidi="ar-SA"/>
        </w:rPr>
      </w:pPr>
      <w:r w:rsidRPr="00CA1912">
        <w:rPr>
          <w:noProof/>
        </w:rPr>
        <w:t>EU/1/24/1839/017</w:t>
      </w:r>
    </w:p>
    <w:p w14:paraId="51A94ECD" w14:textId="77777777" w:rsidR="00990665" w:rsidRPr="00CA1912" w:rsidRDefault="00990665" w:rsidP="00990665">
      <w:pPr>
        <w:rPr>
          <w:noProof/>
        </w:rPr>
      </w:pPr>
      <w:r w:rsidRPr="00CA1912">
        <w:rPr>
          <w:noProof/>
        </w:rPr>
        <w:t>EU/1/24/1839/018</w:t>
      </w:r>
    </w:p>
    <w:p w14:paraId="6740F92B" w14:textId="77777777" w:rsidR="00990665" w:rsidRPr="00CA1912" w:rsidRDefault="00990665" w:rsidP="00990665">
      <w:pPr>
        <w:rPr>
          <w:noProof/>
        </w:rPr>
      </w:pPr>
      <w:r w:rsidRPr="00CA1912">
        <w:rPr>
          <w:noProof/>
        </w:rPr>
        <w:t>EU/1/24/1839/019</w:t>
      </w:r>
    </w:p>
    <w:p w14:paraId="42A3D9A3" w14:textId="77777777" w:rsidR="00990665" w:rsidRPr="00CA1912" w:rsidRDefault="00990665" w:rsidP="00990665">
      <w:pPr>
        <w:rPr>
          <w:noProof/>
          <w:lang w:val="nl-NL"/>
        </w:rPr>
      </w:pPr>
      <w:r w:rsidRPr="00CA1912">
        <w:rPr>
          <w:noProof/>
          <w:lang w:val="nl-NL"/>
        </w:rPr>
        <w:t>EU/1/24/1839/020</w:t>
      </w:r>
    </w:p>
    <w:p w14:paraId="0C61536A" w14:textId="5D977DD5" w:rsidR="001222E3" w:rsidRDefault="00F8651C" w:rsidP="00CA7190">
      <w:pPr>
        <w:tabs>
          <w:tab w:val="left" w:pos="1134"/>
          <w:tab w:val="left" w:pos="1701"/>
        </w:tabs>
        <w:rPr>
          <w:noProof/>
        </w:rPr>
      </w:pPr>
      <w:r w:rsidRPr="00F8651C">
        <w:rPr>
          <w:noProof/>
        </w:rPr>
        <w:t>EU/1/24/1839/029</w:t>
      </w:r>
    </w:p>
    <w:p w14:paraId="1FADE897" w14:textId="77777777" w:rsidR="00BA17DF" w:rsidRDefault="00BA17DF" w:rsidP="00CA7190">
      <w:pPr>
        <w:tabs>
          <w:tab w:val="left" w:pos="1134"/>
          <w:tab w:val="left" w:pos="1701"/>
        </w:tabs>
        <w:rPr>
          <w:noProof/>
        </w:rPr>
      </w:pPr>
    </w:p>
    <w:p w14:paraId="25F096BE" w14:textId="77777777" w:rsidR="005E1163" w:rsidRPr="00980B01" w:rsidRDefault="005E1163" w:rsidP="00CA7190">
      <w:pPr>
        <w:tabs>
          <w:tab w:val="left" w:pos="1134"/>
          <w:tab w:val="left" w:pos="1701"/>
        </w:tabs>
        <w:rPr>
          <w:noProof/>
        </w:rPr>
      </w:pPr>
    </w:p>
    <w:p w14:paraId="3399F798"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13.</w:t>
      </w:r>
      <w:r w:rsidRPr="00980B01">
        <w:rPr>
          <w:b/>
          <w:bCs/>
          <w:noProof/>
        </w:rPr>
        <w:tab/>
        <w:t>SERIA DE FABRICAŢIE</w:t>
      </w:r>
    </w:p>
    <w:p w14:paraId="34BC3FF7" w14:textId="77777777" w:rsidR="00CA7190" w:rsidRPr="00980B01" w:rsidRDefault="00CA7190" w:rsidP="00CA7190">
      <w:pPr>
        <w:tabs>
          <w:tab w:val="left" w:pos="1134"/>
          <w:tab w:val="left" w:pos="1701"/>
        </w:tabs>
        <w:rPr>
          <w:noProof/>
        </w:rPr>
      </w:pPr>
    </w:p>
    <w:p w14:paraId="34EEA49F" w14:textId="77777777" w:rsidR="00CA7190" w:rsidRPr="00980B01" w:rsidRDefault="00CA7190" w:rsidP="00CA7190">
      <w:pPr>
        <w:tabs>
          <w:tab w:val="left" w:pos="1134"/>
          <w:tab w:val="left" w:pos="1701"/>
        </w:tabs>
        <w:rPr>
          <w:noProof/>
        </w:rPr>
      </w:pPr>
      <w:r w:rsidRPr="00980B01">
        <w:rPr>
          <w:noProof/>
        </w:rPr>
        <w:t>Lot</w:t>
      </w:r>
    </w:p>
    <w:p w14:paraId="422E42F3" w14:textId="77777777" w:rsidR="00CA7190" w:rsidRPr="00980B01" w:rsidRDefault="00CA7190" w:rsidP="00CA7190">
      <w:pPr>
        <w:tabs>
          <w:tab w:val="left" w:pos="1134"/>
          <w:tab w:val="left" w:pos="1701"/>
        </w:tabs>
        <w:rPr>
          <w:noProof/>
        </w:rPr>
      </w:pPr>
    </w:p>
    <w:p w14:paraId="03CB404B" w14:textId="77777777" w:rsidR="00CA7190" w:rsidRPr="00980B01" w:rsidRDefault="00CA7190" w:rsidP="00CA7190">
      <w:pPr>
        <w:tabs>
          <w:tab w:val="left" w:pos="1134"/>
          <w:tab w:val="left" w:pos="1701"/>
        </w:tabs>
        <w:rPr>
          <w:noProof/>
        </w:rPr>
      </w:pPr>
    </w:p>
    <w:p w14:paraId="276E32D2"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14.</w:t>
      </w:r>
      <w:r w:rsidRPr="00980B01">
        <w:rPr>
          <w:b/>
          <w:bCs/>
          <w:noProof/>
        </w:rPr>
        <w:tab/>
        <w:t>CLASIFICARE GENERALĂ PRIVIND MODUL DE ELIBERARE</w:t>
      </w:r>
    </w:p>
    <w:p w14:paraId="49A07742" w14:textId="77777777" w:rsidR="00CA7190" w:rsidRPr="00980B01" w:rsidRDefault="00CA7190" w:rsidP="00CA7190">
      <w:pPr>
        <w:tabs>
          <w:tab w:val="left" w:pos="1134"/>
          <w:tab w:val="left" w:pos="1701"/>
        </w:tabs>
        <w:rPr>
          <w:noProof/>
        </w:rPr>
      </w:pPr>
    </w:p>
    <w:p w14:paraId="2C0BF811" w14:textId="77777777" w:rsidR="00CA7190" w:rsidRPr="00980B01" w:rsidRDefault="00CA7190" w:rsidP="00CA7190">
      <w:pPr>
        <w:tabs>
          <w:tab w:val="left" w:pos="1134"/>
          <w:tab w:val="left" w:pos="1701"/>
        </w:tabs>
        <w:rPr>
          <w:noProof/>
        </w:rPr>
      </w:pPr>
    </w:p>
    <w:p w14:paraId="62387CE4"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15.</w:t>
      </w:r>
      <w:r w:rsidRPr="00980B01">
        <w:rPr>
          <w:b/>
          <w:bCs/>
          <w:noProof/>
        </w:rPr>
        <w:tab/>
        <w:t>INSTRUCŢIUNI DE UTILIZARE</w:t>
      </w:r>
    </w:p>
    <w:p w14:paraId="2C1C1311" w14:textId="77777777" w:rsidR="00CA7190" w:rsidRPr="00980B01" w:rsidRDefault="00CA7190" w:rsidP="00CA7190">
      <w:pPr>
        <w:tabs>
          <w:tab w:val="left" w:pos="1134"/>
          <w:tab w:val="left" w:pos="1701"/>
        </w:tabs>
        <w:rPr>
          <w:noProof/>
        </w:rPr>
      </w:pPr>
    </w:p>
    <w:p w14:paraId="4C143DA7" w14:textId="77777777" w:rsidR="00CA7190" w:rsidRPr="00980B01" w:rsidRDefault="00CA7190" w:rsidP="00CA7190">
      <w:pPr>
        <w:tabs>
          <w:tab w:val="left" w:pos="1134"/>
          <w:tab w:val="left" w:pos="1701"/>
        </w:tabs>
        <w:rPr>
          <w:noProof/>
        </w:rPr>
      </w:pPr>
    </w:p>
    <w:p w14:paraId="3F8E1EA3"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16.</w:t>
      </w:r>
      <w:r w:rsidRPr="00980B01">
        <w:rPr>
          <w:b/>
          <w:bCs/>
          <w:noProof/>
        </w:rPr>
        <w:tab/>
        <w:t>INFORMAŢII ÎN BRAILLE</w:t>
      </w:r>
    </w:p>
    <w:p w14:paraId="4A3A2D6E" w14:textId="77777777" w:rsidR="00CA7190" w:rsidRPr="00980B01" w:rsidRDefault="00CA7190" w:rsidP="00CA7190">
      <w:pPr>
        <w:tabs>
          <w:tab w:val="left" w:pos="1134"/>
          <w:tab w:val="left" w:pos="1701"/>
        </w:tabs>
        <w:rPr>
          <w:noProof/>
        </w:rPr>
      </w:pPr>
    </w:p>
    <w:p w14:paraId="34EDA31D" w14:textId="00E22F85" w:rsidR="00CA7190" w:rsidRPr="00980B01" w:rsidRDefault="00B00FB5" w:rsidP="00CA7190">
      <w:pPr>
        <w:tabs>
          <w:tab w:val="left" w:pos="1134"/>
          <w:tab w:val="left" w:pos="1701"/>
        </w:tabs>
        <w:rPr>
          <w:noProof/>
        </w:rPr>
      </w:pPr>
      <w:r w:rsidRPr="00980B01">
        <w:t>Dasatinib</w:t>
      </w:r>
      <w:r w:rsidR="00CA7190" w:rsidRPr="00980B01">
        <w:rPr>
          <w:noProof/>
        </w:rPr>
        <w:t xml:space="preserve"> </w:t>
      </w:r>
      <w:r w:rsidR="00194B64" w:rsidRPr="00CA1912">
        <w:t>Accord Healthcare</w:t>
      </w:r>
      <w:r w:rsidR="00114545" w:rsidRPr="00CA1912">
        <w:t xml:space="preserve"> </w:t>
      </w:r>
      <w:r w:rsidR="005E776D" w:rsidRPr="00980B01">
        <w:rPr>
          <w:noProof/>
        </w:rPr>
        <w:t>1</w:t>
      </w:r>
      <w:r w:rsidR="00E52A0E" w:rsidRPr="00980B01">
        <w:rPr>
          <w:noProof/>
        </w:rPr>
        <w:t>0</w:t>
      </w:r>
      <w:r w:rsidR="00CA7190" w:rsidRPr="00980B01">
        <w:rPr>
          <w:noProof/>
        </w:rPr>
        <w:t>0 mg</w:t>
      </w:r>
    </w:p>
    <w:p w14:paraId="1B975452" w14:textId="77777777" w:rsidR="00CA7190" w:rsidRPr="00980B01" w:rsidRDefault="00CA7190" w:rsidP="00CA7190">
      <w:pPr>
        <w:tabs>
          <w:tab w:val="left" w:pos="1134"/>
          <w:tab w:val="left" w:pos="1701"/>
        </w:tabs>
        <w:rPr>
          <w:noProof/>
        </w:rPr>
      </w:pPr>
    </w:p>
    <w:p w14:paraId="178A9DE4" w14:textId="77777777" w:rsidR="00CA7190" w:rsidRPr="00980B01" w:rsidRDefault="00CA7190" w:rsidP="00CA7190">
      <w:pPr>
        <w:tabs>
          <w:tab w:val="left" w:pos="1134"/>
          <w:tab w:val="left" w:pos="1701"/>
        </w:tabs>
        <w:rPr>
          <w:noProof/>
        </w:rPr>
      </w:pPr>
    </w:p>
    <w:p w14:paraId="3BD7EDF9"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17.</w:t>
      </w:r>
      <w:r w:rsidRPr="00980B01">
        <w:rPr>
          <w:b/>
          <w:noProof/>
        </w:rPr>
        <w:tab/>
        <w:t>IDENTIFICATOR UNIC- COD DE BARE BIDIMENSIONAL</w:t>
      </w:r>
    </w:p>
    <w:p w14:paraId="65D1417F" w14:textId="77777777" w:rsidR="00CA7190" w:rsidRPr="00980B01" w:rsidRDefault="00CA7190" w:rsidP="00CA7190">
      <w:pPr>
        <w:rPr>
          <w:noProof/>
        </w:rPr>
      </w:pPr>
    </w:p>
    <w:p w14:paraId="27CA8F63" w14:textId="77777777" w:rsidR="00CA7190" w:rsidRPr="00980B01" w:rsidRDefault="00CA7190" w:rsidP="00CA7190">
      <w:pPr>
        <w:rPr>
          <w:noProof/>
        </w:rPr>
      </w:pPr>
      <w:r w:rsidRPr="00980B01">
        <w:rPr>
          <w:noProof/>
          <w:highlight w:val="lightGray"/>
        </w:rPr>
        <w:t>Cod de bare bidimensional care conține identificatorul unic</w:t>
      </w:r>
      <w:r w:rsidRPr="00980B01">
        <w:rPr>
          <w:noProof/>
        </w:rPr>
        <w:t>.</w:t>
      </w:r>
    </w:p>
    <w:p w14:paraId="20EB922C" w14:textId="77777777" w:rsidR="00CA7190" w:rsidRPr="00980B01" w:rsidRDefault="00CA7190" w:rsidP="00CA7190">
      <w:pPr>
        <w:rPr>
          <w:noProof/>
        </w:rPr>
      </w:pPr>
    </w:p>
    <w:p w14:paraId="08536739" w14:textId="77777777" w:rsidR="00CA7190" w:rsidRPr="00980B01" w:rsidRDefault="00CA7190" w:rsidP="00CA7190">
      <w:pPr>
        <w:rPr>
          <w:noProof/>
        </w:rPr>
      </w:pPr>
    </w:p>
    <w:p w14:paraId="02ABA2E5" w14:textId="77777777" w:rsidR="00CA7190" w:rsidRPr="00980B01" w:rsidRDefault="00CA7190" w:rsidP="00CA7190">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18.</w:t>
      </w:r>
      <w:r w:rsidRPr="00980B01">
        <w:rPr>
          <w:b/>
          <w:noProof/>
        </w:rPr>
        <w:tab/>
        <w:t>IDENTIFICATOR UNIC- DATE LIZIBILE PENTRU PERSOANE</w:t>
      </w:r>
    </w:p>
    <w:p w14:paraId="0D94CC9D" w14:textId="77777777" w:rsidR="00CA7190" w:rsidRPr="00980B01" w:rsidRDefault="00CA7190" w:rsidP="00CA7190">
      <w:pPr>
        <w:rPr>
          <w:noProof/>
        </w:rPr>
      </w:pPr>
    </w:p>
    <w:p w14:paraId="207A56F7" w14:textId="77777777" w:rsidR="00CA7190" w:rsidRPr="00980B01" w:rsidRDefault="00CA7190" w:rsidP="00CA7190">
      <w:pPr>
        <w:rPr>
          <w:noProof/>
        </w:rPr>
      </w:pPr>
      <w:r w:rsidRPr="00980B01">
        <w:rPr>
          <w:noProof/>
        </w:rPr>
        <w:t>PC</w:t>
      </w:r>
    </w:p>
    <w:p w14:paraId="1067077E" w14:textId="77777777" w:rsidR="00CA7190" w:rsidRPr="00980B01" w:rsidRDefault="00CA7190" w:rsidP="00CA7190">
      <w:pPr>
        <w:rPr>
          <w:noProof/>
        </w:rPr>
      </w:pPr>
      <w:r w:rsidRPr="00980B01">
        <w:rPr>
          <w:noProof/>
        </w:rPr>
        <w:t>SN</w:t>
      </w:r>
    </w:p>
    <w:p w14:paraId="5B97245E" w14:textId="77777777" w:rsidR="00CA7190" w:rsidRPr="00980B01" w:rsidRDefault="00CA7190" w:rsidP="00CA7190">
      <w:pPr>
        <w:rPr>
          <w:noProof/>
        </w:rPr>
      </w:pPr>
      <w:r w:rsidRPr="00980B01">
        <w:rPr>
          <w:noProof/>
        </w:rPr>
        <w:t>NN</w:t>
      </w:r>
    </w:p>
    <w:p w14:paraId="11FACACA" w14:textId="3BF42FC6" w:rsidR="000E63A0" w:rsidRPr="00980B01" w:rsidRDefault="000E63A0">
      <w:pPr>
        <w:rPr>
          <w:b/>
          <w:bCs/>
          <w:szCs w:val="20"/>
        </w:rPr>
      </w:pPr>
      <w:r w:rsidRPr="00980B01">
        <w:rPr>
          <w:b/>
          <w:bCs/>
        </w:rPr>
        <w:br w:type="page"/>
      </w:r>
    </w:p>
    <w:p w14:paraId="3AC3F99A" w14:textId="03C40FE2" w:rsidR="00CA7190" w:rsidRPr="00980B01" w:rsidRDefault="00CA7190" w:rsidP="003C12D9">
      <w:pPr>
        <w:pStyle w:val="BodyText"/>
        <w:rPr>
          <w:b/>
          <w:bCs/>
        </w:rPr>
      </w:pPr>
    </w:p>
    <w:p w14:paraId="2C2898E7" w14:textId="77777777" w:rsidR="005E776D" w:rsidRPr="00980B01" w:rsidRDefault="005E776D" w:rsidP="005E776D">
      <w:pPr>
        <w:keepNext/>
        <w:pBdr>
          <w:top w:val="single" w:sz="4" w:space="1" w:color="auto"/>
          <w:left w:val="single" w:sz="4" w:space="4" w:color="auto"/>
          <w:bottom w:val="single" w:sz="4" w:space="1" w:color="auto"/>
          <w:right w:val="single" w:sz="4" w:space="4" w:color="auto"/>
        </w:pBdr>
        <w:rPr>
          <w:b/>
          <w:bCs/>
          <w:noProof/>
        </w:rPr>
      </w:pPr>
      <w:r w:rsidRPr="00980B01">
        <w:rPr>
          <w:b/>
          <w:bCs/>
          <w:noProof/>
        </w:rPr>
        <w:t>MINIMUM DE INFORMAŢII CARE TREBUIE SĂ APARĂ PE BLISTER SAU PE FOLIE TERMOSUDATĂ</w:t>
      </w:r>
    </w:p>
    <w:p w14:paraId="2C7EA62B" w14:textId="77777777" w:rsidR="005E776D" w:rsidRPr="00980B01" w:rsidRDefault="005E776D" w:rsidP="005E776D">
      <w:pPr>
        <w:keepNext/>
        <w:pBdr>
          <w:top w:val="single" w:sz="4" w:space="1" w:color="auto"/>
          <w:left w:val="single" w:sz="4" w:space="4" w:color="auto"/>
          <w:bottom w:val="single" w:sz="4" w:space="1" w:color="auto"/>
          <w:right w:val="single" w:sz="4" w:space="4" w:color="auto"/>
        </w:pBdr>
        <w:ind w:left="567" w:hanging="567"/>
        <w:rPr>
          <w:b/>
          <w:bCs/>
          <w:noProof/>
        </w:rPr>
      </w:pPr>
    </w:p>
    <w:p w14:paraId="11B987B5" w14:textId="50AF262D" w:rsidR="005E776D" w:rsidRPr="00980B01" w:rsidRDefault="005E776D" w:rsidP="00305AC8">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BLISTER</w:t>
      </w:r>
      <w:r w:rsidR="00B67F65" w:rsidRPr="00980B01">
        <w:rPr>
          <w:b/>
          <w:bCs/>
          <w:noProof/>
        </w:rPr>
        <w:t xml:space="preserve"> </w:t>
      </w:r>
      <w:r w:rsidR="002A5F73" w:rsidRPr="00980B01">
        <w:rPr>
          <w:b/>
          <w:bCs/>
          <w:noProof/>
        </w:rPr>
        <w:t>sau BLISTER PERFORAT PENTRU ELIBERAREA UNEI UNITĂȚI DOZATE</w:t>
      </w:r>
    </w:p>
    <w:p w14:paraId="1597D431" w14:textId="77777777" w:rsidR="005E776D" w:rsidRPr="00980B01" w:rsidRDefault="005E776D" w:rsidP="005E776D">
      <w:pPr>
        <w:rPr>
          <w:b/>
          <w:noProof/>
        </w:rPr>
      </w:pPr>
    </w:p>
    <w:p w14:paraId="7CB4206F" w14:textId="77777777" w:rsidR="005E776D" w:rsidRPr="00980B01" w:rsidRDefault="005E776D" w:rsidP="005E776D">
      <w:pPr>
        <w:rPr>
          <w:b/>
          <w:noProof/>
        </w:rPr>
      </w:pPr>
    </w:p>
    <w:p w14:paraId="254D2ADA" w14:textId="77777777" w:rsidR="005E776D" w:rsidRPr="00980B01" w:rsidRDefault="005E776D" w:rsidP="005E776D">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1C71AFA9" w14:textId="77777777" w:rsidR="005E776D" w:rsidRPr="00980B01" w:rsidRDefault="005E776D" w:rsidP="005E776D">
      <w:pPr>
        <w:rPr>
          <w:b/>
          <w:noProof/>
        </w:rPr>
      </w:pPr>
    </w:p>
    <w:p w14:paraId="506C9E4A" w14:textId="0E9CF142" w:rsidR="005E776D" w:rsidRPr="00980B01" w:rsidRDefault="00B00FB5" w:rsidP="005E776D">
      <w:pPr>
        <w:tabs>
          <w:tab w:val="left" w:pos="1134"/>
          <w:tab w:val="left" w:pos="1701"/>
        </w:tabs>
        <w:rPr>
          <w:noProof/>
        </w:rPr>
      </w:pPr>
      <w:r w:rsidRPr="00980B01">
        <w:t>Dasatinib</w:t>
      </w:r>
      <w:r w:rsidR="005E776D" w:rsidRPr="00980B01">
        <w:t xml:space="preserve"> </w:t>
      </w:r>
      <w:r w:rsidR="00194B64" w:rsidRPr="00980B01">
        <w:t>Accord Healthcare</w:t>
      </w:r>
      <w:r w:rsidR="00F344D8" w:rsidRPr="00980B01">
        <w:t xml:space="preserve"> </w:t>
      </w:r>
      <w:r w:rsidR="005E776D" w:rsidRPr="00980B01">
        <w:t>1</w:t>
      </w:r>
      <w:r w:rsidR="008B1CA7" w:rsidRPr="00980B01">
        <w:t>0</w:t>
      </w:r>
      <w:r w:rsidR="005E776D" w:rsidRPr="00980B01">
        <w:rPr>
          <w:noProof/>
        </w:rPr>
        <w:t>0 mg comprimate</w:t>
      </w:r>
    </w:p>
    <w:p w14:paraId="72016A0D" w14:textId="77777777" w:rsidR="005E776D" w:rsidRPr="00980B01" w:rsidRDefault="005E776D" w:rsidP="005E776D">
      <w:pPr>
        <w:rPr>
          <w:b/>
          <w:noProof/>
        </w:rPr>
      </w:pPr>
      <w:r w:rsidRPr="00CA1912">
        <w:rPr>
          <w:noProof/>
        </w:rPr>
        <w:t>dasatinib</w:t>
      </w:r>
    </w:p>
    <w:p w14:paraId="3B4E6783" w14:textId="77777777" w:rsidR="005E776D" w:rsidRPr="00980B01" w:rsidRDefault="005E776D" w:rsidP="005E776D">
      <w:pPr>
        <w:rPr>
          <w:b/>
          <w:noProof/>
        </w:rPr>
      </w:pPr>
    </w:p>
    <w:p w14:paraId="49E5F0EB" w14:textId="77777777" w:rsidR="005E776D" w:rsidRPr="00980B01" w:rsidRDefault="005E776D" w:rsidP="005E776D">
      <w:pPr>
        <w:rPr>
          <w:b/>
          <w:noProof/>
        </w:rPr>
      </w:pPr>
    </w:p>
    <w:p w14:paraId="15584988" w14:textId="77777777" w:rsidR="005E776D" w:rsidRPr="00980B01" w:rsidRDefault="005E776D" w:rsidP="005E776D">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NUMELE DEŢINĂTORULUI AUTORIZAŢIEI DE PUNERE PE PIAŢĂ</w:t>
      </w:r>
    </w:p>
    <w:p w14:paraId="770997EE" w14:textId="77777777" w:rsidR="005E776D" w:rsidRPr="00980B01" w:rsidRDefault="005E776D" w:rsidP="005E776D">
      <w:pPr>
        <w:rPr>
          <w:b/>
          <w:noProof/>
        </w:rPr>
      </w:pPr>
    </w:p>
    <w:p w14:paraId="46168823" w14:textId="77777777" w:rsidR="005E776D" w:rsidRPr="00980B01" w:rsidRDefault="005E776D" w:rsidP="005E776D">
      <w:pPr>
        <w:tabs>
          <w:tab w:val="left" w:pos="1134"/>
          <w:tab w:val="left" w:pos="1701"/>
        </w:tabs>
        <w:adjustRightInd w:val="0"/>
        <w:rPr>
          <w:bCs/>
          <w:noProof/>
        </w:rPr>
      </w:pPr>
      <w:r w:rsidRPr="00980B01">
        <w:rPr>
          <w:bCs/>
          <w:noProof/>
        </w:rPr>
        <w:t>Accord</w:t>
      </w:r>
    </w:p>
    <w:p w14:paraId="69717829" w14:textId="77777777" w:rsidR="005E776D" w:rsidRPr="00980B01" w:rsidRDefault="005E776D" w:rsidP="005E776D">
      <w:pPr>
        <w:rPr>
          <w:b/>
          <w:noProof/>
        </w:rPr>
      </w:pPr>
    </w:p>
    <w:p w14:paraId="411BA7BE" w14:textId="77777777" w:rsidR="005E776D" w:rsidRPr="00980B01" w:rsidRDefault="005E776D" w:rsidP="005E776D">
      <w:pPr>
        <w:rPr>
          <w:b/>
          <w:noProof/>
        </w:rPr>
      </w:pPr>
    </w:p>
    <w:p w14:paraId="5CFEFE9C" w14:textId="77777777" w:rsidR="005E776D" w:rsidRPr="00980B01" w:rsidRDefault="005E776D" w:rsidP="005E776D">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DATA DE EXPIRARE</w:t>
      </w:r>
    </w:p>
    <w:p w14:paraId="3D7A97AA" w14:textId="77777777" w:rsidR="005E776D" w:rsidRPr="00980B01" w:rsidRDefault="005E776D" w:rsidP="005E776D">
      <w:pPr>
        <w:rPr>
          <w:b/>
          <w:noProof/>
        </w:rPr>
      </w:pPr>
    </w:p>
    <w:p w14:paraId="23192B4D" w14:textId="77777777" w:rsidR="005E776D" w:rsidRPr="00980B01" w:rsidRDefault="005E776D" w:rsidP="005E776D">
      <w:pPr>
        <w:rPr>
          <w:noProof/>
        </w:rPr>
      </w:pPr>
      <w:r w:rsidRPr="00980B01">
        <w:rPr>
          <w:noProof/>
        </w:rPr>
        <w:t>EXP</w:t>
      </w:r>
    </w:p>
    <w:p w14:paraId="179EFAF2" w14:textId="77777777" w:rsidR="005E776D" w:rsidRPr="00980B01" w:rsidRDefault="005E776D" w:rsidP="005E776D">
      <w:pPr>
        <w:rPr>
          <w:b/>
          <w:noProof/>
        </w:rPr>
      </w:pPr>
    </w:p>
    <w:p w14:paraId="490DE4D0" w14:textId="77777777" w:rsidR="005E776D" w:rsidRPr="00980B01" w:rsidRDefault="005E776D" w:rsidP="005E776D">
      <w:pPr>
        <w:rPr>
          <w:b/>
          <w:noProof/>
        </w:rPr>
      </w:pPr>
    </w:p>
    <w:p w14:paraId="350FE3AB" w14:textId="77777777" w:rsidR="005E776D" w:rsidRPr="00980B01" w:rsidRDefault="005E776D" w:rsidP="005E776D">
      <w:pPr>
        <w:keepNext/>
        <w:pBdr>
          <w:top w:val="single" w:sz="4" w:space="1" w:color="auto"/>
          <w:left w:val="single" w:sz="4" w:space="4" w:color="auto"/>
          <w:bottom w:val="single" w:sz="4" w:space="1" w:color="auto"/>
          <w:right w:val="single" w:sz="4" w:space="4" w:color="auto"/>
        </w:pBdr>
        <w:ind w:left="567" w:hanging="567"/>
        <w:rPr>
          <w:b/>
          <w:noProof/>
        </w:rPr>
      </w:pPr>
      <w:r w:rsidRPr="00980B01">
        <w:rPr>
          <w:b/>
          <w:bCs/>
          <w:noProof/>
        </w:rPr>
        <w:t>4.</w:t>
      </w:r>
      <w:r w:rsidRPr="00980B01">
        <w:rPr>
          <w:b/>
          <w:bCs/>
          <w:noProof/>
        </w:rPr>
        <w:tab/>
        <w:t>SERIA DE FABRICAŢIE</w:t>
      </w:r>
    </w:p>
    <w:p w14:paraId="3D9DE45F" w14:textId="77777777" w:rsidR="005E776D" w:rsidRPr="00980B01" w:rsidRDefault="005E776D" w:rsidP="005E776D">
      <w:pPr>
        <w:rPr>
          <w:b/>
          <w:noProof/>
        </w:rPr>
      </w:pPr>
    </w:p>
    <w:p w14:paraId="6D4EF4C3" w14:textId="77777777" w:rsidR="005E776D" w:rsidRPr="00980B01" w:rsidRDefault="005E776D" w:rsidP="005E776D">
      <w:pPr>
        <w:rPr>
          <w:noProof/>
        </w:rPr>
      </w:pPr>
      <w:r w:rsidRPr="00980B01">
        <w:rPr>
          <w:noProof/>
        </w:rPr>
        <w:t>Lot</w:t>
      </w:r>
    </w:p>
    <w:p w14:paraId="0910DE65" w14:textId="77777777" w:rsidR="005E776D" w:rsidRPr="00980B01" w:rsidRDefault="005E776D" w:rsidP="005E776D">
      <w:pPr>
        <w:rPr>
          <w:b/>
          <w:noProof/>
        </w:rPr>
      </w:pPr>
    </w:p>
    <w:p w14:paraId="67307E6A" w14:textId="77777777" w:rsidR="005E776D" w:rsidRPr="00980B01" w:rsidRDefault="005E776D" w:rsidP="005E776D">
      <w:pPr>
        <w:rPr>
          <w:b/>
          <w:noProof/>
        </w:rPr>
      </w:pPr>
    </w:p>
    <w:p w14:paraId="4A6E8B6A" w14:textId="77777777" w:rsidR="005E776D" w:rsidRPr="00980B01" w:rsidRDefault="005E776D" w:rsidP="005E776D">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5.</w:t>
      </w:r>
      <w:r w:rsidRPr="00980B01">
        <w:rPr>
          <w:b/>
          <w:bCs/>
          <w:noProof/>
        </w:rPr>
        <w:tab/>
        <w:t>ALTE INFORMAŢII</w:t>
      </w:r>
    </w:p>
    <w:p w14:paraId="0DE7325C" w14:textId="77777777" w:rsidR="005E776D" w:rsidRPr="00980B01" w:rsidRDefault="005E776D" w:rsidP="005E776D">
      <w:pPr>
        <w:rPr>
          <w:b/>
          <w:noProof/>
        </w:rPr>
      </w:pPr>
    </w:p>
    <w:p w14:paraId="13A1FFEF" w14:textId="48E43B75" w:rsidR="00CA7190" w:rsidRPr="00980B01" w:rsidRDefault="00CA7190" w:rsidP="009038D0">
      <w:pPr>
        <w:pStyle w:val="BodyText"/>
        <w:jc w:val="center"/>
        <w:rPr>
          <w:b/>
          <w:bCs/>
        </w:rPr>
      </w:pPr>
    </w:p>
    <w:p w14:paraId="76C9C3DA" w14:textId="313954C8" w:rsidR="00CA7190" w:rsidRPr="00CA1912" w:rsidRDefault="00990665" w:rsidP="00CA1912">
      <w:pPr>
        <w:pStyle w:val="BodyText"/>
      </w:pPr>
      <w:r w:rsidRPr="005E1163">
        <w:rPr>
          <w:highlight w:val="lightGray"/>
        </w:rPr>
        <w:t>Administrare orală.</w:t>
      </w:r>
    </w:p>
    <w:p w14:paraId="018F608F" w14:textId="7DF8FFCF" w:rsidR="00CA7190" w:rsidRPr="00980B01" w:rsidRDefault="00CA7190" w:rsidP="009038D0">
      <w:pPr>
        <w:pStyle w:val="BodyText"/>
        <w:jc w:val="center"/>
        <w:rPr>
          <w:b/>
          <w:bCs/>
        </w:rPr>
      </w:pPr>
    </w:p>
    <w:p w14:paraId="547A991E" w14:textId="7547E8FB" w:rsidR="00CA7190" w:rsidRPr="00980B01" w:rsidRDefault="00CA7190" w:rsidP="009038D0">
      <w:pPr>
        <w:pStyle w:val="BodyText"/>
        <w:jc w:val="center"/>
        <w:rPr>
          <w:b/>
          <w:bCs/>
        </w:rPr>
      </w:pPr>
    </w:p>
    <w:p w14:paraId="62C1D546" w14:textId="6DBCB4A4" w:rsidR="00CA7190" w:rsidRPr="00980B01" w:rsidRDefault="00CA7190" w:rsidP="009038D0">
      <w:pPr>
        <w:pStyle w:val="BodyText"/>
        <w:jc w:val="center"/>
        <w:rPr>
          <w:b/>
          <w:bCs/>
        </w:rPr>
      </w:pPr>
    </w:p>
    <w:p w14:paraId="0F918779" w14:textId="66D915BD" w:rsidR="00CA7190" w:rsidRPr="00980B01" w:rsidRDefault="000E63A0" w:rsidP="003C12D9">
      <w:pPr>
        <w:rPr>
          <w:b/>
          <w:bCs/>
        </w:rPr>
      </w:pPr>
      <w:r w:rsidRPr="00980B01">
        <w:rPr>
          <w:b/>
          <w:bCs/>
        </w:rPr>
        <w:br w:type="page"/>
      </w:r>
    </w:p>
    <w:p w14:paraId="3E0188A2" w14:textId="7AE01EB1" w:rsidR="00CA7190" w:rsidRPr="00980B01" w:rsidRDefault="00CA7190" w:rsidP="009038D0">
      <w:pPr>
        <w:pStyle w:val="BodyText"/>
        <w:jc w:val="center"/>
        <w:rPr>
          <w:b/>
          <w:bCs/>
        </w:rPr>
      </w:pPr>
    </w:p>
    <w:p w14:paraId="674AC25B" w14:textId="273A67E6" w:rsidR="005E776D" w:rsidRPr="00980B01" w:rsidRDefault="005E776D" w:rsidP="003C12D9">
      <w:pPr>
        <w:pBdr>
          <w:top w:val="single" w:sz="4" w:space="1" w:color="auto"/>
          <w:left w:val="single" w:sz="4" w:space="4" w:color="auto"/>
          <w:bottom w:val="single" w:sz="4" w:space="1" w:color="auto"/>
          <w:right w:val="single" w:sz="4" w:space="4" w:color="auto"/>
        </w:pBdr>
        <w:rPr>
          <w:b/>
          <w:bCs/>
          <w:noProof/>
        </w:rPr>
      </w:pPr>
      <w:r w:rsidRPr="00980B01">
        <w:rPr>
          <w:b/>
          <w:bCs/>
          <w:noProof/>
        </w:rPr>
        <w:t>INFORMAŢII CARE TREBUIE SĂ APARĂ PE AMBALAJUL SECUNDAR</w:t>
      </w:r>
    </w:p>
    <w:p w14:paraId="3A0F1BFD"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p>
    <w:p w14:paraId="70B18735"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CUTIE PENTRU AMBALAJUL BLISTERULUI</w:t>
      </w:r>
    </w:p>
    <w:p w14:paraId="659CF556" w14:textId="77777777" w:rsidR="005E776D" w:rsidRPr="00980B01" w:rsidRDefault="005E776D" w:rsidP="005E776D">
      <w:pPr>
        <w:tabs>
          <w:tab w:val="left" w:pos="1134"/>
          <w:tab w:val="left" w:pos="1701"/>
        </w:tabs>
        <w:rPr>
          <w:noProof/>
        </w:rPr>
      </w:pPr>
    </w:p>
    <w:p w14:paraId="517CD276" w14:textId="77777777" w:rsidR="005E776D" w:rsidRPr="00980B01" w:rsidRDefault="005E776D" w:rsidP="005E776D">
      <w:pPr>
        <w:tabs>
          <w:tab w:val="left" w:pos="1134"/>
          <w:tab w:val="left" w:pos="1701"/>
        </w:tabs>
        <w:rPr>
          <w:noProof/>
        </w:rPr>
      </w:pPr>
    </w:p>
    <w:p w14:paraId="3CA2DA20"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4E96CE9F" w14:textId="77777777" w:rsidR="005E776D" w:rsidRPr="00980B01" w:rsidRDefault="005E776D" w:rsidP="005E776D">
      <w:pPr>
        <w:tabs>
          <w:tab w:val="left" w:pos="1134"/>
          <w:tab w:val="left" w:pos="1701"/>
        </w:tabs>
        <w:rPr>
          <w:noProof/>
        </w:rPr>
      </w:pPr>
    </w:p>
    <w:p w14:paraId="0A81912B" w14:textId="35E01F18" w:rsidR="005E776D" w:rsidRPr="00980B01" w:rsidRDefault="00B00FB5" w:rsidP="005E776D">
      <w:pPr>
        <w:tabs>
          <w:tab w:val="left" w:pos="1134"/>
          <w:tab w:val="left" w:pos="1701"/>
        </w:tabs>
        <w:rPr>
          <w:noProof/>
        </w:rPr>
      </w:pPr>
      <w:r w:rsidRPr="00980B01">
        <w:rPr>
          <w:noProof/>
        </w:rPr>
        <w:t>Dasatinib</w:t>
      </w:r>
      <w:r w:rsidR="005E776D" w:rsidRPr="00980B01">
        <w:rPr>
          <w:noProof/>
        </w:rPr>
        <w:t xml:space="preserve"> </w:t>
      </w:r>
      <w:r w:rsidR="00194B64" w:rsidRPr="00980B01">
        <w:rPr>
          <w:noProof/>
        </w:rPr>
        <w:t>Accord Healthcare</w:t>
      </w:r>
      <w:r w:rsidR="00734F13" w:rsidRPr="00980B01">
        <w:rPr>
          <w:noProof/>
        </w:rPr>
        <w:t xml:space="preserve"> </w:t>
      </w:r>
      <w:r w:rsidR="005E776D" w:rsidRPr="00980B01">
        <w:rPr>
          <w:noProof/>
        </w:rPr>
        <w:t>140 mg comprimate filmate</w:t>
      </w:r>
    </w:p>
    <w:p w14:paraId="27AAC536" w14:textId="77777777" w:rsidR="005E776D" w:rsidRPr="00980B01" w:rsidRDefault="005E776D" w:rsidP="005E776D">
      <w:pPr>
        <w:tabs>
          <w:tab w:val="left" w:pos="1134"/>
          <w:tab w:val="left" w:pos="1701"/>
        </w:tabs>
        <w:rPr>
          <w:noProof/>
        </w:rPr>
      </w:pPr>
      <w:r w:rsidRPr="00980B01">
        <w:rPr>
          <w:noProof/>
        </w:rPr>
        <w:t>dasatinib</w:t>
      </w:r>
    </w:p>
    <w:p w14:paraId="5D5C70FF" w14:textId="77777777" w:rsidR="005E776D" w:rsidRPr="00980B01" w:rsidRDefault="005E776D" w:rsidP="005E776D">
      <w:pPr>
        <w:tabs>
          <w:tab w:val="left" w:pos="1134"/>
          <w:tab w:val="left" w:pos="1701"/>
        </w:tabs>
        <w:rPr>
          <w:noProof/>
        </w:rPr>
      </w:pPr>
    </w:p>
    <w:p w14:paraId="3958F887" w14:textId="77777777" w:rsidR="00D96AB1" w:rsidRPr="00980B01" w:rsidRDefault="00D96AB1" w:rsidP="005E776D">
      <w:pPr>
        <w:tabs>
          <w:tab w:val="left" w:pos="1134"/>
          <w:tab w:val="left" w:pos="1701"/>
        </w:tabs>
        <w:rPr>
          <w:noProof/>
        </w:rPr>
      </w:pPr>
    </w:p>
    <w:p w14:paraId="3E67D24F"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DECLARAREA SUBSTANŢEI(LOR) ACTIVE</w:t>
      </w:r>
    </w:p>
    <w:p w14:paraId="2FFBFB37" w14:textId="77777777" w:rsidR="005E776D" w:rsidRPr="00980B01" w:rsidRDefault="005E776D" w:rsidP="005E776D">
      <w:pPr>
        <w:tabs>
          <w:tab w:val="left" w:pos="1134"/>
          <w:tab w:val="left" w:pos="1701"/>
        </w:tabs>
        <w:rPr>
          <w:noProof/>
        </w:rPr>
      </w:pPr>
    </w:p>
    <w:p w14:paraId="70E130A3" w14:textId="55C9DCD8" w:rsidR="005E776D" w:rsidRPr="00980B01" w:rsidRDefault="005E776D" w:rsidP="005E776D">
      <w:pPr>
        <w:tabs>
          <w:tab w:val="left" w:pos="1134"/>
          <w:tab w:val="left" w:pos="1701"/>
        </w:tabs>
        <w:rPr>
          <w:noProof/>
        </w:rPr>
      </w:pPr>
      <w:r w:rsidRPr="00980B01">
        <w:rPr>
          <w:noProof/>
        </w:rPr>
        <w:t>Fiecare comprimat filmat conţine dasatinib 140 mg.</w:t>
      </w:r>
    </w:p>
    <w:p w14:paraId="0A13DE3F" w14:textId="77777777" w:rsidR="005E776D" w:rsidRPr="00980B01" w:rsidRDefault="005E776D" w:rsidP="005E776D">
      <w:pPr>
        <w:tabs>
          <w:tab w:val="left" w:pos="1134"/>
          <w:tab w:val="left" w:pos="1701"/>
        </w:tabs>
        <w:rPr>
          <w:noProof/>
        </w:rPr>
      </w:pPr>
    </w:p>
    <w:p w14:paraId="3741C245" w14:textId="77777777" w:rsidR="005E776D" w:rsidRPr="00980B01" w:rsidRDefault="005E776D" w:rsidP="005E776D">
      <w:pPr>
        <w:tabs>
          <w:tab w:val="left" w:pos="1134"/>
          <w:tab w:val="left" w:pos="1701"/>
        </w:tabs>
        <w:rPr>
          <w:noProof/>
        </w:rPr>
      </w:pPr>
    </w:p>
    <w:p w14:paraId="70C6B16C"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LISTA EXCIPIENŢILOR</w:t>
      </w:r>
    </w:p>
    <w:p w14:paraId="11916CB4" w14:textId="77777777" w:rsidR="005E776D" w:rsidRPr="00980B01" w:rsidRDefault="005E776D" w:rsidP="005E776D">
      <w:pPr>
        <w:tabs>
          <w:tab w:val="left" w:pos="1134"/>
          <w:tab w:val="left" w:pos="1701"/>
        </w:tabs>
        <w:rPr>
          <w:i/>
          <w:noProof/>
        </w:rPr>
      </w:pPr>
    </w:p>
    <w:p w14:paraId="5C450BA5" w14:textId="7215ACF0" w:rsidR="008B1CA7" w:rsidRPr="00980B01" w:rsidRDefault="005E776D" w:rsidP="005E776D">
      <w:r w:rsidRPr="00980B01">
        <w:t>Excipienţi: conţine lactoză.</w:t>
      </w:r>
    </w:p>
    <w:p w14:paraId="1BBDF3A5" w14:textId="44986F7E" w:rsidR="005E776D" w:rsidRPr="00980B01" w:rsidRDefault="005E776D" w:rsidP="005E776D">
      <w:pPr>
        <w:rPr>
          <w:noProof/>
        </w:rPr>
      </w:pPr>
      <w:r w:rsidRPr="00980B01">
        <w:rPr>
          <w:highlight w:val="lightGray"/>
        </w:rPr>
        <w:t>Vezi prospectul pentru informaţii suplimentare.</w:t>
      </w:r>
    </w:p>
    <w:p w14:paraId="6138C918" w14:textId="77777777" w:rsidR="005E776D" w:rsidRPr="00980B01" w:rsidRDefault="005E776D" w:rsidP="005E776D">
      <w:pPr>
        <w:tabs>
          <w:tab w:val="left" w:pos="1134"/>
          <w:tab w:val="left" w:pos="1701"/>
        </w:tabs>
        <w:rPr>
          <w:noProof/>
        </w:rPr>
      </w:pPr>
    </w:p>
    <w:p w14:paraId="5A879AD9" w14:textId="77777777" w:rsidR="005E776D" w:rsidRPr="00980B01" w:rsidRDefault="005E776D" w:rsidP="005E776D">
      <w:pPr>
        <w:tabs>
          <w:tab w:val="left" w:pos="1134"/>
          <w:tab w:val="left" w:pos="1701"/>
        </w:tabs>
        <w:rPr>
          <w:noProof/>
        </w:rPr>
      </w:pPr>
    </w:p>
    <w:p w14:paraId="1F4C5DB6"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4.</w:t>
      </w:r>
      <w:r w:rsidRPr="00980B01">
        <w:rPr>
          <w:b/>
          <w:bCs/>
          <w:noProof/>
        </w:rPr>
        <w:tab/>
        <w:t>FORMA FARMACEUTICĂ ŞI CONŢINUTUL</w:t>
      </w:r>
    </w:p>
    <w:p w14:paraId="4FB3D1A7" w14:textId="77777777" w:rsidR="005E776D" w:rsidRPr="00980B01" w:rsidRDefault="005E776D" w:rsidP="005E776D">
      <w:pPr>
        <w:tabs>
          <w:tab w:val="left" w:pos="1134"/>
          <w:tab w:val="left" w:pos="1701"/>
        </w:tabs>
        <w:rPr>
          <w:noProof/>
        </w:rPr>
      </w:pPr>
    </w:p>
    <w:p w14:paraId="407ED8E5" w14:textId="640957F2" w:rsidR="005E776D" w:rsidRPr="00980B01" w:rsidRDefault="00FF73F6" w:rsidP="005E776D">
      <w:pPr>
        <w:tabs>
          <w:tab w:val="left" w:pos="1134"/>
          <w:tab w:val="left" w:pos="1701"/>
        </w:tabs>
      </w:pPr>
      <w:r w:rsidRPr="00CA1912">
        <w:rPr>
          <w:highlight w:val="lightGray"/>
        </w:rPr>
        <w:t>3</w:t>
      </w:r>
      <w:r w:rsidR="005E776D" w:rsidRPr="00CA1912">
        <w:rPr>
          <w:highlight w:val="lightGray"/>
        </w:rPr>
        <w:t>0 comprimate filmate</w:t>
      </w:r>
    </w:p>
    <w:p w14:paraId="5D53B23D" w14:textId="2058505B" w:rsidR="005E776D" w:rsidRPr="005E1163" w:rsidRDefault="00FF73F6" w:rsidP="005E776D">
      <w:pPr>
        <w:tabs>
          <w:tab w:val="left" w:pos="1134"/>
          <w:tab w:val="left" w:pos="1701"/>
        </w:tabs>
        <w:rPr>
          <w:highlight w:val="lightGray"/>
        </w:rPr>
      </w:pPr>
      <w:r w:rsidRPr="005E1163">
        <w:rPr>
          <w:highlight w:val="lightGray"/>
        </w:rPr>
        <w:t>56</w:t>
      </w:r>
      <w:r w:rsidR="005E776D" w:rsidRPr="005E1163">
        <w:rPr>
          <w:highlight w:val="lightGray"/>
        </w:rPr>
        <w:t xml:space="preserve"> comprimate filmate</w:t>
      </w:r>
    </w:p>
    <w:p w14:paraId="6EE9C153" w14:textId="279AC7E3" w:rsidR="005E776D" w:rsidRPr="00CA1912" w:rsidRDefault="00FF73F6" w:rsidP="005E776D">
      <w:pPr>
        <w:tabs>
          <w:tab w:val="left" w:pos="1134"/>
          <w:tab w:val="left" w:pos="1701"/>
        </w:tabs>
      </w:pPr>
      <w:r w:rsidRPr="005E1163">
        <w:rPr>
          <w:highlight w:val="lightGray"/>
        </w:rPr>
        <w:t>3</w:t>
      </w:r>
      <w:r w:rsidR="005E776D" w:rsidRPr="005E1163">
        <w:rPr>
          <w:highlight w:val="lightGray"/>
        </w:rPr>
        <w:t>0 x 1 comprimate filmate</w:t>
      </w:r>
    </w:p>
    <w:p w14:paraId="18AA6DF6" w14:textId="4542757E" w:rsidR="005E776D" w:rsidRDefault="00FF73F6" w:rsidP="005E776D">
      <w:pPr>
        <w:tabs>
          <w:tab w:val="left" w:pos="1134"/>
          <w:tab w:val="left" w:pos="1701"/>
        </w:tabs>
      </w:pPr>
      <w:r>
        <w:rPr>
          <w:highlight w:val="lightGray"/>
        </w:rPr>
        <w:t>56</w:t>
      </w:r>
      <w:r w:rsidR="005E776D" w:rsidRPr="00980B01">
        <w:rPr>
          <w:highlight w:val="lightGray"/>
        </w:rPr>
        <w:t xml:space="preserve"> x 1 comprimate filmate</w:t>
      </w:r>
    </w:p>
    <w:p w14:paraId="437C9584" w14:textId="3AD7D0E5" w:rsidR="00F8651C" w:rsidRDefault="00F8651C" w:rsidP="00F8651C">
      <w:pPr>
        <w:tabs>
          <w:tab w:val="left" w:pos="1134"/>
          <w:tab w:val="left" w:pos="1701"/>
        </w:tabs>
      </w:pPr>
      <w:r>
        <w:rPr>
          <w:highlight w:val="lightGray"/>
        </w:rPr>
        <w:t>10</w:t>
      </w:r>
      <w:r w:rsidRPr="00980B01">
        <w:rPr>
          <w:highlight w:val="lightGray"/>
        </w:rPr>
        <w:t xml:space="preserve"> x 1 comprimate filmate</w:t>
      </w:r>
    </w:p>
    <w:p w14:paraId="1F69220A" w14:textId="77777777" w:rsidR="00F8651C" w:rsidRPr="00980B01" w:rsidRDefault="00F8651C" w:rsidP="005E776D">
      <w:pPr>
        <w:tabs>
          <w:tab w:val="left" w:pos="1134"/>
          <w:tab w:val="left" w:pos="1701"/>
        </w:tabs>
        <w:rPr>
          <w:noProof/>
        </w:rPr>
      </w:pPr>
    </w:p>
    <w:p w14:paraId="5D4943EB" w14:textId="77777777" w:rsidR="005E776D" w:rsidRPr="00980B01" w:rsidRDefault="005E776D" w:rsidP="005E776D">
      <w:pPr>
        <w:tabs>
          <w:tab w:val="left" w:pos="1134"/>
          <w:tab w:val="left" w:pos="1701"/>
        </w:tabs>
        <w:rPr>
          <w:noProof/>
        </w:rPr>
      </w:pPr>
    </w:p>
    <w:p w14:paraId="5EBF6822"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outlineLvl w:val="0"/>
        <w:rPr>
          <w:b/>
          <w:noProof/>
        </w:rPr>
      </w:pPr>
      <w:r w:rsidRPr="00980B01">
        <w:rPr>
          <w:b/>
          <w:noProof/>
        </w:rPr>
        <w:t>5.</w:t>
      </w:r>
      <w:r w:rsidRPr="00980B01">
        <w:rPr>
          <w:b/>
          <w:noProof/>
        </w:rPr>
        <w:tab/>
        <w:t>MODUL ŞI CALEA(CĂILE) DE ADMINISTRARE</w:t>
      </w:r>
    </w:p>
    <w:p w14:paraId="700AD16A" w14:textId="77777777" w:rsidR="005E776D" w:rsidRPr="00980B01" w:rsidRDefault="005E776D" w:rsidP="005E776D">
      <w:pPr>
        <w:tabs>
          <w:tab w:val="left" w:pos="1134"/>
          <w:tab w:val="left" w:pos="1701"/>
        </w:tabs>
        <w:rPr>
          <w:noProof/>
        </w:rPr>
      </w:pPr>
    </w:p>
    <w:p w14:paraId="6A10D361" w14:textId="77777777" w:rsidR="005E776D" w:rsidRPr="00980B01" w:rsidRDefault="005E776D" w:rsidP="005E776D">
      <w:pPr>
        <w:tabs>
          <w:tab w:val="left" w:pos="1134"/>
          <w:tab w:val="left" w:pos="1701"/>
        </w:tabs>
        <w:adjustRightInd w:val="0"/>
      </w:pPr>
      <w:r w:rsidRPr="00980B01">
        <w:t>A se citi prospectul înainte de utilizare.</w:t>
      </w:r>
    </w:p>
    <w:p w14:paraId="228A2474" w14:textId="77777777" w:rsidR="005E776D" w:rsidRDefault="005E776D" w:rsidP="005E776D">
      <w:pPr>
        <w:tabs>
          <w:tab w:val="left" w:pos="1134"/>
          <w:tab w:val="left" w:pos="1701"/>
        </w:tabs>
        <w:adjustRightInd w:val="0"/>
      </w:pPr>
      <w:r w:rsidRPr="00980B01">
        <w:t>Administrare orală.</w:t>
      </w:r>
    </w:p>
    <w:p w14:paraId="150D54ED" w14:textId="77777777" w:rsidR="00BA17DF" w:rsidRPr="00980B01" w:rsidRDefault="00BA17DF" w:rsidP="005E776D">
      <w:pPr>
        <w:tabs>
          <w:tab w:val="left" w:pos="1134"/>
          <w:tab w:val="left" w:pos="1701"/>
        </w:tabs>
        <w:adjustRightInd w:val="0"/>
        <w:rPr>
          <w:noProof/>
        </w:rPr>
      </w:pPr>
    </w:p>
    <w:p w14:paraId="28A5456B" w14:textId="77777777" w:rsidR="005E776D" w:rsidRPr="00980B01" w:rsidRDefault="005E776D" w:rsidP="005E776D">
      <w:pPr>
        <w:tabs>
          <w:tab w:val="left" w:pos="1134"/>
          <w:tab w:val="left" w:pos="1701"/>
        </w:tabs>
        <w:adjustRightInd w:val="0"/>
        <w:rPr>
          <w:noProof/>
        </w:rPr>
      </w:pPr>
    </w:p>
    <w:p w14:paraId="6764D417" w14:textId="77777777" w:rsidR="005E776D" w:rsidRPr="00980B01" w:rsidRDefault="005E776D" w:rsidP="005E776D">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6.</w:t>
      </w:r>
      <w:r w:rsidRPr="00980B01">
        <w:rPr>
          <w:b/>
          <w:noProof/>
        </w:rPr>
        <w:tab/>
        <w:t>ATENŢIONARE SPECIALĂ PRIVIND FAPTUL CĂ MEDICAMENTUL NU TREBUIE PĂSTRAT LA VEDEREA</w:t>
      </w:r>
      <w:r w:rsidRPr="00980B01" w:rsidDel="00847E40">
        <w:rPr>
          <w:b/>
          <w:noProof/>
        </w:rPr>
        <w:t xml:space="preserve"> </w:t>
      </w:r>
      <w:r w:rsidRPr="00980B01">
        <w:rPr>
          <w:b/>
          <w:noProof/>
        </w:rPr>
        <w:t>ŞI ÎNDEMÂNA COPIILOR</w:t>
      </w:r>
    </w:p>
    <w:p w14:paraId="2229555E" w14:textId="77777777" w:rsidR="005E776D" w:rsidRPr="00980B01" w:rsidRDefault="005E776D" w:rsidP="005E776D">
      <w:pPr>
        <w:tabs>
          <w:tab w:val="left" w:pos="1134"/>
          <w:tab w:val="left" w:pos="1701"/>
        </w:tabs>
        <w:rPr>
          <w:noProof/>
        </w:rPr>
      </w:pPr>
    </w:p>
    <w:p w14:paraId="26BCB6EA" w14:textId="77777777" w:rsidR="005E776D" w:rsidRPr="00980B01" w:rsidRDefault="005E776D" w:rsidP="005E776D">
      <w:pPr>
        <w:tabs>
          <w:tab w:val="left" w:pos="1134"/>
          <w:tab w:val="left" w:pos="1701"/>
        </w:tabs>
        <w:rPr>
          <w:noProof/>
        </w:rPr>
      </w:pPr>
      <w:r w:rsidRPr="00980B01">
        <w:rPr>
          <w:noProof/>
        </w:rPr>
        <w:t>A nu se lăsa la vederea</w:t>
      </w:r>
      <w:r w:rsidRPr="00980B01" w:rsidDel="00847E40">
        <w:rPr>
          <w:noProof/>
        </w:rPr>
        <w:t xml:space="preserve"> </w:t>
      </w:r>
      <w:r w:rsidRPr="00980B01">
        <w:rPr>
          <w:noProof/>
        </w:rPr>
        <w:t>şi îndemâna copiilor.</w:t>
      </w:r>
    </w:p>
    <w:p w14:paraId="30C1F897" w14:textId="77777777" w:rsidR="005E776D" w:rsidRPr="00980B01" w:rsidRDefault="005E776D" w:rsidP="005E776D">
      <w:pPr>
        <w:tabs>
          <w:tab w:val="left" w:pos="1134"/>
          <w:tab w:val="left" w:pos="1701"/>
        </w:tabs>
        <w:rPr>
          <w:noProof/>
        </w:rPr>
      </w:pPr>
    </w:p>
    <w:p w14:paraId="1C6A7A92" w14:textId="77777777" w:rsidR="005E776D" w:rsidRPr="00980B01" w:rsidRDefault="005E776D" w:rsidP="005E776D">
      <w:pPr>
        <w:tabs>
          <w:tab w:val="left" w:pos="1134"/>
          <w:tab w:val="left" w:pos="1701"/>
        </w:tabs>
        <w:rPr>
          <w:noProof/>
        </w:rPr>
      </w:pPr>
    </w:p>
    <w:p w14:paraId="3BECF1FB"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7.</w:t>
      </w:r>
      <w:r w:rsidRPr="00980B01">
        <w:rPr>
          <w:b/>
          <w:bCs/>
          <w:noProof/>
        </w:rPr>
        <w:tab/>
        <w:t>ALTĂ(E) ATENŢIONARE(ĂRI) SPECIALĂ(E), DACĂ ESTE(SUNT) NECESARĂ(E)</w:t>
      </w:r>
    </w:p>
    <w:p w14:paraId="0C0BF3D7" w14:textId="77777777" w:rsidR="005E776D" w:rsidRPr="00980B01" w:rsidRDefault="005E776D" w:rsidP="005E776D">
      <w:pPr>
        <w:tabs>
          <w:tab w:val="left" w:pos="1134"/>
          <w:tab w:val="left" w:pos="1701"/>
        </w:tabs>
        <w:rPr>
          <w:noProof/>
        </w:rPr>
      </w:pPr>
    </w:p>
    <w:p w14:paraId="419647C9" w14:textId="77777777" w:rsidR="005E776D" w:rsidRPr="00980B01" w:rsidRDefault="005E776D" w:rsidP="005E776D">
      <w:pPr>
        <w:tabs>
          <w:tab w:val="left" w:pos="1134"/>
          <w:tab w:val="left" w:pos="1701"/>
        </w:tabs>
        <w:rPr>
          <w:noProof/>
        </w:rPr>
      </w:pPr>
    </w:p>
    <w:p w14:paraId="3D4CCB34"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8.</w:t>
      </w:r>
      <w:r w:rsidRPr="00980B01">
        <w:rPr>
          <w:b/>
          <w:bCs/>
          <w:noProof/>
        </w:rPr>
        <w:tab/>
        <w:t>DATA DE EXPIRARE</w:t>
      </w:r>
    </w:p>
    <w:p w14:paraId="461C53EB" w14:textId="77777777" w:rsidR="005E776D" w:rsidRPr="00980B01" w:rsidRDefault="005E776D" w:rsidP="005E776D">
      <w:pPr>
        <w:tabs>
          <w:tab w:val="left" w:pos="1134"/>
          <w:tab w:val="left" w:pos="1701"/>
        </w:tabs>
        <w:rPr>
          <w:noProof/>
        </w:rPr>
      </w:pPr>
    </w:p>
    <w:p w14:paraId="47CC49E5" w14:textId="77777777" w:rsidR="005E776D" w:rsidRPr="00980B01" w:rsidRDefault="005E776D" w:rsidP="005E776D">
      <w:pPr>
        <w:tabs>
          <w:tab w:val="left" w:pos="1134"/>
          <w:tab w:val="left" w:pos="1701"/>
        </w:tabs>
        <w:rPr>
          <w:noProof/>
        </w:rPr>
      </w:pPr>
      <w:r w:rsidRPr="00980B01">
        <w:rPr>
          <w:noProof/>
        </w:rPr>
        <w:t>EXP</w:t>
      </w:r>
    </w:p>
    <w:p w14:paraId="033BA2C6" w14:textId="77777777" w:rsidR="005E776D" w:rsidRPr="00980B01" w:rsidRDefault="005E776D" w:rsidP="005E776D">
      <w:pPr>
        <w:tabs>
          <w:tab w:val="left" w:pos="1134"/>
          <w:tab w:val="left" w:pos="1701"/>
        </w:tabs>
        <w:rPr>
          <w:noProof/>
        </w:rPr>
      </w:pPr>
    </w:p>
    <w:p w14:paraId="21E02B79" w14:textId="77777777" w:rsidR="005E776D" w:rsidRPr="00980B01" w:rsidRDefault="005E776D" w:rsidP="005E776D">
      <w:pPr>
        <w:tabs>
          <w:tab w:val="left" w:pos="1134"/>
          <w:tab w:val="left" w:pos="1701"/>
        </w:tabs>
        <w:rPr>
          <w:noProof/>
        </w:rPr>
      </w:pPr>
    </w:p>
    <w:p w14:paraId="2FF07483"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9.</w:t>
      </w:r>
      <w:r w:rsidRPr="00980B01">
        <w:rPr>
          <w:b/>
          <w:bCs/>
          <w:noProof/>
        </w:rPr>
        <w:tab/>
        <w:t>CONDIŢII SPECIALE DE PĂSTRARE</w:t>
      </w:r>
    </w:p>
    <w:p w14:paraId="36B28EDF" w14:textId="561AE560" w:rsidR="005E776D" w:rsidRDefault="005E776D" w:rsidP="005E776D">
      <w:pPr>
        <w:tabs>
          <w:tab w:val="left" w:pos="1134"/>
          <w:tab w:val="left" w:pos="1701"/>
        </w:tabs>
        <w:rPr>
          <w:noProof/>
        </w:rPr>
      </w:pPr>
    </w:p>
    <w:p w14:paraId="60DE6C24" w14:textId="4AA63AE5" w:rsidR="00242100" w:rsidRDefault="00242100" w:rsidP="005E776D">
      <w:pPr>
        <w:tabs>
          <w:tab w:val="left" w:pos="1134"/>
          <w:tab w:val="left" w:pos="1701"/>
        </w:tabs>
        <w:rPr>
          <w:noProof/>
        </w:rPr>
      </w:pPr>
    </w:p>
    <w:p w14:paraId="662E3443" w14:textId="3DCD2E48" w:rsidR="00242100" w:rsidRDefault="00242100" w:rsidP="005E776D">
      <w:pPr>
        <w:tabs>
          <w:tab w:val="left" w:pos="1134"/>
          <w:tab w:val="left" w:pos="1701"/>
        </w:tabs>
        <w:rPr>
          <w:noProof/>
        </w:rPr>
      </w:pPr>
    </w:p>
    <w:p w14:paraId="037560AB" w14:textId="77777777" w:rsidR="00242100" w:rsidRPr="00980B01" w:rsidRDefault="00242100" w:rsidP="005E776D">
      <w:pPr>
        <w:tabs>
          <w:tab w:val="left" w:pos="1134"/>
          <w:tab w:val="left" w:pos="1701"/>
        </w:tabs>
        <w:rPr>
          <w:noProof/>
        </w:rPr>
      </w:pPr>
    </w:p>
    <w:p w14:paraId="7B1FCD36" w14:textId="77777777" w:rsidR="005E776D" w:rsidRPr="00980B01" w:rsidRDefault="005E776D" w:rsidP="005E776D">
      <w:pPr>
        <w:tabs>
          <w:tab w:val="left" w:pos="1134"/>
          <w:tab w:val="left" w:pos="1701"/>
        </w:tabs>
        <w:rPr>
          <w:noProof/>
        </w:rPr>
      </w:pPr>
    </w:p>
    <w:p w14:paraId="0E108668" w14:textId="77777777" w:rsidR="005E776D" w:rsidRPr="00980B01" w:rsidRDefault="005E776D" w:rsidP="005E776D">
      <w:pPr>
        <w:pBdr>
          <w:top w:val="single" w:sz="4" w:space="1" w:color="auto"/>
          <w:left w:val="single" w:sz="4" w:space="4" w:color="auto"/>
          <w:bottom w:val="single" w:sz="4" w:space="1" w:color="auto"/>
          <w:right w:val="single" w:sz="4" w:space="4" w:color="auto"/>
        </w:pBdr>
        <w:tabs>
          <w:tab w:val="left" w:pos="1134"/>
          <w:tab w:val="left" w:pos="1701"/>
        </w:tabs>
        <w:ind w:left="567" w:hanging="567"/>
        <w:rPr>
          <w:b/>
          <w:noProof/>
        </w:rPr>
      </w:pPr>
      <w:r w:rsidRPr="00980B01">
        <w:rPr>
          <w:b/>
          <w:noProof/>
        </w:rPr>
        <w:t>10.</w:t>
      </w:r>
      <w:r w:rsidRPr="00980B01">
        <w:rPr>
          <w:b/>
          <w:noProof/>
        </w:rPr>
        <w:tab/>
        <w:t>PRECAUŢII SPECIALE PRIVIND ELIMINAREA MEDICAMENTELOR NEUTILIZATE SAU A MATERIALELOR REZIDUALE PROVENITE DIN ASTFEL DE MEDICAMENTE, DACĂ ESTE CAZUL</w:t>
      </w:r>
    </w:p>
    <w:p w14:paraId="2B010BF0" w14:textId="77777777" w:rsidR="005E776D" w:rsidRPr="00980B01" w:rsidRDefault="005E776D" w:rsidP="005E776D">
      <w:pPr>
        <w:tabs>
          <w:tab w:val="left" w:pos="1134"/>
          <w:tab w:val="left" w:pos="1701"/>
        </w:tabs>
        <w:rPr>
          <w:noProof/>
        </w:rPr>
      </w:pPr>
    </w:p>
    <w:p w14:paraId="6233CCF4" w14:textId="77777777" w:rsidR="005E776D" w:rsidRPr="00980B01" w:rsidRDefault="005E776D" w:rsidP="005E776D">
      <w:pPr>
        <w:tabs>
          <w:tab w:val="left" w:pos="1134"/>
          <w:tab w:val="left" w:pos="1701"/>
        </w:tabs>
        <w:rPr>
          <w:noProof/>
        </w:rPr>
      </w:pPr>
    </w:p>
    <w:p w14:paraId="784A9384"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11.</w:t>
      </w:r>
      <w:r w:rsidRPr="00980B01">
        <w:rPr>
          <w:b/>
          <w:bCs/>
          <w:noProof/>
        </w:rPr>
        <w:tab/>
        <w:t>NUMELE ŞI ADRESA DEŢINĂTORULUI AUTORIZAŢIEI DE PUNERE PE PIAŢĂ</w:t>
      </w:r>
    </w:p>
    <w:p w14:paraId="600A17DA" w14:textId="77777777" w:rsidR="005E776D" w:rsidRPr="00980B01" w:rsidRDefault="005E776D" w:rsidP="005E776D">
      <w:pPr>
        <w:rPr>
          <w:i/>
          <w:noProof/>
        </w:rPr>
      </w:pPr>
    </w:p>
    <w:p w14:paraId="7E41EB6C" w14:textId="77777777" w:rsidR="005E776D" w:rsidRPr="00980B01" w:rsidRDefault="005E776D" w:rsidP="005E776D">
      <w:r w:rsidRPr="00980B01">
        <w:t>Accord Healthcare S.L.U.</w:t>
      </w:r>
    </w:p>
    <w:p w14:paraId="41F17749" w14:textId="77777777" w:rsidR="005E776D" w:rsidRPr="00980B01" w:rsidRDefault="005E776D" w:rsidP="005E776D">
      <w:r w:rsidRPr="00980B01">
        <w:t>World Trade Center, Moll de Barcelona, s/n,</w:t>
      </w:r>
    </w:p>
    <w:p w14:paraId="6779F878" w14:textId="77777777" w:rsidR="005E776D" w:rsidRPr="00CA1912" w:rsidRDefault="005E776D" w:rsidP="005E776D">
      <w:r w:rsidRPr="00CA1912">
        <w:t>Edifici Est, 6</w:t>
      </w:r>
      <w:r w:rsidRPr="00CA1912">
        <w:rPr>
          <w:vertAlign w:val="superscript"/>
        </w:rPr>
        <w:t>a</w:t>
      </w:r>
      <w:r w:rsidRPr="00CA1912">
        <w:t xml:space="preserve"> Planta,</w:t>
      </w:r>
    </w:p>
    <w:p w14:paraId="4D3E0256" w14:textId="77777777" w:rsidR="005E776D" w:rsidRPr="00CA1912" w:rsidRDefault="005E776D" w:rsidP="005E776D">
      <w:r w:rsidRPr="00CA1912">
        <w:t>08039 Barcelona,</w:t>
      </w:r>
    </w:p>
    <w:p w14:paraId="5EEC88EA" w14:textId="77777777" w:rsidR="005E776D" w:rsidRPr="00980B01" w:rsidRDefault="005E776D" w:rsidP="005E776D">
      <w:pPr>
        <w:rPr>
          <w:i/>
        </w:rPr>
      </w:pPr>
      <w:r w:rsidRPr="00980B01">
        <w:t>Spania</w:t>
      </w:r>
    </w:p>
    <w:p w14:paraId="334D5386" w14:textId="77777777" w:rsidR="005E776D" w:rsidRPr="00980B01" w:rsidRDefault="005E776D" w:rsidP="005E776D">
      <w:pPr>
        <w:tabs>
          <w:tab w:val="left" w:pos="1134"/>
          <w:tab w:val="left" w:pos="1701"/>
        </w:tabs>
        <w:rPr>
          <w:noProof/>
        </w:rPr>
      </w:pPr>
    </w:p>
    <w:p w14:paraId="3889FF57" w14:textId="77777777" w:rsidR="005E776D" w:rsidRPr="00980B01" w:rsidRDefault="005E776D" w:rsidP="005E776D">
      <w:pPr>
        <w:tabs>
          <w:tab w:val="left" w:pos="1134"/>
          <w:tab w:val="left" w:pos="1701"/>
        </w:tabs>
        <w:rPr>
          <w:noProof/>
        </w:rPr>
      </w:pPr>
    </w:p>
    <w:p w14:paraId="21158745"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12.</w:t>
      </w:r>
      <w:r w:rsidRPr="00980B01">
        <w:rPr>
          <w:b/>
          <w:bCs/>
          <w:noProof/>
        </w:rPr>
        <w:tab/>
        <w:t>NUMĂRUL(ELE) AUTORIZAŢIEI DE PUNERE PE PIAŢĂ</w:t>
      </w:r>
    </w:p>
    <w:p w14:paraId="51F333AA" w14:textId="77777777" w:rsidR="005E776D" w:rsidRDefault="005E776D" w:rsidP="005E776D">
      <w:pPr>
        <w:tabs>
          <w:tab w:val="left" w:pos="1134"/>
          <w:tab w:val="left" w:pos="1701"/>
        </w:tabs>
        <w:rPr>
          <w:noProof/>
        </w:rPr>
      </w:pPr>
    </w:p>
    <w:p w14:paraId="5FA7C6CC" w14:textId="77777777" w:rsidR="0033477F" w:rsidRPr="00CA1912" w:rsidRDefault="0033477F" w:rsidP="0033477F">
      <w:pPr>
        <w:rPr>
          <w:noProof/>
          <w:lang w:val="nl-NL" w:eastAsia="en-US" w:bidi="ar-SA"/>
        </w:rPr>
      </w:pPr>
      <w:r w:rsidRPr="00CA1912">
        <w:rPr>
          <w:noProof/>
        </w:rPr>
        <w:t>EU/1/24/1839/021</w:t>
      </w:r>
    </w:p>
    <w:p w14:paraId="428270A7" w14:textId="77777777" w:rsidR="0033477F" w:rsidRPr="00CA1912" w:rsidRDefault="0033477F" w:rsidP="0033477F">
      <w:pPr>
        <w:rPr>
          <w:noProof/>
        </w:rPr>
      </w:pPr>
      <w:r w:rsidRPr="00CA1912">
        <w:rPr>
          <w:noProof/>
        </w:rPr>
        <w:t>EU/1/24/1839/022</w:t>
      </w:r>
    </w:p>
    <w:p w14:paraId="212889C4" w14:textId="77777777" w:rsidR="0033477F" w:rsidRPr="00CA1912" w:rsidRDefault="0033477F" w:rsidP="0033477F">
      <w:pPr>
        <w:rPr>
          <w:noProof/>
        </w:rPr>
      </w:pPr>
      <w:r w:rsidRPr="00CA1912">
        <w:rPr>
          <w:noProof/>
        </w:rPr>
        <w:t>EU/1/24/1839/023</w:t>
      </w:r>
    </w:p>
    <w:p w14:paraId="2B39E88A" w14:textId="77777777" w:rsidR="0033477F" w:rsidRDefault="0033477F" w:rsidP="0033477F">
      <w:pPr>
        <w:rPr>
          <w:noProof/>
          <w:lang w:val="nl-NL"/>
        </w:rPr>
      </w:pPr>
      <w:r w:rsidRPr="00CA1912">
        <w:rPr>
          <w:noProof/>
          <w:lang w:val="nl-NL"/>
        </w:rPr>
        <w:t>EU/1/24/1839/024</w:t>
      </w:r>
    </w:p>
    <w:p w14:paraId="79C089EA" w14:textId="0D597CB7" w:rsidR="00F8651C" w:rsidRDefault="00F8651C" w:rsidP="0033477F">
      <w:pPr>
        <w:rPr>
          <w:noProof/>
          <w:lang w:val="nl-NL"/>
        </w:rPr>
      </w:pPr>
      <w:r w:rsidRPr="00F8651C">
        <w:rPr>
          <w:noProof/>
          <w:lang w:val="nl-NL"/>
        </w:rPr>
        <w:t>EU/1/24/1839/030</w:t>
      </w:r>
    </w:p>
    <w:p w14:paraId="32EAB9B5" w14:textId="77777777" w:rsidR="00BA17DF" w:rsidRPr="00CA1912" w:rsidRDefault="00BA17DF" w:rsidP="0033477F">
      <w:pPr>
        <w:rPr>
          <w:noProof/>
          <w:lang w:val="nl-NL"/>
        </w:rPr>
      </w:pPr>
    </w:p>
    <w:p w14:paraId="5E125568" w14:textId="77777777" w:rsidR="0042278A" w:rsidRPr="00980B01" w:rsidRDefault="0042278A" w:rsidP="005E776D">
      <w:pPr>
        <w:tabs>
          <w:tab w:val="left" w:pos="1134"/>
          <w:tab w:val="left" w:pos="1701"/>
        </w:tabs>
        <w:rPr>
          <w:noProof/>
        </w:rPr>
      </w:pPr>
    </w:p>
    <w:p w14:paraId="18DF5E0F"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13.</w:t>
      </w:r>
      <w:r w:rsidRPr="00980B01">
        <w:rPr>
          <w:b/>
          <w:bCs/>
          <w:noProof/>
        </w:rPr>
        <w:tab/>
        <w:t>SERIA DE FABRICAŢIE</w:t>
      </w:r>
    </w:p>
    <w:p w14:paraId="4C2830E7" w14:textId="77777777" w:rsidR="005E776D" w:rsidRPr="00980B01" w:rsidRDefault="005E776D" w:rsidP="005E776D">
      <w:pPr>
        <w:tabs>
          <w:tab w:val="left" w:pos="1134"/>
          <w:tab w:val="left" w:pos="1701"/>
        </w:tabs>
        <w:rPr>
          <w:noProof/>
        </w:rPr>
      </w:pPr>
    </w:p>
    <w:p w14:paraId="3CE8E463" w14:textId="77777777" w:rsidR="005E776D" w:rsidRPr="00980B01" w:rsidRDefault="005E776D" w:rsidP="005E776D">
      <w:pPr>
        <w:tabs>
          <w:tab w:val="left" w:pos="1134"/>
          <w:tab w:val="left" w:pos="1701"/>
        </w:tabs>
        <w:rPr>
          <w:noProof/>
        </w:rPr>
      </w:pPr>
      <w:r w:rsidRPr="00980B01">
        <w:rPr>
          <w:noProof/>
        </w:rPr>
        <w:t>Lot</w:t>
      </w:r>
    </w:p>
    <w:p w14:paraId="4D8E74F8" w14:textId="77777777" w:rsidR="005E776D" w:rsidRPr="00980B01" w:rsidRDefault="005E776D" w:rsidP="005E776D">
      <w:pPr>
        <w:tabs>
          <w:tab w:val="left" w:pos="1134"/>
          <w:tab w:val="left" w:pos="1701"/>
        </w:tabs>
        <w:rPr>
          <w:noProof/>
        </w:rPr>
      </w:pPr>
    </w:p>
    <w:p w14:paraId="6D2A211D" w14:textId="77777777" w:rsidR="005E776D" w:rsidRPr="00980B01" w:rsidRDefault="005E776D" w:rsidP="005E776D">
      <w:pPr>
        <w:tabs>
          <w:tab w:val="left" w:pos="1134"/>
          <w:tab w:val="left" w:pos="1701"/>
        </w:tabs>
        <w:rPr>
          <w:noProof/>
        </w:rPr>
      </w:pPr>
    </w:p>
    <w:p w14:paraId="04453945"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14.</w:t>
      </w:r>
      <w:r w:rsidRPr="00980B01">
        <w:rPr>
          <w:b/>
          <w:bCs/>
          <w:noProof/>
        </w:rPr>
        <w:tab/>
        <w:t>CLASIFICARE GENERALĂ PRIVIND MODUL DE ELIBERARE</w:t>
      </w:r>
    </w:p>
    <w:p w14:paraId="6EB2B68C" w14:textId="77777777" w:rsidR="005E776D" w:rsidRPr="00980B01" w:rsidRDefault="005E776D" w:rsidP="005E776D">
      <w:pPr>
        <w:tabs>
          <w:tab w:val="left" w:pos="1134"/>
          <w:tab w:val="left" w:pos="1701"/>
        </w:tabs>
        <w:rPr>
          <w:noProof/>
        </w:rPr>
      </w:pPr>
    </w:p>
    <w:p w14:paraId="591218B0" w14:textId="77777777" w:rsidR="005E776D" w:rsidRPr="00980B01" w:rsidRDefault="005E776D" w:rsidP="005E776D">
      <w:pPr>
        <w:tabs>
          <w:tab w:val="left" w:pos="1134"/>
          <w:tab w:val="left" w:pos="1701"/>
        </w:tabs>
        <w:rPr>
          <w:noProof/>
        </w:rPr>
      </w:pPr>
    </w:p>
    <w:p w14:paraId="2649ED48"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15.</w:t>
      </w:r>
      <w:r w:rsidRPr="00980B01">
        <w:rPr>
          <w:b/>
          <w:bCs/>
          <w:noProof/>
        </w:rPr>
        <w:tab/>
        <w:t>INSTRUCŢIUNI DE UTILIZARE</w:t>
      </w:r>
    </w:p>
    <w:p w14:paraId="7D20B8B9" w14:textId="77777777" w:rsidR="005E776D" w:rsidRPr="00980B01" w:rsidRDefault="005E776D" w:rsidP="005E776D">
      <w:pPr>
        <w:tabs>
          <w:tab w:val="left" w:pos="1134"/>
          <w:tab w:val="left" w:pos="1701"/>
        </w:tabs>
        <w:rPr>
          <w:noProof/>
        </w:rPr>
      </w:pPr>
    </w:p>
    <w:p w14:paraId="6B5B7BAE" w14:textId="77777777" w:rsidR="005E776D" w:rsidRPr="00980B01" w:rsidRDefault="005E776D" w:rsidP="005E776D">
      <w:pPr>
        <w:tabs>
          <w:tab w:val="left" w:pos="1134"/>
          <w:tab w:val="left" w:pos="1701"/>
        </w:tabs>
        <w:rPr>
          <w:noProof/>
        </w:rPr>
      </w:pPr>
    </w:p>
    <w:p w14:paraId="2FA4A066"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16.</w:t>
      </w:r>
      <w:r w:rsidRPr="00980B01">
        <w:rPr>
          <w:b/>
          <w:bCs/>
          <w:noProof/>
        </w:rPr>
        <w:tab/>
        <w:t>INFORMAŢII ÎN BRAILLE</w:t>
      </w:r>
    </w:p>
    <w:p w14:paraId="59AA28F8" w14:textId="77777777" w:rsidR="005E776D" w:rsidRPr="00980B01" w:rsidRDefault="005E776D" w:rsidP="005E776D">
      <w:pPr>
        <w:tabs>
          <w:tab w:val="left" w:pos="1134"/>
          <w:tab w:val="left" w:pos="1701"/>
        </w:tabs>
        <w:rPr>
          <w:noProof/>
        </w:rPr>
      </w:pPr>
    </w:p>
    <w:p w14:paraId="6FF2899B" w14:textId="45D50E4D" w:rsidR="005E776D" w:rsidRPr="00980B01" w:rsidRDefault="00B00FB5" w:rsidP="005E776D">
      <w:pPr>
        <w:tabs>
          <w:tab w:val="left" w:pos="1134"/>
          <w:tab w:val="left" w:pos="1701"/>
        </w:tabs>
        <w:rPr>
          <w:noProof/>
        </w:rPr>
      </w:pPr>
      <w:r w:rsidRPr="00980B01">
        <w:t>Dasatinib</w:t>
      </w:r>
      <w:r w:rsidR="005E776D" w:rsidRPr="00980B01">
        <w:rPr>
          <w:noProof/>
        </w:rPr>
        <w:t xml:space="preserve"> </w:t>
      </w:r>
      <w:r w:rsidR="00194B64" w:rsidRPr="00CA1912">
        <w:t>Accord Healthcare</w:t>
      </w:r>
      <w:r w:rsidR="00CA37DF" w:rsidRPr="00CA1912">
        <w:t xml:space="preserve"> </w:t>
      </w:r>
      <w:r w:rsidR="005E776D" w:rsidRPr="00980B01">
        <w:rPr>
          <w:noProof/>
        </w:rPr>
        <w:t>1</w:t>
      </w:r>
      <w:r w:rsidR="00347DD7" w:rsidRPr="00980B01">
        <w:rPr>
          <w:noProof/>
        </w:rPr>
        <w:t>4</w:t>
      </w:r>
      <w:r w:rsidR="005E776D" w:rsidRPr="00980B01">
        <w:rPr>
          <w:noProof/>
        </w:rPr>
        <w:t>0 mg</w:t>
      </w:r>
    </w:p>
    <w:p w14:paraId="46960581" w14:textId="77777777" w:rsidR="005E776D" w:rsidRPr="00980B01" w:rsidRDefault="005E776D" w:rsidP="005E776D">
      <w:pPr>
        <w:tabs>
          <w:tab w:val="left" w:pos="1134"/>
          <w:tab w:val="left" w:pos="1701"/>
        </w:tabs>
        <w:rPr>
          <w:noProof/>
        </w:rPr>
      </w:pPr>
    </w:p>
    <w:p w14:paraId="045E0BFF" w14:textId="77777777" w:rsidR="005E776D" w:rsidRPr="00980B01" w:rsidRDefault="005E776D" w:rsidP="005E776D">
      <w:pPr>
        <w:tabs>
          <w:tab w:val="left" w:pos="1134"/>
          <w:tab w:val="left" w:pos="1701"/>
        </w:tabs>
        <w:rPr>
          <w:noProof/>
        </w:rPr>
      </w:pPr>
    </w:p>
    <w:p w14:paraId="26FED8DB"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17.</w:t>
      </w:r>
      <w:r w:rsidRPr="00980B01">
        <w:rPr>
          <w:b/>
          <w:noProof/>
        </w:rPr>
        <w:tab/>
        <w:t>IDENTIFICATOR UNIC- COD DE BARE BIDIMENSIONAL</w:t>
      </w:r>
    </w:p>
    <w:p w14:paraId="19D20B46" w14:textId="77777777" w:rsidR="005E776D" w:rsidRPr="00980B01" w:rsidRDefault="005E776D" w:rsidP="005E776D">
      <w:pPr>
        <w:rPr>
          <w:noProof/>
        </w:rPr>
      </w:pPr>
    </w:p>
    <w:p w14:paraId="2A073B5F" w14:textId="77777777" w:rsidR="005E776D" w:rsidRPr="00980B01" w:rsidRDefault="005E776D" w:rsidP="005E776D">
      <w:pPr>
        <w:rPr>
          <w:noProof/>
        </w:rPr>
      </w:pPr>
      <w:r w:rsidRPr="00980B01">
        <w:rPr>
          <w:noProof/>
          <w:highlight w:val="lightGray"/>
        </w:rPr>
        <w:t>Cod de bare bidimensional care conține identificatorul unic</w:t>
      </w:r>
      <w:r w:rsidRPr="00980B01">
        <w:rPr>
          <w:noProof/>
        </w:rPr>
        <w:t>.</w:t>
      </w:r>
    </w:p>
    <w:p w14:paraId="727D752A" w14:textId="77777777" w:rsidR="005E776D" w:rsidRPr="00980B01" w:rsidRDefault="005E776D" w:rsidP="005E776D">
      <w:pPr>
        <w:rPr>
          <w:noProof/>
        </w:rPr>
      </w:pPr>
    </w:p>
    <w:p w14:paraId="5204BB4D" w14:textId="77777777" w:rsidR="005E776D" w:rsidRPr="00980B01" w:rsidRDefault="005E776D" w:rsidP="005E776D">
      <w:pPr>
        <w:rPr>
          <w:noProof/>
        </w:rPr>
      </w:pPr>
    </w:p>
    <w:p w14:paraId="1A925A4F" w14:textId="77777777" w:rsidR="005E776D" w:rsidRPr="00980B01" w:rsidRDefault="005E776D" w:rsidP="005E776D">
      <w:pPr>
        <w:pBdr>
          <w:top w:val="single" w:sz="4" w:space="1" w:color="auto"/>
          <w:left w:val="single" w:sz="4" w:space="4" w:color="auto"/>
          <w:bottom w:val="single" w:sz="4" w:space="1" w:color="auto"/>
          <w:right w:val="single" w:sz="4" w:space="4" w:color="auto"/>
        </w:pBdr>
        <w:ind w:left="567" w:hanging="567"/>
        <w:rPr>
          <w:b/>
          <w:noProof/>
        </w:rPr>
      </w:pPr>
      <w:r w:rsidRPr="00980B01">
        <w:rPr>
          <w:b/>
          <w:noProof/>
        </w:rPr>
        <w:t>18.</w:t>
      </w:r>
      <w:r w:rsidRPr="00980B01">
        <w:rPr>
          <w:b/>
          <w:noProof/>
        </w:rPr>
        <w:tab/>
        <w:t>IDENTIFICATOR UNIC- DATE LIZIBILE PENTRU PERSOANE</w:t>
      </w:r>
    </w:p>
    <w:p w14:paraId="7B9F3A4C" w14:textId="77777777" w:rsidR="005E776D" w:rsidRPr="00980B01" w:rsidRDefault="005E776D" w:rsidP="005E776D">
      <w:pPr>
        <w:rPr>
          <w:noProof/>
        </w:rPr>
      </w:pPr>
    </w:p>
    <w:p w14:paraId="268C7F41" w14:textId="77777777" w:rsidR="005E776D" w:rsidRPr="00980B01" w:rsidRDefault="005E776D" w:rsidP="005E776D">
      <w:pPr>
        <w:rPr>
          <w:noProof/>
        </w:rPr>
      </w:pPr>
      <w:r w:rsidRPr="00980B01">
        <w:rPr>
          <w:noProof/>
        </w:rPr>
        <w:t>PC</w:t>
      </w:r>
    </w:p>
    <w:p w14:paraId="76FAAE03" w14:textId="77777777" w:rsidR="005E776D" w:rsidRPr="00980B01" w:rsidRDefault="005E776D" w:rsidP="005E776D">
      <w:pPr>
        <w:rPr>
          <w:noProof/>
        </w:rPr>
      </w:pPr>
      <w:r w:rsidRPr="00980B01">
        <w:rPr>
          <w:noProof/>
        </w:rPr>
        <w:t>SN</w:t>
      </w:r>
    </w:p>
    <w:p w14:paraId="09F29B49" w14:textId="77777777" w:rsidR="005E776D" w:rsidRPr="00980B01" w:rsidRDefault="005E776D" w:rsidP="005E776D">
      <w:pPr>
        <w:rPr>
          <w:noProof/>
        </w:rPr>
      </w:pPr>
      <w:r w:rsidRPr="00980B01">
        <w:rPr>
          <w:noProof/>
        </w:rPr>
        <w:t>NN</w:t>
      </w:r>
    </w:p>
    <w:p w14:paraId="7FA49A8A" w14:textId="1EFB7B49" w:rsidR="00CA7190" w:rsidRPr="00980B01" w:rsidRDefault="00CA7190" w:rsidP="009038D0">
      <w:pPr>
        <w:pStyle w:val="BodyText"/>
        <w:jc w:val="center"/>
        <w:rPr>
          <w:b/>
          <w:bCs/>
        </w:rPr>
      </w:pPr>
    </w:p>
    <w:p w14:paraId="30B555B2" w14:textId="74E077B5" w:rsidR="00CA7190" w:rsidRPr="00980B01" w:rsidRDefault="00CA7190" w:rsidP="009038D0">
      <w:pPr>
        <w:pStyle w:val="BodyText"/>
        <w:jc w:val="center"/>
        <w:rPr>
          <w:b/>
          <w:bCs/>
        </w:rPr>
      </w:pPr>
    </w:p>
    <w:p w14:paraId="625D58B5" w14:textId="0EC01600" w:rsidR="00CA7190" w:rsidRPr="00980B01" w:rsidRDefault="00CA7190" w:rsidP="009038D0">
      <w:pPr>
        <w:pStyle w:val="BodyText"/>
        <w:jc w:val="center"/>
        <w:rPr>
          <w:b/>
          <w:bCs/>
        </w:rPr>
      </w:pPr>
    </w:p>
    <w:p w14:paraId="7A18B871" w14:textId="73EC7973" w:rsidR="00CA7190" w:rsidRPr="00980B01" w:rsidRDefault="00CA7190" w:rsidP="009038D0">
      <w:pPr>
        <w:pStyle w:val="BodyText"/>
        <w:jc w:val="center"/>
        <w:rPr>
          <w:b/>
          <w:bCs/>
        </w:rPr>
      </w:pPr>
    </w:p>
    <w:p w14:paraId="51FC22E4" w14:textId="50D3773E" w:rsidR="00CA7190" w:rsidRPr="00980B01" w:rsidRDefault="00CA7190" w:rsidP="009038D0">
      <w:pPr>
        <w:pStyle w:val="BodyText"/>
        <w:jc w:val="center"/>
        <w:rPr>
          <w:b/>
          <w:bCs/>
        </w:rPr>
      </w:pPr>
    </w:p>
    <w:p w14:paraId="5B926D5F" w14:textId="72CF699B" w:rsidR="00CA7190" w:rsidRPr="00980B01" w:rsidRDefault="00CA7190" w:rsidP="009038D0">
      <w:pPr>
        <w:pStyle w:val="BodyText"/>
        <w:jc w:val="center"/>
        <w:rPr>
          <w:b/>
          <w:bCs/>
        </w:rPr>
      </w:pPr>
    </w:p>
    <w:p w14:paraId="1A13454A" w14:textId="744AF365" w:rsidR="00CA7190" w:rsidRPr="00980B01" w:rsidRDefault="00CA7190" w:rsidP="009038D0">
      <w:pPr>
        <w:pStyle w:val="BodyText"/>
        <w:jc w:val="center"/>
        <w:rPr>
          <w:b/>
          <w:bCs/>
        </w:rPr>
      </w:pPr>
    </w:p>
    <w:p w14:paraId="7BB9F7E9" w14:textId="47B6E39B" w:rsidR="00CA7190" w:rsidRPr="00980B01" w:rsidRDefault="000E63A0" w:rsidP="003C12D9">
      <w:pPr>
        <w:rPr>
          <w:b/>
          <w:bCs/>
        </w:rPr>
      </w:pPr>
      <w:r w:rsidRPr="00980B01">
        <w:rPr>
          <w:b/>
          <w:bCs/>
        </w:rPr>
        <w:br w:type="page"/>
      </w:r>
    </w:p>
    <w:p w14:paraId="0C3E0F14" w14:textId="77777777" w:rsidR="00DB0B85" w:rsidRPr="00980B01" w:rsidRDefault="00DB0B85" w:rsidP="00DB0B85">
      <w:pPr>
        <w:keepNext/>
        <w:pBdr>
          <w:top w:val="single" w:sz="4" w:space="1" w:color="auto"/>
          <w:left w:val="single" w:sz="4" w:space="4" w:color="auto"/>
          <w:bottom w:val="single" w:sz="4" w:space="1" w:color="auto"/>
          <w:right w:val="single" w:sz="4" w:space="4" w:color="auto"/>
        </w:pBdr>
        <w:rPr>
          <w:b/>
          <w:bCs/>
          <w:noProof/>
        </w:rPr>
      </w:pPr>
      <w:r w:rsidRPr="00980B01">
        <w:rPr>
          <w:b/>
          <w:bCs/>
          <w:noProof/>
        </w:rPr>
        <w:lastRenderedPageBreak/>
        <w:t>MINIMUM DE INFORMAŢII CARE TREBUIE SĂ APARĂ PE BLISTER SAU PE FOLIE TERMOSUDATĂ</w:t>
      </w:r>
    </w:p>
    <w:p w14:paraId="43D5193A" w14:textId="77777777" w:rsidR="00DB0B85" w:rsidRPr="00980B01" w:rsidRDefault="00DB0B85" w:rsidP="00DB0B85">
      <w:pPr>
        <w:keepNext/>
        <w:pBdr>
          <w:top w:val="single" w:sz="4" w:space="1" w:color="auto"/>
          <w:left w:val="single" w:sz="4" w:space="4" w:color="auto"/>
          <w:bottom w:val="single" w:sz="4" w:space="1" w:color="auto"/>
          <w:right w:val="single" w:sz="4" w:space="4" w:color="auto"/>
        </w:pBdr>
        <w:ind w:left="567" w:hanging="567"/>
        <w:rPr>
          <w:b/>
          <w:bCs/>
          <w:noProof/>
        </w:rPr>
      </w:pPr>
    </w:p>
    <w:p w14:paraId="6135B14A" w14:textId="25C64364" w:rsidR="00DB0B85" w:rsidRPr="00980B01" w:rsidRDefault="00DB0B85" w:rsidP="00DB0B85">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BLISTER</w:t>
      </w:r>
      <w:r w:rsidR="00BE70AB" w:rsidRPr="00980B01">
        <w:rPr>
          <w:b/>
          <w:bCs/>
          <w:noProof/>
        </w:rPr>
        <w:t xml:space="preserve"> sau BLISTER PERFORAT PENTRU ELIBERAREA UNEI UNITĂȚI DOZATE</w:t>
      </w:r>
    </w:p>
    <w:p w14:paraId="63DF6150" w14:textId="77777777" w:rsidR="00DB0B85" w:rsidRPr="00980B01" w:rsidRDefault="00DB0B85" w:rsidP="00DB0B85">
      <w:pPr>
        <w:rPr>
          <w:b/>
          <w:noProof/>
        </w:rPr>
      </w:pPr>
    </w:p>
    <w:p w14:paraId="0BA51674" w14:textId="77777777" w:rsidR="00DB0B85" w:rsidRPr="00980B01" w:rsidRDefault="00DB0B85" w:rsidP="00DB0B85">
      <w:pPr>
        <w:rPr>
          <w:b/>
          <w:noProof/>
        </w:rPr>
      </w:pPr>
    </w:p>
    <w:p w14:paraId="575B1231" w14:textId="77777777" w:rsidR="00DB0B85" w:rsidRPr="00980B01" w:rsidRDefault="00DB0B85" w:rsidP="00DB0B85">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1.</w:t>
      </w:r>
      <w:r w:rsidRPr="00980B01">
        <w:rPr>
          <w:b/>
          <w:bCs/>
          <w:noProof/>
        </w:rPr>
        <w:tab/>
        <w:t>DENUMIREA COMERCIALĂ A MEDICAMENTULUI</w:t>
      </w:r>
    </w:p>
    <w:p w14:paraId="5BD5C887" w14:textId="77777777" w:rsidR="00DB0B85" w:rsidRPr="00980B01" w:rsidRDefault="00DB0B85" w:rsidP="00DB0B85">
      <w:pPr>
        <w:rPr>
          <w:b/>
          <w:noProof/>
        </w:rPr>
      </w:pPr>
    </w:p>
    <w:p w14:paraId="337ABE02" w14:textId="1992813B" w:rsidR="00DB0B85" w:rsidRPr="00980B01" w:rsidRDefault="00B00FB5" w:rsidP="00DB0B85">
      <w:pPr>
        <w:tabs>
          <w:tab w:val="left" w:pos="1134"/>
          <w:tab w:val="left" w:pos="1701"/>
        </w:tabs>
        <w:rPr>
          <w:noProof/>
        </w:rPr>
      </w:pPr>
      <w:r w:rsidRPr="00980B01">
        <w:t>Dasatinib</w:t>
      </w:r>
      <w:r w:rsidR="00DB0B85" w:rsidRPr="00980B01">
        <w:t xml:space="preserve"> </w:t>
      </w:r>
      <w:r w:rsidR="00194B64" w:rsidRPr="00980B01">
        <w:t>Accord Healthcare</w:t>
      </w:r>
      <w:r w:rsidR="001A364C" w:rsidRPr="00980B01">
        <w:t xml:space="preserve"> </w:t>
      </w:r>
      <w:r w:rsidR="00DB0B85" w:rsidRPr="00980B01">
        <w:t>14</w:t>
      </w:r>
      <w:r w:rsidR="00DB0B85" w:rsidRPr="00980B01">
        <w:rPr>
          <w:noProof/>
        </w:rPr>
        <w:t>0 mg comprimate</w:t>
      </w:r>
    </w:p>
    <w:p w14:paraId="06D819D6" w14:textId="77777777" w:rsidR="00DB0B85" w:rsidRPr="00980B01" w:rsidRDefault="00DB0B85" w:rsidP="00DB0B85">
      <w:pPr>
        <w:rPr>
          <w:b/>
          <w:noProof/>
        </w:rPr>
      </w:pPr>
      <w:r w:rsidRPr="00CA1912">
        <w:rPr>
          <w:noProof/>
        </w:rPr>
        <w:t>dasatinib</w:t>
      </w:r>
    </w:p>
    <w:p w14:paraId="2B63E8AE" w14:textId="77777777" w:rsidR="00DB0B85" w:rsidRPr="00980B01" w:rsidRDefault="00DB0B85" w:rsidP="00DB0B85">
      <w:pPr>
        <w:rPr>
          <w:b/>
          <w:noProof/>
        </w:rPr>
      </w:pPr>
    </w:p>
    <w:p w14:paraId="32E22F0F" w14:textId="77777777" w:rsidR="00DB0B85" w:rsidRPr="00980B01" w:rsidRDefault="00DB0B85" w:rsidP="00DB0B85">
      <w:pPr>
        <w:rPr>
          <w:b/>
          <w:noProof/>
        </w:rPr>
      </w:pPr>
    </w:p>
    <w:p w14:paraId="2A340FBE" w14:textId="77777777" w:rsidR="00DB0B85" w:rsidRPr="00980B01" w:rsidRDefault="00DB0B85" w:rsidP="00DB0B85">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2.</w:t>
      </w:r>
      <w:r w:rsidRPr="00980B01">
        <w:rPr>
          <w:b/>
          <w:bCs/>
          <w:noProof/>
        </w:rPr>
        <w:tab/>
        <w:t>NUMELE DEŢINĂTORULUI AUTORIZAŢIEI DE PUNERE PE PIAŢĂ</w:t>
      </w:r>
    </w:p>
    <w:p w14:paraId="2A4CB5D4" w14:textId="77777777" w:rsidR="00DB0B85" w:rsidRPr="00980B01" w:rsidRDefault="00DB0B85" w:rsidP="00DB0B85">
      <w:pPr>
        <w:rPr>
          <w:b/>
          <w:noProof/>
        </w:rPr>
      </w:pPr>
    </w:p>
    <w:p w14:paraId="5BE85CA2" w14:textId="77777777" w:rsidR="00DB0B85" w:rsidRPr="00980B01" w:rsidRDefault="00DB0B85" w:rsidP="00DB0B85">
      <w:pPr>
        <w:tabs>
          <w:tab w:val="left" w:pos="1134"/>
          <w:tab w:val="left" w:pos="1701"/>
        </w:tabs>
        <w:adjustRightInd w:val="0"/>
        <w:rPr>
          <w:bCs/>
          <w:noProof/>
        </w:rPr>
      </w:pPr>
      <w:r w:rsidRPr="00980B01">
        <w:rPr>
          <w:bCs/>
          <w:noProof/>
        </w:rPr>
        <w:t>Accord</w:t>
      </w:r>
    </w:p>
    <w:p w14:paraId="7C368BCA" w14:textId="77777777" w:rsidR="00DB0B85" w:rsidRPr="00980B01" w:rsidRDefault="00DB0B85" w:rsidP="00DB0B85">
      <w:pPr>
        <w:rPr>
          <w:b/>
          <w:noProof/>
        </w:rPr>
      </w:pPr>
    </w:p>
    <w:p w14:paraId="539DB586" w14:textId="77777777" w:rsidR="00DB0B85" w:rsidRPr="00980B01" w:rsidRDefault="00DB0B85" w:rsidP="00DB0B85">
      <w:pPr>
        <w:rPr>
          <w:b/>
          <w:noProof/>
        </w:rPr>
      </w:pPr>
    </w:p>
    <w:p w14:paraId="6449BA4E" w14:textId="77777777" w:rsidR="00DB0B85" w:rsidRPr="00980B01" w:rsidRDefault="00DB0B85" w:rsidP="00DB0B85">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3.</w:t>
      </w:r>
      <w:r w:rsidRPr="00980B01">
        <w:rPr>
          <w:b/>
          <w:bCs/>
          <w:noProof/>
        </w:rPr>
        <w:tab/>
        <w:t>DATA DE EXPIRARE</w:t>
      </w:r>
    </w:p>
    <w:p w14:paraId="7B7D405D" w14:textId="77777777" w:rsidR="00DB0B85" w:rsidRPr="00980B01" w:rsidRDefault="00DB0B85" w:rsidP="00DB0B85">
      <w:pPr>
        <w:rPr>
          <w:b/>
          <w:noProof/>
        </w:rPr>
      </w:pPr>
    </w:p>
    <w:p w14:paraId="0F1B1D8F" w14:textId="77777777" w:rsidR="00DB0B85" w:rsidRPr="00980B01" w:rsidRDefault="00DB0B85" w:rsidP="00DB0B85">
      <w:pPr>
        <w:rPr>
          <w:noProof/>
        </w:rPr>
      </w:pPr>
      <w:r w:rsidRPr="00980B01">
        <w:rPr>
          <w:noProof/>
        </w:rPr>
        <w:t>EXP</w:t>
      </w:r>
    </w:p>
    <w:p w14:paraId="1E49AE79" w14:textId="77777777" w:rsidR="00DB0B85" w:rsidRPr="00980B01" w:rsidRDefault="00DB0B85" w:rsidP="00DB0B85">
      <w:pPr>
        <w:rPr>
          <w:b/>
          <w:noProof/>
        </w:rPr>
      </w:pPr>
    </w:p>
    <w:p w14:paraId="0BB7224A" w14:textId="77777777" w:rsidR="00DB0B85" w:rsidRPr="00980B01" w:rsidRDefault="00DB0B85" w:rsidP="00DB0B85">
      <w:pPr>
        <w:rPr>
          <w:b/>
          <w:noProof/>
        </w:rPr>
      </w:pPr>
    </w:p>
    <w:p w14:paraId="0BAB2B8E" w14:textId="77777777" w:rsidR="00DB0B85" w:rsidRPr="00980B01" w:rsidRDefault="00DB0B85" w:rsidP="00DB0B85">
      <w:pPr>
        <w:keepNext/>
        <w:pBdr>
          <w:top w:val="single" w:sz="4" w:space="1" w:color="auto"/>
          <w:left w:val="single" w:sz="4" w:space="4" w:color="auto"/>
          <w:bottom w:val="single" w:sz="4" w:space="1" w:color="auto"/>
          <w:right w:val="single" w:sz="4" w:space="4" w:color="auto"/>
        </w:pBdr>
        <w:ind w:left="567" w:hanging="567"/>
        <w:rPr>
          <w:b/>
          <w:noProof/>
        </w:rPr>
      </w:pPr>
      <w:r w:rsidRPr="00980B01">
        <w:rPr>
          <w:b/>
          <w:bCs/>
          <w:noProof/>
        </w:rPr>
        <w:t>4.</w:t>
      </w:r>
      <w:r w:rsidRPr="00980B01">
        <w:rPr>
          <w:b/>
          <w:bCs/>
          <w:noProof/>
        </w:rPr>
        <w:tab/>
        <w:t>SERIA DE FABRICAŢIE</w:t>
      </w:r>
    </w:p>
    <w:p w14:paraId="40B2A2AE" w14:textId="77777777" w:rsidR="00DB0B85" w:rsidRPr="00980B01" w:rsidRDefault="00DB0B85" w:rsidP="00DB0B85">
      <w:pPr>
        <w:rPr>
          <w:b/>
          <w:noProof/>
        </w:rPr>
      </w:pPr>
    </w:p>
    <w:p w14:paraId="2017BA9D" w14:textId="77777777" w:rsidR="00DB0B85" w:rsidRPr="00980B01" w:rsidRDefault="00DB0B85" w:rsidP="00DB0B85">
      <w:pPr>
        <w:rPr>
          <w:noProof/>
        </w:rPr>
      </w:pPr>
      <w:r w:rsidRPr="00980B01">
        <w:rPr>
          <w:noProof/>
        </w:rPr>
        <w:t>Lot</w:t>
      </w:r>
    </w:p>
    <w:p w14:paraId="495EE4DD" w14:textId="77777777" w:rsidR="00DB0B85" w:rsidRPr="00980B01" w:rsidRDefault="00DB0B85" w:rsidP="00DB0B85">
      <w:pPr>
        <w:rPr>
          <w:b/>
          <w:noProof/>
        </w:rPr>
      </w:pPr>
    </w:p>
    <w:p w14:paraId="587EC53B" w14:textId="77777777" w:rsidR="00DB0B85" w:rsidRPr="00980B01" w:rsidRDefault="00DB0B85" w:rsidP="00DB0B85">
      <w:pPr>
        <w:rPr>
          <w:b/>
          <w:noProof/>
        </w:rPr>
      </w:pPr>
    </w:p>
    <w:p w14:paraId="12614533" w14:textId="77777777" w:rsidR="00DB0B85" w:rsidRPr="00980B01" w:rsidRDefault="00DB0B85" w:rsidP="00DB0B85">
      <w:pPr>
        <w:keepNext/>
        <w:pBdr>
          <w:top w:val="single" w:sz="4" w:space="1" w:color="auto"/>
          <w:left w:val="single" w:sz="4" w:space="4" w:color="auto"/>
          <w:bottom w:val="single" w:sz="4" w:space="1" w:color="auto"/>
          <w:right w:val="single" w:sz="4" w:space="4" w:color="auto"/>
        </w:pBdr>
        <w:ind w:left="567" w:hanging="567"/>
        <w:rPr>
          <w:b/>
          <w:bCs/>
          <w:noProof/>
        </w:rPr>
      </w:pPr>
      <w:r w:rsidRPr="00980B01">
        <w:rPr>
          <w:b/>
          <w:bCs/>
          <w:noProof/>
        </w:rPr>
        <w:t>5.</w:t>
      </w:r>
      <w:r w:rsidRPr="00980B01">
        <w:rPr>
          <w:b/>
          <w:bCs/>
          <w:noProof/>
        </w:rPr>
        <w:tab/>
        <w:t>ALTE INFORMAŢII</w:t>
      </w:r>
    </w:p>
    <w:p w14:paraId="5CB2875E" w14:textId="20A5C6E8" w:rsidR="00CA7190" w:rsidRPr="00980B01" w:rsidRDefault="00CA7190" w:rsidP="009038D0">
      <w:pPr>
        <w:pStyle w:val="BodyText"/>
        <w:jc w:val="center"/>
        <w:rPr>
          <w:b/>
          <w:bCs/>
        </w:rPr>
      </w:pPr>
    </w:p>
    <w:p w14:paraId="12CC87C7" w14:textId="6B31E607" w:rsidR="00CA7190" w:rsidRPr="00CA1912" w:rsidRDefault="0033477F" w:rsidP="00CA1912">
      <w:pPr>
        <w:pStyle w:val="BodyText"/>
      </w:pPr>
      <w:r w:rsidRPr="005E1163">
        <w:rPr>
          <w:highlight w:val="lightGray"/>
        </w:rPr>
        <w:t>Administrare orală.</w:t>
      </w:r>
    </w:p>
    <w:p w14:paraId="0C7E297C" w14:textId="166D9831" w:rsidR="004B3378" w:rsidRPr="00980B01" w:rsidRDefault="004B3378" w:rsidP="009038D0">
      <w:pPr>
        <w:pStyle w:val="BodyText"/>
        <w:jc w:val="center"/>
        <w:rPr>
          <w:b/>
          <w:bCs/>
        </w:rPr>
      </w:pPr>
    </w:p>
    <w:p w14:paraId="057447B4" w14:textId="3C3CAD16" w:rsidR="004B3378" w:rsidRPr="00980B01" w:rsidRDefault="004B3378" w:rsidP="009038D0">
      <w:pPr>
        <w:pStyle w:val="BodyText"/>
        <w:jc w:val="center"/>
        <w:rPr>
          <w:b/>
          <w:bCs/>
        </w:rPr>
      </w:pPr>
    </w:p>
    <w:p w14:paraId="7EC8FD2E" w14:textId="57D6F625" w:rsidR="004B3378" w:rsidRPr="00980B01" w:rsidRDefault="004B3378" w:rsidP="009038D0">
      <w:pPr>
        <w:pStyle w:val="BodyText"/>
        <w:jc w:val="center"/>
        <w:rPr>
          <w:b/>
          <w:bCs/>
        </w:rPr>
      </w:pPr>
    </w:p>
    <w:p w14:paraId="6CADC7D9" w14:textId="5C3CE028" w:rsidR="004B3378" w:rsidRPr="00980B01" w:rsidRDefault="004B3378" w:rsidP="009038D0">
      <w:pPr>
        <w:pStyle w:val="BodyText"/>
        <w:jc w:val="center"/>
        <w:rPr>
          <w:b/>
          <w:bCs/>
        </w:rPr>
      </w:pPr>
    </w:p>
    <w:p w14:paraId="26703B12" w14:textId="3A96E187" w:rsidR="004B3378" w:rsidRPr="00980B01" w:rsidRDefault="004B3378" w:rsidP="009038D0">
      <w:pPr>
        <w:pStyle w:val="BodyText"/>
        <w:jc w:val="center"/>
        <w:rPr>
          <w:b/>
          <w:bCs/>
        </w:rPr>
      </w:pPr>
    </w:p>
    <w:p w14:paraId="4956D687" w14:textId="173E6F82" w:rsidR="004B3378" w:rsidRPr="00980B01" w:rsidRDefault="004B3378" w:rsidP="009038D0">
      <w:pPr>
        <w:pStyle w:val="BodyText"/>
        <w:jc w:val="center"/>
        <w:rPr>
          <w:b/>
          <w:bCs/>
        </w:rPr>
      </w:pPr>
    </w:p>
    <w:p w14:paraId="514890C3" w14:textId="4E145947" w:rsidR="004B3378" w:rsidRPr="00980B01" w:rsidRDefault="004B3378" w:rsidP="009038D0">
      <w:pPr>
        <w:pStyle w:val="BodyText"/>
        <w:jc w:val="center"/>
        <w:rPr>
          <w:b/>
          <w:bCs/>
        </w:rPr>
      </w:pPr>
    </w:p>
    <w:p w14:paraId="7DB1C597" w14:textId="68457342" w:rsidR="004B3378" w:rsidRPr="00980B01" w:rsidRDefault="004B3378" w:rsidP="009038D0">
      <w:pPr>
        <w:pStyle w:val="BodyText"/>
        <w:jc w:val="center"/>
        <w:rPr>
          <w:b/>
          <w:bCs/>
        </w:rPr>
      </w:pPr>
    </w:p>
    <w:p w14:paraId="4B639F31" w14:textId="21B16590" w:rsidR="004B3378" w:rsidRPr="00980B01" w:rsidRDefault="004B3378" w:rsidP="009038D0">
      <w:pPr>
        <w:pStyle w:val="BodyText"/>
        <w:jc w:val="center"/>
        <w:rPr>
          <w:b/>
          <w:bCs/>
        </w:rPr>
      </w:pPr>
    </w:p>
    <w:p w14:paraId="2D92072D" w14:textId="7031CE0C" w:rsidR="004B3378" w:rsidRPr="00980B01" w:rsidRDefault="004B3378" w:rsidP="009038D0">
      <w:pPr>
        <w:pStyle w:val="BodyText"/>
        <w:jc w:val="center"/>
        <w:rPr>
          <w:b/>
          <w:bCs/>
        </w:rPr>
      </w:pPr>
    </w:p>
    <w:p w14:paraId="41BA91C7" w14:textId="018C80A6" w:rsidR="004B3378" w:rsidRPr="00980B01" w:rsidRDefault="004B3378" w:rsidP="009038D0">
      <w:pPr>
        <w:pStyle w:val="BodyText"/>
        <w:jc w:val="center"/>
        <w:rPr>
          <w:b/>
          <w:bCs/>
        </w:rPr>
      </w:pPr>
    </w:p>
    <w:p w14:paraId="0630089F" w14:textId="7153874D" w:rsidR="004B3378" w:rsidRPr="00980B01" w:rsidRDefault="004B3378" w:rsidP="009038D0">
      <w:pPr>
        <w:pStyle w:val="BodyText"/>
        <w:jc w:val="center"/>
        <w:rPr>
          <w:b/>
          <w:bCs/>
        </w:rPr>
      </w:pPr>
    </w:p>
    <w:p w14:paraId="2C7A8E82" w14:textId="203C5B83" w:rsidR="004B3378" w:rsidRPr="00980B01" w:rsidRDefault="004B3378" w:rsidP="009038D0">
      <w:pPr>
        <w:pStyle w:val="BodyText"/>
        <w:jc w:val="center"/>
        <w:rPr>
          <w:b/>
          <w:bCs/>
        </w:rPr>
      </w:pPr>
    </w:p>
    <w:p w14:paraId="468F8230" w14:textId="11B70236" w:rsidR="004B3378" w:rsidRPr="00980B01" w:rsidRDefault="004B3378" w:rsidP="009038D0">
      <w:pPr>
        <w:pStyle w:val="BodyText"/>
        <w:jc w:val="center"/>
        <w:rPr>
          <w:b/>
          <w:bCs/>
        </w:rPr>
      </w:pPr>
    </w:p>
    <w:p w14:paraId="34DC9C19" w14:textId="203308A7" w:rsidR="005E776D" w:rsidRPr="00980B01" w:rsidRDefault="005E776D" w:rsidP="009038D0">
      <w:pPr>
        <w:pStyle w:val="BodyText"/>
        <w:jc w:val="center"/>
        <w:rPr>
          <w:b/>
          <w:bCs/>
        </w:rPr>
      </w:pPr>
    </w:p>
    <w:p w14:paraId="60DFB6BF" w14:textId="293158A4" w:rsidR="005E776D" w:rsidRPr="00980B01" w:rsidRDefault="005E776D" w:rsidP="009038D0">
      <w:pPr>
        <w:pStyle w:val="BodyText"/>
        <w:jc w:val="center"/>
        <w:rPr>
          <w:b/>
          <w:bCs/>
        </w:rPr>
      </w:pPr>
    </w:p>
    <w:p w14:paraId="6522669D" w14:textId="4F130575" w:rsidR="005E776D" w:rsidRPr="00980B01" w:rsidRDefault="005E776D" w:rsidP="009038D0">
      <w:pPr>
        <w:pStyle w:val="BodyText"/>
        <w:jc w:val="center"/>
        <w:rPr>
          <w:b/>
          <w:bCs/>
        </w:rPr>
      </w:pPr>
    </w:p>
    <w:p w14:paraId="27C5325F" w14:textId="113FB7D8" w:rsidR="005E776D" w:rsidRPr="00980B01" w:rsidRDefault="005E776D" w:rsidP="009038D0">
      <w:pPr>
        <w:pStyle w:val="BodyText"/>
        <w:jc w:val="center"/>
        <w:rPr>
          <w:b/>
          <w:bCs/>
        </w:rPr>
      </w:pPr>
    </w:p>
    <w:p w14:paraId="547C89A6" w14:textId="5914A929" w:rsidR="005E776D" w:rsidRPr="00980B01" w:rsidRDefault="005E776D" w:rsidP="009038D0">
      <w:pPr>
        <w:pStyle w:val="BodyText"/>
        <w:jc w:val="center"/>
        <w:rPr>
          <w:b/>
          <w:bCs/>
        </w:rPr>
      </w:pPr>
    </w:p>
    <w:p w14:paraId="08AA6516" w14:textId="21510E5F" w:rsidR="005E776D" w:rsidRPr="00980B01" w:rsidRDefault="005E776D" w:rsidP="009038D0">
      <w:pPr>
        <w:pStyle w:val="BodyText"/>
        <w:jc w:val="center"/>
        <w:rPr>
          <w:b/>
          <w:bCs/>
        </w:rPr>
      </w:pPr>
    </w:p>
    <w:p w14:paraId="3DA10863" w14:textId="0792A93D" w:rsidR="005E776D" w:rsidRPr="00980B01" w:rsidRDefault="005E776D" w:rsidP="009038D0">
      <w:pPr>
        <w:pStyle w:val="BodyText"/>
        <w:jc w:val="center"/>
        <w:rPr>
          <w:b/>
          <w:bCs/>
        </w:rPr>
      </w:pPr>
    </w:p>
    <w:p w14:paraId="207332E6" w14:textId="4CB53C1C" w:rsidR="005E776D" w:rsidRPr="00980B01" w:rsidRDefault="005E776D" w:rsidP="009038D0">
      <w:pPr>
        <w:pStyle w:val="BodyText"/>
        <w:jc w:val="center"/>
        <w:rPr>
          <w:b/>
          <w:bCs/>
        </w:rPr>
      </w:pPr>
    </w:p>
    <w:p w14:paraId="5FCFE007" w14:textId="0B311AC6" w:rsidR="005E776D" w:rsidRPr="00980B01" w:rsidRDefault="005E776D" w:rsidP="009038D0">
      <w:pPr>
        <w:pStyle w:val="BodyText"/>
        <w:jc w:val="center"/>
        <w:rPr>
          <w:b/>
          <w:bCs/>
        </w:rPr>
      </w:pPr>
    </w:p>
    <w:p w14:paraId="75DCE110" w14:textId="35B3196D" w:rsidR="005E776D" w:rsidRPr="00980B01" w:rsidRDefault="005E776D" w:rsidP="009038D0">
      <w:pPr>
        <w:pStyle w:val="BodyText"/>
        <w:jc w:val="center"/>
        <w:rPr>
          <w:b/>
          <w:bCs/>
        </w:rPr>
      </w:pPr>
    </w:p>
    <w:p w14:paraId="32E332C1" w14:textId="15DEE2C7" w:rsidR="005E776D" w:rsidRPr="00980B01" w:rsidRDefault="005E776D" w:rsidP="009038D0">
      <w:pPr>
        <w:pStyle w:val="BodyText"/>
        <w:jc w:val="center"/>
        <w:rPr>
          <w:b/>
          <w:bCs/>
        </w:rPr>
      </w:pPr>
    </w:p>
    <w:p w14:paraId="22AEA05F" w14:textId="1672A1B6" w:rsidR="005E776D" w:rsidRPr="00980B01" w:rsidRDefault="005E776D" w:rsidP="009038D0">
      <w:pPr>
        <w:pStyle w:val="BodyText"/>
        <w:jc w:val="center"/>
        <w:rPr>
          <w:b/>
          <w:bCs/>
        </w:rPr>
      </w:pPr>
    </w:p>
    <w:p w14:paraId="46B29397" w14:textId="059284AB" w:rsidR="005E776D" w:rsidRPr="00980B01" w:rsidRDefault="005E776D" w:rsidP="009038D0">
      <w:pPr>
        <w:pStyle w:val="BodyText"/>
        <w:jc w:val="center"/>
        <w:rPr>
          <w:b/>
          <w:bCs/>
        </w:rPr>
      </w:pPr>
    </w:p>
    <w:p w14:paraId="60F8589B" w14:textId="2D78CD49" w:rsidR="005E776D" w:rsidRPr="00980B01" w:rsidRDefault="005E776D" w:rsidP="009038D0">
      <w:pPr>
        <w:pStyle w:val="BodyText"/>
        <w:jc w:val="center"/>
        <w:rPr>
          <w:b/>
          <w:bCs/>
        </w:rPr>
      </w:pPr>
    </w:p>
    <w:p w14:paraId="0E682325" w14:textId="4E233F26" w:rsidR="005E776D" w:rsidRPr="00980B01" w:rsidRDefault="005E776D" w:rsidP="009038D0">
      <w:pPr>
        <w:pStyle w:val="BodyText"/>
        <w:jc w:val="center"/>
        <w:rPr>
          <w:b/>
          <w:bCs/>
        </w:rPr>
      </w:pPr>
    </w:p>
    <w:p w14:paraId="393A6DBF" w14:textId="761083E2" w:rsidR="005E776D" w:rsidRPr="00980B01" w:rsidRDefault="005E776D" w:rsidP="009038D0">
      <w:pPr>
        <w:pStyle w:val="BodyText"/>
        <w:jc w:val="center"/>
        <w:rPr>
          <w:b/>
          <w:bCs/>
        </w:rPr>
      </w:pPr>
    </w:p>
    <w:p w14:paraId="72A05CCD" w14:textId="63C46FC0" w:rsidR="005E776D" w:rsidRPr="00980B01" w:rsidRDefault="005E776D" w:rsidP="009038D0">
      <w:pPr>
        <w:pStyle w:val="BodyText"/>
        <w:jc w:val="center"/>
        <w:rPr>
          <w:b/>
          <w:bCs/>
        </w:rPr>
      </w:pPr>
    </w:p>
    <w:p w14:paraId="02001582" w14:textId="6FAF35A1" w:rsidR="005E776D" w:rsidRPr="00980B01" w:rsidRDefault="005E776D" w:rsidP="009038D0">
      <w:pPr>
        <w:pStyle w:val="BodyText"/>
        <w:jc w:val="center"/>
        <w:rPr>
          <w:b/>
          <w:bCs/>
        </w:rPr>
      </w:pPr>
    </w:p>
    <w:p w14:paraId="2FA95F38" w14:textId="704D5090" w:rsidR="005E776D" w:rsidRPr="00980B01" w:rsidRDefault="005E776D" w:rsidP="009038D0">
      <w:pPr>
        <w:pStyle w:val="BodyText"/>
        <w:jc w:val="center"/>
        <w:rPr>
          <w:b/>
          <w:bCs/>
        </w:rPr>
      </w:pPr>
    </w:p>
    <w:p w14:paraId="61188D23" w14:textId="65F5EED4" w:rsidR="005E776D" w:rsidRPr="00980B01" w:rsidRDefault="005E776D" w:rsidP="009038D0">
      <w:pPr>
        <w:pStyle w:val="BodyText"/>
        <w:jc w:val="center"/>
        <w:rPr>
          <w:b/>
          <w:bCs/>
        </w:rPr>
      </w:pPr>
    </w:p>
    <w:p w14:paraId="26D824F7" w14:textId="187448A3" w:rsidR="005E776D" w:rsidRPr="00980B01" w:rsidRDefault="005E776D" w:rsidP="009038D0">
      <w:pPr>
        <w:pStyle w:val="BodyText"/>
        <w:jc w:val="center"/>
        <w:rPr>
          <w:b/>
          <w:bCs/>
        </w:rPr>
      </w:pPr>
    </w:p>
    <w:p w14:paraId="401362D7" w14:textId="654F7337" w:rsidR="005E776D" w:rsidRPr="00980B01" w:rsidRDefault="005E776D" w:rsidP="009038D0">
      <w:pPr>
        <w:pStyle w:val="BodyText"/>
        <w:jc w:val="center"/>
        <w:rPr>
          <w:b/>
          <w:bCs/>
        </w:rPr>
      </w:pPr>
    </w:p>
    <w:p w14:paraId="3403E770" w14:textId="273F83A9" w:rsidR="005E776D" w:rsidRPr="00980B01" w:rsidRDefault="005E776D" w:rsidP="009038D0">
      <w:pPr>
        <w:pStyle w:val="BodyText"/>
        <w:jc w:val="center"/>
        <w:rPr>
          <w:b/>
          <w:bCs/>
        </w:rPr>
      </w:pPr>
    </w:p>
    <w:p w14:paraId="4AAABC84" w14:textId="6132C530" w:rsidR="005E776D" w:rsidRPr="00980B01" w:rsidRDefault="005E776D" w:rsidP="009038D0">
      <w:pPr>
        <w:pStyle w:val="BodyText"/>
        <w:jc w:val="center"/>
        <w:rPr>
          <w:b/>
          <w:bCs/>
        </w:rPr>
      </w:pPr>
    </w:p>
    <w:p w14:paraId="73C3A231" w14:textId="4A54BC8C" w:rsidR="005E776D" w:rsidRPr="00980B01" w:rsidRDefault="005E776D" w:rsidP="009038D0">
      <w:pPr>
        <w:pStyle w:val="BodyText"/>
        <w:jc w:val="center"/>
        <w:rPr>
          <w:b/>
          <w:bCs/>
        </w:rPr>
      </w:pPr>
    </w:p>
    <w:p w14:paraId="2FD21EC0" w14:textId="452EE33A" w:rsidR="005E776D" w:rsidRPr="00980B01" w:rsidRDefault="005E776D" w:rsidP="009038D0">
      <w:pPr>
        <w:pStyle w:val="BodyText"/>
        <w:jc w:val="center"/>
        <w:rPr>
          <w:b/>
          <w:bCs/>
        </w:rPr>
      </w:pPr>
    </w:p>
    <w:p w14:paraId="32D00595" w14:textId="56D2780F" w:rsidR="005E776D" w:rsidRPr="00980B01" w:rsidRDefault="005E776D" w:rsidP="009038D0">
      <w:pPr>
        <w:pStyle w:val="BodyText"/>
        <w:jc w:val="center"/>
        <w:rPr>
          <w:b/>
          <w:bCs/>
        </w:rPr>
      </w:pPr>
    </w:p>
    <w:p w14:paraId="6354AFB7" w14:textId="77777777" w:rsidR="005E776D" w:rsidRPr="00980B01" w:rsidRDefault="005E776D" w:rsidP="009038D0">
      <w:pPr>
        <w:pStyle w:val="BodyText"/>
        <w:jc w:val="center"/>
        <w:rPr>
          <w:b/>
          <w:bCs/>
        </w:rPr>
      </w:pPr>
    </w:p>
    <w:p w14:paraId="254325C4" w14:textId="77777777" w:rsidR="00D96AB1" w:rsidRPr="00980B01" w:rsidRDefault="00D96AB1" w:rsidP="009038D0">
      <w:pPr>
        <w:pStyle w:val="BodyText"/>
        <w:jc w:val="center"/>
        <w:rPr>
          <w:b/>
          <w:bCs/>
        </w:rPr>
      </w:pPr>
    </w:p>
    <w:p w14:paraId="1C0C9810" w14:textId="77777777" w:rsidR="00D96AB1" w:rsidRPr="00980B01" w:rsidRDefault="00D96AB1" w:rsidP="009038D0">
      <w:pPr>
        <w:pStyle w:val="BodyText"/>
        <w:jc w:val="center"/>
        <w:rPr>
          <w:b/>
          <w:bCs/>
        </w:rPr>
      </w:pPr>
    </w:p>
    <w:p w14:paraId="2A3258B5" w14:textId="77777777" w:rsidR="00D96AB1" w:rsidRPr="00980B01" w:rsidRDefault="00D96AB1" w:rsidP="009038D0">
      <w:pPr>
        <w:pStyle w:val="BodyText"/>
        <w:jc w:val="center"/>
        <w:rPr>
          <w:b/>
          <w:bCs/>
        </w:rPr>
      </w:pPr>
    </w:p>
    <w:p w14:paraId="6881E8C0" w14:textId="77777777" w:rsidR="00D96AB1" w:rsidRPr="00980B01" w:rsidRDefault="00D96AB1" w:rsidP="009038D0">
      <w:pPr>
        <w:pStyle w:val="BodyText"/>
        <w:jc w:val="center"/>
        <w:rPr>
          <w:b/>
          <w:bCs/>
        </w:rPr>
      </w:pPr>
    </w:p>
    <w:p w14:paraId="5ACAF526" w14:textId="77777777" w:rsidR="00D96AB1" w:rsidRPr="00980B01" w:rsidRDefault="00D96AB1" w:rsidP="009038D0">
      <w:pPr>
        <w:pStyle w:val="BodyText"/>
        <w:jc w:val="center"/>
        <w:rPr>
          <w:b/>
          <w:bCs/>
        </w:rPr>
      </w:pPr>
    </w:p>
    <w:p w14:paraId="372BA61F" w14:textId="278C59D9" w:rsidR="00D96AB1" w:rsidRDefault="00D96AB1" w:rsidP="009038D0">
      <w:pPr>
        <w:pStyle w:val="BodyText"/>
        <w:jc w:val="center"/>
        <w:rPr>
          <w:b/>
          <w:bCs/>
        </w:rPr>
      </w:pPr>
    </w:p>
    <w:p w14:paraId="4E5F90FB" w14:textId="77777777" w:rsidR="00242100" w:rsidRPr="00980B01" w:rsidRDefault="00242100" w:rsidP="009038D0">
      <w:pPr>
        <w:pStyle w:val="BodyText"/>
        <w:jc w:val="center"/>
        <w:rPr>
          <w:b/>
          <w:bCs/>
        </w:rPr>
      </w:pPr>
    </w:p>
    <w:p w14:paraId="5A43D60F" w14:textId="7D23B742" w:rsidR="00A04172" w:rsidRPr="00980B01" w:rsidRDefault="00C1755B" w:rsidP="009038D0">
      <w:pPr>
        <w:pStyle w:val="BodyText"/>
        <w:jc w:val="center"/>
        <w:rPr>
          <w:b/>
          <w:bCs/>
        </w:rPr>
      </w:pPr>
      <w:r w:rsidRPr="00980B01">
        <w:rPr>
          <w:b/>
          <w:bCs/>
        </w:rPr>
        <w:t>B. PROSPECTUL</w:t>
      </w:r>
    </w:p>
    <w:p w14:paraId="7777EA04" w14:textId="77777777" w:rsidR="00563A01" w:rsidRPr="00980B01" w:rsidRDefault="00563A01" w:rsidP="002925C4">
      <w:pPr>
        <w:widowControl/>
        <w:rPr>
          <w:rFonts w:asciiTheme="majorBidi" w:hAnsiTheme="majorBidi" w:cstheme="majorBidi"/>
        </w:rPr>
      </w:pPr>
    </w:p>
    <w:p w14:paraId="4E59A339" w14:textId="77777777" w:rsidR="00A04172" w:rsidRPr="00980B01" w:rsidRDefault="00C1755B" w:rsidP="009038D0">
      <w:pPr>
        <w:pageBreakBefore/>
        <w:widowControl/>
        <w:jc w:val="center"/>
        <w:rPr>
          <w:rFonts w:asciiTheme="majorBidi" w:hAnsiTheme="majorBidi" w:cstheme="majorBidi"/>
          <w:b/>
        </w:rPr>
      </w:pPr>
      <w:r w:rsidRPr="00980B01">
        <w:rPr>
          <w:rFonts w:asciiTheme="majorBidi" w:hAnsiTheme="majorBidi" w:cstheme="majorBidi"/>
          <w:b/>
        </w:rPr>
        <w:lastRenderedPageBreak/>
        <w:t>Prospect: Informaţii pentru utilizator</w:t>
      </w:r>
    </w:p>
    <w:p w14:paraId="5FD7A0A4" w14:textId="77777777" w:rsidR="00A04172" w:rsidRPr="00980B01" w:rsidRDefault="00A04172" w:rsidP="002925C4">
      <w:pPr>
        <w:pStyle w:val="BodyText"/>
        <w:widowControl/>
        <w:rPr>
          <w:rFonts w:asciiTheme="majorBidi" w:hAnsiTheme="majorBidi" w:cstheme="majorBidi"/>
          <w:b/>
          <w:szCs w:val="22"/>
        </w:rPr>
      </w:pPr>
    </w:p>
    <w:p w14:paraId="6E3A92BC" w14:textId="2474856F" w:rsidR="009038D0" w:rsidRPr="00980B01" w:rsidRDefault="00B00FB5" w:rsidP="002925C4">
      <w:pPr>
        <w:widowControl/>
        <w:jc w:val="center"/>
        <w:rPr>
          <w:rFonts w:asciiTheme="majorBidi" w:hAnsiTheme="majorBidi" w:cstheme="majorBidi"/>
          <w:b/>
        </w:rPr>
      </w:pPr>
      <w:r w:rsidRPr="00980B01">
        <w:rPr>
          <w:b/>
          <w:noProof/>
        </w:rPr>
        <w:t>Dasatinib</w:t>
      </w:r>
      <w:r w:rsidR="00C1755B" w:rsidRPr="00980B01">
        <w:rPr>
          <w:rFonts w:asciiTheme="majorBidi" w:hAnsiTheme="majorBidi" w:cstheme="majorBidi"/>
          <w:b/>
        </w:rPr>
        <w:t xml:space="preserve"> </w:t>
      </w:r>
      <w:r w:rsidR="00194B64" w:rsidRPr="00980B01">
        <w:rPr>
          <w:b/>
          <w:noProof/>
        </w:rPr>
        <w:t>Accord Healthcare</w:t>
      </w:r>
      <w:r w:rsidR="0083191B" w:rsidRPr="00980B01">
        <w:rPr>
          <w:b/>
          <w:noProof/>
        </w:rPr>
        <w:t xml:space="preserve"> </w:t>
      </w:r>
      <w:r w:rsidR="00C1755B" w:rsidRPr="00980B01">
        <w:rPr>
          <w:rFonts w:asciiTheme="majorBidi" w:hAnsiTheme="majorBidi" w:cstheme="majorBidi"/>
          <w:b/>
        </w:rPr>
        <w:t xml:space="preserve">20 mg comprimate filmate </w:t>
      </w:r>
    </w:p>
    <w:p w14:paraId="581C2A5C" w14:textId="252FB45D" w:rsidR="009038D0" w:rsidRPr="00980B01" w:rsidRDefault="00B00FB5" w:rsidP="002925C4">
      <w:pPr>
        <w:widowControl/>
        <w:jc w:val="center"/>
        <w:rPr>
          <w:rFonts w:asciiTheme="majorBidi" w:hAnsiTheme="majorBidi" w:cstheme="majorBidi"/>
          <w:b/>
        </w:rPr>
      </w:pPr>
      <w:r w:rsidRPr="00980B01">
        <w:rPr>
          <w:b/>
          <w:noProof/>
        </w:rPr>
        <w:t>Dasatinib</w:t>
      </w:r>
      <w:r w:rsidR="00C1755B" w:rsidRPr="00980B01">
        <w:rPr>
          <w:rFonts w:asciiTheme="majorBidi" w:hAnsiTheme="majorBidi" w:cstheme="majorBidi"/>
          <w:b/>
        </w:rPr>
        <w:t xml:space="preserve"> </w:t>
      </w:r>
      <w:r w:rsidR="00194B64" w:rsidRPr="00980B01">
        <w:rPr>
          <w:b/>
          <w:noProof/>
        </w:rPr>
        <w:t>Accord Healthcare</w:t>
      </w:r>
      <w:r w:rsidR="0083191B" w:rsidRPr="00980B01">
        <w:rPr>
          <w:b/>
          <w:noProof/>
        </w:rPr>
        <w:t xml:space="preserve"> </w:t>
      </w:r>
      <w:r w:rsidR="00C1755B" w:rsidRPr="00980B01">
        <w:rPr>
          <w:rFonts w:asciiTheme="majorBidi" w:hAnsiTheme="majorBidi" w:cstheme="majorBidi"/>
          <w:b/>
        </w:rPr>
        <w:t xml:space="preserve">50 mg comprimate filmate </w:t>
      </w:r>
    </w:p>
    <w:p w14:paraId="4B91F332" w14:textId="322720BD" w:rsidR="009038D0" w:rsidRPr="00980B01" w:rsidRDefault="00B00FB5" w:rsidP="002925C4">
      <w:pPr>
        <w:widowControl/>
        <w:jc w:val="center"/>
        <w:rPr>
          <w:rFonts w:asciiTheme="majorBidi" w:hAnsiTheme="majorBidi" w:cstheme="majorBidi"/>
          <w:b/>
        </w:rPr>
      </w:pPr>
      <w:r w:rsidRPr="00980B01">
        <w:rPr>
          <w:b/>
          <w:noProof/>
        </w:rPr>
        <w:t>Dasatinib</w:t>
      </w:r>
      <w:r w:rsidR="00C1755B" w:rsidRPr="00980B01">
        <w:rPr>
          <w:rFonts w:asciiTheme="majorBidi" w:hAnsiTheme="majorBidi" w:cstheme="majorBidi"/>
          <w:b/>
        </w:rPr>
        <w:t xml:space="preserve"> </w:t>
      </w:r>
      <w:r w:rsidR="00194B64" w:rsidRPr="00980B01">
        <w:rPr>
          <w:b/>
          <w:noProof/>
        </w:rPr>
        <w:t>Accord Healthcare</w:t>
      </w:r>
      <w:r w:rsidR="0083191B" w:rsidRPr="00980B01">
        <w:rPr>
          <w:b/>
          <w:noProof/>
        </w:rPr>
        <w:t xml:space="preserve"> </w:t>
      </w:r>
      <w:r w:rsidR="00C1755B" w:rsidRPr="00980B01">
        <w:rPr>
          <w:rFonts w:asciiTheme="majorBidi" w:hAnsiTheme="majorBidi" w:cstheme="majorBidi"/>
          <w:b/>
        </w:rPr>
        <w:t xml:space="preserve">70 mg comprimate filmate </w:t>
      </w:r>
    </w:p>
    <w:p w14:paraId="392BB4F5" w14:textId="221FBB0B" w:rsidR="009038D0" w:rsidRPr="00980B01" w:rsidRDefault="00B00FB5" w:rsidP="002925C4">
      <w:pPr>
        <w:widowControl/>
        <w:jc w:val="center"/>
        <w:rPr>
          <w:rFonts w:asciiTheme="majorBidi" w:hAnsiTheme="majorBidi" w:cstheme="majorBidi"/>
          <w:b/>
        </w:rPr>
      </w:pPr>
      <w:r w:rsidRPr="00980B01">
        <w:rPr>
          <w:b/>
          <w:noProof/>
        </w:rPr>
        <w:t>Dasatinib</w:t>
      </w:r>
      <w:r w:rsidR="00C1755B" w:rsidRPr="00980B01">
        <w:rPr>
          <w:rFonts w:asciiTheme="majorBidi" w:hAnsiTheme="majorBidi" w:cstheme="majorBidi"/>
          <w:b/>
        </w:rPr>
        <w:t xml:space="preserve"> </w:t>
      </w:r>
      <w:r w:rsidR="00194B64" w:rsidRPr="00980B01">
        <w:rPr>
          <w:b/>
          <w:noProof/>
        </w:rPr>
        <w:t>Accord Healthcare</w:t>
      </w:r>
      <w:r w:rsidR="0083191B" w:rsidRPr="00980B01">
        <w:rPr>
          <w:b/>
          <w:noProof/>
        </w:rPr>
        <w:t xml:space="preserve"> </w:t>
      </w:r>
      <w:r w:rsidR="00C1755B" w:rsidRPr="00980B01">
        <w:rPr>
          <w:rFonts w:asciiTheme="majorBidi" w:hAnsiTheme="majorBidi" w:cstheme="majorBidi"/>
          <w:b/>
        </w:rPr>
        <w:t xml:space="preserve">80 mg comprimate filmate </w:t>
      </w:r>
    </w:p>
    <w:p w14:paraId="5CC9F524" w14:textId="36575A4E" w:rsidR="009038D0" w:rsidRPr="00980B01" w:rsidRDefault="00B00FB5" w:rsidP="002925C4">
      <w:pPr>
        <w:widowControl/>
        <w:jc w:val="center"/>
        <w:rPr>
          <w:rFonts w:asciiTheme="majorBidi" w:hAnsiTheme="majorBidi" w:cstheme="majorBidi"/>
          <w:b/>
        </w:rPr>
      </w:pPr>
      <w:r w:rsidRPr="00980B01">
        <w:rPr>
          <w:b/>
          <w:noProof/>
        </w:rPr>
        <w:t>Dasatinib</w:t>
      </w:r>
      <w:r w:rsidR="00C1755B" w:rsidRPr="00980B01">
        <w:rPr>
          <w:rFonts w:asciiTheme="majorBidi" w:hAnsiTheme="majorBidi" w:cstheme="majorBidi"/>
          <w:b/>
        </w:rPr>
        <w:t xml:space="preserve"> </w:t>
      </w:r>
      <w:r w:rsidR="00194B64" w:rsidRPr="00980B01">
        <w:rPr>
          <w:b/>
          <w:noProof/>
        </w:rPr>
        <w:t>Accord Healthcare</w:t>
      </w:r>
      <w:r w:rsidR="0083191B" w:rsidRPr="00980B01">
        <w:rPr>
          <w:b/>
          <w:noProof/>
        </w:rPr>
        <w:t xml:space="preserve"> </w:t>
      </w:r>
      <w:r w:rsidR="00C1755B" w:rsidRPr="00980B01">
        <w:rPr>
          <w:rFonts w:asciiTheme="majorBidi" w:hAnsiTheme="majorBidi" w:cstheme="majorBidi"/>
          <w:b/>
        </w:rPr>
        <w:t xml:space="preserve">100 mg comprimate filmate </w:t>
      </w:r>
    </w:p>
    <w:p w14:paraId="4ACE539F" w14:textId="50303CD9" w:rsidR="009038D0" w:rsidRPr="00980B01" w:rsidRDefault="00B00FB5" w:rsidP="002925C4">
      <w:pPr>
        <w:widowControl/>
        <w:jc w:val="center"/>
        <w:rPr>
          <w:rFonts w:asciiTheme="majorBidi" w:hAnsiTheme="majorBidi" w:cstheme="majorBidi"/>
          <w:b/>
        </w:rPr>
      </w:pPr>
      <w:r w:rsidRPr="00980B01">
        <w:rPr>
          <w:b/>
          <w:noProof/>
        </w:rPr>
        <w:t>Dasatinib</w:t>
      </w:r>
      <w:r w:rsidR="00C1755B" w:rsidRPr="00980B01">
        <w:rPr>
          <w:rFonts w:asciiTheme="majorBidi" w:hAnsiTheme="majorBidi" w:cstheme="majorBidi"/>
          <w:b/>
        </w:rPr>
        <w:t xml:space="preserve"> </w:t>
      </w:r>
      <w:r w:rsidR="00194B64" w:rsidRPr="00980B01">
        <w:rPr>
          <w:b/>
          <w:noProof/>
        </w:rPr>
        <w:t>Accord Healthcare</w:t>
      </w:r>
      <w:r w:rsidR="0083191B" w:rsidRPr="00980B01">
        <w:rPr>
          <w:b/>
          <w:noProof/>
        </w:rPr>
        <w:t xml:space="preserve"> </w:t>
      </w:r>
      <w:r w:rsidR="00C1755B" w:rsidRPr="00980B01">
        <w:rPr>
          <w:rFonts w:asciiTheme="majorBidi" w:hAnsiTheme="majorBidi" w:cstheme="majorBidi"/>
          <w:b/>
        </w:rPr>
        <w:t xml:space="preserve">140 mg comprimate filmate </w:t>
      </w:r>
    </w:p>
    <w:p w14:paraId="686AEA07" w14:textId="77777777" w:rsidR="00A04172" w:rsidRPr="00980B01" w:rsidRDefault="00C1755B" w:rsidP="002925C4">
      <w:pPr>
        <w:widowControl/>
        <w:jc w:val="center"/>
        <w:rPr>
          <w:rFonts w:asciiTheme="majorBidi" w:hAnsiTheme="majorBidi" w:cstheme="majorBidi"/>
        </w:rPr>
      </w:pPr>
      <w:r w:rsidRPr="00980B01">
        <w:rPr>
          <w:rFonts w:asciiTheme="majorBidi" w:hAnsiTheme="majorBidi" w:cstheme="majorBidi"/>
        </w:rPr>
        <w:t>dasatinib</w:t>
      </w:r>
    </w:p>
    <w:p w14:paraId="68A104A1" w14:textId="77777777" w:rsidR="00A04172" w:rsidRPr="00980B01" w:rsidRDefault="00A04172" w:rsidP="002925C4">
      <w:pPr>
        <w:pStyle w:val="BodyText"/>
        <w:widowControl/>
        <w:rPr>
          <w:rFonts w:asciiTheme="majorBidi" w:hAnsiTheme="majorBidi" w:cstheme="majorBidi"/>
          <w:szCs w:val="22"/>
        </w:rPr>
      </w:pPr>
    </w:p>
    <w:p w14:paraId="043B7886" w14:textId="77777777" w:rsidR="00A04172" w:rsidRPr="00980B01" w:rsidRDefault="00C1755B" w:rsidP="002925C4">
      <w:pPr>
        <w:widowControl/>
        <w:rPr>
          <w:rFonts w:asciiTheme="majorBidi" w:hAnsiTheme="majorBidi" w:cstheme="majorBidi"/>
          <w:b/>
        </w:rPr>
      </w:pPr>
      <w:r w:rsidRPr="00980B01">
        <w:rPr>
          <w:rFonts w:asciiTheme="majorBidi" w:hAnsiTheme="majorBidi" w:cstheme="majorBidi"/>
          <w:b/>
        </w:rPr>
        <w:t>Citiţi cu atenţie şi în întregime acest prospect înainte de a începe să luaţi acest medicament deoarece conţine informaţii importante pentru dumneavoastră.</w:t>
      </w:r>
    </w:p>
    <w:p w14:paraId="788B4C99" w14:textId="77777777" w:rsidR="00A04172" w:rsidRPr="00980B01" w:rsidRDefault="00C1755B" w:rsidP="009038D0">
      <w:pPr>
        <w:pStyle w:val="Bullet"/>
      </w:pPr>
      <w:r w:rsidRPr="00980B01">
        <w:t>Păstraţi acest prospect. S-ar putea să fie necesar să-l recitiţi.</w:t>
      </w:r>
    </w:p>
    <w:p w14:paraId="130671F6" w14:textId="77777777" w:rsidR="00A04172" w:rsidRPr="00980B01" w:rsidRDefault="00C1755B" w:rsidP="009038D0">
      <w:pPr>
        <w:pStyle w:val="Bullet"/>
      </w:pPr>
      <w:r w:rsidRPr="00980B01">
        <w:t>Dacă aveţi orice întrebări suplimentare, adresaţi-vă medicului dumneavoastră sau farmacistului.</w:t>
      </w:r>
    </w:p>
    <w:p w14:paraId="794E9EE4" w14:textId="77777777" w:rsidR="00A04172" w:rsidRPr="00980B01" w:rsidRDefault="00C1755B" w:rsidP="009038D0">
      <w:pPr>
        <w:pStyle w:val="Bullet"/>
      </w:pPr>
      <w:r w:rsidRPr="00980B01">
        <w:t>Acest medicament a fost prescris numai pentru dumneavoastră. Nu trebuie să-l daţi altor persoane. Le poate face rău, chiar dacă au aceleaşi semne de boală ca dumneavoastră.</w:t>
      </w:r>
    </w:p>
    <w:p w14:paraId="58327754" w14:textId="77777777" w:rsidR="00A04172" w:rsidRPr="00980B01" w:rsidRDefault="00C1755B" w:rsidP="009038D0">
      <w:pPr>
        <w:pStyle w:val="Bullet"/>
      </w:pPr>
      <w:r w:rsidRPr="00980B01">
        <w:t>Dacă manifestaţi orice reacţii adverse, adresaţi-vă medicului dumneavoastră sau farmacistului. Acestea includ orice posibile reacţii adverse nemenţionate în acest prospect. Vezi pct. 4.</w:t>
      </w:r>
    </w:p>
    <w:p w14:paraId="2318BDF0" w14:textId="77777777" w:rsidR="00A04172" w:rsidRPr="00980B01" w:rsidRDefault="00A04172" w:rsidP="002925C4">
      <w:pPr>
        <w:pStyle w:val="BodyText"/>
        <w:widowControl/>
        <w:rPr>
          <w:rFonts w:asciiTheme="majorBidi" w:hAnsiTheme="majorBidi" w:cstheme="majorBidi"/>
          <w:szCs w:val="22"/>
        </w:rPr>
      </w:pPr>
    </w:p>
    <w:p w14:paraId="073B73A9" w14:textId="77777777" w:rsidR="00A04172" w:rsidRPr="00980B01" w:rsidRDefault="00C1755B" w:rsidP="009038D0">
      <w:pPr>
        <w:widowControl/>
        <w:rPr>
          <w:rFonts w:asciiTheme="majorBidi" w:hAnsiTheme="majorBidi" w:cstheme="majorBidi"/>
          <w:b/>
        </w:rPr>
      </w:pPr>
      <w:r w:rsidRPr="00980B01">
        <w:rPr>
          <w:rFonts w:asciiTheme="majorBidi" w:hAnsiTheme="majorBidi" w:cstheme="majorBidi"/>
          <w:b/>
        </w:rPr>
        <w:t>Ce găsiţi în acest prospect</w:t>
      </w:r>
    </w:p>
    <w:p w14:paraId="0ED0DB36" w14:textId="77777777" w:rsidR="00A04172" w:rsidRPr="00980B01" w:rsidRDefault="00A04172" w:rsidP="002925C4">
      <w:pPr>
        <w:pStyle w:val="BodyText"/>
        <w:widowControl/>
        <w:rPr>
          <w:rFonts w:asciiTheme="majorBidi" w:hAnsiTheme="majorBidi" w:cstheme="majorBidi"/>
          <w:b/>
          <w:szCs w:val="22"/>
        </w:rPr>
      </w:pPr>
    </w:p>
    <w:p w14:paraId="7D765EA9" w14:textId="659B3ADB" w:rsidR="00A04172" w:rsidRPr="00980B01" w:rsidRDefault="00C1755B" w:rsidP="009038D0">
      <w:pPr>
        <w:pStyle w:val="ListParagraph"/>
        <w:widowControl/>
        <w:numPr>
          <w:ilvl w:val="0"/>
          <w:numId w:val="3"/>
        </w:numPr>
        <w:tabs>
          <w:tab w:val="left" w:pos="868"/>
          <w:tab w:val="left" w:pos="869"/>
        </w:tabs>
        <w:ind w:left="562" w:hanging="562"/>
        <w:rPr>
          <w:rFonts w:asciiTheme="majorBidi" w:hAnsiTheme="majorBidi" w:cstheme="majorBidi"/>
        </w:rPr>
      </w:pPr>
      <w:r w:rsidRPr="00980B01">
        <w:rPr>
          <w:rFonts w:asciiTheme="majorBidi" w:hAnsiTheme="majorBidi" w:cstheme="majorBidi"/>
        </w:rPr>
        <w:t xml:space="preserve">Ce este </w:t>
      </w:r>
      <w:r w:rsidR="00B00FB5" w:rsidRPr="00980B01">
        <w:rPr>
          <w:rFonts w:asciiTheme="majorBidi" w:hAnsiTheme="majorBidi" w:cstheme="majorBidi"/>
        </w:rPr>
        <w:t>Dasatinib</w:t>
      </w:r>
      <w:r w:rsidR="00E440DF" w:rsidRPr="00980B01">
        <w:rPr>
          <w:rFonts w:asciiTheme="majorBidi" w:hAnsiTheme="majorBidi" w:cstheme="majorBidi"/>
        </w:rPr>
        <w:t xml:space="preserve"> </w:t>
      </w:r>
      <w:r w:rsidR="00194B64" w:rsidRPr="00980B01">
        <w:rPr>
          <w:rFonts w:asciiTheme="majorBidi" w:hAnsiTheme="majorBidi" w:cstheme="majorBidi"/>
        </w:rPr>
        <w:t>Accord Healthcare</w:t>
      </w:r>
      <w:r w:rsidR="00C97A0B" w:rsidRPr="00980B01">
        <w:rPr>
          <w:rFonts w:asciiTheme="majorBidi" w:hAnsiTheme="majorBidi" w:cstheme="majorBidi"/>
        </w:rPr>
        <w:t xml:space="preserve"> </w:t>
      </w:r>
      <w:r w:rsidRPr="00980B01">
        <w:rPr>
          <w:rFonts w:asciiTheme="majorBidi" w:hAnsiTheme="majorBidi" w:cstheme="majorBidi"/>
        </w:rPr>
        <w:t>şi pentru ce se utilizează</w:t>
      </w:r>
    </w:p>
    <w:p w14:paraId="411A7481" w14:textId="0F2DBE3A" w:rsidR="00A04172" w:rsidRPr="00980B01" w:rsidRDefault="00C1755B" w:rsidP="009038D0">
      <w:pPr>
        <w:pStyle w:val="ListParagraph"/>
        <w:widowControl/>
        <w:numPr>
          <w:ilvl w:val="0"/>
          <w:numId w:val="3"/>
        </w:numPr>
        <w:tabs>
          <w:tab w:val="left" w:pos="868"/>
          <w:tab w:val="left" w:pos="869"/>
        </w:tabs>
        <w:ind w:left="562" w:hanging="562"/>
        <w:rPr>
          <w:rFonts w:asciiTheme="majorBidi" w:hAnsiTheme="majorBidi" w:cstheme="majorBidi"/>
        </w:rPr>
      </w:pPr>
      <w:r w:rsidRPr="00980B01">
        <w:rPr>
          <w:rFonts w:asciiTheme="majorBidi" w:hAnsiTheme="majorBidi" w:cstheme="majorBidi"/>
        </w:rPr>
        <w:t xml:space="preserve">Ce trebuie să ştiţi înainte să luaţi </w:t>
      </w:r>
      <w:r w:rsidR="00B00FB5" w:rsidRPr="00980B01">
        <w:rPr>
          <w:rFonts w:asciiTheme="majorBidi" w:hAnsiTheme="majorBidi" w:cstheme="majorBidi"/>
        </w:rPr>
        <w:t>Dasatinib</w:t>
      </w:r>
      <w:r w:rsidR="00C97A0B" w:rsidRPr="00980B01">
        <w:rPr>
          <w:rFonts w:asciiTheme="majorBidi" w:hAnsiTheme="majorBidi" w:cstheme="majorBidi"/>
        </w:rPr>
        <w:t xml:space="preserve"> </w:t>
      </w:r>
      <w:r w:rsidR="00194B64" w:rsidRPr="00980B01">
        <w:rPr>
          <w:rFonts w:asciiTheme="majorBidi" w:hAnsiTheme="majorBidi" w:cstheme="majorBidi"/>
        </w:rPr>
        <w:t>Accord Healthcare</w:t>
      </w:r>
    </w:p>
    <w:p w14:paraId="2EF43D20" w14:textId="68E7624D" w:rsidR="00A04172" w:rsidRPr="00980B01" w:rsidRDefault="00C1755B" w:rsidP="009038D0">
      <w:pPr>
        <w:pStyle w:val="ListParagraph"/>
        <w:widowControl/>
        <w:numPr>
          <w:ilvl w:val="0"/>
          <w:numId w:val="3"/>
        </w:numPr>
        <w:tabs>
          <w:tab w:val="left" w:pos="867"/>
          <w:tab w:val="left" w:pos="868"/>
        </w:tabs>
        <w:ind w:left="562" w:hanging="562"/>
        <w:rPr>
          <w:rFonts w:asciiTheme="majorBidi" w:hAnsiTheme="majorBidi" w:cstheme="majorBidi"/>
        </w:rPr>
      </w:pPr>
      <w:r w:rsidRPr="00980B01">
        <w:rPr>
          <w:rFonts w:asciiTheme="majorBidi" w:hAnsiTheme="majorBidi" w:cstheme="majorBidi"/>
        </w:rPr>
        <w:t xml:space="preserve">Cum să luaţi </w:t>
      </w:r>
      <w:r w:rsidR="00B00FB5" w:rsidRPr="00980B01">
        <w:rPr>
          <w:rFonts w:asciiTheme="majorBidi" w:hAnsiTheme="majorBidi" w:cstheme="majorBidi"/>
        </w:rPr>
        <w:t>Dasatinib</w:t>
      </w:r>
      <w:r w:rsidR="00C97A0B" w:rsidRPr="00980B01">
        <w:rPr>
          <w:rFonts w:asciiTheme="majorBidi" w:hAnsiTheme="majorBidi" w:cstheme="majorBidi"/>
        </w:rPr>
        <w:t xml:space="preserve"> </w:t>
      </w:r>
      <w:r w:rsidR="00194B64" w:rsidRPr="00980B01">
        <w:rPr>
          <w:rFonts w:asciiTheme="majorBidi" w:hAnsiTheme="majorBidi" w:cstheme="majorBidi"/>
        </w:rPr>
        <w:t>Accord Healthcare</w:t>
      </w:r>
    </w:p>
    <w:p w14:paraId="6AD9BA4E" w14:textId="77777777" w:rsidR="00A04172" w:rsidRPr="00980B01" w:rsidRDefault="00C1755B" w:rsidP="009038D0">
      <w:pPr>
        <w:pStyle w:val="ListParagraph"/>
        <w:widowControl/>
        <w:numPr>
          <w:ilvl w:val="0"/>
          <w:numId w:val="3"/>
        </w:numPr>
        <w:tabs>
          <w:tab w:val="left" w:pos="868"/>
          <w:tab w:val="left" w:pos="869"/>
        </w:tabs>
        <w:ind w:left="562" w:hanging="562"/>
        <w:rPr>
          <w:rFonts w:asciiTheme="majorBidi" w:hAnsiTheme="majorBidi" w:cstheme="majorBidi"/>
        </w:rPr>
      </w:pPr>
      <w:r w:rsidRPr="00980B01">
        <w:rPr>
          <w:rFonts w:asciiTheme="majorBidi" w:hAnsiTheme="majorBidi" w:cstheme="majorBidi"/>
        </w:rPr>
        <w:t>Reacţii adverse posibile</w:t>
      </w:r>
    </w:p>
    <w:p w14:paraId="3DCD3FB1" w14:textId="0FB31CC3" w:rsidR="00A04172" w:rsidRPr="00980B01" w:rsidRDefault="00C1755B" w:rsidP="009038D0">
      <w:pPr>
        <w:pStyle w:val="ListParagraph"/>
        <w:widowControl/>
        <w:numPr>
          <w:ilvl w:val="0"/>
          <w:numId w:val="3"/>
        </w:numPr>
        <w:tabs>
          <w:tab w:val="left" w:pos="867"/>
          <w:tab w:val="left" w:pos="868"/>
        </w:tabs>
        <w:ind w:left="562" w:hanging="562"/>
        <w:rPr>
          <w:rFonts w:asciiTheme="majorBidi" w:hAnsiTheme="majorBidi" w:cstheme="majorBidi"/>
        </w:rPr>
      </w:pPr>
      <w:r w:rsidRPr="00980B01">
        <w:rPr>
          <w:rFonts w:asciiTheme="majorBidi" w:hAnsiTheme="majorBidi" w:cstheme="majorBidi"/>
        </w:rPr>
        <w:t xml:space="preserve">Cum se păstrează </w:t>
      </w:r>
      <w:r w:rsidR="00B00FB5" w:rsidRPr="00980B01">
        <w:rPr>
          <w:rFonts w:asciiTheme="majorBidi" w:hAnsiTheme="majorBidi" w:cstheme="majorBidi"/>
        </w:rPr>
        <w:t>Dasatinib</w:t>
      </w:r>
      <w:r w:rsidR="00C97A0B" w:rsidRPr="00980B01">
        <w:rPr>
          <w:rFonts w:asciiTheme="majorBidi" w:hAnsiTheme="majorBidi" w:cstheme="majorBidi"/>
        </w:rPr>
        <w:t xml:space="preserve"> </w:t>
      </w:r>
      <w:r w:rsidR="00194B64" w:rsidRPr="00980B01">
        <w:rPr>
          <w:rFonts w:asciiTheme="majorBidi" w:hAnsiTheme="majorBidi" w:cstheme="majorBidi"/>
        </w:rPr>
        <w:t>Accord Healthcare</w:t>
      </w:r>
    </w:p>
    <w:p w14:paraId="06113ECC" w14:textId="77777777" w:rsidR="00A04172" w:rsidRPr="00980B01" w:rsidRDefault="00C1755B" w:rsidP="009038D0">
      <w:pPr>
        <w:pStyle w:val="ListParagraph"/>
        <w:widowControl/>
        <w:numPr>
          <w:ilvl w:val="0"/>
          <w:numId w:val="3"/>
        </w:numPr>
        <w:tabs>
          <w:tab w:val="left" w:pos="868"/>
          <w:tab w:val="left" w:pos="869"/>
        </w:tabs>
        <w:ind w:left="562" w:hanging="562"/>
        <w:rPr>
          <w:rFonts w:asciiTheme="majorBidi" w:hAnsiTheme="majorBidi" w:cstheme="majorBidi"/>
        </w:rPr>
      </w:pPr>
      <w:r w:rsidRPr="00980B01">
        <w:rPr>
          <w:rFonts w:asciiTheme="majorBidi" w:hAnsiTheme="majorBidi" w:cstheme="majorBidi"/>
        </w:rPr>
        <w:t>Conţinutul ambalajului şi alte informaţii</w:t>
      </w:r>
    </w:p>
    <w:p w14:paraId="5EA2D540" w14:textId="77777777" w:rsidR="00A04172" w:rsidRPr="00980B01" w:rsidRDefault="00A04172" w:rsidP="002925C4">
      <w:pPr>
        <w:pStyle w:val="BodyText"/>
        <w:widowControl/>
        <w:rPr>
          <w:rFonts w:asciiTheme="majorBidi" w:hAnsiTheme="majorBidi" w:cstheme="majorBidi"/>
          <w:szCs w:val="22"/>
        </w:rPr>
      </w:pPr>
    </w:p>
    <w:p w14:paraId="27DBDA7C" w14:textId="77777777" w:rsidR="00A04172" w:rsidRPr="00980B01" w:rsidRDefault="00A04172" w:rsidP="002925C4">
      <w:pPr>
        <w:pStyle w:val="BodyText"/>
        <w:widowControl/>
        <w:rPr>
          <w:rFonts w:asciiTheme="majorBidi" w:hAnsiTheme="majorBidi" w:cstheme="majorBidi"/>
          <w:szCs w:val="22"/>
        </w:rPr>
      </w:pPr>
    </w:p>
    <w:p w14:paraId="38597F8B" w14:textId="656310D2" w:rsidR="00A04172" w:rsidRPr="00980B01" w:rsidRDefault="00C1755B" w:rsidP="009038D0">
      <w:pPr>
        <w:pStyle w:val="Heading1"/>
        <w:numPr>
          <w:ilvl w:val="0"/>
          <w:numId w:val="2"/>
        </w:numPr>
        <w:ind w:left="533" w:hanging="533"/>
      </w:pPr>
      <w:r w:rsidRPr="00980B01">
        <w:t xml:space="preserve">Ce este </w:t>
      </w:r>
      <w:r w:rsidR="00B00FB5" w:rsidRPr="00980B01">
        <w:rPr>
          <w:bCs/>
          <w:noProof/>
        </w:rPr>
        <w:t>Dasatinib</w:t>
      </w:r>
      <w:r w:rsidR="0044401B" w:rsidRPr="00980B01">
        <w:rPr>
          <w:b w:val="0"/>
          <w:noProof/>
        </w:rPr>
        <w:t xml:space="preserve"> </w:t>
      </w:r>
      <w:r w:rsidR="00194B64" w:rsidRPr="00980B01">
        <w:rPr>
          <w:noProof/>
        </w:rPr>
        <w:t>Accord Healthcare</w:t>
      </w:r>
      <w:r w:rsidR="00C97A0B" w:rsidRPr="00980B01">
        <w:rPr>
          <w:noProof/>
        </w:rPr>
        <w:t xml:space="preserve"> </w:t>
      </w:r>
      <w:r w:rsidRPr="00980B01">
        <w:t>şi pentru ce se utilizează</w:t>
      </w:r>
    </w:p>
    <w:p w14:paraId="5C7ECFAF" w14:textId="77777777" w:rsidR="00A04172" w:rsidRPr="00980B01" w:rsidRDefault="00A04172" w:rsidP="002925C4">
      <w:pPr>
        <w:pStyle w:val="BodyText"/>
        <w:widowControl/>
        <w:rPr>
          <w:rFonts w:asciiTheme="majorBidi" w:hAnsiTheme="majorBidi" w:cstheme="majorBidi"/>
          <w:b/>
          <w:szCs w:val="22"/>
        </w:rPr>
      </w:pPr>
    </w:p>
    <w:p w14:paraId="07F264C3" w14:textId="3F841468" w:rsidR="00A04172" w:rsidRPr="00980B01" w:rsidRDefault="00B00FB5" w:rsidP="002925C4">
      <w:pPr>
        <w:pStyle w:val="BodyText"/>
        <w:widowControl/>
        <w:rPr>
          <w:rFonts w:asciiTheme="majorBidi" w:hAnsiTheme="majorBidi" w:cstheme="majorBidi"/>
          <w:szCs w:val="22"/>
        </w:rPr>
      </w:pPr>
      <w:r w:rsidRPr="00980B01">
        <w:rPr>
          <w:rFonts w:asciiTheme="majorBidi" w:hAnsiTheme="majorBidi" w:cstheme="majorBidi"/>
          <w:szCs w:val="22"/>
        </w:rPr>
        <w:t>Dasatinib</w:t>
      </w:r>
      <w:r w:rsidR="0044401B" w:rsidRPr="00980B01">
        <w:rPr>
          <w:rFonts w:asciiTheme="majorBidi" w:hAnsiTheme="majorBidi" w:cstheme="majorBidi"/>
          <w:szCs w:val="22"/>
        </w:rPr>
        <w:t xml:space="preserve"> </w:t>
      </w:r>
      <w:r w:rsidR="00194B64" w:rsidRPr="00980B01">
        <w:rPr>
          <w:noProof/>
        </w:rPr>
        <w:t>Accord Healthcare</w:t>
      </w:r>
      <w:r w:rsidR="002F5444" w:rsidRPr="00980B01">
        <w:rPr>
          <w:noProof/>
        </w:rPr>
        <w:t xml:space="preserve"> </w:t>
      </w:r>
      <w:r w:rsidR="00C1755B" w:rsidRPr="00980B01">
        <w:rPr>
          <w:rFonts w:asciiTheme="majorBidi" w:hAnsiTheme="majorBidi" w:cstheme="majorBidi"/>
          <w:szCs w:val="22"/>
        </w:rPr>
        <w:t xml:space="preserve">conține substanța activă dasatinib. Acest medicament este utilizat pentru a trata leucemia mieloidă cronică (LMC) la adulţi, adolescenți și copii cu vârsta de cel puțin 1 an. Leucemia este un cancer al celulelor albe din sânge. Aceste celule albe ajută de obicei organismul să lupte contra infecţiilor. La persoanele care au LMC, celulele albe numite granulocite încep să se dezvolte necontrolat. </w:t>
      </w:r>
      <w:r w:rsidRPr="00980B01">
        <w:rPr>
          <w:rFonts w:asciiTheme="majorBidi" w:hAnsiTheme="majorBidi" w:cstheme="majorBidi"/>
          <w:szCs w:val="22"/>
        </w:rPr>
        <w:t>Dasatinib</w:t>
      </w:r>
      <w:r w:rsidR="0044401B" w:rsidRPr="00980B01">
        <w:rPr>
          <w:rFonts w:asciiTheme="majorBidi" w:hAnsiTheme="majorBidi" w:cstheme="majorBidi"/>
          <w:szCs w:val="22"/>
        </w:rPr>
        <w:t xml:space="preserve"> </w:t>
      </w:r>
      <w:r w:rsidR="00194B64" w:rsidRPr="00980B01">
        <w:rPr>
          <w:noProof/>
        </w:rPr>
        <w:t>Accord Healthcare</w:t>
      </w:r>
      <w:r w:rsidR="0066466D" w:rsidRPr="00980B01">
        <w:rPr>
          <w:noProof/>
        </w:rPr>
        <w:t xml:space="preserve"> </w:t>
      </w:r>
      <w:r w:rsidR="00C1755B" w:rsidRPr="00980B01">
        <w:rPr>
          <w:rFonts w:asciiTheme="majorBidi" w:hAnsiTheme="majorBidi" w:cstheme="majorBidi"/>
          <w:szCs w:val="22"/>
        </w:rPr>
        <w:t>inhibă dezvoltarea acestor celule leucemice.</w:t>
      </w:r>
    </w:p>
    <w:p w14:paraId="79104DCD" w14:textId="77777777" w:rsidR="00A04172" w:rsidRPr="00980B01" w:rsidRDefault="00A04172" w:rsidP="002925C4">
      <w:pPr>
        <w:pStyle w:val="BodyText"/>
        <w:widowControl/>
        <w:rPr>
          <w:rFonts w:asciiTheme="majorBidi" w:hAnsiTheme="majorBidi" w:cstheme="majorBidi"/>
          <w:szCs w:val="22"/>
        </w:rPr>
      </w:pPr>
    </w:p>
    <w:p w14:paraId="01859DD3" w14:textId="78CF9EED" w:rsidR="00A04172" w:rsidRPr="00980B01" w:rsidRDefault="00B00FB5" w:rsidP="002925C4">
      <w:pPr>
        <w:pStyle w:val="BodyText"/>
        <w:widowControl/>
        <w:rPr>
          <w:rFonts w:asciiTheme="majorBidi" w:hAnsiTheme="majorBidi" w:cstheme="majorBidi"/>
          <w:szCs w:val="22"/>
        </w:rPr>
      </w:pPr>
      <w:r w:rsidRPr="00980B01">
        <w:rPr>
          <w:rFonts w:asciiTheme="majorBidi" w:hAnsiTheme="majorBidi" w:cstheme="majorBidi"/>
          <w:szCs w:val="22"/>
        </w:rPr>
        <w:t>Dasatinib</w:t>
      </w:r>
      <w:r w:rsidR="0044401B" w:rsidRPr="00980B01">
        <w:rPr>
          <w:rFonts w:asciiTheme="majorBidi" w:hAnsiTheme="majorBidi" w:cstheme="majorBidi"/>
          <w:szCs w:val="22"/>
        </w:rPr>
        <w:t xml:space="preserve"> </w:t>
      </w:r>
      <w:r w:rsidR="00194B64" w:rsidRPr="00980B01">
        <w:rPr>
          <w:noProof/>
        </w:rPr>
        <w:t>Accord Healthcare</w:t>
      </w:r>
      <w:r w:rsidR="002406DC" w:rsidRPr="00980B01">
        <w:rPr>
          <w:noProof/>
        </w:rPr>
        <w:t xml:space="preserve"> </w:t>
      </w:r>
      <w:r w:rsidR="00C1755B" w:rsidRPr="00980B01">
        <w:rPr>
          <w:rFonts w:asciiTheme="majorBidi" w:hAnsiTheme="majorBidi" w:cstheme="majorBidi"/>
          <w:szCs w:val="22"/>
        </w:rPr>
        <w:t xml:space="preserve">este, de asemenea, utilizat pentru a trata leucemia acută limfoblastică (LAL) cu cromozom Philadelphia pozitiv (Ph+) la adulți, adolescenți și copii cu vârsta de cel puțin 1 an, şi LMC în fază blastică limfoidă la adulți care nu au avut beneficii în urma terapiilor anterioare. La persoanele care au LAL, celulele albe numite limfocite se multiplică prea repede şi trăiesc prea mult. </w:t>
      </w:r>
      <w:r w:rsidRPr="00980B01">
        <w:rPr>
          <w:rFonts w:asciiTheme="majorBidi" w:hAnsiTheme="majorBidi" w:cstheme="majorBidi"/>
          <w:szCs w:val="22"/>
        </w:rPr>
        <w:t>Dasatinib</w:t>
      </w:r>
      <w:r w:rsidR="0044401B" w:rsidRPr="00980B01">
        <w:rPr>
          <w:rFonts w:asciiTheme="majorBidi" w:hAnsiTheme="majorBidi" w:cstheme="majorBidi"/>
          <w:szCs w:val="22"/>
        </w:rPr>
        <w:t xml:space="preserve"> </w:t>
      </w:r>
      <w:r w:rsidR="00194B64" w:rsidRPr="00980B01">
        <w:rPr>
          <w:noProof/>
        </w:rPr>
        <w:t>Accord Healthcare</w:t>
      </w:r>
      <w:r w:rsidR="002406DC" w:rsidRPr="00980B01">
        <w:rPr>
          <w:noProof/>
        </w:rPr>
        <w:t xml:space="preserve"> </w:t>
      </w:r>
      <w:r w:rsidR="00C1755B" w:rsidRPr="00980B01">
        <w:rPr>
          <w:rFonts w:asciiTheme="majorBidi" w:hAnsiTheme="majorBidi" w:cstheme="majorBidi"/>
          <w:szCs w:val="22"/>
        </w:rPr>
        <w:t>inhibă dezvoltarea acestor celule leucemice.</w:t>
      </w:r>
    </w:p>
    <w:p w14:paraId="7E044DF0" w14:textId="77777777" w:rsidR="00A04172" w:rsidRPr="00980B01" w:rsidRDefault="00A04172" w:rsidP="002925C4">
      <w:pPr>
        <w:pStyle w:val="BodyText"/>
        <w:widowControl/>
        <w:rPr>
          <w:rFonts w:asciiTheme="majorBidi" w:hAnsiTheme="majorBidi" w:cstheme="majorBidi"/>
          <w:szCs w:val="22"/>
        </w:rPr>
      </w:pPr>
    </w:p>
    <w:p w14:paraId="062EE96D" w14:textId="5010D159"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Dacă aveţi întrebări despre modul în care acţionează </w:t>
      </w:r>
      <w:r w:rsidR="00B00FB5" w:rsidRPr="00980B01">
        <w:rPr>
          <w:rFonts w:asciiTheme="majorBidi" w:hAnsiTheme="majorBidi" w:cstheme="majorBidi"/>
          <w:szCs w:val="22"/>
        </w:rPr>
        <w:t>Dasatinib</w:t>
      </w:r>
      <w:r w:rsidR="0044401B" w:rsidRPr="00980B01">
        <w:rPr>
          <w:rFonts w:asciiTheme="majorBidi" w:hAnsiTheme="majorBidi" w:cstheme="majorBidi"/>
          <w:szCs w:val="22"/>
        </w:rPr>
        <w:t xml:space="preserve"> </w:t>
      </w:r>
      <w:r w:rsidR="00194B64" w:rsidRPr="00980B01">
        <w:rPr>
          <w:noProof/>
        </w:rPr>
        <w:t>Accord Healthcare</w:t>
      </w:r>
      <w:r w:rsidR="002406DC" w:rsidRPr="00980B01">
        <w:rPr>
          <w:noProof/>
        </w:rPr>
        <w:t xml:space="preserve"> </w:t>
      </w:r>
      <w:r w:rsidRPr="00980B01">
        <w:rPr>
          <w:rFonts w:asciiTheme="majorBidi" w:hAnsiTheme="majorBidi" w:cstheme="majorBidi"/>
          <w:szCs w:val="22"/>
        </w:rPr>
        <w:t>sau despre motivul pentru care vi s-a prescris acest medicament, întrebaţi medicul dumneavoastră.</w:t>
      </w:r>
    </w:p>
    <w:p w14:paraId="50BDB591" w14:textId="77777777" w:rsidR="00A04172" w:rsidRPr="00980B01" w:rsidRDefault="00A04172" w:rsidP="002925C4">
      <w:pPr>
        <w:pStyle w:val="BodyText"/>
        <w:widowControl/>
        <w:rPr>
          <w:rFonts w:asciiTheme="majorBidi" w:hAnsiTheme="majorBidi" w:cstheme="majorBidi"/>
          <w:szCs w:val="22"/>
        </w:rPr>
      </w:pPr>
    </w:p>
    <w:p w14:paraId="18EB53A5" w14:textId="77777777" w:rsidR="004E184C" w:rsidRPr="00980B01" w:rsidRDefault="004E184C" w:rsidP="002925C4">
      <w:pPr>
        <w:pStyle w:val="BodyText"/>
        <w:widowControl/>
        <w:rPr>
          <w:rFonts w:asciiTheme="majorBidi" w:hAnsiTheme="majorBidi" w:cstheme="majorBidi"/>
          <w:szCs w:val="22"/>
        </w:rPr>
      </w:pPr>
    </w:p>
    <w:p w14:paraId="7F06C08F" w14:textId="339A10D3" w:rsidR="0044401B" w:rsidRPr="00980B01" w:rsidRDefault="00C1755B" w:rsidP="009038D0">
      <w:pPr>
        <w:pStyle w:val="Heading1"/>
        <w:numPr>
          <w:ilvl w:val="0"/>
          <w:numId w:val="2"/>
        </w:numPr>
        <w:ind w:left="533" w:hanging="533"/>
      </w:pPr>
      <w:r w:rsidRPr="00980B01">
        <w:t>Ce trebuie să ştiţi înainte să luaţi</w:t>
      </w:r>
      <w:r w:rsidR="009D78C3">
        <w:t xml:space="preserve"> </w:t>
      </w:r>
      <w:r w:rsidR="00B00FB5" w:rsidRPr="00980B01">
        <w:t>Dasatinib</w:t>
      </w:r>
      <w:r w:rsidR="00987880" w:rsidRPr="00980B01">
        <w:t xml:space="preserve"> </w:t>
      </w:r>
      <w:r w:rsidR="00194B64" w:rsidRPr="00980B01">
        <w:rPr>
          <w:noProof/>
        </w:rPr>
        <w:t>Accord Healthcare</w:t>
      </w:r>
    </w:p>
    <w:p w14:paraId="5DA24974" w14:textId="77777777" w:rsidR="0044401B" w:rsidRPr="00980B01" w:rsidRDefault="0044401B" w:rsidP="0044401B">
      <w:pPr>
        <w:pStyle w:val="Heading1"/>
        <w:numPr>
          <w:ilvl w:val="0"/>
          <w:numId w:val="0"/>
        </w:numPr>
      </w:pPr>
    </w:p>
    <w:p w14:paraId="16F49DDC" w14:textId="0EF85E7C" w:rsidR="00A04172" w:rsidRPr="00980B01" w:rsidRDefault="00C1755B" w:rsidP="000E63A0">
      <w:pPr>
        <w:pStyle w:val="Heading1"/>
        <w:numPr>
          <w:ilvl w:val="0"/>
          <w:numId w:val="0"/>
        </w:numPr>
      </w:pPr>
      <w:r w:rsidRPr="00980B01">
        <w:t>Nu luaţi</w:t>
      </w:r>
      <w:r w:rsidR="00F4433E" w:rsidRPr="00980B01">
        <w:t xml:space="preserve"> </w:t>
      </w:r>
      <w:r w:rsidR="00B00FB5" w:rsidRPr="00980B01">
        <w:t>Dasatinib</w:t>
      </w:r>
      <w:r w:rsidR="00FB60D6" w:rsidRPr="00980B01">
        <w:t xml:space="preserve"> </w:t>
      </w:r>
      <w:r w:rsidR="00194B64" w:rsidRPr="00980B01">
        <w:rPr>
          <w:noProof/>
        </w:rPr>
        <w:t>Accord Healthcare</w:t>
      </w:r>
    </w:p>
    <w:p w14:paraId="4158CE40" w14:textId="77777777" w:rsidR="00A04172" w:rsidRPr="00980B01" w:rsidRDefault="00C1755B" w:rsidP="009038D0">
      <w:pPr>
        <w:pStyle w:val="Bullet"/>
      </w:pPr>
      <w:r w:rsidRPr="00980B01">
        <w:t xml:space="preserve">dacă sunteţi </w:t>
      </w:r>
      <w:r w:rsidRPr="00980B01">
        <w:rPr>
          <w:b/>
        </w:rPr>
        <w:t xml:space="preserve">alergic </w:t>
      </w:r>
      <w:r w:rsidRPr="00980B01">
        <w:t>la dasatinib sau la oricare dintre celelalte componente ale acestui medicament (enumerate la pct. 6).</w:t>
      </w:r>
    </w:p>
    <w:p w14:paraId="06ED321D" w14:textId="77777777" w:rsidR="00A04172" w:rsidRPr="00980B01" w:rsidRDefault="00C1755B" w:rsidP="009038D0">
      <w:pPr>
        <w:widowControl/>
        <w:rPr>
          <w:rFonts w:asciiTheme="majorBidi" w:hAnsiTheme="majorBidi" w:cstheme="majorBidi"/>
          <w:b/>
        </w:rPr>
      </w:pPr>
      <w:r w:rsidRPr="00980B01">
        <w:rPr>
          <w:rFonts w:asciiTheme="majorBidi" w:hAnsiTheme="majorBidi" w:cstheme="majorBidi"/>
          <w:b/>
        </w:rPr>
        <w:t>Dacă aţi putea fi alergic, cereţi sfatul medicului dumneavoastră.</w:t>
      </w:r>
    </w:p>
    <w:p w14:paraId="54A8333D" w14:textId="77777777" w:rsidR="00A04172" w:rsidRPr="00980B01" w:rsidRDefault="00A04172" w:rsidP="002925C4">
      <w:pPr>
        <w:pStyle w:val="BodyText"/>
        <w:widowControl/>
        <w:rPr>
          <w:rFonts w:asciiTheme="majorBidi" w:hAnsiTheme="majorBidi" w:cstheme="majorBidi"/>
          <w:b/>
          <w:szCs w:val="22"/>
        </w:rPr>
      </w:pPr>
    </w:p>
    <w:p w14:paraId="53C2878C" w14:textId="77777777" w:rsidR="00A04172" w:rsidRPr="00980B01" w:rsidRDefault="00C1755B" w:rsidP="002925C4">
      <w:pPr>
        <w:widowControl/>
        <w:rPr>
          <w:rFonts w:asciiTheme="majorBidi" w:hAnsiTheme="majorBidi" w:cstheme="majorBidi"/>
          <w:b/>
        </w:rPr>
      </w:pPr>
      <w:r w:rsidRPr="00980B01">
        <w:rPr>
          <w:rFonts w:asciiTheme="majorBidi" w:hAnsiTheme="majorBidi" w:cstheme="majorBidi"/>
          <w:b/>
        </w:rPr>
        <w:t>Atenţionări şi precauţii</w:t>
      </w:r>
    </w:p>
    <w:p w14:paraId="68D6DE46" w14:textId="694D775D"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Înainte să utilizaţi</w:t>
      </w:r>
      <w:r w:rsidR="00F4433E" w:rsidRPr="00980B01">
        <w:rPr>
          <w:rFonts w:asciiTheme="majorBidi" w:hAnsiTheme="majorBidi" w:cstheme="majorBidi"/>
          <w:szCs w:val="22"/>
        </w:rPr>
        <w:t xml:space="preserve"> </w:t>
      </w:r>
      <w:r w:rsidR="00B00FB5" w:rsidRPr="00980B01">
        <w:rPr>
          <w:rFonts w:asciiTheme="majorBidi" w:hAnsiTheme="majorBidi" w:cstheme="majorBidi"/>
          <w:szCs w:val="22"/>
        </w:rPr>
        <w:t>Dasatinib</w:t>
      </w:r>
      <w:r w:rsidR="00FB60D6"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Pr="00980B01">
        <w:rPr>
          <w:rFonts w:asciiTheme="majorBidi" w:hAnsiTheme="majorBidi" w:cstheme="majorBidi"/>
          <w:szCs w:val="22"/>
        </w:rPr>
        <w:t>, adresaţi-vă medicului dumneavoastră sau farmacistului</w:t>
      </w:r>
    </w:p>
    <w:p w14:paraId="161A0A29" w14:textId="77777777" w:rsidR="00563A01" w:rsidRPr="00980B01" w:rsidRDefault="00563A01" w:rsidP="002925C4">
      <w:pPr>
        <w:widowControl/>
        <w:rPr>
          <w:rFonts w:asciiTheme="majorBidi" w:hAnsiTheme="majorBidi" w:cstheme="majorBidi"/>
        </w:rPr>
      </w:pPr>
    </w:p>
    <w:p w14:paraId="00047B80" w14:textId="5BE90D17" w:rsidR="00A04172" w:rsidRPr="00980B01" w:rsidRDefault="00C1755B" w:rsidP="00F70921">
      <w:pPr>
        <w:pStyle w:val="Bullet"/>
      </w:pPr>
      <w:r w:rsidRPr="00980B01">
        <w:t xml:space="preserve">dacă luaţi </w:t>
      </w:r>
      <w:r w:rsidRPr="00980B01">
        <w:rPr>
          <w:b/>
        </w:rPr>
        <w:t xml:space="preserve">medicamente pentru subţierea sângelui </w:t>
      </w:r>
      <w:r w:rsidRPr="00980B01">
        <w:t>sau care previn coagularea (vezi</w:t>
      </w:r>
      <w:r w:rsidR="009038D0" w:rsidRPr="00980B01">
        <w:t xml:space="preserve"> </w:t>
      </w:r>
      <w:r w:rsidRPr="00980B01">
        <w:t>„</w:t>
      </w:r>
      <w:r w:rsidR="00B00FB5" w:rsidRPr="00980B01">
        <w:t>Dasatinib</w:t>
      </w:r>
      <w:r w:rsidR="00CF33F6" w:rsidRPr="00980B01">
        <w:t xml:space="preserve"> </w:t>
      </w:r>
      <w:r w:rsidR="00194B64" w:rsidRPr="00980B01">
        <w:t>Accord Healthcare</w:t>
      </w:r>
      <w:r w:rsidR="00B67834" w:rsidRPr="00980B01">
        <w:t xml:space="preserve"> </w:t>
      </w:r>
      <w:r w:rsidRPr="00980B01">
        <w:t>împreună cu alte medicamente”)</w:t>
      </w:r>
    </w:p>
    <w:p w14:paraId="47027E3E" w14:textId="77777777" w:rsidR="00A04172" w:rsidRPr="00980B01" w:rsidRDefault="00C1755B" w:rsidP="009038D0">
      <w:pPr>
        <w:pStyle w:val="Bullet"/>
      </w:pPr>
      <w:r w:rsidRPr="00980B01">
        <w:t>dacă aveţi probleme de ficat sau de inimă sau aţi avut</w:t>
      </w:r>
    </w:p>
    <w:p w14:paraId="45B1F8D3" w14:textId="16A81130" w:rsidR="00A04172" w:rsidRPr="00980B01" w:rsidRDefault="00C1755B" w:rsidP="009038D0">
      <w:pPr>
        <w:pStyle w:val="Bullet"/>
      </w:pPr>
      <w:r w:rsidRPr="00980B01">
        <w:t xml:space="preserve">dacă începeţi să </w:t>
      </w:r>
      <w:r w:rsidRPr="00980B01">
        <w:rPr>
          <w:b/>
        </w:rPr>
        <w:t xml:space="preserve">aveți dificultăți de respirație, să aveţi durere în piept sau să tuşiţi </w:t>
      </w:r>
      <w:r w:rsidRPr="00980B01">
        <w:t>când luaţi</w:t>
      </w:r>
      <w:r w:rsidR="00F4433E" w:rsidRPr="00980B01">
        <w:t xml:space="preserve"> </w:t>
      </w:r>
      <w:r w:rsidR="00B00FB5" w:rsidRPr="00980B01">
        <w:t>Dasatinib</w:t>
      </w:r>
      <w:r w:rsidR="00B67834" w:rsidRPr="00980B01">
        <w:t xml:space="preserve"> </w:t>
      </w:r>
      <w:r w:rsidR="00194B64" w:rsidRPr="00980B01">
        <w:t>Accord Healthcare</w:t>
      </w:r>
      <w:r w:rsidRPr="00980B01">
        <w:t>: acesta poate fi un semn al acumulării de lichid în plămâni sau la nivel toracic (care poate apărea mai frecvent la pacienţii cu vârsta de 65 ani sau peste) sau al modificărilor în vasele de sânge care alimentează plămânii</w:t>
      </w:r>
    </w:p>
    <w:p w14:paraId="57A3985C" w14:textId="48A80C25" w:rsidR="00A04172" w:rsidRPr="00980B01" w:rsidRDefault="00C1755B" w:rsidP="009038D0">
      <w:pPr>
        <w:pStyle w:val="Bullet"/>
      </w:pPr>
      <w:r w:rsidRPr="00980B01">
        <w:t xml:space="preserve">dacă ați avut vreodată sau este posibil să aveți în prezent o infecție cu virus hepatitic B. Acest lucru este necesar deoarece </w:t>
      </w:r>
      <w:r w:rsidR="00B00FB5" w:rsidRPr="00980B01">
        <w:t>Dasatinib</w:t>
      </w:r>
      <w:r w:rsidR="00CF33F6" w:rsidRPr="00980B01">
        <w:t xml:space="preserve"> </w:t>
      </w:r>
      <w:r w:rsidR="00194B64" w:rsidRPr="00980B01">
        <w:t>Accord Healthcare</w:t>
      </w:r>
      <w:r w:rsidR="007216E0" w:rsidRPr="00980B01">
        <w:t xml:space="preserve"> </w:t>
      </w:r>
      <w:r w:rsidRPr="00980B01">
        <w:t>poate duce la reactivarea hepatitei B, care poate fi letală, în unele cazuri. Înainte de începerea tratamentului, pacienții vor fi consultați cu atenție de către medic pentru depistarea semnelor acestei infecții.</w:t>
      </w:r>
    </w:p>
    <w:p w14:paraId="3A18D5DE" w14:textId="71E6B9A3" w:rsidR="00A04172" w:rsidRPr="00980B01" w:rsidRDefault="00C1755B" w:rsidP="009038D0">
      <w:pPr>
        <w:pStyle w:val="Bullet"/>
      </w:pPr>
      <w:r w:rsidRPr="00980B01">
        <w:t>dacă aveți vânătăi, sângerări, febră, fatigabilitate și confuzie când luați</w:t>
      </w:r>
      <w:r w:rsidR="00F4433E" w:rsidRPr="00980B01">
        <w:t xml:space="preserve"> </w:t>
      </w:r>
      <w:r w:rsidR="00B00FB5" w:rsidRPr="00980B01">
        <w:t>Dasatinib</w:t>
      </w:r>
      <w:r w:rsidR="007216E0" w:rsidRPr="00980B01">
        <w:t xml:space="preserve"> </w:t>
      </w:r>
      <w:r w:rsidR="00194B64" w:rsidRPr="00980B01">
        <w:t>Accord Healthcare</w:t>
      </w:r>
      <w:r w:rsidRPr="00980B01">
        <w:t>, adresați-vă medicului dumneavoastră. Acesta poate fi un semn al deteriorării vaselor de sânge, cunoscută ca microangiopatie trombotică (MAT).</w:t>
      </w:r>
    </w:p>
    <w:p w14:paraId="65D17452" w14:textId="77777777" w:rsidR="00A04172" w:rsidRPr="00980B01" w:rsidRDefault="00A04172" w:rsidP="002925C4">
      <w:pPr>
        <w:pStyle w:val="BodyText"/>
        <w:widowControl/>
        <w:rPr>
          <w:rFonts w:asciiTheme="majorBidi" w:hAnsiTheme="majorBidi" w:cstheme="majorBidi"/>
          <w:szCs w:val="22"/>
        </w:rPr>
      </w:pPr>
    </w:p>
    <w:p w14:paraId="2F68635A" w14:textId="4D5E458F"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Medicul dumneavoastră vă va monitoriza regulat starea, pentru a verifica dacă </w:t>
      </w:r>
      <w:r w:rsidR="00B00FB5" w:rsidRPr="00980B01">
        <w:rPr>
          <w:rFonts w:asciiTheme="majorBidi" w:hAnsiTheme="majorBidi" w:cstheme="majorBidi"/>
          <w:szCs w:val="22"/>
        </w:rPr>
        <w:t>Dasatinib</w:t>
      </w:r>
      <w:r w:rsidR="00CF33F6"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7F2AE5" w:rsidRPr="00980B01">
        <w:rPr>
          <w:rFonts w:asciiTheme="majorBidi" w:hAnsiTheme="majorBidi" w:cstheme="majorBidi"/>
          <w:szCs w:val="22"/>
        </w:rPr>
        <w:t xml:space="preserve"> </w:t>
      </w:r>
      <w:r w:rsidRPr="00980B01">
        <w:rPr>
          <w:rFonts w:asciiTheme="majorBidi" w:hAnsiTheme="majorBidi" w:cstheme="majorBidi"/>
          <w:szCs w:val="22"/>
        </w:rPr>
        <w:t>are efectul dorit. Vi se vor face analize de sânge regulat cât timp luaţi</w:t>
      </w:r>
      <w:r w:rsidR="00F4433E" w:rsidRPr="00980B01">
        <w:rPr>
          <w:rFonts w:asciiTheme="majorBidi" w:hAnsiTheme="majorBidi" w:cstheme="majorBidi"/>
          <w:szCs w:val="22"/>
        </w:rPr>
        <w:t xml:space="preserve"> </w:t>
      </w:r>
      <w:r w:rsidR="00B00FB5" w:rsidRPr="00980B01">
        <w:rPr>
          <w:rFonts w:asciiTheme="majorBidi" w:hAnsiTheme="majorBidi" w:cstheme="majorBidi"/>
          <w:szCs w:val="22"/>
        </w:rPr>
        <w:t>Dasatinib</w:t>
      </w:r>
      <w:r w:rsidR="007F2AE5"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Pr="00980B01">
        <w:rPr>
          <w:rFonts w:asciiTheme="majorBidi" w:hAnsiTheme="majorBidi" w:cstheme="majorBidi"/>
          <w:szCs w:val="22"/>
        </w:rPr>
        <w:t>.</w:t>
      </w:r>
    </w:p>
    <w:p w14:paraId="52B84D4F" w14:textId="77777777" w:rsidR="00A04172" w:rsidRPr="00980B01" w:rsidRDefault="00A04172" w:rsidP="002925C4">
      <w:pPr>
        <w:pStyle w:val="BodyText"/>
        <w:widowControl/>
        <w:rPr>
          <w:rFonts w:asciiTheme="majorBidi" w:hAnsiTheme="majorBidi" w:cstheme="majorBidi"/>
          <w:szCs w:val="22"/>
        </w:rPr>
      </w:pPr>
    </w:p>
    <w:p w14:paraId="037AB2D5" w14:textId="77777777" w:rsidR="00A04172" w:rsidRPr="00980B01" w:rsidRDefault="00C1755B" w:rsidP="009038D0">
      <w:pPr>
        <w:widowControl/>
        <w:rPr>
          <w:rFonts w:asciiTheme="majorBidi" w:hAnsiTheme="majorBidi" w:cstheme="majorBidi"/>
          <w:b/>
        </w:rPr>
      </w:pPr>
      <w:r w:rsidRPr="00980B01">
        <w:rPr>
          <w:rFonts w:asciiTheme="majorBidi" w:hAnsiTheme="majorBidi" w:cstheme="majorBidi"/>
          <w:b/>
        </w:rPr>
        <w:t>Copii şi adolescenţi</w:t>
      </w:r>
    </w:p>
    <w:p w14:paraId="152B54C5" w14:textId="5E6642D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Nu administraţi acest medicament copiilor cu vârsta mai mică de un an. Experienţa în utilizarea </w:t>
      </w:r>
      <w:r w:rsidR="00B00FB5" w:rsidRPr="00980B01">
        <w:rPr>
          <w:rFonts w:asciiTheme="majorBidi" w:hAnsiTheme="majorBidi" w:cstheme="majorBidi"/>
          <w:szCs w:val="22"/>
        </w:rPr>
        <w:t>Dasatinib</w:t>
      </w:r>
      <w:r w:rsidR="0027712B"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37068B" w:rsidRPr="00980B01">
        <w:rPr>
          <w:rFonts w:asciiTheme="majorBidi" w:hAnsiTheme="majorBidi" w:cstheme="majorBidi"/>
          <w:szCs w:val="22"/>
        </w:rPr>
        <w:t xml:space="preserve"> </w:t>
      </w:r>
      <w:r w:rsidRPr="00980B01">
        <w:rPr>
          <w:rFonts w:asciiTheme="majorBidi" w:hAnsiTheme="majorBidi" w:cstheme="majorBidi"/>
          <w:szCs w:val="22"/>
        </w:rPr>
        <w:t>la această grupă de vârstă este limitată. Creşterea şi dezvoltarea osoasă vor fi atent monitorizate la copiii la care se administrează</w:t>
      </w:r>
      <w:r w:rsidR="00F4433E" w:rsidRPr="00980B01">
        <w:rPr>
          <w:rFonts w:asciiTheme="majorBidi" w:hAnsiTheme="majorBidi" w:cstheme="majorBidi"/>
          <w:szCs w:val="22"/>
        </w:rPr>
        <w:t xml:space="preserve"> </w:t>
      </w:r>
      <w:r w:rsidR="00B00FB5" w:rsidRPr="00980B01">
        <w:rPr>
          <w:rFonts w:asciiTheme="majorBidi" w:hAnsiTheme="majorBidi" w:cstheme="majorBidi"/>
          <w:szCs w:val="22"/>
        </w:rPr>
        <w:t>Dasatinib</w:t>
      </w:r>
      <w:r w:rsidR="0037068B"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Pr="00980B01">
        <w:rPr>
          <w:rFonts w:asciiTheme="majorBidi" w:hAnsiTheme="majorBidi" w:cstheme="majorBidi"/>
          <w:szCs w:val="22"/>
        </w:rPr>
        <w:t>.</w:t>
      </w:r>
    </w:p>
    <w:p w14:paraId="3A5FD6AB" w14:textId="77777777" w:rsidR="00A04172" w:rsidRPr="00980B01" w:rsidRDefault="00A04172" w:rsidP="002925C4">
      <w:pPr>
        <w:pStyle w:val="BodyText"/>
        <w:widowControl/>
        <w:rPr>
          <w:rFonts w:asciiTheme="majorBidi" w:hAnsiTheme="majorBidi" w:cstheme="majorBidi"/>
          <w:szCs w:val="22"/>
        </w:rPr>
      </w:pPr>
    </w:p>
    <w:p w14:paraId="09BB3471" w14:textId="141F1C35" w:rsidR="00A04172" w:rsidRPr="00980B01" w:rsidRDefault="00B00FB5" w:rsidP="009038D0">
      <w:pPr>
        <w:widowControl/>
        <w:rPr>
          <w:rFonts w:asciiTheme="majorBidi" w:hAnsiTheme="majorBidi" w:cstheme="majorBidi"/>
          <w:b/>
        </w:rPr>
      </w:pPr>
      <w:r w:rsidRPr="00980B01">
        <w:rPr>
          <w:b/>
          <w:noProof/>
        </w:rPr>
        <w:t>Dasatinib</w:t>
      </w:r>
      <w:r w:rsidR="0027712B" w:rsidRPr="00980B01">
        <w:rPr>
          <w:b/>
          <w:noProof/>
        </w:rPr>
        <w:t xml:space="preserve"> </w:t>
      </w:r>
      <w:r w:rsidR="00194B64" w:rsidRPr="00980B01">
        <w:rPr>
          <w:b/>
          <w:noProof/>
        </w:rPr>
        <w:t>Accord Healthcare</w:t>
      </w:r>
      <w:r w:rsidR="0037068B" w:rsidRPr="00980B01">
        <w:rPr>
          <w:b/>
          <w:noProof/>
        </w:rPr>
        <w:t xml:space="preserve"> </w:t>
      </w:r>
      <w:r w:rsidR="00C1755B" w:rsidRPr="00980B01">
        <w:rPr>
          <w:rFonts w:asciiTheme="majorBidi" w:hAnsiTheme="majorBidi" w:cstheme="majorBidi"/>
          <w:b/>
        </w:rPr>
        <w:t>împreună cu alte medicamente</w:t>
      </w:r>
    </w:p>
    <w:p w14:paraId="6DD7901D" w14:textId="77777777" w:rsidR="00A04172" w:rsidRPr="00980B01" w:rsidRDefault="00C1755B" w:rsidP="002925C4">
      <w:pPr>
        <w:widowControl/>
        <w:rPr>
          <w:rFonts w:asciiTheme="majorBidi" w:hAnsiTheme="majorBidi" w:cstheme="majorBidi"/>
        </w:rPr>
      </w:pPr>
      <w:r w:rsidRPr="00980B01">
        <w:rPr>
          <w:rFonts w:asciiTheme="majorBidi" w:hAnsiTheme="majorBidi" w:cstheme="majorBidi"/>
          <w:b/>
        </w:rPr>
        <w:t xml:space="preserve">Spuneţi medicului dumneavoastră </w:t>
      </w:r>
      <w:r w:rsidRPr="00980B01">
        <w:rPr>
          <w:rFonts w:asciiTheme="majorBidi" w:hAnsiTheme="majorBidi" w:cstheme="majorBidi"/>
        </w:rPr>
        <w:t>dacă luaţi, aţi luat recent sau s-ar putea să luaţi orice alte medicamente.</w:t>
      </w:r>
    </w:p>
    <w:p w14:paraId="01C0AA2A" w14:textId="77777777" w:rsidR="00A04172" w:rsidRPr="00980B01" w:rsidRDefault="00A04172" w:rsidP="002925C4">
      <w:pPr>
        <w:pStyle w:val="BodyText"/>
        <w:widowControl/>
        <w:rPr>
          <w:rFonts w:asciiTheme="majorBidi" w:hAnsiTheme="majorBidi" w:cstheme="majorBidi"/>
          <w:szCs w:val="22"/>
        </w:rPr>
      </w:pPr>
    </w:p>
    <w:p w14:paraId="574CCA06" w14:textId="2B445A28" w:rsidR="00A04172" w:rsidRPr="00980B01" w:rsidRDefault="00B00FB5" w:rsidP="002925C4">
      <w:pPr>
        <w:pStyle w:val="BodyText"/>
        <w:widowControl/>
        <w:rPr>
          <w:rFonts w:asciiTheme="majorBidi" w:hAnsiTheme="majorBidi" w:cstheme="majorBidi"/>
          <w:szCs w:val="22"/>
        </w:rPr>
      </w:pPr>
      <w:r w:rsidRPr="00980B01">
        <w:rPr>
          <w:rFonts w:asciiTheme="majorBidi" w:hAnsiTheme="majorBidi" w:cstheme="majorBidi"/>
          <w:szCs w:val="22"/>
        </w:rPr>
        <w:t>Dasatinib</w:t>
      </w:r>
      <w:r w:rsidR="0027712B"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863637" w:rsidRPr="00980B01">
        <w:rPr>
          <w:rFonts w:asciiTheme="majorBidi" w:hAnsiTheme="majorBidi" w:cstheme="majorBidi"/>
          <w:szCs w:val="22"/>
        </w:rPr>
        <w:t xml:space="preserve"> </w:t>
      </w:r>
      <w:r w:rsidR="00C1755B" w:rsidRPr="00980B01">
        <w:rPr>
          <w:rFonts w:asciiTheme="majorBidi" w:hAnsiTheme="majorBidi" w:cstheme="majorBidi"/>
          <w:szCs w:val="22"/>
        </w:rPr>
        <w:t xml:space="preserve">este metabolizat în principal de ficat. Anumite medicamente pot interfera cu efectul </w:t>
      </w:r>
      <w:r w:rsidRPr="00980B01">
        <w:rPr>
          <w:rFonts w:asciiTheme="majorBidi" w:hAnsiTheme="majorBidi" w:cstheme="majorBidi"/>
          <w:szCs w:val="22"/>
        </w:rPr>
        <w:t>Dasatinib</w:t>
      </w:r>
      <w:r w:rsidR="0027712B"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863637" w:rsidRPr="00980B01">
        <w:rPr>
          <w:rFonts w:asciiTheme="majorBidi" w:hAnsiTheme="majorBidi" w:cstheme="majorBidi"/>
          <w:szCs w:val="22"/>
        </w:rPr>
        <w:t xml:space="preserve"> </w:t>
      </w:r>
      <w:r w:rsidR="00C1755B" w:rsidRPr="00980B01">
        <w:rPr>
          <w:rFonts w:asciiTheme="majorBidi" w:hAnsiTheme="majorBidi" w:cstheme="majorBidi"/>
          <w:szCs w:val="22"/>
        </w:rPr>
        <w:t>atunci când sunt luate împreună.</w:t>
      </w:r>
    </w:p>
    <w:p w14:paraId="37EF2DEF" w14:textId="77777777" w:rsidR="00A04172" w:rsidRPr="00980B01" w:rsidRDefault="00A04172" w:rsidP="002925C4">
      <w:pPr>
        <w:pStyle w:val="BodyText"/>
        <w:widowControl/>
        <w:rPr>
          <w:rFonts w:asciiTheme="majorBidi" w:hAnsiTheme="majorBidi" w:cstheme="majorBidi"/>
          <w:szCs w:val="22"/>
        </w:rPr>
      </w:pPr>
    </w:p>
    <w:p w14:paraId="6DC20DED" w14:textId="78438353" w:rsidR="00A04172" w:rsidRPr="00980B01" w:rsidRDefault="00C1755B" w:rsidP="009038D0">
      <w:pPr>
        <w:widowControl/>
        <w:rPr>
          <w:rFonts w:asciiTheme="majorBidi" w:hAnsiTheme="majorBidi" w:cstheme="majorBidi"/>
          <w:b/>
        </w:rPr>
      </w:pPr>
      <w:r w:rsidRPr="00980B01">
        <w:rPr>
          <w:rFonts w:asciiTheme="majorBidi" w:hAnsiTheme="majorBidi" w:cstheme="majorBidi"/>
          <w:b/>
        </w:rPr>
        <w:t>Următoarele medicamente nu trebuie utilizate cu</w:t>
      </w:r>
      <w:r w:rsidR="00F4433E" w:rsidRPr="00980B01">
        <w:rPr>
          <w:rFonts w:asciiTheme="majorBidi" w:hAnsiTheme="majorBidi" w:cstheme="majorBidi"/>
          <w:b/>
        </w:rPr>
        <w:t xml:space="preserve"> </w:t>
      </w:r>
      <w:r w:rsidR="00B00FB5" w:rsidRPr="00980B01">
        <w:rPr>
          <w:b/>
          <w:noProof/>
        </w:rPr>
        <w:t>Dasatinib</w:t>
      </w:r>
      <w:r w:rsidR="00EB43EF" w:rsidRPr="00980B01">
        <w:rPr>
          <w:b/>
          <w:noProof/>
        </w:rPr>
        <w:t xml:space="preserve"> </w:t>
      </w:r>
      <w:r w:rsidR="00194B64" w:rsidRPr="00980B01">
        <w:rPr>
          <w:b/>
          <w:noProof/>
        </w:rPr>
        <w:t>Accord Healthcare</w:t>
      </w:r>
      <w:r w:rsidRPr="00980B01">
        <w:rPr>
          <w:rFonts w:asciiTheme="majorBidi" w:hAnsiTheme="majorBidi" w:cstheme="majorBidi"/>
          <w:b/>
        </w:rPr>
        <w:t>:</w:t>
      </w:r>
    </w:p>
    <w:p w14:paraId="489D30B6" w14:textId="77777777" w:rsidR="00A04172" w:rsidRPr="00980B01" w:rsidRDefault="00C1755B" w:rsidP="009038D0">
      <w:pPr>
        <w:pStyle w:val="Bullet"/>
        <w:rPr>
          <w:b/>
        </w:rPr>
      </w:pPr>
      <w:r w:rsidRPr="00980B01">
        <w:t xml:space="preserve">ketoconazol, itraconazol – acestea sunt </w:t>
      </w:r>
      <w:r w:rsidRPr="00980B01">
        <w:rPr>
          <w:b/>
        </w:rPr>
        <w:t>medicamente antifungice</w:t>
      </w:r>
    </w:p>
    <w:p w14:paraId="51629A72" w14:textId="77777777" w:rsidR="00A04172" w:rsidRPr="00980B01" w:rsidRDefault="00C1755B" w:rsidP="009038D0">
      <w:pPr>
        <w:pStyle w:val="Bullet"/>
        <w:rPr>
          <w:b/>
        </w:rPr>
      </w:pPr>
      <w:r w:rsidRPr="00980B01">
        <w:t xml:space="preserve">eritromicină, claritromicină, telitromicină – acestea sunt </w:t>
      </w:r>
      <w:r w:rsidRPr="00980B01">
        <w:rPr>
          <w:b/>
        </w:rPr>
        <w:t>antibiotice</w:t>
      </w:r>
    </w:p>
    <w:p w14:paraId="4ECBE992" w14:textId="77777777" w:rsidR="00A04172" w:rsidRPr="00980B01" w:rsidRDefault="00C1755B" w:rsidP="009038D0">
      <w:pPr>
        <w:pStyle w:val="Bullet"/>
        <w:rPr>
          <w:b/>
        </w:rPr>
      </w:pPr>
      <w:r w:rsidRPr="00980B01">
        <w:t xml:space="preserve">ritonavir – acesta este un </w:t>
      </w:r>
      <w:r w:rsidRPr="00980B01">
        <w:rPr>
          <w:b/>
        </w:rPr>
        <w:t>medicament antiviral</w:t>
      </w:r>
    </w:p>
    <w:p w14:paraId="7FCC5DED" w14:textId="77777777" w:rsidR="00A04172" w:rsidRPr="00980B01" w:rsidRDefault="00C1755B" w:rsidP="009038D0">
      <w:pPr>
        <w:pStyle w:val="Bullet"/>
        <w:rPr>
          <w:b/>
        </w:rPr>
      </w:pPr>
      <w:r w:rsidRPr="00980B01">
        <w:t xml:space="preserve">fenitoină, carbamazepină, fenobarbital – acestea sunt tratamente pentru </w:t>
      </w:r>
      <w:r w:rsidRPr="00980B01">
        <w:rPr>
          <w:b/>
        </w:rPr>
        <w:t>epilepsie</w:t>
      </w:r>
    </w:p>
    <w:p w14:paraId="5E3C4FC5" w14:textId="77777777" w:rsidR="00A04172" w:rsidRPr="00980B01" w:rsidRDefault="00C1755B" w:rsidP="009038D0">
      <w:pPr>
        <w:pStyle w:val="Bullet"/>
        <w:rPr>
          <w:b/>
        </w:rPr>
      </w:pPr>
      <w:r w:rsidRPr="00980B01">
        <w:t xml:space="preserve">rifampicină – acesta este un tratament pentru </w:t>
      </w:r>
      <w:r w:rsidRPr="00980B01">
        <w:rPr>
          <w:b/>
        </w:rPr>
        <w:t>tuberculoză</w:t>
      </w:r>
    </w:p>
    <w:p w14:paraId="4ACD3060" w14:textId="77777777" w:rsidR="00A04172" w:rsidRPr="00980B01" w:rsidRDefault="00C1755B" w:rsidP="009038D0">
      <w:pPr>
        <w:pStyle w:val="Bullet"/>
        <w:rPr>
          <w:b/>
        </w:rPr>
      </w:pPr>
      <w:r w:rsidRPr="00980B01">
        <w:t xml:space="preserve">famotidină, omeprazol – acestea sunt medicamente care </w:t>
      </w:r>
      <w:r w:rsidRPr="00980B01">
        <w:rPr>
          <w:b/>
        </w:rPr>
        <w:t>blochează formarea acidului gastric</w:t>
      </w:r>
    </w:p>
    <w:p w14:paraId="3CC5BDB9" w14:textId="77777777" w:rsidR="00A04172" w:rsidRPr="00980B01" w:rsidRDefault="00C1755B" w:rsidP="009038D0">
      <w:pPr>
        <w:pStyle w:val="Bullet"/>
      </w:pPr>
      <w:r w:rsidRPr="00980B01">
        <w:t xml:space="preserve">sunătoare – un preparat din plante medicinale obţinut fără prescripţie medicală, folosit pentru a trata </w:t>
      </w:r>
      <w:r w:rsidRPr="00980B01">
        <w:rPr>
          <w:b/>
        </w:rPr>
        <w:t xml:space="preserve">depresia </w:t>
      </w:r>
      <w:r w:rsidRPr="00980B01">
        <w:t xml:space="preserve">şi alte afecţiuni (cunoscută, de asemenea, ca </w:t>
      </w:r>
      <w:r w:rsidRPr="00980B01">
        <w:rPr>
          <w:i/>
        </w:rPr>
        <w:t>Hypericum perforatum</w:t>
      </w:r>
      <w:r w:rsidRPr="00980B01">
        <w:t>).</w:t>
      </w:r>
    </w:p>
    <w:p w14:paraId="090C3CCD" w14:textId="77777777" w:rsidR="00A04172" w:rsidRPr="00980B01" w:rsidRDefault="00A04172" w:rsidP="002925C4">
      <w:pPr>
        <w:pStyle w:val="BodyText"/>
        <w:widowControl/>
        <w:rPr>
          <w:rFonts w:asciiTheme="majorBidi" w:hAnsiTheme="majorBidi" w:cstheme="majorBidi"/>
          <w:szCs w:val="22"/>
        </w:rPr>
      </w:pPr>
    </w:p>
    <w:p w14:paraId="358528BD" w14:textId="5111FC57" w:rsidR="00A04172" w:rsidRPr="00980B01" w:rsidRDefault="00C1755B" w:rsidP="002925C4">
      <w:pPr>
        <w:widowControl/>
        <w:rPr>
          <w:rFonts w:asciiTheme="majorBidi" w:hAnsiTheme="majorBidi" w:cstheme="majorBidi"/>
          <w:b/>
        </w:rPr>
      </w:pPr>
      <w:r w:rsidRPr="00980B01">
        <w:rPr>
          <w:rFonts w:asciiTheme="majorBidi" w:hAnsiTheme="majorBidi" w:cstheme="majorBidi"/>
          <w:b/>
        </w:rPr>
        <w:t xml:space="preserve">Nu luaţi </w:t>
      </w:r>
      <w:r w:rsidRPr="00980B01">
        <w:rPr>
          <w:rFonts w:asciiTheme="majorBidi" w:hAnsiTheme="majorBidi" w:cstheme="majorBidi"/>
        </w:rPr>
        <w:t>medicamente care neutralizează aciditatea gastrică (</w:t>
      </w:r>
      <w:r w:rsidRPr="00980B01">
        <w:rPr>
          <w:rFonts w:asciiTheme="majorBidi" w:hAnsiTheme="majorBidi" w:cstheme="majorBidi"/>
          <w:b/>
        </w:rPr>
        <w:t>antiacide</w:t>
      </w:r>
      <w:r w:rsidRPr="00980B01">
        <w:rPr>
          <w:rFonts w:asciiTheme="majorBidi" w:hAnsiTheme="majorBidi" w:cstheme="majorBidi"/>
        </w:rPr>
        <w:t xml:space="preserve">, cum ar fi hidroxidul de aluminiu sau hidroxidul de magneziu) cu </w:t>
      </w:r>
      <w:r w:rsidRPr="00980B01">
        <w:rPr>
          <w:rFonts w:asciiTheme="majorBidi" w:hAnsiTheme="majorBidi" w:cstheme="majorBidi"/>
          <w:b/>
        </w:rPr>
        <w:t>2 ore înainte sau 2 ore după ce luaţi</w:t>
      </w:r>
      <w:r w:rsidR="00F4433E" w:rsidRPr="00980B01">
        <w:rPr>
          <w:rFonts w:asciiTheme="majorBidi" w:hAnsiTheme="majorBidi" w:cstheme="majorBidi"/>
          <w:b/>
        </w:rPr>
        <w:t xml:space="preserve"> </w:t>
      </w:r>
      <w:r w:rsidR="00B00FB5" w:rsidRPr="00980B01">
        <w:rPr>
          <w:b/>
          <w:noProof/>
        </w:rPr>
        <w:t>Dasatinib</w:t>
      </w:r>
      <w:r w:rsidR="004454F0" w:rsidRPr="00980B01">
        <w:rPr>
          <w:b/>
          <w:noProof/>
        </w:rPr>
        <w:t xml:space="preserve"> </w:t>
      </w:r>
      <w:r w:rsidR="00194B64" w:rsidRPr="00980B01">
        <w:rPr>
          <w:b/>
          <w:noProof/>
        </w:rPr>
        <w:t>Accord Healthcare</w:t>
      </w:r>
      <w:r w:rsidRPr="00980B01">
        <w:rPr>
          <w:rFonts w:asciiTheme="majorBidi" w:hAnsiTheme="majorBidi" w:cstheme="majorBidi"/>
          <w:b/>
        </w:rPr>
        <w:t>.</w:t>
      </w:r>
    </w:p>
    <w:p w14:paraId="5078B134" w14:textId="77777777" w:rsidR="00A04172" w:rsidRPr="00980B01" w:rsidRDefault="00A04172" w:rsidP="002925C4">
      <w:pPr>
        <w:pStyle w:val="BodyText"/>
        <w:widowControl/>
        <w:rPr>
          <w:rFonts w:asciiTheme="majorBidi" w:hAnsiTheme="majorBidi" w:cstheme="majorBidi"/>
          <w:b/>
          <w:szCs w:val="22"/>
        </w:rPr>
      </w:pPr>
    </w:p>
    <w:p w14:paraId="4132E9DD" w14:textId="77777777" w:rsidR="00A04172" w:rsidRPr="00980B01" w:rsidRDefault="00C1755B" w:rsidP="002925C4">
      <w:pPr>
        <w:widowControl/>
        <w:rPr>
          <w:rFonts w:asciiTheme="majorBidi" w:hAnsiTheme="majorBidi" w:cstheme="majorBidi"/>
        </w:rPr>
      </w:pPr>
      <w:r w:rsidRPr="00980B01">
        <w:rPr>
          <w:rFonts w:asciiTheme="majorBidi" w:hAnsiTheme="majorBidi" w:cstheme="majorBidi"/>
          <w:b/>
        </w:rPr>
        <w:t xml:space="preserve">Spuneţi medicului dumneavoastră </w:t>
      </w:r>
      <w:r w:rsidRPr="00980B01">
        <w:rPr>
          <w:rFonts w:asciiTheme="majorBidi" w:hAnsiTheme="majorBidi" w:cstheme="majorBidi"/>
        </w:rPr>
        <w:t xml:space="preserve">dacă luaţi </w:t>
      </w:r>
      <w:r w:rsidRPr="00980B01">
        <w:rPr>
          <w:rFonts w:asciiTheme="majorBidi" w:hAnsiTheme="majorBidi" w:cstheme="majorBidi"/>
          <w:b/>
        </w:rPr>
        <w:t xml:space="preserve">medicamente pentru subţierea sângelui </w:t>
      </w:r>
      <w:r w:rsidRPr="00980B01">
        <w:rPr>
          <w:rFonts w:asciiTheme="majorBidi" w:hAnsiTheme="majorBidi" w:cstheme="majorBidi"/>
        </w:rPr>
        <w:t>sau care previn coagularea.</w:t>
      </w:r>
    </w:p>
    <w:p w14:paraId="5942922F" w14:textId="77777777" w:rsidR="00A04172" w:rsidRPr="00980B01" w:rsidRDefault="00A04172" w:rsidP="002925C4">
      <w:pPr>
        <w:pStyle w:val="BodyText"/>
        <w:widowControl/>
        <w:rPr>
          <w:rFonts w:asciiTheme="majorBidi" w:hAnsiTheme="majorBidi" w:cstheme="majorBidi"/>
          <w:szCs w:val="22"/>
        </w:rPr>
      </w:pPr>
    </w:p>
    <w:p w14:paraId="69EEF92D" w14:textId="3A0A72BE" w:rsidR="00A04172" w:rsidRPr="00980B01" w:rsidRDefault="00B00FB5" w:rsidP="009038D0">
      <w:pPr>
        <w:widowControl/>
        <w:rPr>
          <w:rFonts w:asciiTheme="majorBidi" w:hAnsiTheme="majorBidi" w:cstheme="majorBidi"/>
          <w:b/>
        </w:rPr>
      </w:pPr>
      <w:r w:rsidRPr="00980B01">
        <w:rPr>
          <w:b/>
          <w:noProof/>
        </w:rPr>
        <w:t>Dasatinib</w:t>
      </w:r>
      <w:r w:rsidR="00E4399F" w:rsidRPr="00980B01">
        <w:rPr>
          <w:b/>
          <w:noProof/>
        </w:rPr>
        <w:t xml:space="preserve"> </w:t>
      </w:r>
      <w:r w:rsidR="00194B64" w:rsidRPr="00980B01">
        <w:rPr>
          <w:b/>
          <w:noProof/>
        </w:rPr>
        <w:t>Accord Healthcare</w:t>
      </w:r>
      <w:r w:rsidR="000C2237" w:rsidRPr="00980B01">
        <w:rPr>
          <w:b/>
          <w:noProof/>
        </w:rPr>
        <w:t xml:space="preserve"> </w:t>
      </w:r>
      <w:r w:rsidR="00C1755B" w:rsidRPr="00980B01">
        <w:rPr>
          <w:rFonts w:asciiTheme="majorBidi" w:hAnsiTheme="majorBidi" w:cstheme="majorBidi"/>
          <w:b/>
        </w:rPr>
        <w:t>împreună cu alimente şi băuturi</w:t>
      </w:r>
    </w:p>
    <w:p w14:paraId="0FDA26F7" w14:textId="3DE0B465"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Nu luaţi </w:t>
      </w:r>
      <w:r w:rsidR="00B00FB5" w:rsidRPr="00980B01">
        <w:rPr>
          <w:bCs/>
          <w:noProof/>
        </w:rPr>
        <w:t>Dasatinib</w:t>
      </w:r>
      <w:r w:rsidR="00144687" w:rsidRPr="00980B01">
        <w:rPr>
          <w:bCs/>
          <w:noProof/>
        </w:rPr>
        <w:t xml:space="preserve"> </w:t>
      </w:r>
      <w:r w:rsidR="00194B64" w:rsidRPr="00980B01">
        <w:rPr>
          <w:bCs/>
          <w:noProof/>
        </w:rPr>
        <w:t>Accord Healthcare</w:t>
      </w:r>
      <w:r w:rsidR="00E4399F" w:rsidRPr="00980B01">
        <w:rPr>
          <w:b/>
          <w:noProof/>
        </w:rPr>
        <w:t xml:space="preserve"> </w:t>
      </w:r>
      <w:r w:rsidRPr="00980B01">
        <w:rPr>
          <w:rFonts w:asciiTheme="majorBidi" w:hAnsiTheme="majorBidi" w:cstheme="majorBidi"/>
          <w:szCs w:val="22"/>
        </w:rPr>
        <w:t>împreună cu grepfrut sau cu suc de grepfrut.</w:t>
      </w:r>
    </w:p>
    <w:p w14:paraId="3F158F9F" w14:textId="77777777" w:rsidR="00A04172" w:rsidRPr="00980B01" w:rsidRDefault="00A04172" w:rsidP="002925C4">
      <w:pPr>
        <w:pStyle w:val="BodyText"/>
        <w:widowControl/>
        <w:rPr>
          <w:rFonts w:asciiTheme="majorBidi" w:hAnsiTheme="majorBidi" w:cstheme="majorBidi"/>
          <w:szCs w:val="22"/>
        </w:rPr>
      </w:pPr>
    </w:p>
    <w:p w14:paraId="3933A1F3" w14:textId="77777777" w:rsidR="00A04172" w:rsidRPr="00980B01" w:rsidRDefault="00C1755B" w:rsidP="009038D0">
      <w:pPr>
        <w:widowControl/>
        <w:rPr>
          <w:rFonts w:asciiTheme="majorBidi" w:hAnsiTheme="majorBidi" w:cstheme="majorBidi"/>
          <w:b/>
        </w:rPr>
      </w:pPr>
      <w:r w:rsidRPr="00980B01">
        <w:rPr>
          <w:rFonts w:asciiTheme="majorBidi" w:hAnsiTheme="majorBidi" w:cstheme="majorBidi"/>
          <w:b/>
        </w:rPr>
        <w:t>Sarcina şi alăptarea</w:t>
      </w:r>
    </w:p>
    <w:p w14:paraId="0CD8C34B" w14:textId="638641BF" w:rsidR="00A04172" w:rsidRPr="00980B01" w:rsidRDefault="00C1755B" w:rsidP="002925C4">
      <w:pPr>
        <w:widowControl/>
        <w:jc w:val="both"/>
        <w:rPr>
          <w:rFonts w:asciiTheme="majorBidi" w:hAnsiTheme="majorBidi" w:cstheme="majorBidi"/>
        </w:rPr>
      </w:pPr>
      <w:r w:rsidRPr="00980B01">
        <w:rPr>
          <w:rFonts w:asciiTheme="majorBidi" w:hAnsiTheme="majorBidi" w:cstheme="majorBidi"/>
          <w:b/>
        </w:rPr>
        <w:t xml:space="preserve">Dacă sunteţi gravidă </w:t>
      </w:r>
      <w:r w:rsidRPr="00980B01">
        <w:rPr>
          <w:rFonts w:asciiTheme="majorBidi" w:hAnsiTheme="majorBidi" w:cstheme="majorBidi"/>
        </w:rPr>
        <w:t xml:space="preserve">sau credeţi că aţi putea fi gravidă, </w:t>
      </w:r>
      <w:r w:rsidRPr="00980B01">
        <w:rPr>
          <w:rFonts w:asciiTheme="majorBidi" w:hAnsiTheme="majorBidi" w:cstheme="majorBidi"/>
          <w:b/>
        </w:rPr>
        <w:t xml:space="preserve">informaţi imediat medicul dumneavoastră. </w:t>
      </w:r>
      <w:r w:rsidR="00B00FB5" w:rsidRPr="00980B01">
        <w:rPr>
          <w:b/>
          <w:noProof/>
        </w:rPr>
        <w:t>Dasatinib</w:t>
      </w:r>
      <w:r w:rsidR="00E4399F" w:rsidRPr="00980B01">
        <w:rPr>
          <w:b/>
          <w:noProof/>
        </w:rPr>
        <w:t xml:space="preserve"> </w:t>
      </w:r>
      <w:r w:rsidR="00194B64" w:rsidRPr="00980B01">
        <w:rPr>
          <w:b/>
          <w:noProof/>
        </w:rPr>
        <w:t>Accord Healthcare</w:t>
      </w:r>
      <w:r w:rsidR="00144687" w:rsidRPr="00980B01">
        <w:rPr>
          <w:b/>
          <w:noProof/>
        </w:rPr>
        <w:t xml:space="preserve"> </w:t>
      </w:r>
      <w:r w:rsidRPr="00980B01">
        <w:rPr>
          <w:rFonts w:asciiTheme="majorBidi" w:hAnsiTheme="majorBidi" w:cstheme="majorBidi"/>
          <w:b/>
        </w:rPr>
        <w:t xml:space="preserve">nu trebuie folosit în timpul sarcinii </w:t>
      </w:r>
      <w:r w:rsidRPr="00980B01">
        <w:rPr>
          <w:rFonts w:asciiTheme="majorBidi" w:hAnsiTheme="majorBidi" w:cstheme="majorBidi"/>
        </w:rPr>
        <w:t xml:space="preserve">decât dacă este neapărat necesar. Medicul va discuta cu dumneavoastră potenţialele riscuri de a lua </w:t>
      </w:r>
      <w:r w:rsidR="00B00FB5" w:rsidRPr="00980B01">
        <w:rPr>
          <w:rFonts w:asciiTheme="majorBidi" w:hAnsiTheme="majorBidi" w:cstheme="majorBidi"/>
        </w:rPr>
        <w:t>Dasatinib</w:t>
      </w:r>
      <w:r w:rsidR="00E4399F" w:rsidRPr="00980B01">
        <w:rPr>
          <w:rFonts w:asciiTheme="majorBidi" w:hAnsiTheme="majorBidi" w:cstheme="majorBidi"/>
        </w:rPr>
        <w:t xml:space="preserve"> </w:t>
      </w:r>
      <w:r w:rsidR="00194B64" w:rsidRPr="00980B01">
        <w:rPr>
          <w:rFonts w:asciiTheme="majorBidi" w:hAnsiTheme="majorBidi" w:cstheme="majorBidi"/>
        </w:rPr>
        <w:t>Accord Healthcare</w:t>
      </w:r>
      <w:r w:rsidR="00144687" w:rsidRPr="00980B01">
        <w:rPr>
          <w:rFonts w:asciiTheme="majorBidi" w:hAnsiTheme="majorBidi" w:cstheme="majorBidi"/>
        </w:rPr>
        <w:t xml:space="preserve"> </w:t>
      </w:r>
      <w:r w:rsidRPr="00980B01">
        <w:rPr>
          <w:rFonts w:asciiTheme="majorBidi" w:hAnsiTheme="majorBidi" w:cstheme="majorBidi"/>
        </w:rPr>
        <w:t>în timpul sarcinii.</w:t>
      </w:r>
    </w:p>
    <w:p w14:paraId="72C8C9D1" w14:textId="30952D01"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lastRenderedPageBreak/>
        <w:t>Şi femeile şi bărbaţii care iau</w:t>
      </w:r>
      <w:r w:rsidR="00877FEA" w:rsidRPr="00980B01">
        <w:rPr>
          <w:rFonts w:asciiTheme="majorBidi" w:hAnsiTheme="majorBidi" w:cstheme="majorBidi"/>
          <w:szCs w:val="22"/>
        </w:rPr>
        <w:t xml:space="preserve"> </w:t>
      </w:r>
      <w:r w:rsidR="00B00FB5" w:rsidRPr="00980B01">
        <w:rPr>
          <w:rFonts w:asciiTheme="majorBidi" w:hAnsiTheme="majorBidi" w:cstheme="majorBidi"/>
          <w:szCs w:val="22"/>
        </w:rPr>
        <w:t>Dasatinib</w:t>
      </w:r>
      <w:r w:rsidR="00E4399F"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144687" w:rsidRPr="00980B01">
        <w:rPr>
          <w:rFonts w:asciiTheme="majorBidi" w:hAnsiTheme="majorBidi" w:cstheme="majorBidi"/>
          <w:szCs w:val="22"/>
        </w:rPr>
        <w:t xml:space="preserve"> </w:t>
      </w:r>
      <w:r w:rsidRPr="00980B01">
        <w:rPr>
          <w:rFonts w:asciiTheme="majorBidi" w:hAnsiTheme="majorBidi" w:cstheme="majorBidi"/>
          <w:szCs w:val="22"/>
        </w:rPr>
        <w:t>vor fi sfătuiţi să folosească metode contraceptive eficace în timpul tratamentului.</w:t>
      </w:r>
    </w:p>
    <w:p w14:paraId="1BF35243" w14:textId="77777777" w:rsidR="00563A01" w:rsidRPr="00980B01" w:rsidRDefault="00563A01" w:rsidP="002925C4">
      <w:pPr>
        <w:widowControl/>
        <w:rPr>
          <w:rFonts w:asciiTheme="majorBidi" w:hAnsiTheme="majorBidi" w:cstheme="majorBidi"/>
        </w:rPr>
      </w:pPr>
    </w:p>
    <w:p w14:paraId="60A78737" w14:textId="372F912D" w:rsidR="00A04172" w:rsidRPr="00980B01" w:rsidRDefault="00C1755B" w:rsidP="002925C4">
      <w:pPr>
        <w:widowControl/>
        <w:rPr>
          <w:rFonts w:asciiTheme="majorBidi" w:hAnsiTheme="majorBidi" w:cstheme="majorBidi"/>
        </w:rPr>
      </w:pPr>
      <w:r w:rsidRPr="00980B01">
        <w:rPr>
          <w:rFonts w:asciiTheme="majorBidi" w:hAnsiTheme="majorBidi" w:cstheme="majorBidi"/>
          <w:b/>
        </w:rPr>
        <w:t xml:space="preserve">Dacă alăptaţi, informaţi medicul dumneavoastră. </w:t>
      </w:r>
      <w:r w:rsidRPr="00980B01">
        <w:rPr>
          <w:rFonts w:asciiTheme="majorBidi" w:hAnsiTheme="majorBidi" w:cstheme="majorBidi"/>
        </w:rPr>
        <w:t>Trebuie să opriţi alăptarea în timpul tratamentului cu</w:t>
      </w:r>
      <w:r w:rsidR="002B7114" w:rsidRPr="00980B01">
        <w:rPr>
          <w:rFonts w:asciiTheme="majorBidi" w:hAnsiTheme="majorBidi" w:cstheme="majorBidi"/>
        </w:rPr>
        <w:t xml:space="preserve"> </w:t>
      </w:r>
      <w:r w:rsidR="00E4399F" w:rsidRPr="00980B01">
        <w:rPr>
          <w:rFonts w:asciiTheme="majorBidi" w:hAnsiTheme="majorBidi" w:cstheme="majorBidi"/>
        </w:rPr>
        <w:t xml:space="preserve">Dasatinib </w:t>
      </w:r>
      <w:r w:rsidR="00194B64" w:rsidRPr="00980B01">
        <w:rPr>
          <w:rFonts w:asciiTheme="majorBidi" w:hAnsiTheme="majorBidi" w:cstheme="majorBidi"/>
        </w:rPr>
        <w:t>Accord Healthcare</w:t>
      </w:r>
      <w:r w:rsidRPr="00980B01">
        <w:rPr>
          <w:rFonts w:asciiTheme="majorBidi" w:hAnsiTheme="majorBidi" w:cstheme="majorBidi"/>
        </w:rPr>
        <w:t>.</w:t>
      </w:r>
    </w:p>
    <w:p w14:paraId="15FB2FA3" w14:textId="77777777" w:rsidR="00A04172" w:rsidRPr="00980B01" w:rsidRDefault="00A04172" w:rsidP="002925C4">
      <w:pPr>
        <w:pStyle w:val="BodyText"/>
        <w:widowControl/>
        <w:rPr>
          <w:rFonts w:asciiTheme="majorBidi" w:hAnsiTheme="majorBidi" w:cstheme="majorBidi"/>
          <w:szCs w:val="22"/>
        </w:rPr>
      </w:pPr>
    </w:p>
    <w:p w14:paraId="605F2DD8" w14:textId="77777777" w:rsidR="00A04172" w:rsidRPr="00980B01" w:rsidRDefault="00C1755B" w:rsidP="009038D0">
      <w:pPr>
        <w:keepNext/>
        <w:widowControl/>
        <w:rPr>
          <w:rFonts w:asciiTheme="majorBidi" w:hAnsiTheme="majorBidi" w:cstheme="majorBidi"/>
          <w:b/>
        </w:rPr>
      </w:pPr>
      <w:r w:rsidRPr="00980B01">
        <w:rPr>
          <w:rFonts w:asciiTheme="majorBidi" w:hAnsiTheme="majorBidi" w:cstheme="majorBidi"/>
          <w:b/>
        </w:rPr>
        <w:t>Conducerea vehiculelor şi folosirea utilajelor</w:t>
      </w:r>
    </w:p>
    <w:p w14:paraId="3E6EA90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Luaţi precauţii speciale când conduceţi vehicule sau folosiţi utilaje, dacă aveţi reacţii adverse cum sunt ameţeli şi vedere încețoșată.</w:t>
      </w:r>
    </w:p>
    <w:p w14:paraId="36588C60" w14:textId="77777777" w:rsidR="00A04172" w:rsidRPr="00980B01" w:rsidRDefault="00A04172" w:rsidP="002925C4">
      <w:pPr>
        <w:pStyle w:val="BodyText"/>
        <w:widowControl/>
        <w:rPr>
          <w:rFonts w:asciiTheme="majorBidi" w:hAnsiTheme="majorBidi" w:cstheme="majorBidi"/>
          <w:szCs w:val="22"/>
        </w:rPr>
      </w:pPr>
    </w:p>
    <w:p w14:paraId="7E0E163D" w14:textId="36E13860" w:rsidR="00A04172" w:rsidRPr="00980B01" w:rsidRDefault="00B00FB5" w:rsidP="009038D0">
      <w:pPr>
        <w:widowControl/>
        <w:rPr>
          <w:rFonts w:asciiTheme="majorBidi" w:hAnsiTheme="majorBidi" w:cstheme="majorBidi"/>
          <w:b/>
        </w:rPr>
      </w:pPr>
      <w:bookmarkStart w:id="18" w:name="_Hlk64463191"/>
      <w:r w:rsidRPr="00980B01">
        <w:rPr>
          <w:b/>
          <w:noProof/>
        </w:rPr>
        <w:t>Dasatinib</w:t>
      </w:r>
      <w:r w:rsidR="00E4399F" w:rsidRPr="00980B01">
        <w:rPr>
          <w:b/>
          <w:noProof/>
        </w:rPr>
        <w:t xml:space="preserve"> </w:t>
      </w:r>
      <w:bookmarkEnd w:id="18"/>
      <w:r w:rsidR="00194B64" w:rsidRPr="00980B01">
        <w:rPr>
          <w:b/>
          <w:noProof/>
        </w:rPr>
        <w:t>Accord Healthcare</w:t>
      </w:r>
      <w:r w:rsidR="00543777" w:rsidRPr="00980B01">
        <w:rPr>
          <w:b/>
          <w:noProof/>
        </w:rPr>
        <w:t xml:space="preserve"> </w:t>
      </w:r>
      <w:r w:rsidR="00C1755B" w:rsidRPr="00980B01">
        <w:rPr>
          <w:rFonts w:asciiTheme="majorBidi" w:hAnsiTheme="majorBidi" w:cstheme="majorBidi"/>
          <w:b/>
        </w:rPr>
        <w:t>conţine lactoză</w:t>
      </w:r>
    </w:p>
    <w:p w14:paraId="7D781A6B" w14:textId="453A9542"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Dacă medicul dumneavoastră v-a atenționat că aveți intoleranţă la unele categorii de glucide, </w:t>
      </w:r>
      <w:r w:rsidR="00BC5483" w:rsidRPr="00980B01">
        <w:rPr>
          <w:rFonts w:asciiTheme="majorBidi" w:hAnsiTheme="majorBidi" w:cstheme="majorBidi"/>
          <w:szCs w:val="22"/>
        </w:rPr>
        <w:t>contactați-vă</w:t>
      </w:r>
      <w:r w:rsidRPr="00980B01">
        <w:rPr>
          <w:rFonts w:asciiTheme="majorBidi" w:hAnsiTheme="majorBidi" w:cstheme="majorBidi"/>
          <w:szCs w:val="22"/>
        </w:rPr>
        <w:t xml:space="preserve"> medicul înainte de a lua acest medicament.</w:t>
      </w:r>
    </w:p>
    <w:p w14:paraId="039A693F" w14:textId="77777777" w:rsidR="00A04172" w:rsidRPr="00980B01" w:rsidRDefault="00A04172" w:rsidP="002925C4">
      <w:pPr>
        <w:pStyle w:val="BodyText"/>
        <w:widowControl/>
        <w:rPr>
          <w:rFonts w:asciiTheme="majorBidi" w:hAnsiTheme="majorBidi" w:cstheme="majorBidi"/>
          <w:szCs w:val="22"/>
        </w:rPr>
      </w:pPr>
    </w:p>
    <w:p w14:paraId="3465D71D" w14:textId="79378303" w:rsidR="00BC5483" w:rsidRPr="00980B01" w:rsidRDefault="00B00FB5" w:rsidP="00BC5483">
      <w:pPr>
        <w:pStyle w:val="BodyText"/>
        <w:widowControl/>
        <w:rPr>
          <w:rFonts w:asciiTheme="majorBidi" w:hAnsiTheme="majorBidi" w:cstheme="majorBidi"/>
          <w:i/>
          <w:iCs/>
          <w:szCs w:val="22"/>
          <w:u w:val="single"/>
        </w:rPr>
      </w:pPr>
      <w:r w:rsidRPr="00980B01">
        <w:rPr>
          <w:b/>
          <w:noProof/>
        </w:rPr>
        <w:t>Dasatinib</w:t>
      </w:r>
      <w:r w:rsidR="00BC5483" w:rsidRPr="00980B01">
        <w:rPr>
          <w:b/>
          <w:noProof/>
        </w:rPr>
        <w:t xml:space="preserve"> </w:t>
      </w:r>
      <w:r w:rsidR="00194B64" w:rsidRPr="00980B01">
        <w:rPr>
          <w:b/>
          <w:noProof/>
        </w:rPr>
        <w:t>Accord Healthcare</w:t>
      </w:r>
      <w:r w:rsidR="00543777" w:rsidRPr="00980B01">
        <w:rPr>
          <w:b/>
          <w:noProof/>
        </w:rPr>
        <w:t xml:space="preserve"> </w:t>
      </w:r>
      <w:r w:rsidR="00BC5483" w:rsidRPr="00980B01">
        <w:rPr>
          <w:rFonts w:asciiTheme="majorBidi" w:hAnsiTheme="majorBidi" w:cstheme="majorBidi"/>
          <w:b/>
        </w:rPr>
        <w:t>conţine</w:t>
      </w:r>
      <w:r w:rsidR="00BC5483" w:rsidRPr="0053107A">
        <w:rPr>
          <w:rFonts w:asciiTheme="majorBidi" w:hAnsiTheme="majorBidi" w:cstheme="majorBidi"/>
          <w:b/>
        </w:rPr>
        <w:t xml:space="preserve"> </w:t>
      </w:r>
      <w:r w:rsidR="00B851BD" w:rsidRPr="00CA1912">
        <w:rPr>
          <w:rFonts w:asciiTheme="majorBidi" w:hAnsiTheme="majorBidi" w:cstheme="majorBidi"/>
          <w:b/>
        </w:rPr>
        <w:t>sodiu</w:t>
      </w:r>
    </w:p>
    <w:p w14:paraId="41FA4AFA" w14:textId="61A9FE87" w:rsidR="00BC5483" w:rsidRPr="00980B01" w:rsidRDefault="00BC5483" w:rsidP="00BC5483">
      <w:pPr>
        <w:pStyle w:val="BodyText"/>
        <w:widowControl/>
        <w:rPr>
          <w:rFonts w:asciiTheme="majorBidi" w:hAnsiTheme="majorBidi" w:cstheme="majorBidi"/>
          <w:szCs w:val="22"/>
        </w:rPr>
      </w:pPr>
      <w:r w:rsidRPr="00980B01">
        <w:rPr>
          <w:rFonts w:asciiTheme="majorBidi" w:hAnsiTheme="majorBidi" w:cstheme="majorBidi"/>
          <w:szCs w:val="22"/>
        </w:rPr>
        <w:t xml:space="preserve">Acest medicament conţine </w:t>
      </w:r>
      <w:r w:rsidR="00B851BD" w:rsidRPr="00980B01">
        <w:rPr>
          <w:rFonts w:asciiTheme="majorBidi" w:hAnsiTheme="majorBidi" w:cstheme="majorBidi"/>
          <w:szCs w:val="22"/>
        </w:rPr>
        <w:t xml:space="preserve">mai puțin de 1 mmol (23 mg) sodiu per comprimat, </w:t>
      </w:r>
      <w:r w:rsidR="00844991" w:rsidRPr="00980B01">
        <w:rPr>
          <w:rFonts w:asciiTheme="majorBidi" w:hAnsiTheme="majorBidi" w:cstheme="majorBidi"/>
          <w:szCs w:val="22"/>
        </w:rPr>
        <w:t>adică practic, nu conține sodiu.</w:t>
      </w:r>
    </w:p>
    <w:p w14:paraId="55C4386D" w14:textId="7280DE15" w:rsidR="00A04172" w:rsidRPr="00980B01" w:rsidRDefault="00A04172" w:rsidP="002925C4">
      <w:pPr>
        <w:pStyle w:val="BodyText"/>
        <w:widowControl/>
        <w:rPr>
          <w:rFonts w:asciiTheme="majorBidi" w:hAnsiTheme="majorBidi" w:cstheme="majorBidi"/>
          <w:szCs w:val="22"/>
        </w:rPr>
      </w:pPr>
    </w:p>
    <w:p w14:paraId="54D4D1AD" w14:textId="77777777" w:rsidR="00BC5483" w:rsidRPr="00980B01" w:rsidRDefault="00BC5483" w:rsidP="002925C4">
      <w:pPr>
        <w:pStyle w:val="BodyText"/>
        <w:widowControl/>
        <w:rPr>
          <w:rFonts w:asciiTheme="majorBidi" w:hAnsiTheme="majorBidi" w:cstheme="majorBidi"/>
          <w:szCs w:val="22"/>
        </w:rPr>
      </w:pPr>
    </w:p>
    <w:p w14:paraId="63B5A3AF" w14:textId="5196655F" w:rsidR="00A04172" w:rsidRPr="00980B01" w:rsidRDefault="00C1755B" w:rsidP="009038D0">
      <w:pPr>
        <w:pStyle w:val="Heading1"/>
        <w:numPr>
          <w:ilvl w:val="0"/>
          <w:numId w:val="2"/>
        </w:numPr>
        <w:ind w:left="533" w:hanging="533"/>
      </w:pPr>
      <w:r w:rsidRPr="00980B01">
        <w:t>Cum să luaţi</w:t>
      </w:r>
      <w:r w:rsidR="00BC5483" w:rsidRPr="00980B01">
        <w:t xml:space="preserve"> </w:t>
      </w:r>
      <w:r w:rsidR="00B00FB5" w:rsidRPr="00980B01">
        <w:t>Dasatinib</w:t>
      </w:r>
      <w:r w:rsidR="00CD6D49" w:rsidRPr="00980B01">
        <w:t xml:space="preserve"> </w:t>
      </w:r>
      <w:r w:rsidR="00194B64" w:rsidRPr="00980B01">
        <w:rPr>
          <w:noProof/>
        </w:rPr>
        <w:t>Accord Healthcare</w:t>
      </w:r>
    </w:p>
    <w:p w14:paraId="4A55549A" w14:textId="77777777" w:rsidR="00A04172" w:rsidRPr="00980B01" w:rsidRDefault="00A04172" w:rsidP="002925C4">
      <w:pPr>
        <w:pStyle w:val="BodyText"/>
        <w:widowControl/>
        <w:rPr>
          <w:rFonts w:asciiTheme="majorBidi" w:hAnsiTheme="majorBidi" w:cstheme="majorBidi"/>
          <w:b/>
          <w:szCs w:val="22"/>
        </w:rPr>
      </w:pPr>
    </w:p>
    <w:p w14:paraId="469B8497" w14:textId="6D1AAB02" w:rsidR="00A04172" w:rsidRPr="00980B01" w:rsidRDefault="00B00FB5" w:rsidP="002925C4">
      <w:pPr>
        <w:pStyle w:val="BodyText"/>
        <w:widowControl/>
        <w:rPr>
          <w:rFonts w:asciiTheme="majorBidi" w:hAnsiTheme="majorBidi" w:cstheme="majorBidi"/>
          <w:szCs w:val="22"/>
        </w:rPr>
      </w:pPr>
      <w:r w:rsidRPr="00980B01">
        <w:rPr>
          <w:bCs/>
          <w:noProof/>
        </w:rPr>
        <w:t>Dasatinib</w:t>
      </w:r>
      <w:r w:rsidR="00BC5483" w:rsidRPr="00980B01">
        <w:rPr>
          <w:b/>
          <w:noProof/>
        </w:rPr>
        <w:t xml:space="preserve"> </w:t>
      </w:r>
      <w:r w:rsidR="00194B64" w:rsidRPr="00980B01">
        <w:rPr>
          <w:bCs/>
          <w:noProof/>
        </w:rPr>
        <w:t>Accord Healthcare</w:t>
      </w:r>
      <w:r w:rsidR="000F59BD" w:rsidRPr="00980B01">
        <w:rPr>
          <w:b/>
          <w:noProof/>
        </w:rPr>
        <w:t xml:space="preserve"> </w:t>
      </w:r>
      <w:r w:rsidR="00C1755B" w:rsidRPr="00980B01">
        <w:rPr>
          <w:rFonts w:asciiTheme="majorBidi" w:hAnsiTheme="majorBidi" w:cstheme="majorBidi"/>
          <w:szCs w:val="22"/>
        </w:rPr>
        <w:t xml:space="preserve">vi se va prescrie doar de către un medic cu experienţă în tratamentul leucemiei. Luaţi întotdeauna acest medicament exact aşa cum v-a spus medicul. Discutaţi cu medicul dumneavoastră sau cu farmacistul dacă nu sunteţi sigur. </w:t>
      </w:r>
      <w:r w:rsidRPr="00980B01">
        <w:rPr>
          <w:rFonts w:asciiTheme="majorBidi" w:hAnsiTheme="majorBidi" w:cstheme="majorBidi"/>
          <w:szCs w:val="22"/>
        </w:rPr>
        <w:t>Dasatinib</w:t>
      </w:r>
      <w:r w:rsidR="000F59BD"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BC5483" w:rsidRPr="00980B01">
        <w:rPr>
          <w:rFonts w:asciiTheme="majorBidi" w:hAnsiTheme="majorBidi" w:cstheme="majorBidi"/>
          <w:szCs w:val="22"/>
        </w:rPr>
        <w:t xml:space="preserve"> </w:t>
      </w:r>
      <w:r w:rsidR="00C1755B" w:rsidRPr="00980B01">
        <w:rPr>
          <w:rFonts w:asciiTheme="majorBidi" w:hAnsiTheme="majorBidi" w:cstheme="majorBidi"/>
          <w:szCs w:val="22"/>
        </w:rPr>
        <w:t>este prescris pentru adulţi şi copii cu vârsta de cel puţin 1 an.</w:t>
      </w:r>
    </w:p>
    <w:p w14:paraId="573A7D3B" w14:textId="77777777" w:rsidR="00A04172" w:rsidRPr="00980B01" w:rsidRDefault="00A04172" w:rsidP="002925C4">
      <w:pPr>
        <w:pStyle w:val="BodyText"/>
        <w:widowControl/>
        <w:rPr>
          <w:rFonts w:asciiTheme="majorBidi" w:hAnsiTheme="majorBidi" w:cstheme="majorBidi"/>
          <w:szCs w:val="22"/>
        </w:rPr>
      </w:pPr>
    </w:p>
    <w:p w14:paraId="79E31B3E" w14:textId="77777777" w:rsidR="00A04172" w:rsidRPr="00980B01" w:rsidRDefault="00C1755B" w:rsidP="009038D0">
      <w:pPr>
        <w:widowControl/>
        <w:rPr>
          <w:rFonts w:asciiTheme="majorBidi" w:hAnsiTheme="majorBidi" w:cstheme="majorBidi"/>
          <w:b/>
        </w:rPr>
      </w:pPr>
      <w:r w:rsidRPr="00980B01">
        <w:rPr>
          <w:rFonts w:asciiTheme="majorBidi" w:hAnsiTheme="majorBidi" w:cstheme="majorBidi"/>
          <w:b/>
        </w:rPr>
        <w:t>Doza inițială recomandată pentru pacienţii adulţi cu LMC în fază cronică este de 100 mg o dată pe zi.</w:t>
      </w:r>
    </w:p>
    <w:p w14:paraId="18991F6C" w14:textId="77777777" w:rsidR="00A04172" w:rsidRPr="00980B01" w:rsidRDefault="00A04172" w:rsidP="002925C4">
      <w:pPr>
        <w:pStyle w:val="BodyText"/>
        <w:widowControl/>
        <w:rPr>
          <w:rFonts w:asciiTheme="majorBidi" w:hAnsiTheme="majorBidi" w:cstheme="majorBidi"/>
          <w:b/>
          <w:szCs w:val="22"/>
        </w:rPr>
      </w:pPr>
    </w:p>
    <w:p w14:paraId="45573C7D" w14:textId="77777777" w:rsidR="00A04172" w:rsidRPr="00980B01" w:rsidRDefault="00C1755B" w:rsidP="002925C4">
      <w:pPr>
        <w:widowControl/>
        <w:rPr>
          <w:rFonts w:asciiTheme="majorBidi" w:hAnsiTheme="majorBidi" w:cstheme="majorBidi"/>
          <w:b/>
        </w:rPr>
      </w:pPr>
      <w:r w:rsidRPr="00980B01">
        <w:rPr>
          <w:rFonts w:asciiTheme="majorBidi" w:hAnsiTheme="majorBidi" w:cstheme="majorBidi"/>
          <w:b/>
        </w:rPr>
        <w:t>Doza inițială recomandată pentru pacienţii adulţi cu LMC în fază accelerată sau blastică sau cu LAL Ph+ este de 140 mg o dată pe zi.</w:t>
      </w:r>
    </w:p>
    <w:p w14:paraId="3EB86179" w14:textId="77777777" w:rsidR="00A04172" w:rsidRPr="00980B01" w:rsidRDefault="00A04172" w:rsidP="002925C4">
      <w:pPr>
        <w:pStyle w:val="BodyText"/>
        <w:widowControl/>
        <w:rPr>
          <w:rFonts w:asciiTheme="majorBidi" w:hAnsiTheme="majorBidi" w:cstheme="majorBidi"/>
          <w:b/>
          <w:szCs w:val="22"/>
        </w:rPr>
      </w:pPr>
    </w:p>
    <w:p w14:paraId="6FFD4897" w14:textId="77777777" w:rsidR="00BC5483" w:rsidRPr="00980B01" w:rsidRDefault="00C1755B" w:rsidP="002925C4">
      <w:pPr>
        <w:pStyle w:val="BodyText"/>
        <w:widowControl/>
        <w:rPr>
          <w:rFonts w:asciiTheme="majorBidi" w:hAnsiTheme="majorBidi" w:cstheme="majorBidi"/>
          <w:b/>
          <w:szCs w:val="22"/>
        </w:rPr>
      </w:pPr>
      <w:r w:rsidRPr="00980B01">
        <w:rPr>
          <w:rFonts w:asciiTheme="majorBidi" w:hAnsiTheme="majorBidi" w:cstheme="majorBidi"/>
          <w:b/>
          <w:szCs w:val="22"/>
        </w:rPr>
        <w:t xml:space="preserve">Dozele pentru copii cu LMC în fază cronică sau cu LAL Ph+ se stabilesc pe baza greutăţii corporale. </w:t>
      </w:r>
    </w:p>
    <w:p w14:paraId="42804589" w14:textId="0FD4A723" w:rsidR="00A04172" w:rsidRPr="00980B01" w:rsidRDefault="00B00FB5" w:rsidP="002925C4">
      <w:pPr>
        <w:pStyle w:val="BodyText"/>
        <w:widowControl/>
        <w:rPr>
          <w:rFonts w:asciiTheme="majorBidi" w:hAnsiTheme="majorBidi" w:cstheme="majorBidi"/>
          <w:szCs w:val="22"/>
        </w:rPr>
      </w:pPr>
      <w:r w:rsidRPr="00980B01">
        <w:rPr>
          <w:rFonts w:asciiTheme="majorBidi" w:hAnsiTheme="majorBidi" w:cstheme="majorBidi"/>
          <w:szCs w:val="22"/>
        </w:rPr>
        <w:t>Dasatinib</w:t>
      </w:r>
      <w:r w:rsidR="0077743A"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4C1D95" w:rsidRPr="00980B01">
        <w:rPr>
          <w:rFonts w:asciiTheme="majorBidi" w:hAnsiTheme="majorBidi" w:cstheme="majorBidi"/>
          <w:szCs w:val="22"/>
        </w:rPr>
        <w:t xml:space="preserve"> </w:t>
      </w:r>
      <w:r w:rsidR="00C1755B" w:rsidRPr="00980B01">
        <w:rPr>
          <w:rFonts w:asciiTheme="majorBidi" w:hAnsiTheme="majorBidi" w:cstheme="majorBidi"/>
          <w:szCs w:val="22"/>
        </w:rPr>
        <w:t xml:space="preserve">se administrează pe cale orală o dată pe zi fie sub formă de </w:t>
      </w:r>
      <w:r w:rsidRPr="00980B01">
        <w:rPr>
          <w:rFonts w:asciiTheme="majorBidi" w:hAnsiTheme="majorBidi" w:cstheme="majorBidi"/>
          <w:szCs w:val="22"/>
        </w:rPr>
        <w:t>Dasatinib</w:t>
      </w:r>
      <w:r w:rsidR="0077743A" w:rsidRPr="00980B01">
        <w:rPr>
          <w:rFonts w:asciiTheme="majorBidi" w:hAnsiTheme="majorBidi" w:cstheme="majorBidi"/>
          <w:szCs w:val="22"/>
        </w:rPr>
        <w:t xml:space="preserve"> </w:t>
      </w:r>
      <w:r w:rsidR="00194B64" w:rsidRPr="00CA1912">
        <w:rPr>
          <w:rFonts w:eastAsia="SimSun"/>
          <w:szCs w:val="22"/>
        </w:rPr>
        <w:t>Accord Healthcare</w:t>
      </w:r>
      <w:r w:rsidR="003C3B2B" w:rsidRPr="00CA1912">
        <w:rPr>
          <w:rFonts w:eastAsia="SimSun"/>
          <w:szCs w:val="22"/>
        </w:rPr>
        <w:t xml:space="preserve"> </w:t>
      </w:r>
      <w:r w:rsidR="00C1755B" w:rsidRPr="00980B01">
        <w:rPr>
          <w:rFonts w:asciiTheme="majorBidi" w:hAnsiTheme="majorBidi" w:cstheme="majorBidi"/>
          <w:szCs w:val="22"/>
        </w:rPr>
        <w:t xml:space="preserve">comprimate sau sub formă de </w:t>
      </w:r>
      <w:r w:rsidR="00A52359" w:rsidRPr="00980B01">
        <w:rPr>
          <w:rFonts w:asciiTheme="majorBidi" w:hAnsiTheme="majorBidi" w:cstheme="majorBidi"/>
          <w:szCs w:val="22"/>
        </w:rPr>
        <w:t>d</w:t>
      </w:r>
      <w:r w:rsidR="0077743A" w:rsidRPr="00980B01">
        <w:rPr>
          <w:rFonts w:asciiTheme="majorBidi" w:hAnsiTheme="majorBidi" w:cstheme="majorBidi"/>
          <w:szCs w:val="22"/>
        </w:rPr>
        <w:t xml:space="preserve">asatinib </w:t>
      </w:r>
      <w:r w:rsidR="00C1755B" w:rsidRPr="00980B01">
        <w:rPr>
          <w:rFonts w:asciiTheme="majorBidi" w:hAnsiTheme="majorBidi" w:cstheme="majorBidi"/>
          <w:szCs w:val="22"/>
        </w:rPr>
        <w:t xml:space="preserve">pulbere pentru suspensie orală. Administrarea </w:t>
      </w:r>
      <w:r w:rsidRPr="00980B01">
        <w:rPr>
          <w:rFonts w:asciiTheme="majorBidi" w:hAnsiTheme="majorBidi" w:cstheme="majorBidi"/>
          <w:szCs w:val="22"/>
        </w:rPr>
        <w:t>Dasatinib</w:t>
      </w:r>
      <w:r w:rsidR="0077743A"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A52359" w:rsidRPr="00980B01">
        <w:rPr>
          <w:rFonts w:asciiTheme="majorBidi" w:hAnsiTheme="majorBidi" w:cstheme="majorBidi"/>
          <w:szCs w:val="22"/>
        </w:rPr>
        <w:t xml:space="preserve"> </w:t>
      </w:r>
      <w:r w:rsidR="00C1755B" w:rsidRPr="00980B01">
        <w:rPr>
          <w:rFonts w:asciiTheme="majorBidi" w:hAnsiTheme="majorBidi" w:cstheme="majorBidi"/>
          <w:szCs w:val="22"/>
        </w:rPr>
        <w:t>sub formă de comprimate nu este recomandată pentru pacienţii cu greutate corporală mai mică de 10 kg. La pacienţii cu greutate corporală mai mică de 10 kg și la pacienții care nu pot înghiți comprimate trebuie utilizată pulberea pentru suspensie orală. La schimbarea între formulări (adică, comprimate și pulbere pentru suspensie orală) poate să apară o modificare a dozei, astfel încât nu trebuie să treceți de la una la alta.</w:t>
      </w:r>
    </w:p>
    <w:p w14:paraId="4DF865CC" w14:textId="77777777" w:rsidR="00A04172" w:rsidRPr="00980B01" w:rsidRDefault="00A04172" w:rsidP="002925C4">
      <w:pPr>
        <w:pStyle w:val="BodyText"/>
        <w:widowControl/>
        <w:rPr>
          <w:rFonts w:asciiTheme="majorBidi" w:hAnsiTheme="majorBidi" w:cstheme="majorBidi"/>
          <w:szCs w:val="22"/>
        </w:rPr>
      </w:pPr>
    </w:p>
    <w:p w14:paraId="4D661275" w14:textId="6C1C9DF0"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Medicul dumneavoastră va stabili formularea și doza corecte pe baza greutăţii corporale, oricăror reacții adverse și răspunsului la tratament. Doza inițială de </w:t>
      </w:r>
      <w:r w:rsidR="00B00FB5" w:rsidRPr="00980B01">
        <w:rPr>
          <w:rFonts w:asciiTheme="majorBidi" w:hAnsiTheme="majorBidi" w:cstheme="majorBidi"/>
          <w:szCs w:val="22"/>
        </w:rPr>
        <w:t>Dasatinib</w:t>
      </w:r>
      <w:r w:rsidR="0077743A"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A52359" w:rsidRPr="00980B01">
        <w:rPr>
          <w:rFonts w:asciiTheme="majorBidi" w:hAnsiTheme="majorBidi" w:cstheme="majorBidi"/>
          <w:szCs w:val="22"/>
        </w:rPr>
        <w:t xml:space="preserve"> </w:t>
      </w:r>
      <w:r w:rsidRPr="00980B01">
        <w:rPr>
          <w:rFonts w:asciiTheme="majorBidi" w:hAnsiTheme="majorBidi" w:cstheme="majorBidi"/>
          <w:szCs w:val="22"/>
        </w:rPr>
        <w:t>pentru copii se calculează în funcţie de greutatea corporală după cum este prezentat mai jos:</w:t>
      </w:r>
    </w:p>
    <w:p w14:paraId="5FDEFA0E" w14:textId="0DEE36F4" w:rsidR="00A04172" w:rsidRPr="00980B01" w:rsidRDefault="00A04172" w:rsidP="002925C4">
      <w:pPr>
        <w:pStyle w:val="BodyText"/>
        <w:widowControl/>
        <w:rPr>
          <w:rFonts w:asciiTheme="majorBidi" w:hAnsiTheme="majorBidi" w:cstheme="majorBidi"/>
          <w:szCs w:val="22"/>
        </w:rPr>
      </w:pPr>
    </w:p>
    <w:p w14:paraId="06BEF0BB" w14:textId="77777777" w:rsidR="00F42A79" w:rsidRPr="00980B01" w:rsidRDefault="00F42A79" w:rsidP="002925C4">
      <w:pPr>
        <w:pStyle w:val="BodyText"/>
        <w:widowControl/>
        <w:rPr>
          <w:rFonts w:asciiTheme="majorBidi" w:hAnsiTheme="majorBidi" w:cstheme="majorBidi"/>
          <w:szCs w:val="22"/>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098"/>
        <w:gridCol w:w="4974"/>
      </w:tblGrid>
      <w:tr w:rsidR="00B20FB7" w:rsidRPr="00980B01" w14:paraId="2641EE6D" w14:textId="77777777" w:rsidTr="009038D0">
        <w:trPr>
          <w:trHeight w:val="20"/>
        </w:trPr>
        <w:tc>
          <w:tcPr>
            <w:tcW w:w="4940" w:type="dxa"/>
            <w:tcBorders>
              <w:top w:val="single" w:sz="4" w:space="0" w:color="auto"/>
              <w:bottom w:val="single" w:sz="4" w:space="0" w:color="auto"/>
            </w:tcBorders>
          </w:tcPr>
          <w:p w14:paraId="082BC5FA" w14:textId="77777777" w:rsidR="00B20FB7" w:rsidRPr="00980B01" w:rsidRDefault="00B20FB7" w:rsidP="009038D0">
            <w:pPr>
              <w:pStyle w:val="BodyText"/>
              <w:autoSpaceDE/>
              <w:autoSpaceDN/>
              <w:ind w:left="29" w:right="29"/>
              <w:rPr>
                <w:b/>
                <w:bCs/>
              </w:rPr>
            </w:pPr>
            <w:r w:rsidRPr="00980B01">
              <w:rPr>
                <w:b/>
                <w:bCs/>
              </w:rPr>
              <w:t>Greutate corporală (kg)</w:t>
            </w:r>
            <w:r w:rsidRPr="00980B01">
              <w:rPr>
                <w:b/>
                <w:bCs/>
                <w:vertAlign w:val="superscript"/>
              </w:rPr>
              <w:t>a</w:t>
            </w:r>
          </w:p>
        </w:tc>
        <w:tc>
          <w:tcPr>
            <w:tcW w:w="5996" w:type="dxa"/>
            <w:tcBorders>
              <w:top w:val="single" w:sz="4" w:space="0" w:color="auto"/>
              <w:bottom w:val="single" w:sz="4" w:space="0" w:color="auto"/>
            </w:tcBorders>
          </w:tcPr>
          <w:p w14:paraId="1256C7F6" w14:textId="77777777" w:rsidR="00B20FB7" w:rsidRPr="00980B01" w:rsidRDefault="00B20FB7" w:rsidP="009038D0">
            <w:pPr>
              <w:pStyle w:val="BodyText"/>
              <w:autoSpaceDE/>
              <w:autoSpaceDN/>
              <w:ind w:left="29" w:right="29"/>
              <w:rPr>
                <w:b/>
                <w:bCs/>
              </w:rPr>
            </w:pPr>
            <w:r w:rsidRPr="00980B01">
              <w:rPr>
                <w:b/>
                <w:bCs/>
              </w:rPr>
              <w:t>Doză zilnică (mg)</w:t>
            </w:r>
          </w:p>
        </w:tc>
      </w:tr>
      <w:tr w:rsidR="00B20FB7" w:rsidRPr="00980B01" w14:paraId="0E2CF91C" w14:textId="77777777" w:rsidTr="009038D0">
        <w:trPr>
          <w:trHeight w:val="20"/>
        </w:trPr>
        <w:tc>
          <w:tcPr>
            <w:tcW w:w="4940" w:type="dxa"/>
            <w:tcBorders>
              <w:top w:val="single" w:sz="4" w:space="0" w:color="auto"/>
            </w:tcBorders>
          </w:tcPr>
          <w:p w14:paraId="4A649F11" w14:textId="77777777" w:rsidR="00B20FB7" w:rsidRPr="00980B01" w:rsidRDefault="00B20FB7" w:rsidP="009038D0">
            <w:pPr>
              <w:pStyle w:val="BodyText"/>
              <w:autoSpaceDE/>
              <w:autoSpaceDN/>
              <w:ind w:left="29" w:right="29"/>
              <w:rPr>
                <w:rFonts w:asciiTheme="majorBidi" w:hAnsiTheme="majorBidi" w:cstheme="majorBidi"/>
                <w:szCs w:val="22"/>
              </w:rPr>
            </w:pPr>
            <w:r w:rsidRPr="00980B01">
              <w:rPr>
                <w:rFonts w:asciiTheme="majorBidi" w:hAnsiTheme="majorBidi" w:cstheme="majorBidi"/>
                <w:szCs w:val="22"/>
              </w:rPr>
              <w:t>10 până la mai puţin de 20 kg</w:t>
            </w:r>
          </w:p>
        </w:tc>
        <w:tc>
          <w:tcPr>
            <w:tcW w:w="5996" w:type="dxa"/>
            <w:tcBorders>
              <w:top w:val="single" w:sz="4" w:space="0" w:color="auto"/>
            </w:tcBorders>
          </w:tcPr>
          <w:p w14:paraId="1137365B" w14:textId="77777777" w:rsidR="00B20FB7" w:rsidRPr="00980B01" w:rsidRDefault="00B20FB7" w:rsidP="009038D0">
            <w:pPr>
              <w:pStyle w:val="BodyText"/>
              <w:autoSpaceDE/>
              <w:autoSpaceDN/>
              <w:ind w:left="29" w:right="29"/>
              <w:rPr>
                <w:rFonts w:asciiTheme="majorBidi" w:hAnsiTheme="majorBidi" w:cstheme="majorBidi"/>
                <w:szCs w:val="22"/>
              </w:rPr>
            </w:pPr>
            <w:r w:rsidRPr="00980B01">
              <w:rPr>
                <w:rFonts w:asciiTheme="majorBidi" w:hAnsiTheme="majorBidi" w:cstheme="majorBidi"/>
                <w:szCs w:val="22"/>
              </w:rPr>
              <w:t>40 mg</w:t>
            </w:r>
          </w:p>
        </w:tc>
      </w:tr>
      <w:tr w:rsidR="00B20FB7" w:rsidRPr="00980B01" w14:paraId="7E3326CB" w14:textId="77777777" w:rsidTr="009038D0">
        <w:trPr>
          <w:trHeight w:val="20"/>
        </w:trPr>
        <w:tc>
          <w:tcPr>
            <w:tcW w:w="4940" w:type="dxa"/>
          </w:tcPr>
          <w:p w14:paraId="6E5D558D" w14:textId="77777777" w:rsidR="00B20FB7" w:rsidRPr="00980B01" w:rsidRDefault="00B20FB7" w:rsidP="009038D0">
            <w:pPr>
              <w:pStyle w:val="BodyText"/>
              <w:autoSpaceDE/>
              <w:autoSpaceDN/>
              <w:ind w:left="29" w:right="29"/>
              <w:rPr>
                <w:rFonts w:asciiTheme="majorBidi" w:hAnsiTheme="majorBidi" w:cstheme="majorBidi"/>
                <w:szCs w:val="22"/>
              </w:rPr>
            </w:pPr>
            <w:r w:rsidRPr="00980B01">
              <w:rPr>
                <w:rFonts w:asciiTheme="majorBidi" w:hAnsiTheme="majorBidi" w:cstheme="majorBidi"/>
                <w:szCs w:val="22"/>
              </w:rPr>
              <w:t>20 până la mai puţin de 30 kg</w:t>
            </w:r>
          </w:p>
        </w:tc>
        <w:tc>
          <w:tcPr>
            <w:tcW w:w="5996" w:type="dxa"/>
          </w:tcPr>
          <w:p w14:paraId="0DA7ECC6" w14:textId="77777777" w:rsidR="00B20FB7" w:rsidRPr="00980B01" w:rsidRDefault="00B20FB7" w:rsidP="009038D0">
            <w:pPr>
              <w:pStyle w:val="BodyText"/>
              <w:autoSpaceDE/>
              <w:autoSpaceDN/>
              <w:ind w:left="29" w:right="29"/>
              <w:rPr>
                <w:rFonts w:asciiTheme="majorBidi" w:hAnsiTheme="majorBidi" w:cstheme="majorBidi"/>
                <w:szCs w:val="22"/>
              </w:rPr>
            </w:pPr>
            <w:r w:rsidRPr="00980B01">
              <w:rPr>
                <w:rFonts w:asciiTheme="majorBidi" w:hAnsiTheme="majorBidi" w:cstheme="majorBidi"/>
                <w:szCs w:val="22"/>
              </w:rPr>
              <w:t>60 mg</w:t>
            </w:r>
          </w:p>
        </w:tc>
      </w:tr>
      <w:tr w:rsidR="00B20FB7" w:rsidRPr="00980B01" w14:paraId="26A36332" w14:textId="77777777" w:rsidTr="009038D0">
        <w:trPr>
          <w:trHeight w:val="20"/>
        </w:trPr>
        <w:tc>
          <w:tcPr>
            <w:tcW w:w="4940" w:type="dxa"/>
          </w:tcPr>
          <w:p w14:paraId="0B6422CD" w14:textId="77777777" w:rsidR="00B20FB7" w:rsidRPr="00980B01" w:rsidRDefault="00B20FB7" w:rsidP="009038D0">
            <w:pPr>
              <w:pStyle w:val="BodyText"/>
              <w:autoSpaceDE/>
              <w:autoSpaceDN/>
              <w:ind w:left="29" w:right="29"/>
              <w:rPr>
                <w:rFonts w:asciiTheme="majorBidi" w:hAnsiTheme="majorBidi" w:cstheme="majorBidi"/>
                <w:szCs w:val="22"/>
              </w:rPr>
            </w:pPr>
            <w:r w:rsidRPr="00980B01">
              <w:rPr>
                <w:rFonts w:asciiTheme="majorBidi" w:hAnsiTheme="majorBidi" w:cstheme="majorBidi"/>
                <w:szCs w:val="22"/>
              </w:rPr>
              <w:t>30 până la mai puţin de 45 kg</w:t>
            </w:r>
          </w:p>
        </w:tc>
        <w:tc>
          <w:tcPr>
            <w:tcW w:w="5996" w:type="dxa"/>
          </w:tcPr>
          <w:p w14:paraId="1B97B910" w14:textId="77777777" w:rsidR="00B20FB7" w:rsidRPr="00980B01" w:rsidRDefault="00B20FB7" w:rsidP="009038D0">
            <w:pPr>
              <w:pStyle w:val="BodyText"/>
              <w:autoSpaceDE/>
              <w:autoSpaceDN/>
              <w:ind w:left="29" w:right="29"/>
              <w:rPr>
                <w:rFonts w:asciiTheme="majorBidi" w:hAnsiTheme="majorBidi" w:cstheme="majorBidi"/>
                <w:szCs w:val="22"/>
              </w:rPr>
            </w:pPr>
            <w:r w:rsidRPr="00980B01">
              <w:rPr>
                <w:rFonts w:asciiTheme="majorBidi" w:hAnsiTheme="majorBidi" w:cstheme="majorBidi"/>
                <w:szCs w:val="22"/>
              </w:rPr>
              <w:t>70 mg</w:t>
            </w:r>
          </w:p>
        </w:tc>
      </w:tr>
      <w:tr w:rsidR="00B20FB7" w:rsidRPr="00980B01" w14:paraId="43B0FB9E" w14:textId="77777777" w:rsidTr="009038D0">
        <w:trPr>
          <w:trHeight w:val="20"/>
        </w:trPr>
        <w:tc>
          <w:tcPr>
            <w:tcW w:w="4940" w:type="dxa"/>
            <w:tcBorders>
              <w:bottom w:val="single" w:sz="4" w:space="0" w:color="auto"/>
            </w:tcBorders>
          </w:tcPr>
          <w:p w14:paraId="65213A79" w14:textId="77777777" w:rsidR="00B20FB7" w:rsidRPr="00980B01" w:rsidRDefault="00B20FB7" w:rsidP="009038D0">
            <w:pPr>
              <w:pStyle w:val="BodyText"/>
              <w:autoSpaceDE/>
              <w:autoSpaceDN/>
              <w:ind w:left="29" w:right="29"/>
              <w:rPr>
                <w:rFonts w:asciiTheme="majorBidi" w:hAnsiTheme="majorBidi" w:cstheme="majorBidi"/>
                <w:szCs w:val="22"/>
              </w:rPr>
            </w:pPr>
            <w:r w:rsidRPr="00980B01">
              <w:rPr>
                <w:rFonts w:asciiTheme="majorBidi" w:hAnsiTheme="majorBidi" w:cstheme="majorBidi"/>
                <w:szCs w:val="22"/>
              </w:rPr>
              <w:t>cel puţin 45 kg</w:t>
            </w:r>
          </w:p>
        </w:tc>
        <w:tc>
          <w:tcPr>
            <w:tcW w:w="5996" w:type="dxa"/>
            <w:tcBorders>
              <w:bottom w:val="single" w:sz="4" w:space="0" w:color="auto"/>
            </w:tcBorders>
          </w:tcPr>
          <w:p w14:paraId="46CD0E78" w14:textId="77777777" w:rsidR="00B20FB7" w:rsidRPr="00980B01" w:rsidRDefault="00B20FB7" w:rsidP="009038D0">
            <w:pPr>
              <w:pStyle w:val="BodyText"/>
              <w:autoSpaceDE/>
              <w:autoSpaceDN/>
              <w:ind w:left="29" w:right="29"/>
              <w:rPr>
                <w:rFonts w:asciiTheme="majorBidi" w:hAnsiTheme="majorBidi" w:cstheme="majorBidi"/>
                <w:szCs w:val="22"/>
              </w:rPr>
            </w:pPr>
            <w:r w:rsidRPr="00980B01">
              <w:rPr>
                <w:rFonts w:asciiTheme="majorBidi" w:hAnsiTheme="majorBidi" w:cstheme="majorBidi"/>
                <w:szCs w:val="22"/>
              </w:rPr>
              <w:t>100 mg</w:t>
            </w:r>
          </w:p>
        </w:tc>
      </w:tr>
    </w:tbl>
    <w:p w14:paraId="77B1B70F" w14:textId="6120A680" w:rsidR="00A04172" w:rsidRPr="00980B01" w:rsidRDefault="00C1755B" w:rsidP="009038D0">
      <w:pPr>
        <w:pStyle w:val="Footnote"/>
      </w:pPr>
      <w:r w:rsidRPr="00980B01">
        <w:rPr>
          <w:vertAlign w:val="superscript"/>
        </w:rPr>
        <w:t>a</w:t>
      </w:r>
      <w:r w:rsidRPr="00980B01">
        <w:t>Administrarea sub formă de comprimate nu este recomandată pentru pacienții cu greutate corporală mai mică de 10 kg; la aceşti pacienți trebuie utilizată pulberea pentru suspensie orală.</w:t>
      </w:r>
    </w:p>
    <w:p w14:paraId="77C8B268" w14:textId="77777777" w:rsidR="00A04172" w:rsidRPr="00980B01" w:rsidRDefault="00A04172" w:rsidP="002925C4">
      <w:pPr>
        <w:pStyle w:val="BodyText"/>
        <w:widowControl/>
        <w:rPr>
          <w:rFonts w:asciiTheme="majorBidi" w:hAnsiTheme="majorBidi" w:cstheme="majorBidi"/>
          <w:szCs w:val="22"/>
        </w:rPr>
      </w:pPr>
    </w:p>
    <w:p w14:paraId="697138A3" w14:textId="20E3F12E"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lastRenderedPageBreak/>
        <w:t xml:space="preserve">Nu există nicio recomandare privind dozele pentru </w:t>
      </w:r>
      <w:r w:rsidR="00B00FB5" w:rsidRPr="00980B01">
        <w:rPr>
          <w:rFonts w:asciiTheme="majorBidi" w:hAnsiTheme="majorBidi" w:cstheme="majorBidi"/>
          <w:szCs w:val="22"/>
        </w:rPr>
        <w:t>Dasatinib</w:t>
      </w:r>
      <w:r w:rsidR="0077743A"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A52359" w:rsidRPr="00980B01">
        <w:rPr>
          <w:rFonts w:asciiTheme="majorBidi" w:hAnsiTheme="majorBidi" w:cstheme="majorBidi"/>
          <w:szCs w:val="22"/>
        </w:rPr>
        <w:t xml:space="preserve"> </w:t>
      </w:r>
      <w:r w:rsidRPr="00980B01">
        <w:rPr>
          <w:rFonts w:asciiTheme="majorBidi" w:hAnsiTheme="majorBidi" w:cstheme="majorBidi"/>
          <w:szCs w:val="22"/>
        </w:rPr>
        <w:t>la copii cu vârsta mai mică de 1 an.</w:t>
      </w:r>
    </w:p>
    <w:p w14:paraId="3796C4F8" w14:textId="77777777" w:rsidR="00A04172" w:rsidRPr="00980B01" w:rsidRDefault="00A04172" w:rsidP="002925C4">
      <w:pPr>
        <w:pStyle w:val="BodyText"/>
        <w:widowControl/>
        <w:rPr>
          <w:rFonts w:asciiTheme="majorBidi" w:hAnsiTheme="majorBidi" w:cstheme="majorBidi"/>
          <w:szCs w:val="22"/>
        </w:rPr>
      </w:pPr>
    </w:p>
    <w:p w14:paraId="2E0F2C52"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În funcţie de modul în care răspundeţi la tratament, medicul dumneavoastră vă poate sugera o doză mai mare sau mai mică sau poate chiar să vă întrerupă tratamentul pentru o perioadă scurtă. Pentru doze mai mari sau mai mici, este posibil să aveţi nevoie să luaţi combinaţii de comprimate de diferite concentraţii.</w:t>
      </w:r>
    </w:p>
    <w:p w14:paraId="6EF47BD6" w14:textId="77777777" w:rsidR="00563A01" w:rsidRPr="00980B01" w:rsidRDefault="00563A01" w:rsidP="002925C4">
      <w:pPr>
        <w:widowControl/>
        <w:rPr>
          <w:rFonts w:asciiTheme="majorBidi" w:hAnsiTheme="majorBidi" w:cstheme="majorBidi"/>
        </w:rPr>
      </w:pPr>
    </w:p>
    <w:p w14:paraId="343FBBA0" w14:textId="63A84840" w:rsidR="00A04172" w:rsidRPr="00980B01" w:rsidRDefault="00C1755B" w:rsidP="00CD5007">
      <w:pPr>
        <w:widowControl/>
        <w:rPr>
          <w:rFonts w:asciiTheme="majorBidi" w:hAnsiTheme="majorBidi" w:cstheme="majorBidi"/>
          <w:b/>
        </w:rPr>
      </w:pPr>
      <w:r w:rsidRPr="00980B01">
        <w:rPr>
          <w:rFonts w:asciiTheme="majorBidi" w:hAnsiTheme="majorBidi" w:cstheme="majorBidi"/>
          <w:b/>
        </w:rPr>
        <w:t xml:space="preserve">Cum să luaţi </w:t>
      </w:r>
      <w:r w:rsidR="00B00FB5" w:rsidRPr="00980B01">
        <w:rPr>
          <w:b/>
          <w:noProof/>
        </w:rPr>
        <w:t>Dasatinib</w:t>
      </w:r>
      <w:r w:rsidR="00A52359" w:rsidRPr="00980B01">
        <w:rPr>
          <w:b/>
          <w:noProof/>
        </w:rPr>
        <w:t xml:space="preserve"> </w:t>
      </w:r>
      <w:r w:rsidR="00194B64" w:rsidRPr="00980B01">
        <w:rPr>
          <w:b/>
          <w:noProof/>
        </w:rPr>
        <w:t>Accord Healthcare</w:t>
      </w:r>
    </w:p>
    <w:p w14:paraId="0C0DBEC6" w14:textId="49E8B796"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b/>
          <w:szCs w:val="22"/>
        </w:rPr>
        <w:t xml:space="preserve">Luaţi comprimatele dumneavoastră în fiecare zi la aceeaşi oră. </w:t>
      </w:r>
      <w:r w:rsidRPr="00980B01">
        <w:rPr>
          <w:rFonts w:asciiTheme="majorBidi" w:hAnsiTheme="majorBidi" w:cstheme="majorBidi"/>
          <w:szCs w:val="22"/>
        </w:rPr>
        <w:t xml:space="preserve">Înghiţiţi comprimatele întregi. Nu le sfărâmaţi, tăiaţi sau mestecaţi. Nu administraţi comprimate dizolvate. Nu puteți fi sigur că veți primi doza corectă dacă zdrobiți, tăiați, mestecați sau dizolvați comprimatele. Comprimatele de </w:t>
      </w:r>
      <w:r w:rsidR="00B00FB5" w:rsidRPr="00980B01">
        <w:rPr>
          <w:rFonts w:asciiTheme="majorBidi" w:hAnsiTheme="majorBidi" w:cstheme="majorBidi"/>
          <w:szCs w:val="22"/>
        </w:rPr>
        <w:t>Dasatinib</w:t>
      </w:r>
      <w:r w:rsidR="00182F1A"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63728A" w:rsidRPr="00980B01">
        <w:rPr>
          <w:rFonts w:asciiTheme="majorBidi" w:hAnsiTheme="majorBidi" w:cstheme="majorBidi"/>
          <w:szCs w:val="22"/>
        </w:rPr>
        <w:t xml:space="preserve"> </w:t>
      </w:r>
      <w:r w:rsidRPr="00980B01">
        <w:rPr>
          <w:rFonts w:asciiTheme="majorBidi" w:hAnsiTheme="majorBidi" w:cstheme="majorBidi"/>
          <w:szCs w:val="22"/>
        </w:rPr>
        <w:t>pot fi luate cu sau fără alimente.</w:t>
      </w:r>
    </w:p>
    <w:p w14:paraId="065C56A6" w14:textId="77777777" w:rsidR="00A04172" w:rsidRPr="00980B01" w:rsidRDefault="00A04172" w:rsidP="002925C4">
      <w:pPr>
        <w:pStyle w:val="BodyText"/>
        <w:widowControl/>
        <w:rPr>
          <w:rFonts w:asciiTheme="majorBidi" w:hAnsiTheme="majorBidi" w:cstheme="majorBidi"/>
          <w:szCs w:val="22"/>
        </w:rPr>
      </w:pPr>
    </w:p>
    <w:p w14:paraId="1F74D1EF" w14:textId="7FD7C463" w:rsidR="00A04172" w:rsidRPr="00980B01" w:rsidRDefault="00C1755B" w:rsidP="00CD5007">
      <w:pPr>
        <w:widowControl/>
        <w:rPr>
          <w:rFonts w:asciiTheme="majorBidi" w:hAnsiTheme="majorBidi" w:cstheme="majorBidi"/>
          <w:b/>
        </w:rPr>
      </w:pPr>
      <w:r w:rsidRPr="00980B01">
        <w:rPr>
          <w:rFonts w:asciiTheme="majorBidi" w:hAnsiTheme="majorBidi" w:cstheme="majorBidi"/>
          <w:b/>
        </w:rPr>
        <w:t xml:space="preserve">Instrucţiuni speciale de manipulare a </w:t>
      </w:r>
      <w:r w:rsidR="00B00FB5" w:rsidRPr="00980B01">
        <w:rPr>
          <w:b/>
          <w:noProof/>
        </w:rPr>
        <w:t>Dasatinib</w:t>
      </w:r>
      <w:r w:rsidR="003A199F" w:rsidRPr="00980B01">
        <w:rPr>
          <w:b/>
          <w:noProof/>
        </w:rPr>
        <w:t xml:space="preserve"> </w:t>
      </w:r>
      <w:r w:rsidR="00194B64" w:rsidRPr="00980B01">
        <w:rPr>
          <w:b/>
          <w:noProof/>
        </w:rPr>
        <w:t>Accord Healthcare</w:t>
      </w:r>
    </w:p>
    <w:p w14:paraId="5FA67711" w14:textId="7F9AB392"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Este puţin probabil ca </w:t>
      </w:r>
      <w:r w:rsidR="00B00FB5" w:rsidRPr="00980B01">
        <w:rPr>
          <w:rFonts w:asciiTheme="majorBidi" w:hAnsiTheme="majorBidi" w:cstheme="majorBidi"/>
          <w:szCs w:val="22"/>
        </w:rPr>
        <w:t>Dasatinib</w:t>
      </w:r>
      <w:r w:rsidR="00182F1A"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3A199F" w:rsidRPr="00980B01">
        <w:rPr>
          <w:rFonts w:asciiTheme="majorBidi" w:hAnsiTheme="majorBidi" w:cstheme="majorBidi"/>
          <w:szCs w:val="22"/>
        </w:rPr>
        <w:t xml:space="preserve"> </w:t>
      </w:r>
      <w:r w:rsidRPr="00980B01">
        <w:rPr>
          <w:rFonts w:asciiTheme="majorBidi" w:hAnsiTheme="majorBidi" w:cstheme="majorBidi"/>
          <w:szCs w:val="22"/>
        </w:rPr>
        <w:t>comprimate să se spargă. În cazul în care se sparg, alte persoane decât pacientul trebuie să folosească mănuşi de protecţie când manipulează</w:t>
      </w:r>
      <w:r w:rsidR="00182F1A" w:rsidRPr="00980B01">
        <w:t xml:space="preserve"> </w:t>
      </w:r>
      <w:r w:rsidR="00B00FB5" w:rsidRPr="00980B01">
        <w:rPr>
          <w:rFonts w:asciiTheme="majorBidi" w:hAnsiTheme="majorBidi" w:cstheme="majorBidi"/>
          <w:szCs w:val="22"/>
        </w:rPr>
        <w:t>Dasatinib</w:t>
      </w:r>
      <w:r w:rsidR="003A199F"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Pr="00980B01">
        <w:rPr>
          <w:rFonts w:asciiTheme="majorBidi" w:hAnsiTheme="majorBidi" w:cstheme="majorBidi"/>
          <w:szCs w:val="22"/>
        </w:rPr>
        <w:t>.</w:t>
      </w:r>
    </w:p>
    <w:p w14:paraId="1032BEB1" w14:textId="77777777" w:rsidR="00A04172" w:rsidRPr="00980B01" w:rsidRDefault="00A04172" w:rsidP="002925C4">
      <w:pPr>
        <w:pStyle w:val="BodyText"/>
        <w:widowControl/>
        <w:rPr>
          <w:rFonts w:asciiTheme="majorBidi" w:hAnsiTheme="majorBidi" w:cstheme="majorBidi"/>
          <w:szCs w:val="22"/>
        </w:rPr>
      </w:pPr>
    </w:p>
    <w:p w14:paraId="05CA34EA" w14:textId="6CE7F2A7" w:rsidR="00A04172" w:rsidRPr="00980B01" w:rsidRDefault="00C1755B" w:rsidP="00CD5007">
      <w:pPr>
        <w:widowControl/>
        <w:rPr>
          <w:rFonts w:asciiTheme="majorBidi" w:hAnsiTheme="majorBidi" w:cstheme="majorBidi"/>
          <w:b/>
        </w:rPr>
      </w:pPr>
      <w:r w:rsidRPr="00980B01">
        <w:rPr>
          <w:rFonts w:asciiTheme="majorBidi" w:hAnsiTheme="majorBidi" w:cstheme="majorBidi"/>
          <w:b/>
        </w:rPr>
        <w:t xml:space="preserve">Cât timp să luaţi </w:t>
      </w:r>
      <w:r w:rsidR="00B00FB5" w:rsidRPr="00980B01">
        <w:rPr>
          <w:b/>
          <w:noProof/>
        </w:rPr>
        <w:t>Dasatinib</w:t>
      </w:r>
      <w:r w:rsidR="003A199F" w:rsidRPr="00980B01">
        <w:rPr>
          <w:b/>
          <w:noProof/>
        </w:rPr>
        <w:t xml:space="preserve"> </w:t>
      </w:r>
      <w:r w:rsidR="00194B64" w:rsidRPr="00980B01">
        <w:rPr>
          <w:b/>
          <w:noProof/>
        </w:rPr>
        <w:t>Accord Healthcare</w:t>
      </w:r>
    </w:p>
    <w:p w14:paraId="395CB9B8" w14:textId="6AE2EA2B"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Luaţi </w:t>
      </w:r>
      <w:r w:rsidR="00B00FB5" w:rsidRPr="00980B01">
        <w:rPr>
          <w:bCs/>
          <w:noProof/>
        </w:rPr>
        <w:t>Dasatinib</w:t>
      </w:r>
      <w:r w:rsidR="003A199F" w:rsidRPr="00980B01">
        <w:rPr>
          <w:b/>
          <w:noProof/>
        </w:rPr>
        <w:t xml:space="preserve"> </w:t>
      </w:r>
      <w:r w:rsidR="00194B64" w:rsidRPr="00980B01">
        <w:rPr>
          <w:bCs/>
          <w:noProof/>
        </w:rPr>
        <w:t>Accord Healthcare</w:t>
      </w:r>
      <w:r w:rsidR="00182F1A" w:rsidRPr="00980B01">
        <w:rPr>
          <w:b/>
          <w:noProof/>
        </w:rPr>
        <w:t xml:space="preserve"> </w:t>
      </w:r>
      <w:r w:rsidRPr="00980B01">
        <w:rPr>
          <w:rFonts w:asciiTheme="majorBidi" w:hAnsiTheme="majorBidi" w:cstheme="majorBidi"/>
          <w:szCs w:val="22"/>
        </w:rPr>
        <w:t xml:space="preserve">în fiecare zi până când medicul dumneavoastră vă spune să vă opriţi. Asiguraţi-vă că luaţi </w:t>
      </w:r>
      <w:r w:rsidR="00B00FB5" w:rsidRPr="00980B01">
        <w:rPr>
          <w:rFonts w:asciiTheme="majorBidi" w:hAnsiTheme="majorBidi" w:cstheme="majorBidi"/>
          <w:szCs w:val="22"/>
        </w:rPr>
        <w:t>Dasatinib</w:t>
      </w:r>
      <w:r w:rsidR="00182F1A"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B832B8" w:rsidRPr="00980B01">
        <w:rPr>
          <w:rFonts w:asciiTheme="majorBidi" w:hAnsiTheme="majorBidi" w:cstheme="majorBidi"/>
          <w:szCs w:val="22"/>
        </w:rPr>
        <w:t xml:space="preserve"> </w:t>
      </w:r>
      <w:r w:rsidRPr="00980B01">
        <w:rPr>
          <w:rFonts w:asciiTheme="majorBidi" w:hAnsiTheme="majorBidi" w:cstheme="majorBidi"/>
          <w:szCs w:val="22"/>
        </w:rPr>
        <w:t>atât timp cât vă este prescris.</w:t>
      </w:r>
    </w:p>
    <w:p w14:paraId="354D90FA" w14:textId="77777777" w:rsidR="00A04172" w:rsidRPr="00980B01" w:rsidRDefault="00A04172" w:rsidP="002925C4">
      <w:pPr>
        <w:pStyle w:val="BodyText"/>
        <w:widowControl/>
        <w:rPr>
          <w:rFonts w:asciiTheme="majorBidi" w:hAnsiTheme="majorBidi" w:cstheme="majorBidi"/>
          <w:szCs w:val="22"/>
        </w:rPr>
      </w:pPr>
    </w:p>
    <w:p w14:paraId="7BBF8515" w14:textId="1E3E74A6" w:rsidR="00A04172" w:rsidRPr="00980B01" w:rsidRDefault="00C1755B" w:rsidP="00CD5007">
      <w:pPr>
        <w:widowControl/>
        <w:rPr>
          <w:rFonts w:asciiTheme="majorBidi" w:hAnsiTheme="majorBidi" w:cstheme="majorBidi"/>
          <w:b/>
        </w:rPr>
      </w:pPr>
      <w:r w:rsidRPr="00980B01">
        <w:rPr>
          <w:rFonts w:asciiTheme="majorBidi" w:hAnsiTheme="majorBidi" w:cstheme="majorBidi"/>
          <w:b/>
        </w:rPr>
        <w:t xml:space="preserve">Dacă luaţi mai mult </w:t>
      </w:r>
      <w:r w:rsidR="00B00FB5" w:rsidRPr="00980B01">
        <w:rPr>
          <w:b/>
          <w:noProof/>
        </w:rPr>
        <w:t>Dasatinib</w:t>
      </w:r>
      <w:r w:rsidR="00C0304F" w:rsidRPr="00980B01">
        <w:rPr>
          <w:b/>
          <w:noProof/>
        </w:rPr>
        <w:t xml:space="preserve"> </w:t>
      </w:r>
      <w:r w:rsidR="00194B64" w:rsidRPr="00980B01">
        <w:rPr>
          <w:b/>
          <w:noProof/>
        </w:rPr>
        <w:t>Accord Healthcare</w:t>
      </w:r>
      <w:r w:rsidR="00B832B8" w:rsidRPr="00980B01">
        <w:rPr>
          <w:b/>
          <w:noProof/>
        </w:rPr>
        <w:t xml:space="preserve"> </w:t>
      </w:r>
      <w:r w:rsidRPr="00980B01">
        <w:rPr>
          <w:rFonts w:asciiTheme="majorBidi" w:hAnsiTheme="majorBidi" w:cstheme="majorBidi"/>
          <w:b/>
        </w:rPr>
        <w:t>decât trebuie</w:t>
      </w:r>
    </w:p>
    <w:p w14:paraId="7D6174A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Dacă, în mod accidental, aţi luat prea multe comprimate, discutaţi cu medicul dumneavoastră </w:t>
      </w:r>
      <w:r w:rsidRPr="00980B01">
        <w:rPr>
          <w:rFonts w:asciiTheme="majorBidi" w:hAnsiTheme="majorBidi" w:cstheme="majorBidi"/>
          <w:b/>
          <w:szCs w:val="22"/>
        </w:rPr>
        <w:t>imediat</w:t>
      </w:r>
      <w:r w:rsidRPr="00980B01">
        <w:rPr>
          <w:rFonts w:asciiTheme="majorBidi" w:hAnsiTheme="majorBidi" w:cstheme="majorBidi"/>
          <w:szCs w:val="22"/>
        </w:rPr>
        <w:t>. Puteţi avea nevoie de îngrijire medicală.</w:t>
      </w:r>
    </w:p>
    <w:p w14:paraId="1EC53EF4" w14:textId="77777777" w:rsidR="00A04172" w:rsidRPr="00980B01" w:rsidRDefault="00A04172" w:rsidP="002925C4">
      <w:pPr>
        <w:pStyle w:val="BodyText"/>
        <w:widowControl/>
        <w:rPr>
          <w:rFonts w:asciiTheme="majorBidi" w:hAnsiTheme="majorBidi" w:cstheme="majorBidi"/>
          <w:szCs w:val="22"/>
        </w:rPr>
      </w:pPr>
    </w:p>
    <w:p w14:paraId="100CDC1A" w14:textId="5D0DD60D" w:rsidR="00A04172" w:rsidRPr="00980B01" w:rsidRDefault="00C1755B" w:rsidP="00CD5007">
      <w:pPr>
        <w:widowControl/>
        <w:rPr>
          <w:rFonts w:asciiTheme="majorBidi" w:hAnsiTheme="majorBidi" w:cstheme="majorBidi"/>
          <w:b/>
        </w:rPr>
      </w:pPr>
      <w:r w:rsidRPr="00980B01">
        <w:rPr>
          <w:rFonts w:asciiTheme="majorBidi" w:hAnsiTheme="majorBidi" w:cstheme="majorBidi"/>
          <w:b/>
        </w:rPr>
        <w:t xml:space="preserve">Dacă uitaţi să luaţi </w:t>
      </w:r>
      <w:r w:rsidR="00B00FB5" w:rsidRPr="00980B01">
        <w:rPr>
          <w:b/>
          <w:noProof/>
        </w:rPr>
        <w:t>Dasatinib</w:t>
      </w:r>
      <w:r w:rsidR="00B832B8" w:rsidRPr="00980B01">
        <w:rPr>
          <w:b/>
          <w:noProof/>
        </w:rPr>
        <w:t xml:space="preserve"> </w:t>
      </w:r>
      <w:r w:rsidR="00194B64" w:rsidRPr="00980B01">
        <w:rPr>
          <w:b/>
          <w:noProof/>
        </w:rPr>
        <w:t>Accord Healthcare</w:t>
      </w:r>
    </w:p>
    <w:p w14:paraId="5864938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Nu luaţi o doză dublă pentru a compensa comprimatul uitat. Luaţi următoarea doză programată la momentul potrivit.</w:t>
      </w:r>
    </w:p>
    <w:p w14:paraId="257CAA31" w14:textId="77777777" w:rsidR="00A04172" w:rsidRPr="00980B01" w:rsidRDefault="00A04172" w:rsidP="002925C4">
      <w:pPr>
        <w:pStyle w:val="BodyText"/>
        <w:widowControl/>
        <w:rPr>
          <w:rFonts w:asciiTheme="majorBidi" w:hAnsiTheme="majorBidi" w:cstheme="majorBidi"/>
          <w:szCs w:val="22"/>
        </w:rPr>
      </w:pPr>
    </w:p>
    <w:p w14:paraId="3A99CEDA"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Dacă aveţi orice întrebări suplimentare cu privire la acest medicament, adresaţi-vă medicului dumneavoastră sau farmacistului.</w:t>
      </w:r>
    </w:p>
    <w:p w14:paraId="39A14BC0" w14:textId="77777777" w:rsidR="00A04172" w:rsidRPr="00980B01" w:rsidRDefault="00A04172" w:rsidP="002925C4">
      <w:pPr>
        <w:pStyle w:val="BodyText"/>
        <w:widowControl/>
        <w:rPr>
          <w:rFonts w:asciiTheme="majorBidi" w:hAnsiTheme="majorBidi" w:cstheme="majorBidi"/>
          <w:szCs w:val="22"/>
        </w:rPr>
      </w:pPr>
    </w:p>
    <w:p w14:paraId="7BE3D452" w14:textId="77777777" w:rsidR="00A04172" w:rsidRPr="00980B01" w:rsidRDefault="00A04172" w:rsidP="002925C4">
      <w:pPr>
        <w:pStyle w:val="BodyText"/>
        <w:widowControl/>
        <w:rPr>
          <w:rFonts w:asciiTheme="majorBidi" w:hAnsiTheme="majorBidi" w:cstheme="majorBidi"/>
          <w:szCs w:val="22"/>
        </w:rPr>
      </w:pPr>
    </w:p>
    <w:p w14:paraId="6E554A3E" w14:textId="77777777" w:rsidR="00A04172" w:rsidRPr="00980B01" w:rsidRDefault="00C1755B" w:rsidP="00CD5007">
      <w:pPr>
        <w:pStyle w:val="Heading1"/>
        <w:numPr>
          <w:ilvl w:val="0"/>
          <w:numId w:val="2"/>
        </w:numPr>
        <w:ind w:left="533" w:hanging="533"/>
      </w:pPr>
      <w:r w:rsidRPr="00980B01">
        <w:t>Reacţii adverse posibile</w:t>
      </w:r>
    </w:p>
    <w:p w14:paraId="590E217C" w14:textId="77777777" w:rsidR="00A04172" w:rsidRPr="00980B01" w:rsidRDefault="00A04172" w:rsidP="002925C4">
      <w:pPr>
        <w:pStyle w:val="BodyText"/>
        <w:widowControl/>
        <w:rPr>
          <w:rFonts w:asciiTheme="majorBidi" w:hAnsiTheme="majorBidi" w:cstheme="majorBidi"/>
          <w:b/>
          <w:szCs w:val="22"/>
        </w:rPr>
      </w:pPr>
    </w:p>
    <w:p w14:paraId="0E2780B8"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Ca toate medicamentele, acest medicament poate provoca reacţii adverse, cu toate că nu apar la toate persoanele.</w:t>
      </w:r>
    </w:p>
    <w:p w14:paraId="1C81D130" w14:textId="77777777" w:rsidR="00A04172" w:rsidRPr="00980B01" w:rsidRDefault="00A04172" w:rsidP="002925C4">
      <w:pPr>
        <w:pStyle w:val="BodyText"/>
        <w:widowControl/>
        <w:rPr>
          <w:rFonts w:asciiTheme="majorBidi" w:hAnsiTheme="majorBidi" w:cstheme="majorBidi"/>
          <w:szCs w:val="22"/>
        </w:rPr>
      </w:pPr>
    </w:p>
    <w:p w14:paraId="3B42D6B6" w14:textId="77777777" w:rsidR="00A04172" w:rsidRPr="00980B01" w:rsidRDefault="00C1755B" w:rsidP="00CD5007">
      <w:pPr>
        <w:pStyle w:val="Bullet"/>
        <w:rPr>
          <w:b/>
          <w:bCs/>
        </w:rPr>
      </w:pPr>
      <w:r w:rsidRPr="00980B01">
        <w:rPr>
          <w:b/>
          <w:bCs/>
        </w:rPr>
        <w:t>Următoarele pot fi semne ale reacţiilor adverse grave:</w:t>
      </w:r>
    </w:p>
    <w:p w14:paraId="0E33C768" w14:textId="77777777" w:rsidR="00A04172" w:rsidRPr="00980B01" w:rsidRDefault="00C1755B" w:rsidP="00CD5007">
      <w:pPr>
        <w:pStyle w:val="Bullet"/>
      </w:pPr>
      <w:r w:rsidRPr="00980B01">
        <w:t>dacă aveţi durere în piept, dificultăţi de respiraţie, tuse şi leşin</w:t>
      </w:r>
    </w:p>
    <w:p w14:paraId="7375989A" w14:textId="77777777" w:rsidR="00A04172" w:rsidRPr="00980B01" w:rsidRDefault="00C1755B" w:rsidP="00CD5007">
      <w:pPr>
        <w:pStyle w:val="Bullet"/>
      </w:pPr>
      <w:r w:rsidRPr="00980B01">
        <w:t xml:space="preserve">dacă aveţi </w:t>
      </w:r>
      <w:r w:rsidRPr="00980B01">
        <w:rPr>
          <w:b/>
          <w:bCs/>
        </w:rPr>
        <w:t>sângerări neaşteptate sau vânătăi</w:t>
      </w:r>
      <w:r w:rsidRPr="00980B01">
        <w:t xml:space="preserve"> fără să vă fi rănit</w:t>
      </w:r>
    </w:p>
    <w:p w14:paraId="016C3227" w14:textId="77777777" w:rsidR="00A04172" w:rsidRPr="00980B01" w:rsidRDefault="00C1755B" w:rsidP="00CD5007">
      <w:pPr>
        <w:pStyle w:val="Bullet"/>
      </w:pPr>
      <w:r w:rsidRPr="00980B01">
        <w:t>dacă observaţi sânge când vomitaţi, în scaune sau urină, sau aveţi scaune negre</w:t>
      </w:r>
    </w:p>
    <w:p w14:paraId="2ECCAC5B" w14:textId="77777777" w:rsidR="00A04172" w:rsidRPr="00980B01" w:rsidRDefault="00C1755B" w:rsidP="00CD5007">
      <w:pPr>
        <w:pStyle w:val="Bullet"/>
      </w:pPr>
      <w:r w:rsidRPr="00980B01">
        <w:t xml:space="preserve">dacă aveţi </w:t>
      </w:r>
      <w:r w:rsidRPr="00980B01">
        <w:rPr>
          <w:b/>
        </w:rPr>
        <w:t>semne de infecţii</w:t>
      </w:r>
      <w:r w:rsidRPr="00980B01">
        <w:t>, cum sunt febră, frisoane severe</w:t>
      </w:r>
    </w:p>
    <w:p w14:paraId="7CFCDCA6" w14:textId="77777777" w:rsidR="00A04172" w:rsidRPr="00980B01" w:rsidRDefault="00C1755B" w:rsidP="00CD5007">
      <w:pPr>
        <w:pStyle w:val="Bullet"/>
      </w:pPr>
      <w:r w:rsidRPr="00980B01">
        <w:t>dacă aveţi febră, inflamaţie la nivelul gurii sau gâtului, vezicule sau descuamare a pielii şi/sau mucoaselor.</w:t>
      </w:r>
    </w:p>
    <w:p w14:paraId="0BA9BD7D" w14:textId="77777777" w:rsidR="00A04172" w:rsidRPr="00980B01" w:rsidRDefault="00C1755B" w:rsidP="002925C4">
      <w:pPr>
        <w:widowControl/>
        <w:rPr>
          <w:rFonts w:asciiTheme="majorBidi" w:hAnsiTheme="majorBidi" w:cstheme="majorBidi"/>
        </w:rPr>
      </w:pPr>
      <w:r w:rsidRPr="00980B01">
        <w:rPr>
          <w:rFonts w:asciiTheme="majorBidi" w:hAnsiTheme="majorBidi" w:cstheme="majorBidi"/>
          <w:b/>
        </w:rPr>
        <w:t xml:space="preserve">Adresaţi-vă imediat medicului dumneavoastră </w:t>
      </w:r>
      <w:r w:rsidRPr="00980B01">
        <w:rPr>
          <w:rFonts w:asciiTheme="majorBidi" w:hAnsiTheme="majorBidi" w:cstheme="majorBidi"/>
        </w:rPr>
        <w:t>dacă observaţi oricare dintre cele de mai sus.</w:t>
      </w:r>
    </w:p>
    <w:p w14:paraId="09D712F2" w14:textId="77777777" w:rsidR="00A04172" w:rsidRPr="00980B01" w:rsidRDefault="00A04172" w:rsidP="002925C4">
      <w:pPr>
        <w:pStyle w:val="BodyText"/>
        <w:widowControl/>
        <w:rPr>
          <w:rFonts w:asciiTheme="majorBidi" w:hAnsiTheme="majorBidi" w:cstheme="majorBidi"/>
          <w:szCs w:val="22"/>
        </w:rPr>
      </w:pPr>
    </w:p>
    <w:p w14:paraId="1AFE79AD" w14:textId="77777777" w:rsidR="00A04172" w:rsidRPr="00980B01" w:rsidRDefault="00C1755B" w:rsidP="00CD5007">
      <w:pPr>
        <w:widowControl/>
        <w:rPr>
          <w:rFonts w:asciiTheme="majorBidi" w:hAnsiTheme="majorBidi" w:cstheme="majorBidi"/>
          <w:b/>
        </w:rPr>
      </w:pPr>
      <w:r w:rsidRPr="00980B01">
        <w:rPr>
          <w:rFonts w:asciiTheme="majorBidi" w:hAnsiTheme="majorBidi" w:cstheme="majorBidi"/>
          <w:b/>
        </w:rPr>
        <w:t>Reacţii adverse foarte frecvente (pot afecta mai mult de 1 din 10 persoane)</w:t>
      </w:r>
    </w:p>
    <w:p w14:paraId="2F8E9852" w14:textId="77777777" w:rsidR="00A04172" w:rsidRPr="00980B01" w:rsidRDefault="00C1755B" w:rsidP="00CD5007">
      <w:pPr>
        <w:pStyle w:val="Bullet"/>
      </w:pPr>
      <w:r w:rsidRPr="00980B01">
        <w:rPr>
          <w:b/>
        </w:rPr>
        <w:t xml:space="preserve">Infecţii </w:t>
      </w:r>
      <w:r w:rsidRPr="00980B01">
        <w:t>(incluzând infecţii bacteriene, virale şi fungice)</w:t>
      </w:r>
    </w:p>
    <w:p w14:paraId="0C765DA8" w14:textId="77777777" w:rsidR="00A04172" w:rsidRPr="00980B01" w:rsidRDefault="00C1755B" w:rsidP="00CD5007">
      <w:pPr>
        <w:pStyle w:val="Bullet"/>
      </w:pPr>
      <w:r w:rsidRPr="00980B01">
        <w:rPr>
          <w:b/>
        </w:rPr>
        <w:t xml:space="preserve">Inimă şi plămâni: </w:t>
      </w:r>
      <w:r w:rsidRPr="00980B01">
        <w:t>dificultăți de respiraţie</w:t>
      </w:r>
    </w:p>
    <w:p w14:paraId="33F39DAB" w14:textId="77777777" w:rsidR="00A04172" w:rsidRPr="00980B01" w:rsidRDefault="00C1755B" w:rsidP="00CD5007">
      <w:pPr>
        <w:pStyle w:val="Bullet"/>
      </w:pPr>
      <w:r w:rsidRPr="00980B01">
        <w:rPr>
          <w:b/>
        </w:rPr>
        <w:t xml:space="preserve">Probleme digestive: </w:t>
      </w:r>
      <w:r w:rsidRPr="00980B01">
        <w:t>diaree, senzaţie sau stare de rău (greaţă, vărsături)</w:t>
      </w:r>
    </w:p>
    <w:p w14:paraId="23F48655" w14:textId="77777777" w:rsidR="00A04172" w:rsidRPr="00980B01" w:rsidRDefault="00C1755B" w:rsidP="00CD5007">
      <w:pPr>
        <w:pStyle w:val="Bullet"/>
      </w:pPr>
      <w:r w:rsidRPr="00980B01">
        <w:rPr>
          <w:b/>
        </w:rPr>
        <w:t xml:space="preserve">Piele, păr, ochi, general: </w:t>
      </w:r>
      <w:r w:rsidRPr="00980B01">
        <w:t>erupţii pe piele, febră, tumefiere la nivelul feţei, mâinilor şi picioarelor, durere de cap, senzaţie de oboseală sau slăbiciune, sângerări</w:t>
      </w:r>
    </w:p>
    <w:p w14:paraId="76D24337" w14:textId="77777777" w:rsidR="00A04172" w:rsidRPr="00980B01" w:rsidRDefault="00C1755B" w:rsidP="00CD5007">
      <w:pPr>
        <w:pStyle w:val="Bullet"/>
      </w:pPr>
      <w:r w:rsidRPr="00980B01">
        <w:rPr>
          <w:b/>
        </w:rPr>
        <w:t xml:space="preserve">Dureri: </w:t>
      </w:r>
      <w:r w:rsidRPr="00980B01">
        <w:t>durere la nivelul mușchilor (în timpul sau după oprirea tratamentului), durere de burtă (abdominală)</w:t>
      </w:r>
    </w:p>
    <w:p w14:paraId="7B699B19" w14:textId="77777777" w:rsidR="00A04172" w:rsidRPr="00980B01" w:rsidRDefault="00C1755B" w:rsidP="00CD5007">
      <w:pPr>
        <w:pStyle w:val="Bullet"/>
      </w:pPr>
      <w:r w:rsidRPr="00980B01">
        <w:rPr>
          <w:b/>
        </w:rPr>
        <w:lastRenderedPageBreak/>
        <w:t xml:space="preserve">Testele pot evidenţia: </w:t>
      </w:r>
      <w:r w:rsidRPr="00980B01">
        <w:t>număr scăzut de trombocite, număr scăzut de celule albe din sânge (neutropenie), anemie, lichid în jurul plămânilor.</w:t>
      </w:r>
    </w:p>
    <w:p w14:paraId="1D7013AE" w14:textId="77777777" w:rsidR="00A04172" w:rsidRPr="00980B01" w:rsidRDefault="00A04172" w:rsidP="002925C4">
      <w:pPr>
        <w:pStyle w:val="BodyText"/>
        <w:widowControl/>
        <w:rPr>
          <w:rFonts w:asciiTheme="majorBidi" w:hAnsiTheme="majorBidi" w:cstheme="majorBidi"/>
          <w:szCs w:val="22"/>
        </w:rPr>
      </w:pPr>
    </w:p>
    <w:p w14:paraId="6FAFCEF4" w14:textId="77777777" w:rsidR="00A04172" w:rsidRPr="00980B01" w:rsidRDefault="00C1755B" w:rsidP="00CD5007">
      <w:pPr>
        <w:widowControl/>
        <w:rPr>
          <w:rFonts w:asciiTheme="majorBidi" w:hAnsiTheme="majorBidi" w:cstheme="majorBidi"/>
          <w:b/>
        </w:rPr>
      </w:pPr>
      <w:r w:rsidRPr="00980B01">
        <w:rPr>
          <w:rFonts w:asciiTheme="majorBidi" w:hAnsiTheme="majorBidi" w:cstheme="majorBidi"/>
          <w:b/>
        </w:rPr>
        <w:t>Reacţii adverse frecvente (pot afecta până la 1 din 10 persoane)</w:t>
      </w:r>
    </w:p>
    <w:p w14:paraId="46A35130" w14:textId="77777777" w:rsidR="00A04172" w:rsidRPr="00980B01" w:rsidRDefault="00C1755B" w:rsidP="00CD5007">
      <w:pPr>
        <w:pStyle w:val="Bullet"/>
      </w:pPr>
      <w:r w:rsidRPr="00980B01">
        <w:rPr>
          <w:b/>
        </w:rPr>
        <w:t xml:space="preserve">Infecţii: </w:t>
      </w:r>
      <w:r w:rsidRPr="00980B01">
        <w:t>pneumonie, infecţie virală cu herpes (inclusiv cu citomegalovirus - CMV), infecţie a căilor respiratorii superioare, infecţii grave ale sângelui sau ţesuturilor (inclusiv cazuri mai puţin frecvente cu evoluţie letală)</w:t>
      </w:r>
    </w:p>
    <w:p w14:paraId="026E83AB" w14:textId="77777777" w:rsidR="00A04172" w:rsidRPr="00980B01" w:rsidRDefault="00C1755B" w:rsidP="00CD5007">
      <w:pPr>
        <w:pStyle w:val="Bullet"/>
      </w:pPr>
      <w:r w:rsidRPr="00980B01">
        <w:rPr>
          <w:b/>
        </w:rPr>
        <w:t xml:space="preserve">Inimă şi plămâni: </w:t>
      </w:r>
      <w:r w:rsidRPr="00980B01">
        <w:t>palpitaţii, bătăi neregulate ale inimii, insuficienţă cardiacă congestivă, slăbirea muşchiului inimii, tensiune arterială mare, creșterea tensiunii arteriale în plămâni, tuse</w:t>
      </w:r>
    </w:p>
    <w:p w14:paraId="64BDF9CE" w14:textId="77777777" w:rsidR="00A04172" w:rsidRPr="00980B01" w:rsidRDefault="00C1755B" w:rsidP="00CD5007">
      <w:pPr>
        <w:pStyle w:val="Bullet"/>
      </w:pPr>
      <w:r w:rsidRPr="00980B01">
        <w:rPr>
          <w:b/>
        </w:rPr>
        <w:t xml:space="preserve">Probleme digestive: </w:t>
      </w:r>
      <w:r w:rsidRPr="00980B01">
        <w:t>tulburări de apetit alimentar, tulburări de gust, burtă (abdomen) balonată sau umflată, inflamaţie a colonului, constipaţie, arsuri în capul pieptului, ulceraţii în gură, creştere în greutate, scădere în greutate, gastrită</w:t>
      </w:r>
    </w:p>
    <w:p w14:paraId="67254700" w14:textId="77777777" w:rsidR="00A04172" w:rsidRPr="00980B01" w:rsidRDefault="00C1755B" w:rsidP="00CD5007">
      <w:pPr>
        <w:pStyle w:val="Bullet"/>
      </w:pPr>
      <w:r w:rsidRPr="00980B01">
        <w:rPr>
          <w:b/>
        </w:rPr>
        <w:t xml:space="preserve">Piele, păr, ochi, general: </w:t>
      </w:r>
      <w:r w:rsidRPr="00980B01">
        <w:t>furnicături pe piele, mâncărimi, uscăciune a pielii, acnee, inflamație a pielii, zgomot persistent în urechi, cădere a părului, transpiraţie excesivă, tulburări de vedere (incluzând înceţoşarea vederii şi perturbarea vederii), uscăciune a ochiului, vânătăi, depresie, insomnie, înroșire temporară a feţei, ameţeli, contuzii (vânătăi), lipsă a poftei de mâncare, somnolenţă, edem generalizat</w:t>
      </w:r>
    </w:p>
    <w:p w14:paraId="1C21C2D0" w14:textId="77777777" w:rsidR="00A04172" w:rsidRPr="00980B01" w:rsidRDefault="00C1755B" w:rsidP="00CD5007">
      <w:pPr>
        <w:pStyle w:val="Bullet"/>
      </w:pPr>
      <w:r w:rsidRPr="00980B01">
        <w:rPr>
          <w:b/>
        </w:rPr>
        <w:t xml:space="preserve">Dureri: </w:t>
      </w:r>
      <w:r w:rsidRPr="00980B01">
        <w:t>durere la nivelul articulațiilor, slăbiciune musculară, durere în piept, durere la nivelul mâinilor şi picioarelor, frisoane, rigiditate la nivelul muşchilor şi articulaţiilor, spasm muscular</w:t>
      </w:r>
    </w:p>
    <w:p w14:paraId="563B6A0C" w14:textId="77777777" w:rsidR="00A04172" w:rsidRPr="00980B01" w:rsidRDefault="00C1755B" w:rsidP="00CD5007">
      <w:pPr>
        <w:pStyle w:val="Bullet"/>
      </w:pPr>
      <w:r w:rsidRPr="00980B01">
        <w:rPr>
          <w:b/>
        </w:rPr>
        <w:t xml:space="preserve">Testele pot evidenţia: </w:t>
      </w:r>
      <w:r w:rsidRPr="00980B01">
        <w:t>lichid în jurul inimii, lichid în plămâni, ritm neregulat al inimii, neutropenie febrilă, sângerări gastro-intestinale, concentraţii mari de acid uric în sânge.</w:t>
      </w:r>
    </w:p>
    <w:p w14:paraId="406028F3" w14:textId="77777777" w:rsidR="00A04172" w:rsidRPr="00980B01" w:rsidRDefault="00A04172" w:rsidP="002925C4">
      <w:pPr>
        <w:pStyle w:val="BodyText"/>
        <w:widowControl/>
        <w:rPr>
          <w:rFonts w:asciiTheme="majorBidi" w:hAnsiTheme="majorBidi" w:cstheme="majorBidi"/>
          <w:szCs w:val="22"/>
        </w:rPr>
      </w:pPr>
    </w:p>
    <w:p w14:paraId="440FBCE8" w14:textId="77777777" w:rsidR="00A04172" w:rsidRPr="00980B01" w:rsidRDefault="00C1755B" w:rsidP="00CD5007">
      <w:pPr>
        <w:widowControl/>
        <w:rPr>
          <w:rFonts w:asciiTheme="majorBidi" w:hAnsiTheme="majorBidi" w:cstheme="majorBidi"/>
          <w:b/>
        </w:rPr>
      </w:pPr>
      <w:r w:rsidRPr="00980B01">
        <w:rPr>
          <w:rFonts w:asciiTheme="majorBidi" w:hAnsiTheme="majorBidi" w:cstheme="majorBidi"/>
          <w:b/>
        </w:rPr>
        <w:t>Reacţii adverse mai puţin frecvente (pot afecta până la 1 din 100 persoane)</w:t>
      </w:r>
    </w:p>
    <w:p w14:paraId="2ACEE6D3" w14:textId="77777777" w:rsidR="00A04172" w:rsidRPr="00980B01" w:rsidRDefault="00C1755B" w:rsidP="00CD5007">
      <w:pPr>
        <w:pStyle w:val="Bullet"/>
      </w:pPr>
      <w:r w:rsidRPr="00980B01">
        <w:rPr>
          <w:b/>
        </w:rPr>
        <w:t xml:space="preserve">Inimă şi plămâni: </w:t>
      </w:r>
      <w:r w:rsidRPr="00980B01">
        <w:t>infarct miocardic (inclusiv cu evoluţie letală), inflamaţie a învelişului (sac fibros) din jurul inimii, bătăi neregulate ale inimii, durere în piept din cauza lipsei alimentării cu sânge a inimii (angină pectorală), tensiune arterială mică, îngustare a căilor respiratorii care poate duce la dificultăţi de respiraţie, astm bronşic, creşterea tensiunii arteriale în arterele (vase de sânge) de la nivelul plămânilor</w:t>
      </w:r>
    </w:p>
    <w:p w14:paraId="5E79FE9F" w14:textId="77777777" w:rsidR="00A04172" w:rsidRPr="00980B01" w:rsidRDefault="00C1755B" w:rsidP="00CD5007">
      <w:pPr>
        <w:pStyle w:val="Bullet"/>
      </w:pPr>
      <w:r w:rsidRPr="00980B01">
        <w:rPr>
          <w:b/>
        </w:rPr>
        <w:t xml:space="preserve">Probleme digestive: </w:t>
      </w:r>
      <w:r w:rsidRPr="00980B01">
        <w:t>inflamaţie a pancreasului, ulcer peptic, inflamaţie la nivelul tubului digestiv, umflare a burţii (abdomenului), ruptură a pielii la nivelul anusului, dificultate la înghiţire, inflamaţie a vezicii biliare, blocaj al căilor biliare, reflux gastro-esofagian (o boală în care sucul gastric şi alt conţinut al stomacului se întorc în esofag)</w:t>
      </w:r>
    </w:p>
    <w:p w14:paraId="092A0F07" w14:textId="77777777" w:rsidR="00A04172" w:rsidRPr="00980B01" w:rsidRDefault="00C1755B" w:rsidP="00CD5007">
      <w:pPr>
        <w:pStyle w:val="Bullet"/>
      </w:pPr>
      <w:r w:rsidRPr="00980B01">
        <w:rPr>
          <w:b/>
        </w:rPr>
        <w:t xml:space="preserve">Piele, păr, ochi, general: </w:t>
      </w:r>
      <w:r w:rsidRPr="00980B01">
        <w:t>reacţie alergică incluzând noduli roşii, dureroşi pe piele (eritem nodos), senzaţie de teamă, confuzie, modificări ale dispoziţiei, scăderea libidoului, leşin, tremurături, inflamaţie a ochiului care determină înroșire sau durere, o afecţiune a pielii caracterizată prin pete bine definite, roşii, dureroase, cu debut brusc al febrei şi număr crescut de celule albe din sânge (dermatoză neutrofilică), pierderea auzului, sensibilitate la lumină, deficienţe de vedere, creşterea secreției lacrimale, modificări ale culorii pielii, inflamaţie a ţesutului gras de sub piele, ulcerații ale pielii, apariţia de vezicule pe piele, afecţiuni ale unghiilor, afecțiuni ale firului de păr, sindrom mână-picior, insuficienţă renală, urinare frecventă, mărirea sânilor la bărbaţi, tulburări menstruale, disconfort şi slăbiciune generale, scăderea funcţiei glandei tiroide, pierderea echilibrului în timpul mersului, osteonecroză (o boală în care scade aportul de sânge la nivelul oaselor, ceea ce poate determina pierderea ţesutului osos şi moartea osului), inflamație a articulaţiilor, tumefierea pielii oriunde pe suprafaţa corpului</w:t>
      </w:r>
    </w:p>
    <w:p w14:paraId="2D8F3D49" w14:textId="77777777" w:rsidR="00A04172" w:rsidRPr="00980B01" w:rsidRDefault="00C1755B" w:rsidP="00CD5007">
      <w:pPr>
        <w:pStyle w:val="Bullet"/>
      </w:pPr>
      <w:r w:rsidRPr="00980B01">
        <w:rPr>
          <w:b/>
        </w:rPr>
        <w:t xml:space="preserve">Dureri: </w:t>
      </w:r>
      <w:r w:rsidRPr="00980B01">
        <w:t>inflamaţie a unei vene care poate determina înroșire, durere şi tumefiere, inflamaţie a unui tendon</w:t>
      </w:r>
    </w:p>
    <w:p w14:paraId="6B2EE6C5" w14:textId="77777777" w:rsidR="00A04172" w:rsidRPr="00980B01" w:rsidRDefault="00C1755B" w:rsidP="00CD5007">
      <w:pPr>
        <w:pStyle w:val="Bullet"/>
      </w:pPr>
      <w:r w:rsidRPr="00980B01">
        <w:rPr>
          <w:b/>
        </w:rPr>
        <w:t xml:space="preserve">Creier: </w:t>
      </w:r>
      <w:r w:rsidRPr="00980B01">
        <w:t>pierderea memoriei</w:t>
      </w:r>
    </w:p>
    <w:p w14:paraId="0157F7D3" w14:textId="76D99114" w:rsidR="00A04172" w:rsidRPr="00980B01" w:rsidRDefault="00C1755B" w:rsidP="00CD5007">
      <w:pPr>
        <w:pStyle w:val="Bullet"/>
      </w:pPr>
      <w:r w:rsidRPr="00980B01">
        <w:rPr>
          <w:b/>
        </w:rPr>
        <w:t xml:space="preserve">Testele pot evidenţia: </w:t>
      </w:r>
      <w:r w:rsidRPr="00980B01">
        <w:t xml:space="preserve">rezultate anormale ale analizelor de sânge şi funcţie renală posibil afectată din cauza produşilor de degradare ai tumorii distruse (sindrom de liză tumorală), concentraţii mici de albumină în sânge, valori mici ale limfocitelor (un tip de celule albe din sânge) în sânge, valori mari ale colesterolului în sânge, tumefierea ganglionilor limfatici, sângerări la nivelul creierului, neregularitate a activităţii electrice a inimii, creştere în dimensiuni a inimii, inflamaţie a ficatului, proteine în urină, valoare crescută a creatin- fosfokinazei (o enzimă care se găseşte în principal în inimă, creier şi muşchii scheletici), valoare crescută a troponinei (o enzimă care se găseşte în principal în inimă şi în muşchii scheletici), </w:t>
      </w:r>
      <w:r w:rsidRPr="00980B01">
        <w:lastRenderedPageBreak/>
        <w:t>valoare crescută a gamma-glutamiltransferazei (o enzimă care se găseşte în principal în ficat)</w:t>
      </w:r>
      <w:r w:rsidR="00844991" w:rsidRPr="00980B01">
        <w:t>, lichid cu aspect lăptos în jurul plămânilor (chilotorax).</w:t>
      </w:r>
    </w:p>
    <w:p w14:paraId="26CB0EA1" w14:textId="77777777" w:rsidR="00A04172" w:rsidRPr="00980B01" w:rsidRDefault="00A04172" w:rsidP="002925C4">
      <w:pPr>
        <w:pStyle w:val="BodyText"/>
        <w:widowControl/>
        <w:rPr>
          <w:rFonts w:asciiTheme="majorBidi" w:hAnsiTheme="majorBidi" w:cstheme="majorBidi"/>
          <w:szCs w:val="22"/>
        </w:rPr>
      </w:pPr>
    </w:p>
    <w:p w14:paraId="56FCFA13" w14:textId="77777777" w:rsidR="00A04172" w:rsidRPr="00980B01" w:rsidRDefault="00C1755B" w:rsidP="00CD5007">
      <w:pPr>
        <w:widowControl/>
        <w:rPr>
          <w:rFonts w:asciiTheme="majorBidi" w:hAnsiTheme="majorBidi" w:cstheme="majorBidi"/>
          <w:b/>
        </w:rPr>
      </w:pPr>
      <w:r w:rsidRPr="00980B01">
        <w:rPr>
          <w:rFonts w:asciiTheme="majorBidi" w:hAnsiTheme="majorBidi" w:cstheme="majorBidi"/>
          <w:b/>
        </w:rPr>
        <w:t>Reacţii adverse rare (pot afecta până la 1 din 1000 persoane)</w:t>
      </w:r>
    </w:p>
    <w:p w14:paraId="42128A19" w14:textId="77777777" w:rsidR="00A04172" w:rsidRPr="00980B01" w:rsidRDefault="00C1755B" w:rsidP="00CD5007">
      <w:pPr>
        <w:pStyle w:val="Bullet"/>
      </w:pPr>
      <w:r w:rsidRPr="00980B01">
        <w:rPr>
          <w:b/>
        </w:rPr>
        <w:t xml:space="preserve">Inimă şi plămâni: </w:t>
      </w:r>
      <w:r w:rsidRPr="00980B01">
        <w:t>mărirea ventriculului drept al inimii, inflamaţie a muşchiului inimii, cumul de simptome ce rezultă din blocarea alimentării cu sânge a muşchiului inimii (sindrom coronarian acut), stop cardiac (oprirea fluxului de sânge la nivelul inimii), boală coronariană (de inimă), inflamaţie a ţesutului care acoperă inima şi plămânii, cheaguri de sânge, cheaguri de sânge în plămâni</w:t>
      </w:r>
    </w:p>
    <w:p w14:paraId="5C48C57C" w14:textId="77777777" w:rsidR="00A04172" w:rsidRPr="00980B01" w:rsidRDefault="00C1755B" w:rsidP="00CD5007">
      <w:pPr>
        <w:pStyle w:val="Bullet"/>
      </w:pPr>
      <w:r w:rsidRPr="00980B01">
        <w:rPr>
          <w:b/>
        </w:rPr>
        <w:t xml:space="preserve">Probleme digestive: </w:t>
      </w:r>
      <w:r w:rsidRPr="00980B01">
        <w:t>pierdere de substanţe nutritive vitale, cum sunt proteinele din tubul digestiv, obstrucţie intestinală, fistulă anală (formarea unui canal anormal din anus spre pielea din jurul anusului), afectarea funcţiei rinichilor, diabet zaharat</w:t>
      </w:r>
    </w:p>
    <w:p w14:paraId="6ECD0F2B" w14:textId="77777777" w:rsidR="00A04172" w:rsidRPr="00980B01" w:rsidRDefault="00C1755B" w:rsidP="00CD5007">
      <w:pPr>
        <w:pStyle w:val="Bullet"/>
      </w:pPr>
      <w:r w:rsidRPr="00980B01">
        <w:rPr>
          <w:b/>
        </w:rPr>
        <w:t xml:space="preserve">Piele, păr, ochi, general: </w:t>
      </w:r>
      <w:r w:rsidRPr="00980B01">
        <w:t>convulsii, inflamaţie a nervului optic care poate duce la pierderea parţială sau completă a vederii, erupţii pe piele de forme diferite şi culoare albastru-violet, funcţie anormal crescută a glandei tiroide, inflamaţie a glandei tiroide, ataxie (o boală asociată cu absenţa coordonării musculare), dificultăţi de mers, avort spontan, inflamaţie a vaselor de sânge de la nivelul pielii, fibroză a pielii</w:t>
      </w:r>
    </w:p>
    <w:p w14:paraId="4BCBDEC1" w14:textId="77777777" w:rsidR="00A04172" w:rsidRPr="00980B01" w:rsidRDefault="00C1755B" w:rsidP="00CD5007">
      <w:pPr>
        <w:pStyle w:val="Bullet"/>
      </w:pPr>
      <w:r w:rsidRPr="00980B01">
        <w:rPr>
          <w:b/>
        </w:rPr>
        <w:t xml:space="preserve">Creier: </w:t>
      </w:r>
      <w:r w:rsidRPr="00980B01">
        <w:t>accident vascular cerebral, episod trecător de afectare neurologică determinat de lipsa alimentării cu sânge, paralizie a nervului facial, demenţă</w:t>
      </w:r>
    </w:p>
    <w:p w14:paraId="672D6EF3" w14:textId="77777777" w:rsidR="00A04172" w:rsidRPr="00980B01" w:rsidRDefault="00C1755B" w:rsidP="00CD5007">
      <w:pPr>
        <w:pStyle w:val="Bullet"/>
      </w:pPr>
      <w:r w:rsidRPr="00980B01">
        <w:rPr>
          <w:b/>
        </w:rPr>
        <w:t xml:space="preserve">Sistem imunitar: </w:t>
      </w:r>
      <w:r w:rsidRPr="00980B01">
        <w:t>reacţie alergică severă</w:t>
      </w:r>
    </w:p>
    <w:p w14:paraId="55063C23" w14:textId="77777777" w:rsidR="00A04172" w:rsidRPr="00980B01" w:rsidRDefault="00C1755B" w:rsidP="00CD5007">
      <w:pPr>
        <w:pStyle w:val="Bullet"/>
      </w:pPr>
      <w:r w:rsidRPr="00980B01">
        <w:rPr>
          <w:b/>
        </w:rPr>
        <w:t xml:space="preserve">Ţesut musculo-scheletic şi conjunctiv: </w:t>
      </w:r>
      <w:r w:rsidRPr="00980B01">
        <w:t>fuziune întârziată a capetelor rotunjite care formează articulaţiile (epifizele), creştere lentă sau întârziată.</w:t>
      </w:r>
    </w:p>
    <w:p w14:paraId="6B3DFF13" w14:textId="77777777" w:rsidR="00A04172" w:rsidRPr="00980B01" w:rsidRDefault="00A04172" w:rsidP="002925C4">
      <w:pPr>
        <w:pStyle w:val="BodyText"/>
        <w:widowControl/>
        <w:rPr>
          <w:rFonts w:asciiTheme="majorBidi" w:hAnsiTheme="majorBidi" w:cstheme="majorBidi"/>
          <w:szCs w:val="22"/>
        </w:rPr>
      </w:pPr>
    </w:p>
    <w:p w14:paraId="446F7F7A" w14:textId="77777777" w:rsidR="00A04172" w:rsidRPr="00980B01" w:rsidRDefault="00C1755B" w:rsidP="00CD5007">
      <w:pPr>
        <w:widowControl/>
        <w:rPr>
          <w:rFonts w:asciiTheme="majorBidi" w:hAnsiTheme="majorBidi" w:cstheme="majorBidi"/>
          <w:b/>
        </w:rPr>
      </w:pPr>
      <w:r w:rsidRPr="00980B01">
        <w:rPr>
          <w:rFonts w:asciiTheme="majorBidi" w:hAnsiTheme="majorBidi" w:cstheme="majorBidi"/>
          <w:b/>
        </w:rPr>
        <w:t>Alte reacţii adverse care au fost raportate cu frecvenţă necunoscută (care nu poate fi estimată din datele disponibile)</w:t>
      </w:r>
    </w:p>
    <w:p w14:paraId="047A43AA" w14:textId="77777777" w:rsidR="00A04172" w:rsidRPr="00980B01" w:rsidRDefault="00C1755B" w:rsidP="00CD5007">
      <w:pPr>
        <w:pStyle w:val="Bullet"/>
      </w:pPr>
      <w:r w:rsidRPr="00980B01">
        <w:t>Inflamaţie a plămânilor</w:t>
      </w:r>
    </w:p>
    <w:p w14:paraId="61828A27" w14:textId="77777777" w:rsidR="00A04172" w:rsidRPr="00980B01" w:rsidRDefault="00C1755B" w:rsidP="00CD5007">
      <w:pPr>
        <w:pStyle w:val="Bullet"/>
      </w:pPr>
      <w:r w:rsidRPr="00980B01">
        <w:t>Sângerări la nivelul stomacului sau intestinelor care pot duce la deces</w:t>
      </w:r>
    </w:p>
    <w:p w14:paraId="67FAD940" w14:textId="77777777" w:rsidR="00A04172" w:rsidRPr="00980B01" w:rsidRDefault="00C1755B" w:rsidP="00CD5007">
      <w:pPr>
        <w:pStyle w:val="Bullet"/>
      </w:pPr>
      <w:r w:rsidRPr="00980B01">
        <w:t>Reapariție (reactivare) a infecției cu virusul hepatitic B dacă ați avut în trecut hepatită B (o infecție a ficatului)</w:t>
      </w:r>
    </w:p>
    <w:p w14:paraId="1D6D5959" w14:textId="77777777" w:rsidR="00A04172" w:rsidRPr="00980B01" w:rsidRDefault="00C1755B" w:rsidP="00CD5007">
      <w:pPr>
        <w:pStyle w:val="Bullet"/>
      </w:pPr>
      <w:r w:rsidRPr="00980B01">
        <w:t>O reacţie cu febră, apariţia de vezicule pe piele şi ulceraţii la nivelul mucoaselor</w:t>
      </w:r>
    </w:p>
    <w:p w14:paraId="070970CB" w14:textId="77777777" w:rsidR="00A04172" w:rsidRPr="00980B01" w:rsidRDefault="00C1755B" w:rsidP="00CD5007">
      <w:pPr>
        <w:pStyle w:val="Bullet"/>
      </w:pPr>
      <w:r w:rsidRPr="00980B01">
        <w:t>Boală a rinichilor cu simptome care includ edem și rezultate anormale ale testelor de laborator, cum sunt prezența de proteine în urină și valori mici ale concentrațiilor de proteine în sânge</w:t>
      </w:r>
    </w:p>
    <w:p w14:paraId="1038DDD6" w14:textId="77777777" w:rsidR="00A04172" w:rsidRPr="00980B01" w:rsidRDefault="00C1755B" w:rsidP="00CD5007">
      <w:pPr>
        <w:pStyle w:val="Bullet"/>
      </w:pPr>
      <w:r w:rsidRPr="00980B01">
        <w:t>Deteriorarea vaselor de sânge, cunoscută ca microangiopatie trombotică (MAT), incluzând scăderea numărului de celule roșii din sânge, scăderea trombocitelor și formarea cheagurilor de sânge</w:t>
      </w:r>
    </w:p>
    <w:p w14:paraId="70A31628" w14:textId="77777777" w:rsidR="00A04172" w:rsidRPr="00980B01" w:rsidRDefault="00A04172" w:rsidP="002925C4">
      <w:pPr>
        <w:pStyle w:val="BodyText"/>
        <w:widowControl/>
        <w:rPr>
          <w:rFonts w:asciiTheme="majorBidi" w:hAnsiTheme="majorBidi" w:cstheme="majorBidi"/>
          <w:szCs w:val="22"/>
        </w:rPr>
      </w:pPr>
    </w:p>
    <w:p w14:paraId="3B95FE4F"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Medicul va verifica unele dintre aceste reacţii în timpul tratamentului dumneavoastră.</w:t>
      </w:r>
    </w:p>
    <w:p w14:paraId="0449E742" w14:textId="77777777" w:rsidR="00A04172" w:rsidRPr="00980B01" w:rsidRDefault="00A04172" w:rsidP="002925C4">
      <w:pPr>
        <w:pStyle w:val="BodyText"/>
        <w:widowControl/>
        <w:rPr>
          <w:rFonts w:asciiTheme="majorBidi" w:hAnsiTheme="majorBidi" w:cstheme="majorBidi"/>
          <w:szCs w:val="22"/>
        </w:rPr>
      </w:pPr>
    </w:p>
    <w:p w14:paraId="22397830" w14:textId="77777777" w:rsidR="00A04172" w:rsidRPr="00980B01" w:rsidRDefault="00C1755B" w:rsidP="00CD5007">
      <w:pPr>
        <w:widowControl/>
        <w:rPr>
          <w:rFonts w:asciiTheme="majorBidi" w:hAnsiTheme="majorBidi" w:cstheme="majorBidi"/>
          <w:b/>
        </w:rPr>
      </w:pPr>
      <w:r w:rsidRPr="00980B01">
        <w:rPr>
          <w:rFonts w:asciiTheme="majorBidi" w:hAnsiTheme="majorBidi" w:cstheme="majorBidi"/>
          <w:b/>
        </w:rPr>
        <w:t>Raportarea reacţiilor adverse</w:t>
      </w:r>
    </w:p>
    <w:p w14:paraId="11C49F89" w14:textId="34C90888"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 xml:space="preserve">Dacă manifestaţi orice reacţii adverse, </w:t>
      </w:r>
      <w:r w:rsidRPr="00980B01">
        <w:rPr>
          <w:rFonts w:asciiTheme="majorBidi" w:hAnsiTheme="majorBidi" w:cstheme="majorBidi"/>
          <w:b/>
          <w:szCs w:val="22"/>
        </w:rPr>
        <w:t>adresaţi-vă medicului dumneavoastră sau farmacistului</w:t>
      </w:r>
      <w:r w:rsidRPr="00980B01">
        <w:rPr>
          <w:rFonts w:asciiTheme="majorBidi" w:hAnsiTheme="majorBidi" w:cstheme="majorBidi"/>
          <w:szCs w:val="22"/>
        </w:rPr>
        <w:t>. Acestea includ orice posibile reacţii adverse nemenţionate în acest prospect. De asemenea, puteţi raporta reacţiile adverse direct prin intermediul sistemului naţional de raportare, aşa cum este menţionat în</w:t>
      </w:r>
      <w:r w:rsidRPr="00980B01">
        <w:rPr>
          <w:rFonts w:asciiTheme="majorBidi" w:hAnsiTheme="majorBidi" w:cstheme="majorBidi"/>
          <w:szCs w:val="22"/>
          <w:shd w:val="clear" w:color="auto" w:fill="D3D3D3"/>
        </w:rPr>
        <w:t xml:space="preserve"> </w:t>
      </w:r>
      <w:hyperlink r:id="rId35" w:history="1">
        <w:r w:rsidRPr="00202971">
          <w:rPr>
            <w:rStyle w:val="Hyperlink"/>
            <w:rFonts w:asciiTheme="majorBidi" w:hAnsiTheme="majorBidi" w:cstheme="majorBidi"/>
            <w:szCs w:val="22"/>
            <w:shd w:val="clear" w:color="auto" w:fill="D3D3D3"/>
          </w:rPr>
          <w:t>Anexa V</w:t>
        </w:r>
      </w:hyperlink>
      <w:r w:rsidRPr="00980B01">
        <w:rPr>
          <w:rFonts w:asciiTheme="majorBidi" w:hAnsiTheme="majorBidi" w:cstheme="majorBidi"/>
          <w:szCs w:val="22"/>
        </w:rPr>
        <w:t>. Raportând reacţiile adverse, puteţi contribui la furnizarea de informaţii suplimentare privind siguranţa acestui medicament.</w:t>
      </w:r>
    </w:p>
    <w:p w14:paraId="3F28F2EE" w14:textId="77777777" w:rsidR="00A04172" w:rsidRPr="00980B01" w:rsidRDefault="00A04172" w:rsidP="002925C4">
      <w:pPr>
        <w:pStyle w:val="BodyText"/>
        <w:widowControl/>
        <w:rPr>
          <w:rFonts w:asciiTheme="majorBidi" w:hAnsiTheme="majorBidi" w:cstheme="majorBidi"/>
          <w:szCs w:val="22"/>
        </w:rPr>
      </w:pPr>
    </w:p>
    <w:p w14:paraId="20FC7C17" w14:textId="77777777" w:rsidR="00A04172" w:rsidRPr="00980B01" w:rsidRDefault="00A04172" w:rsidP="002925C4">
      <w:pPr>
        <w:pStyle w:val="BodyText"/>
        <w:widowControl/>
        <w:rPr>
          <w:rFonts w:asciiTheme="majorBidi" w:hAnsiTheme="majorBidi" w:cstheme="majorBidi"/>
          <w:szCs w:val="22"/>
        </w:rPr>
      </w:pPr>
    </w:p>
    <w:p w14:paraId="113139DA" w14:textId="139F9CBC" w:rsidR="00A04172" w:rsidRPr="00980B01" w:rsidRDefault="00C1755B" w:rsidP="00CD5007">
      <w:pPr>
        <w:pStyle w:val="Heading1"/>
        <w:numPr>
          <w:ilvl w:val="0"/>
          <w:numId w:val="2"/>
        </w:numPr>
        <w:ind w:left="533" w:hanging="533"/>
      </w:pPr>
      <w:r w:rsidRPr="00980B01">
        <w:t xml:space="preserve">Cum se păstrează </w:t>
      </w:r>
      <w:r w:rsidR="00B00FB5" w:rsidRPr="00980B01">
        <w:t>Dasatinib</w:t>
      </w:r>
      <w:r w:rsidR="00B76715" w:rsidRPr="00980B01">
        <w:t xml:space="preserve"> </w:t>
      </w:r>
      <w:r w:rsidR="00194B64" w:rsidRPr="00980B01">
        <w:rPr>
          <w:noProof/>
        </w:rPr>
        <w:t>Accord Healthcare</w:t>
      </w:r>
    </w:p>
    <w:p w14:paraId="28851C37" w14:textId="77777777" w:rsidR="00A04172" w:rsidRPr="00980B01" w:rsidRDefault="00A04172" w:rsidP="002925C4">
      <w:pPr>
        <w:pStyle w:val="BodyText"/>
        <w:widowControl/>
        <w:rPr>
          <w:rFonts w:asciiTheme="majorBidi" w:hAnsiTheme="majorBidi" w:cstheme="majorBidi"/>
          <w:b/>
          <w:szCs w:val="22"/>
        </w:rPr>
      </w:pPr>
    </w:p>
    <w:p w14:paraId="1598306A"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Nu lăsaţi acest medicament la vederea şi îndemâna copiilor.</w:t>
      </w:r>
    </w:p>
    <w:p w14:paraId="0A862276" w14:textId="77777777" w:rsidR="00A04172" w:rsidRPr="00980B01" w:rsidRDefault="00A04172" w:rsidP="002925C4">
      <w:pPr>
        <w:pStyle w:val="BodyText"/>
        <w:widowControl/>
        <w:rPr>
          <w:rFonts w:asciiTheme="majorBidi" w:hAnsiTheme="majorBidi" w:cstheme="majorBidi"/>
          <w:szCs w:val="22"/>
        </w:rPr>
      </w:pPr>
    </w:p>
    <w:p w14:paraId="56E4B513" w14:textId="63A0A23D"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Nu utilizaţi acest medicament după data de expirare înscrisă pe blister sau cutie după EXP. Data de expirare se referă la ultima zi a lunii respective.</w:t>
      </w:r>
    </w:p>
    <w:p w14:paraId="1F037A30" w14:textId="77777777" w:rsidR="00A04172" w:rsidRPr="00980B01" w:rsidRDefault="00A04172" w:rsidP="002925C4">
      <w:pPr>
        <w:pStyle w:val="BodyText"/>
        <w:widowControl/>
        <w:rPr>
          <w:rFonts w:asciiTheme="majorBidi" w:hAnsiTheme="majorBidi" w:cstheme="majorBidi"/>
          <w:szCs w:val="22"/>
        </w:rPr>
      </w:pPr>
    </w:p>
    <w:p w14:paraId="63734692"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Acest medicament nu necesită condiţii speciale de păstrare.</w:t>
      </w:r>
    </w:p>
    <w:p w14:paraId="586745A6" w14:textId="77777777" w:rsidR="00A04172" w:rsidRPr="00980B01" w:rsidRDefault="00A04172" w:rsidP="002925C4">
      <w:pPr>
        <w:pStyle w:val="BodyText"/>
        <w:widowControl/>
        <w:rPr>
          <w:rFonts w:asciiTheme="majorBidi" w:hAnsiTheme="majorBidi" w:cstheme="majorBidi"/>
          <w:szCs w:val="22"/>
        </w:rPr>
      </w:pPr>
    </w:p>
    <w:p w14:paraId="0CE7DFC1"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Nu aruncaţi niciun medicament pe calea apei sau a reziduurilor menajere. Întrebaţi farmacistul cum să aruncaţi medicamentele pe care nu le mai folosiţi. Aceste măsuri vor ajuta la protejarea mediului.</w:t>
      </w:r>
    </w:p>
    <w:p w14:paraId="367F988D" w14:textId="77777777" w:rsidR="00A04172" w:rsidRPr="00980B01" w:rsidRDefault="00A04172" w:rsidP="002925C4">
      <w:pPr>
        <w:pStyle w:val="BodyText"/>
        <w:widowControl/>
        <w:rPr>
          <w:rFonts w:asciiTheme="majorBidi" w:hAnsiTheme="majorBidi" w:cstheme="majorBidi"/>
          <w:szCs w:val="22"/>
        </w:rPr>
      </w:pPr>
    </w:p>
    <w:p w14:paraId="580C1DDB" w14:textId="77777777" w:rsidR="004E184C" w:rsidRPr="00980B01" w:rsidRDefault="004E184C" w:rsidP="002925C4">
      <w:pPr>
        <w:pStyle w:val="BodyText"/>
        <w:widowControl/>
        <w:rPr>
          <w:rFonts w:asciiTheme="majorBidi" w:hAnsiTheme="majorBidi" w:cstheme="majorBidi"/>
          <w:szCs w:val="22"/>
        </w:rPr>
      </w:pPr>
    </w:p>
    <w:p w14:paraId="279681C9" w14:textId="77777777" w:rsidR="00CA5C89" w:rsidRPr="00980B01" w:rsidRDefault="00C1755B" w:rsidP="00CD5007">
      <w:pPr>
        <w:pStyle w:val="Heading1"/>
        <w:numPr>
          <w:ilvl w:val="0"/>
          <w:numId w:val="2"/>
        </w:numPr>
        <w:ind w:left="533" w:hanging="533"/>
      </w:pPr>
      <w:r w:rsidRPr="00980B01">
        <w:t xml:space="preserve">Conţinutul ambalajului şi alte informaţii </w:t>
      </w:r>
    </w:p>
    <w:p w14:paraId="448DB6D4" w14:textId="77777777" w:rsidR="00CA5C89" w:rsidRPr="00980B01" w:rsidRDefault="00CA5C89" w:rsidP="00CA5C89">
      <w:pPr>
        <w:pStyle w:val="Heading1"/>
        <w:numPr>
          <w:ilvl w:val="0"/>
          <w:numId w:val="0"/>
        </w:numPr>
      </w:pPr>
    </w:p>
    <w:p w14:paraId="63E24315" w14:textId="6D4CA47F" w:rsidR="00A04172" w:rsidRPr="00980B01" w:rsidRDefault="00C1755B" w:rsidP="000E63A0">
      <w:pPr>
        <w:pStyle w:val="Heading1"/>
        <w:numPr>
          <w:ilvl w:val="0"/>
          <w:numId w:val="0"/>
        </w:numPr>
      </w:pPr>
      <w:r w:rsidRPr="00980B01">
        <w:t xml:space="preserve">Ce conţine </w:t>
      </w:r>
      <w:r w:rsidR="00B00FB5" w:rsidRPr="00980B01">
        <w:t>Dasatinib</w:t>
      </w:r>
      <w:r w:rsidR="009C539E" w:rsidRPr="00980B01">
        <w:t xml:space="preserve"> </w:t>
      </w:r>
      <w:r w:rsidR="00194B64" w:rsidRPr="00980B01">
        <w:rPr>
          <w:noProof/>
        </w:rPr>
        <w:t>Accord Healthcare</w:t>
      </w:r>
    </w:p>
    <w:p w14:paraId="7A346560" w14:textId="322BF8CF" w:rsidR="00A04172" w:rsidRPr="00980B01" w:rsidRDefault="00C1755B" w:rsidP="00CD5007">
      <w:pPr>
        <w:pStyle w:val="Bullet"/>
      </w:pPr>
      <w:r w:rsidRPr="00980B01">
        <w:t>Substanţa activă este dasatinib. Fiecare comprimat filmat conţine 20 mg, 50 mg, 70 mg, 80 mg, 100 mg sau 140 mg dasatinib</w:t>
      </w:r>
      <w:r w:rsidR="00965141" w:rsidRPr="00980B01">
        <w:t xml:space="preserve"> (ca monohidrat)</w:t>
      </w:r>
      <w:r w:rsidRPr="00980B01">
        <w:t>.</w:t>
      </w:r>
    </w:p>
    <w:p w14:paraId="47221188" w14:textId="77777777" w:rsidR="00A04172" w:rsidRPr="00980B01" w:rsidRDefault="00C1755B" w:rsidP="00CD5007">
      <w:pPr>
        <w:pStyle w:val="Bullet"/>
      </w:pPr>
      <w:r w:rsidRPr="00980B01">
        <w:t>Celelalte componente sunt:</w:t>
      </w:r>
    </w:p>
    <w:p w14:paraId="0107596A" w14:textId="2C138D78" w:rsidR="00A04172" w:rsidRPr="00980B01" w:rsidRDefault="00C1755B" w:rsidP="00CD5007">
      <w:pPr>
        <w:pStyle w:val="Bullet"/>
      </w:pPr>
      <w:r w:rsidRPr="00980B01">
        <w:rPr>
          <w:i/>
        </w:rPr>
        <w:t xml:space="preserve">Nucleul comprimatului: </w:t>
      </w:r>
      <w:r w:rsidRPr="00980B01">
        <w:t>lactoză monohidrat</w:t>
      </w:r>
      <w:r w:rsidR="006D2508" w:rsidRPr="00980B01">
        <w:t xml:space="preserve">; </w:t>
      </w:r>
      <w:r w:rsidR="00A340A3" w:rsidRPr="00980B01">
        <w:t>celuloză microcristalină</w:t>
      </w:r>
      <w:r w:rsidR="00877FEA" w:rsidRPr="00980B01">
        <w:t xml:space="preserve"> </w:t>
      </w:r>
      <w:r w:rsidR="008C5223" w:rsidRPr="00980B01">
        <w:t>P</w:t>
      </w:r>
      <w:r w:rsidR="00965141" w:rsidRPr="00980B01">
        <w:t xml:space="preserve">H 101 (E460); </w:t>
      </w:r>
      <w:r w:rsidRPr="00980B01">
        <w:t>croscarmeloză sodică</w:t>
      </w:r>
      <w:r w:rsidR="00877FEA" w:rsidRPr="00980B01">
        <w:t xml:space="preserve"> (E468)</w:t>
      </w:r>
      <w:r w:rsidRPr="00980B01">
        <w:t xml:space="preserve">; </w:t>
      </w:r>
      <w:r w:rsidR="00877FEA" w:rsidRPr="00980B01">
        <w:t xml:space="preserve">hidroxipropil celuloză (E463); celuloză microcristalină </w:t>
      </w:r>
      <w:r w:rsidR="00D35343" w:rsidRPr="00980B01">
        <w:t>P</w:t>
      </w:r>
      <w:r w:rsidR="00877FEA" w:rsidRPr="00980B01">
        <w:t xml:space="preserve">H 112 (E460); </w:t>
      </w:r>
      <w:r w:rsidRPr="00980B01">
        <w:t>stearat de magneziu</w:t>
      </w:r>
      <w:r w:rsidR="00965141" w:rsidRPr="00980B01">
        <w:t xml:space="preserve"> (E470).</w:t>
      </w:r>
    </w:p>
    <w:p w14:paraId="11FDE42B" w14:textId="414B6495" w:rsidR="00A04172" w:rsidRPr="00980B01" w:rsidRDefault="00C1755B" w:rsidP="00CD5007">
      <w:pPr>
        <w:pStyle w:val="Bullet"/>
      </w:pPr>
      <w:r w:rsidRPr="00980B01">
        <w:rPr>
          <w:i/>
        </w:rPr>
        <w:t xml:space="preserve">Film: </w:t>
      </w:r>
      <w:r w:rsidRPr="00980B01">
        <w:t>hipromeloză</w:t>
      </w:r>
      <w:r w:rsidR="00A340A3" w:rsidRPr="00980B01">
        <w:t xml:space="preserve"> (E464)</w:t>
      </w:r>
      <w:r w:rsidRPr="00980B01">
        <w:t xml:space="preserve">; dioxid de titan (E171); </w:t>
      </w:r>
      <w:r w:rsidR="00965141" w:rsidRPr="00980B01">
        <w:t xml:space="preserve">triacetină </w:t>
      </w:r>
      <w:r w:rsidR="00965141" w:rsidRPr="00CA1912">
        <w:t>(E1518).</w:t>
      </w:r>
    </w:p>
    <w:p w14:paraId="542702FD" w14:textId="77777777" w:rsidR="00A04172" w:rsidRPr="00980B01" w:rsidRDefault="00A04172" w:rsidP="002925C4">
      <w:pPr>
        <w:pStyle w:val="BodyText"/>
        <w:widowControl/>
        <w:rPr>
          <w:rFonts w:asciiTheme="majorBidi" w:hAnsiTheme="majorBidi" w:cstheme="majorBidi"/>
          <w:szCs w:val="22"/>
        </w:rPr>
      </w:pPr>
    </w:p>
    <w:p w14:paraId="77AA802E" w14:textId="045E748F" w:rsidR="00A04172" w:rsidRPr="00980B01" w:rsidRDefault="00C1755B" w:rsidP="00CD5007">
      <w:pPr>
        <w:widowControl/>
        <w:rPr>
          <w:rFonts w:asciiTheme="majorBidi" w:hAnsiTheme="majorBidi" w:cstheme="majorBidi"/>
          <w:b/>
        </w:rPr>
      </w:pPr>
      <w:r w:rsidRPr="00980B01">
        <w:rPr>
          <w:rFonts w:asciiTheme="majorBidi" w:hAnsiTheme="majorBidi" w:cstheme="majorBidi"/>
          <w:b/>
        </w:rPr>
        <w:t xml:space="preserve">Cum arată </w:t>
      </w:r>
      <w:r w:rsidR="00B00FB5" w:rsidRPr="00980B01">
        <w:rPr>
          <w:b/>
          <w:bCs/>
        </w:rPr>
        <w:t>Dasatinib</w:t>
      </w:r>
      <w:r w:rsidR="00785A97" w:rsidRPr="00980B01">
        <w:rPr>
          <w:rFonts w:asciiTheme="majorBidi" w:hAnsiTheme="majorBidi" w:cstheme="majorBidi"/>
          <w:b/>
        </w:rPr>
        <w:t xml:space="preserve"> </w:t>
      </w:r>
      <w:r w:rsidR="00194B64" w:rsidRPr="00980B01">
        <w:rPr>
          <w:b/>
          <w:noProof/>
        </w:rPr>
        <w:t>Accord Healthcare</w:t>
      </w:r>
      <w:r w:rsidR="001C45DB" w:rsidRPr="00980B01">
        <w:rPr>
          <w:b/>
          <w:noProof/>
        </w:rPr>
        <w:t xml:space="preserve"> </w:t>
      </w:r>
      <w:r w:rsidRPr="00980B01">
        <w:rPr>
          <w:rFonts w:asciiTheme="majorBidi" w:hAnsiTheme="majorBidi" w:cstheme="majorBidi"/>
          <w:b/>
        </w:rPr>
        <w:t>şi conţinutul ambalajului</w:t>
      </w:r>
    </w:p>
    <w:p w14:paraId="2160F39A" w14:textId="77777777" w:rsidR="008C2D7D" w:rsidRPr="00980B01" w:rsidRDefault="008C2D7D" w:rsidP="00CD5007">
      <w:pPr>
        <w:widowControl/>
        <w:rPr>
          <w:rFonts w:asciiTheme="majorBidi" w:hAnsiTheme="majorBidi" w:cstheme="majorBidi"/>
          <w:b/>
        </w:rPr>
      </w:pPr>
    </w:p>
    <w:p w14:paraId="2FDFFBE7" w14:textId="343C90A0" w:rsidR="008C2D7D" w:rsidRPr="00980B01" w:rsidRDefault="008C2D7D" w:rsidP="002925C4">
      <w:pPr>
        <w:pStyle w:val="BodyText"/>
        <w:widowControl/>
        <w:rPr>
          <w:rFonts w:asciiTheme="majorBidi" w:hAnsiTheme="majorBidi" w:cstheme="majorBidi"/>
          <w:szCs w:val="22"/>
        </w:rPr>
      </w:pPr>
      <w:r w:rsidRPr="00980B01">
        <w:t>Dasatinib</w:t>
      </w:r>
      <w:r w:rsidRPr="00980B01">
        <w:rPr>
          <w:rFonts w:asciiTheme="majorBidi" w:hAnsiTheme="majorBidi" w:cstheme="majorBidi"/>
          <w:szCs w:val="22"/>
        </w:rPr>
        <w:t xml:space="preserve"> Accord Healthcare 20 mg:</w:t>
      </w:r>
      <w:r w:rsidRPr="00980B01">
        <w:t xml:space="preserve"> comprimatul filmat este alb sau aproape alb, biconvex, cu formă rotundă, cu dimensiunea de aproximativ 5,5 mm, marcat pe o faţă cu „IV1” şi fără marcaj pe cealaltă față.</w:t>
      </w:r>
    </w:p>
    <w:p w14:paraId="3BB70A23" w14:textId="77777777" w:rsidR="00A04172" w:rsidRPr="00980B01" w:rsidRDefault="00A04172" w:rsidP="002925C4">
      <w:pPr>
        <w:pStyle w:val="BodyText"/>
        <w:widowControl/>
        <w:rPr>
          <w:rFonts w:asciiTheme="majorBidi" w:hAnsiTheme="majorBidi" w:cstheme="majorBidi"/>
          <w:szCs w:val="22"/>
        </w:rPr>
      </w:pPr>
    </w:p>
    <w:p w14:paraId="780CA9FE" w14:textId="4A0F073E" w:rsidR="00A04172" w:rsidRPr="00980B01" w:rsidRDefault="00B00FB5" w:rsidP="002925C4">
      <w:pPr>
        <w:pStyle w:val="BodyText"/>
        <w:widowControl/>
        <w:rPr>
          <w:rFonts w:asciiTheme="majorBidi" w:hAnsiTheme="majorBidi" w:cstheme="majorBidi"/>
          <w:szCs w:val="22"/>
        </w:rPr>
      </w:pPr>
      <w:r w:rsidRPr="00980B01">
        <w:t>Dasatinib</w:t>
      </w:r>
      <w:r w:rsidR="00C1755B"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666E77" w:rsidRPr="00980B01">
        <w:rPr>
          <w:rFonts w:asciiTheme="majorBidi" w:hAnsiTheme="majorBidi" w:cstheme="majorBidi"/>
          <w:szCs w:val="22"/>
        </w:rPr>
        <w:t xml:space="preserve"> </w:t>
      </w:r>
      <w:r w:rsidR="00C1755B" w:rsidRPr="00980B01">
        <w:rPr>
          <w:rFonts w:asciiTheme="majorBidi" w:hAnsiTheme="majorBidi" w:cstheme="majorBidi"/>
          <w:szCs w:val="22"/>
        </w:rPr>
        <w:t xml:space="preserve">50 mg: </w:t>
      </w:r>
      <w:r w:rsidR="008C2D7D" w:rsidRPr="00980B01">
        <w:rPr>
          <w:rFonts w:asciiTheme="majorBidi" w:hAnsiTheme="majorBidi" w:cstheme="majorBidi"/>
          <w:szCs w:val="22"/>
        </w:rPr>
        <w:t>comprimatul filmat alb sau aproape alb, biconvex, cu formă ovală, cu dimensiunea de aproximativ 10,70 x 5,70 mm, marcat pe o faţă cu „IV2” şi fără marcaj pe cealaltă faţă.</w:t>
      </w:r>
      <w:r w:rsidR="008C2D7D" w:rsidRPr="00980B01" w:rsidDel="008C2D7D">
        <w:rPr>
          <w:rFonts w:asciiTheme="majorBidi" w:hAnsiTheme="majorBidi" w:cstheme="majorBidi"/>
          <w:szCs w:val="22"/>
        </w:rPr>
        <w:t xml:space="preserve"> </w:t>
      </w:r>
    </w:p>
    <w:p w14:paraId="18E267D7" w14:textId="77777777" w:rsidR="00A04172" w:rsidRPr="00980B01" w:rsidRDefault="00A04172" w:rsidP="002925C4">
      <w:pPr>
        <w:pStyle w:val="BodyText"/>
        <w:widowControl/>
        <w:rPr>
          <w:rFonts w:asciiTheme="majorBidi" w:hAnsiTheme="majorBidi" w:cstheme="majorBidi"/>
          <w:szCs w:val="22"/>
        </w:rPr>
      </w:pPr>
    </w:p>
    <w:p w14:paraId="000DAE64" w14:textId="075717EB" w:rsidR="008C2D7D" w:rsidRPr="00980B01" w:rsidRDefault="008C2D7D" w:rsidP="008C2D7D">
      <w:pPr>
        <w:pStyle w:val="BodyText"/>
        <w:widowControl/>
        <w:rPr>
          <w:rFonts w:asciiTheme="majorBidi" w:hAnsiTheme="majorBidi" w:cstheme="majorBidi"/>
          <w:szCs w:val="22"/>
        </w:rPr>
      </w:pPr>
      <w:r w:rsidRPr="00980B01">
        <w:t>Dasatinib Accord Healthcare 70 mg: comprimatul filmat este alb sau aproape alb, biconvex, cu formă rotundă, cu dimensiunea de aproximativ 8,7 mm, marcat pe o faţă cu „IV3” şi fără marcaj pe cealaltă față.</w:t>
      </w:r>
      <w:r w:rsidRPr="00980B01" w:rsidDel="008C2D7D">
        <w:t xml:space="preserve"> </w:t>
      </w:r>
    </w:p>
    <w:p w14:paraId="3257736F" w14:textId="77777777" w:rsidR="00A04172" w:rsidRPr="00980B01" w:rsidRDefault="00A04172" w:rsidP="002925C4">
      <w:pPr>
        <w:pStyle w:val="BodyText"/>
        <w:widowControl/>
        <w:rPr>
          <w:rFonts w:asciiTheme="majorBidi" w:hAnsiTheme="majorBidi" w:cstheme="majorBidi"/>
          <w:szCs w:val="22"/>
        </w:rPr>
      </w:pPr>
    </w:p>
    <w:p w14:paraId="5FF43BF8" w14:textId="68F66FD9" w:rsidR="00A04172" w:rsidRPr="00980B01" w:rsidRDefault="00B00FB5" w:rsidP="002925C4">
      <w:pPr>
        <w:pStyle w:val="BodyText"/>
        <w:widowControl/>
        <w:rPr>
          <w:rFonts w:asciiTheme="majorBidi" w:hAnsiTheme="majorBidi" w:cstheme="majorBidi"/>
          <w:szCs w:val="22"/>
        </w:rPr>
      </w:pPr>
      <w:r w:rsidRPr="00980B01">
        <w:t>Dasatinib</w:t>
      </w:r>
      <w:r w:rsidR="00C1755B"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666E77" w:rsidRPr="00980B01">
        <w:rPr>
          <w:rFonts w:asciiTheme="majorBidi" w:hAnsiTheme="majorBidi" w:cstheme="majorBidi"/>
          <w:szCs w:val="22"/>
        </w:rPr>
        <w:t xml:space="preserve"> </w:t>
      </w:r>
      <w:r w:rsidR="00C1755B" w:rsidRPr="00980B01">
        <w:rPr>
          <w:rFonts w:asciiTheme="majorBidi" w:hAnsiTheme="majorBidi" w:cstheme="majorBidi"/>
          <w:szCs w:val="22"/>
        </w:rPr>
        <w:t>80 mg: comprimat</w:t>
      </w:r>
      <w:r w:rsidR="008C2D7D" w:rsidRPr="00980B01">
        <w:rPr>
          <w:rFonts w:asciiTheme="majorBidi" w:hAnsiTheme="majorBidi" w:cstheme="majorBidi"/>
          <w:szCs w:val="22"/>
        </w:rPr>
        <w:t>ul</w:t>
      </w:r>
      <w:r w:rsidR="00C1755B" w:rsidRPr="00980B01">
        <w:rPr>
          <w:rFonts w:asciiTheme="majorBidi" w:hAnsiTheme="majorBidi" w:cstheme="majorBidi"/>
          <w:szCs w:val="22"/>
        </w:rPr>
        <w:t xml:space="preserve"> filmat</w:t>
      </w:r>
      <w:r w:rsidR="008C2D7D" w:rsidRPr="00980B01">
        <w:rPr>
          <w:rFonts w:asciiTheme="majorBidi" w:hAnsiTheme="majorBidi" w:cstheme="majorBidi"/>
          <w:szCs w:val="22"/>
        </w:rPr>
        <w:t xml:space="preserve"> este alb sau aproape alb, biconvex, cu formă triunghiulară, cu dimensiuni de aproximativ 10,20 x 9,95 mm, marcat pe o faţă cu „IV4” şi fără marcaj pe cealaltă faţă.</w:t>
      </w:r>
      <w:r w:rsidR="008C2D7D" w:rsidRPr="00980B01" w:rsidDel="008C2D7D">
        <w:rPr>
          <w:rFonts w:asciiTheme="majorBidi" w:hAnsiTheme="majorBidi" w:cstheme="majorBidi"/>
          <w:szCs w:val="22"/>
        </w:rPr>
        <w:t xml:space="preserve"> </w:t>
      </w:r>
    </w:p>
    <w:p w14:paraId="37AD8059" w14:textId="77777777" w:rsidR="00A04172" w:rsidRPr="00980B01" w:rsidRDefault="00A04172" w:rsidP="002925C4">
      <w:pPr>
        <w:pStyle w:val="BodyText"/>
        <w:widowControl/>
        <w:rPr>
          <w:rFonts w:asciiTheme="majorBidi" w:hAnsiTheme="majorBidi" w:cstheme="majorBidi"/>
          <w:szCs w:val="22"/>
        </w:rPr>
      </w:pPr>
    </w:p>
    <w:p w14:paraId="16219559" w14:textId="4FEB157E" w:rsidR="00A04172" w:rsidRPr="00980B01" w:rsidRDefault="00B00FB5" w:rsidP="002925C4">
      <w:pPr>
        <w:pStyle w:val="BodyText"/>
        <w:widowControl/>
        <w:rPr>
          <w:rFonts w:asciiTheme="majorBidi" w:hAnsiTheme="majorBidi" w:cstheme="majorBidi"/>
          <w:szCs w:val="22"/>
        </w:rPr>
      </w:pPr>
      <w:r w:rsidRPr="00980B01">
        <w:t>Dasatinib</w:t>
      </w:r>
      <w:r w:rsidR="00C1755B"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666E77" w:rsidRPr="00980B01">
        <w:rPr>
          <w:rFonts w:asciiTheme="majorBidi" w:hAnsiTheme="majorBidi" w:cstheme="majorBidi"/>
          <w:szCs w:val="22"/>
        </w:rPr>
        <w:t xml:space="preserve"> </w:t>
      </w:r>
      <w:r w:rsidR="00C1755B" w:rsidRPr="00980B01">
        <w:rPr>
          <w:rFonts w:asciiTheme="majorBidi" w:hAnsiTheme="majorBidi" w:cstheme="majorBidi"/>
          <w:szCs w:val="22"/>
        </w:rPr>
        <w:t>100 mg: comprimat</w:t>
      </w:r>
      <w:r w:rsidR="00184FBA" w:rsidRPr="00980B01">
        <w:rPr>
          <w:rFonts w:asciiTheme="majorBidi" w:hAnsiTheme="majorBidi" w:cstheme="majorBidi"/>
          <w:szCs w:val="22"/>
        </w:rPr>
        <w:t>ul</w:t>
      </w:r>
      <w:r w:rsidR="00C1755B" w:rsidRPr="00980B01">
        <w:rPr>
          <w:rFonts w:asciiTheme="majorBidi" w:hAnsiTheme="majorBidi" w:cstheme="majorBidi"/>
          <w:szCs w:val="22"/>
        </w:rPr>
        <w:t xml:space="preserve"> filmat</w:t>
      </w:r>
      <w:r w:rsidR="00184FBA" w:rsidRPr="00980B01">
        <w:rPr>
          <w:rFonts w:asciiTheme="majorBidi" w:hAnsiTheme="majorBidi" w:cstheme="majorBidi"/>
          <w:szCs w:val="22"/>
        </w:rPr>
        <w:t xml:space="preserve"> este alb sau aproape alb, biconvex, cu formă ovală, cu dimensiuni de aproximativ 14,70 x 7,10 mm, marcat pe o față cu „IV5” şi fără marcaj pe cealaltă față.</w:t>
      </w:r>
      <w:r w:rsidR="00184FBA" w:rsidRPr="00980B01" w:rsidDel="00184FBA">
        <w:rPr>
          <w:rFonts w:asciiTheme="majorBidi" w:hAnsiTheme="majorBidi" w:cstheme="majorBidi"/>
          <w:szCs w:val="22"/>
        </w:rPr>
        <w:t xml:space="preserve"> </w:t>
      </w:r>
    </w:p>
    <w:p w14:paraId="216B47F5" w14:textId="77777777" w:rsidR="00A04172" w:rsidRPr="00980B01" w:rsidRDefault="00A04172" w:rsidP="002925C4">
      <w:pPr>
        <w:pStyle w:val="BodyText"/>
        <w:widowControl/>
        <w:rPr>
          <w:rFonts w:asciiTheme="majorBidi" w:hAnsiTheme="majorBidi" w:cstheme="majorBidi"/>
          <w:szCs w:val="22"/>
        </w:rPr>
      </w:pPr>
    </w:p>
    <w:p w14:paraId="2BB44691" w14:textId="02B757E0" w:rsidR="00A04172" w:rsidRPr="00980B01" w:rsidRDefault="00B00FB5" w:rsidP="002925C4">
      <w:pPr>
        <w:pStyle w:val="BodyText"/>
        <w:widowControl/>
        <w:rPr>
          <w:rFonts w:asciiTheme="majorBidi" w:hAnsiTheme="majorBidi" w:cstheme="majorBidi"/>
          <w:szCs w:val="22"/>
        </w:rPr>
      </w:pPr>
      <w:r w:rsidRPr="00980B01">
        <w:t>Dasatinib</w:t>
      </w:r>
      <w:r w:rsidR="00C1755B"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666E77" w:rsidRPr="00980B01">
        <w:rPr>
          <w:rFonts w:asciiTheme="majorBidi" w:hAnsiTheme="majorBidi" w:cstheme="majorBidi"/>
          <w:szCs w:val="22"/>
        </w:rPr>
        <w:t xml:space="preserve"> </w:t>
      </w:r>
      <w:r w:rsidR="00C1755B" w:rsidRPr="00980B01">
        <w:rPr>
          <w:rFonts w:asciiTheme="majorBidi" w:hAnsiTheme="majorBidi" w:cstheme="majorBidi"/>
          <w:szCs w:val="22"/>
        </w:rPr>
        <w:t xml:space="preserve">140 mg: </w:t>
      </w:r>
      <w:r w:rsidR="00184FBA" w:rsidRPr="00980B01">
        <w:rPr>
          <w:rFonts w:asciiTheme="majorBidi" w:hAnsiTheme="majorBidi" w:cstheme="majorBidi"/>
          <w:szCs w:val="22"/>
        </w:rPr>
        <w:t>comprimatul filmat este alb sau aproape alb, biconvex, cu formă rotundă, cu dimensiunea de aproximativ 10,9 mm, marcat pe o față cu „IV6” şi fără marcaj pe cealaltă față.</w:t>
      </w:r>
    </w:p>
    <w:p w14:paraId="3E03E3DF" w14:textId="77777777" w:rsidR="00A04172" w:rsidRPr="00980B01" w:rsidRDefault="00A04172" w:rsidP="002925C4">
      <w:pPr>
        <w:pStyle w:val="BodyText"/>
        <w:widowControl/>
        <w:rPr>
          <w:rFonts w:asciiTheme="majorBidi" w:hAnsiTheme="majorBidi" w:cstheme="majorBidi"/>
          <w:szCs w:val="22"/>
        </w:rPr>
      </w:pPr>
    </w:p>
    <w:p w14:paraId="42D2CD3C" w14:textId="6A5866B5" w:rsidR="00A04172" w:rsidRPr="00980B01" w:rsidRDefault="00B00FB5" w:rsidP="000E63A0">
      <w:pPr>
        <w:pStyle w:val="BodyText"/>
        <w:widowControl/>
        <w:rPr>
          <w:rFonts w:asciiTheme="majorBidi" w:hAnsiTheme="majorBidi" w:cstheme="majorBidi"/>
          <w:szCs w:val="22"/>
        </w:rPr>
      </w:pPr>
      <w:r w:rsidRPr="00980B01">
        <w:t>Dasatinib</w:t>
      </w:r>
      <w:r w:rsidR="00C1755B"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666E77" w:rsidRPr="00980B01">
        <w:rPr>
          <w:rFonts w:asciiTheme="majorBidi" w:hAnsiTheme="majorBidi" w:cstheme="majorBidi"/>
          <w:szCs w:val="22"/>
        </w:rPr>
        <w:t xml:space="preserve"> </w:t>
      </w:r>
      <w:r w:rsidR="00C1755B" w:rsidRPr="00980B01">
        <w:rPr>
          <w:rFonts w:asciiTheme="majorBidi" w:hAnsiTheme="majorBidi" w:cstheme="majorBidi"/>
          <w:szCs w:val="22"/>
        </w:rPr>
        <w:t>20 mg</w:t>
      </w:r>
      <w:r w:rsidR="00184FBA" w:rsidRPr="00980B01">
        <w:rPr>
          <w:rFonts w:asciiTheme="majorBidi" w:hAnsiTheme="majorBidi" w:cstheme="majorBidi"/>
          <w:szCs w:val="22"/>
        </w:rPr>
        <w:t xml:space="preserve"> și </w:t>
      </w:r>
      <w:r w:rsidR="00C1755B" w:rsidRPr="00980B01">
        <w:rPr>
          <w:rFonts w:asciiTheme="majorBidi" w:hAnsiTheme="majorBidi" w:cstheme="majorBidi"/>
          <w:szCs w:val="22"/>
        </w:rPr>
        <w:t>50 mg comprimate filmate sunt disponibile în cutii care conțin</w:t>
      </w:r>
      <w:r w:rsidR="00C2764C" w:rsidRPr="00980B01">
        <w:rPr>
          <w:rFonts w:asciiTheme="majorBidi" w:hAnsiTheme="majorBidi" w:cstheme="majorBidi"/>
          <w:szCs w:val="22"/>
        </w:rPr>
        <w:t xml:space="preserve"> </w:t>
      </w:r>
      <w:r w:rsidR="00C1755B" w:rsidRPr="00980B01">
        <w:rPr>
          <w:rFonts w:asciiTheme="majorBidi" w:hAnsiTheme="majorBidi" w:cstheme="majorBidi"/>
          <w:szCs w:val="22"/>
        </w:rPr>
        <w:t xml:space="preserve">56 </w:t>
      </w:r>
      <w:r w:rsidR="00184FBA" w:rsidRPr="00980B01">
        <w:rPr>
          <w:rFonts w:asciiTheme="majorBidi" w:hAnsiTheme="majorBidi" w:cstheme="majorBidi"/>
          <w:szCs w:val="22"/>
        </w:rPr>
        <w:t xml:space="preserve">sau 60 comprimate filmate în blistere </w:t>
      </w:r>
      <w:r w:rsidR="00C1755B" w:rsidRPr="00980B01">
        <w:rPr>
          <w:rFonts w:asciiTheme="majorBidi" w:hAnsiTheme="majorBidi" w:cstheme="majorBidi"/>
          <w:szCs w:val="22"/>
        </w:rPr>
        <w:t>şi în cutii care conțin</w:t>
      </w:r>
      <w:r w:rsidR="00184FBA" w:rsidRPr="00980B01">
        <w:rPr>
          <w:rFonts w:asciiTheme="majorBidi" w:hAnsiTheme="majorBidi" w:cstheme="majorBidi"/>
          <w:szCs w:val="22"/>
        </w:rPr>
        <w:t xml:space="preserve"> </w:t>
      </w:r>
      <w:r w:rsidR="00F8651C">
        <w:rPr>
          <w:rFonts w:asciiTheme="majorBidi" w:hAnsiTheme="majorBidi" w:cstheme="majorBidi"/>
          <w:szCs w:val="22"/>
        </w:rPr>
        <w:t>10 x 1</w:t>
      </w:r>
      <w:r w:rsidR="006319DF">
        <w:rPr>
          <w:rFonts w:asciiTheme="majorBidi" w:hAnsiTheme="majorBidi" w:cstheme="majorBidi"/>
          <w:szCs w:val="22"/>
        </w:rPr>
        <w:t xml:space="preserve">, </w:t>
      </w:r>
      <w:r w:rsidR="00184FBA" w:rsidRPr="00980B01">
        <w:rPr>
          <w:rFonts w:asciiTheme="majorBidi" w:hAnsiTheme="majorBidi" w:cstheme="majorBidi"/>
          <w:szCs w:val="22"/>
        </w:rPr>
        <w:t>56</w:t>
      </w:r>
      <w:r w:rsidR="00C2764C" w:rsidRPr="00980B01">
        <w:rPr>
          <w:rFonts w:asciiTheme="majorBidi" w:hAnsiTheme="majorBidi" w:cstheme="majorBidi"/>
          <w:szCs w:val="22"/>
        </w:rPr>
        <w:t xml:space="preserve"> </w:t>
      </w:r>
      <w:r w:rsidR="0078189F" w:rsidRPr="00980B01">
        <w:rPr>
          <w:rFonts w:asciiTheme="majorBidi" w:hAnsiTheme="majorBidi" w:cstheme="majorBidi"/>
          <w:szCs w:val="22"/>
        </w:rPr>
        <w:t>x 1</w:t>
      </w:r>
      <w:r w:rsidR="00F8651C">
        <w:rPr>
          <w:rFonts w:asciiTheme="majorBidi" w:hAnsiTheme="majorBidi" w:cstheme="majorBidi"/>
          <w:szCs w:val="22"/>
        </w:rPr>
        <w:t xml:space="preserve"> </w:t>
      </w:r>
      <w:r w:rsidR="00C2764C" w:rsidRPr="00980B01">
        <w:rPr>
          <w:rFonts w:asciiTheme="majorBidi" w:hAnsiTheme="majorBidi" w:cstheme="majorBidi"/>
          <w:szCs w:val="22"/>
        </w:rPr>
        <w:t xml:space="preserve">sau </w:t>
      </w:r>
      <w:r w:rsidR="00C1755B" w:rsidRPr="00980B01">
        <w:rPr>
          <w:rFonts w:asciiTheme="majorBidi" w:hAnsiTheme="majorBidi" w:cstheme="majorBidi"/>
          <w:szCs w:val="22"/>
        </w:rPr>
        <w:t>60 x 1 comprimate filmate în blistere perforate pentru eliberarea unei unităţi dozate.</w:t>
      </w:r>
    </w:p>
    <w:p w14:paraId="549FE307" w14:textId="77777777" w:rsidR="0078189F" w:rsidRPr="00980B01" w:rsidRDefault="0078189F" w:rsidP="000E63A0">
      <w:pPr>
        <w:pStyle w:val="BodyText"/>
        <w:widowControl/>
        <w:rPr>
          <w:rFonts w:asciiTheme="majorBidi" w:hAnsiTheme="majorBidi" w:cstheme="majorBidi"/>
          <w:szCs w:val="22"/>
        </w:rPr>
      </w:pPr>
    </w:p>
    <w:p w14:paraId="71EF47DB" w14:textId="5C693034" w:rsidR="0078189F" w:rsidRPr="00980B01" w:rsidRDefault="0078189F" w:rsidP="0078189F">
      <w:pPr>
        <w:pStyle w:val="BodyText"/>
        <w:widowControl/>
        <w:rPr>
          <w:rFonts w:asciiTheme="majorBidi" w:hAnsiTheme="majorBidi" w:cstheme="majorBidi"/>
          <w:szCs w:val="22"/>
        </w:rPr>
      </w:pPr>
      <w:r w:rsidRPr="00980B01">
        <w:t>Dasatinib</w:t>
      </w:r>
      <w:r w:rsidRPr="00980B01">
        <w:rPr>
          <w:rFonts w:asciiTheme="majorBidi" w:hAnsiTheme="majorBidi" w:cstheme="majorBidi"/>
          <w:szCs w:val="22"/>
        </w:rPr>
        <w:t xml:space="preserve"> Accord Healthcare 70 mg comprimate filmate sunt disponibile în cutii care conțin </w:t>
      </w:r>
      <w:r w:rsidR="008E606D">
        <w:rPr>
          <w:rFonts w:asciiTheme="majorBidi" w:hAnsiTheme="majorBidi" w:cstheme="majorBidi"/>
          <w:szCs w:val="22"/>
        </w:rPr>
        <w:t>56 sau</w:t>
      </w:r>
      <w:r w:rsidRPr="00980B01">
        <w:rPr>
          <w:rFonts w:asciiTheme="majorBidi" w:hAnsiTheme="majorBidi" w:cstheme="majorBidi"/>
          <w:szCs w:val="22"/>
        </w:rPr>
        <w:t xml:space="preserve"> 60 comprimate filmate în blistere şi în cutii care conțin </w:t>
      </w:r>
      <w:r w:rsidR="00F8651C">
        <w:rPr>
          <w:rFonts w:asciiTheme="majorBidi" w:hAnsiTheme="majorBidi" w:cstheme="majorBidi"/>
          <w:szCs w:val="22"/>
        </w:rPr>
        <w:t>10 x 1</w:t>
      </w:r>
      <w:r w:rsidR="006319DF">
        <w:rPr>
          <w:rFonts w:asciiTheme="majorBidi" w:hAnsiTheme="majorBidi" w:cstheme="majorBidi"/>
          <w:szCs w:val="22"/>
        </w:rPr>
        <w:t xml:space="preserve">, </w:t>
      </w:r>
      <w:r w:rsidRPr="00980B01">
        <w:rPr>
          <w:rFonts w:asciiTheme="majorBidi" w:hAnsiTheme="majorBidi" w:cstheme="majorBidi"/>
          <w:szCs w:val="22"/>
        </w:rPr>
        <w:t>56 x 1</w:t>
      </w:r>
      <w:r w:rsidR="00F8651C">
        <w:rPr>
          <w:rFonts w:asciiTheme="majorBidi" w:hAnsiTheme="majorBidi" w:cstheme="majorBidi"/>
          <w:szCs w:val="22"/>
        </w:rPr>
        <w:t xml:space="preserve"> </w:t>
      </w:r>
      <w:r w:rsidRPr="00980B01">
        <w:rPr>
          <w:rFonts w:asciiTheme="majorBidi" w:hAnsiTheme="majorBidi" w:cstheme="majorBidi"/>
          <w:szCs w:val="22"/>
        </w:rPr>
        <w:t>sau 60 x 1 comprimate filmate în blistere perforate pentru eliberarea unei unităţi dozate.</w:t>
      </w:r>
    </w:p>
    <w:p w14:paraId="2C184540" w14:textId="77777777" w:rsidR="00A04172" w:rsidRPr="00980B01" w:rsidRDefault="00A04172" w:rsidP="002925C4">
      <w:pPr>
        <w:pStyle w:val="BodyText"/>
        <w:widowControl/>
        <w:rPr>
          <w:rFonts w:asciiTheme="majorBidi" w:hAnsiTheme="majorBidi" w:cstheme="majorBidi"/>
          <w:szCs w:val="22"/>
        </w:rPr>
      </w:pPr>
    </w:p>
    <w:p w14:paraId="47425479" w14:textId="4A6B1DCC" w:rsidR="00A04172" w:rsidRPr="00980B01" w:rsidRDefault="00B00FB5" w:rsidP="00C2764C">
      <w:pPr>
        <w:pStyle w:val="BodyText"/>
        <w:widowControl/>
        <w:rPr>
          <w:rFonts w:asciiTheme="majorBidi" w:hAnsiTheme="majorBidi" w:cstheme="majorBidi"/>
          <w:szCs w:val="22"/>
        </w:rPr>
      </w:pPr>
      <w:r w:rsidRPr="00980B01">
        <w:t>Dasatinib</w:t>
      </w:r>
      <w:r w:rsidR="00C1755B" w:rsidRPr="00980B01">
        <w:rPr>
          <w:rFonts w:asciiTheme="majorBidi" w:hAnsiTheme="majorBidi" w:cstheme="majorBidi"/>
          <w:szCs w:val="22"/>
        </w:rPr>
        <w:t xml:space="preserve"> </w:t>
      </w:r>
      <w:r w:rsidR="00194B64" w:rsidRPr="00980B01">
        <w:rPr>
          <w:rFonts w:asciiTheme="majorBidi" w:hAnsiTheme="majorBidi" w:cstheme="majorBidi"/>
          <w:szCs w:val="22"/>
        </w:rPr>
        <w:t>Accord Healthcare</w:t>
      </w:r>
      <w:r w:rsidR="00666E77" w:rsidRPr="00980B01">
        <w:rPr>
          <w:rFonts w:asciiTheme="majorBidi" w:hAnsiTheme="majorBidi" w:cstheme="majorBidi"/>
          <w:szCs w:val="22"/>
        </w:rPr>
        <w:t xml:space="preserve"> </w:t>
      </w:r>
      <w:r w:rsidR="00C1755B" w:rsidRPr="00980B01">
        <w:rPr>
          <w:rFonts w:asciiTheme="majorBidi" w:hAnsiTheme="majorBidi" w:cstheme="majorBidi"/>
          <w:szCs w:val="22"/>
        </w:rPr>
        <w:t xml:space="preserve">80 mg </w:t>
      </w:r>
      <w:r w:rsidR="009E7BFD" w:rsidRPr="00980B01">
        <w:rPr>
          <w:rFonts w:asciiTheme="majorBidi" w:hAnsiTheme="majorBidi" w:cstheme="majorBidi"/>
          <w:szCs w:val="22"/>
        </w:rPr>
        <w:t>și</w:t>
      </w:r>
      <w:r w:rsidR="00C1755B" w:rsidRPr="00980B01">
        <w:rPr>
          <w:rFonts w:asciiTheme="majorBidi" w:hAnsiTheme="majorBidi" w:cstheme="majorBidi"/>
          <w:szCs w:val="22"/>
        </w:rPr>
        <w:t xml:space="preserve"> 140 mg comprimate filmate sunt disponibile în cutii care conţin </w:t>
      </w:r>
      <w:r w:rsidR="008E606D">
        <w:rPr>
          <w:rFonts w:asciiTheme="majorBidi" w:hAnsiTheme="majorBidi" w:cstheme="majorBidi"/>
          <w:szCs w:val="22"/>
        </w:rPr>
        <w:t>30</w:t>
      </w:r>
      <w:r w:rsidR="009E7BFD" w:rsidRPr="00980B01">
        <w:rPr>
          <w:rFonts w:asciiTheme="majorBidi" w:hAnsiTheme="majorBidi" w:cstheme="majorBidi"/>
          <w:szCs w:val="22"/>
        </w:rPr>
        <w:t xml:space="preserve"> sau </w:t>
      </w:r>
      <w:r w:rsidR="008E606D">
        <w:rPr>
          <w:rFonts w:asciiTheme="majorBidi" w:hAnsiTheme="majorBidi" w:cstheme="majorBidi"/>
          <w:szCs w:val="22"/>
        </w:rPr>
        <w:t>56</w:t>
      </w:r>
      <w:r w:rsidR="00C1755B" w:rsidRPr="00980B01">
        <w:rPr>
          <w:rFonts w:asciiTheme="majorBidi" w:hAnsiTheme="majorBidi" w:cstheme="majorBidi"/>
          <w:szCs w:val="22"/>
        </w:rPr>
        <w:t xml:space="preserve"> comprimate filmate</w:t>
      </w:r>
      <w:r w:rsidR="009E7BFD" w:rsidRPr="00980B01">
        <w:rPr>
          <w:rFonts w:asciiTheme="majorBidi" w:hAnsiTheme="majorBidi" w:cstheme="majorBidi"/>
          <w:szCs w:val="22"/>
        </w:rPr>
        <w:t xml:space="preserve"> în blistere</w:t>
      </w:r>
      <w:r w:rsidR="00C2764C" w:rsidRPr="00980B01">
        <w:rPr>
          <w:rFonts w:asciiTheme="majorBidi" w:hAnsiTheme="majorBidi" w:cstheme="majorBidi"/>
          <w:szCs w:val="22"/>
        </w:rPr>
        <w:t xml:space="preserve"> și în cutii care conțin</w:t>
      </w:r>
      <w:r w:rsidR="0031469F" w:rsidRPr="00980B01">
        <w:rPr>
          <w:rFonts w:asciiTheme="majorBidi" w:hAnsiTheme="majorBidi" w:cstheme="majorBidi"/>
          <w:szCs w:val="22"/>
        </w:rPr>
        <w:t xml:space="preserve"> </w:t>
      </w:r>
      <w:r w:rsidR="00F8651C">
        <w:rPr>
          <w:rFonts w:asciiTheme="majorBidi" w:hAnsiTheme="majorBidi" w:cstheme="majorBidi"/>
          <w:szCs w:val="22"/>
        </w:rPr>
        <w:t>10 x 1</w:t>
      </w:r>
      <w:r w:rsidR="006319DF">
        <w:rPr>
          <w:rFonts w:asciiTheme="majorBidi" w:hAnsiTheme="majorBidi" w:cstheme="majorBidi"/>
          <w:szCs w:val="22"/>
        </w:rPr>
        <w:t xml:space="preserve">, </w:t>
      </w:r>
      <w:r w:rsidR="008E606D">
        <w:rPr>
          <w:rFonts w:asciiTheme="majorBidi" w:hAnsiTheme="majorBidi" w:cstheme="majorBidi"/>
          <w:szCs w:val="22"/>
        </w:rPr>
        <w:t>3</w:t>
      </w:r>
      <w:r w:rsidR="009E7BFD" w:rsidRPr="00980B01">
        <w:rPr>
          <w:rFonts w:asciiTheme="majorBidi" w:hAnsiTheme="majorBidi" w:cstheme="majorBidi"/>
          <w:szCs w:val="22"/>
        </w:rPr>
        <w:t xml:space="preserve">0 x 1 sau </w:t>
      </w:r>
      <w:r w:rsidR="008E606D">
        <w:rPr>
          <w:rFonts w:asciiTheme="majorBidi" w:hAnsiTheme="majorBidi" w:cstheme="majorBidi"/>
          <w:szCs w:val="22"/>
        </w:rPr>
        <w:t>56</w:t>
      </w:r>
      <w:r w:rsidR="0031469F" w:rsidRPr="00980B01">
        <w:rPr>
          <w:rFonts w:asciiTheme="majorBidi" w:hAnsiTheme="majorBidi" w:cstheme="majorBidi"/>
          <w:szCs w:val="22"/>
        </w:rPr>
        <w:t xml:space="preserve"> x 1 comprimate filmate în blistere perforate pentru eliberarea unei unităţi dozate</w:t>
      </w:r>
      <w:r w:rsidR="00C1755B" w:rsidRPr="00980B01">
        <w:rPr>
          <w:rFonts w:asciiTheme="majorBidi" w:hAnsiTheme="majorBidi" w:cstheme="majorBidi"/>
          <w:szCs w:val="22"/>
        </w:rPr>
        <w:t>.</w:t>
      </w:r>
    </w:p>
    <w:p w14:paraId="6A9C8CF4" w14:textId="77777777" w:rsidR="009E7BFD" w:rsidRPr="00980B01" w:rsidRDefault="009E7BFD" w:rsidP="00C2764C">
      <w:pPr>
        <w:pStyle w:val="BodyText"/>
        <w:widowControl/>
        <w:rPr>
          <w:rFonts w:asciiTheme="majorBidi" w:hAnsiTheme="majorBidi" w:cstheme="majorBidi"/>
          <w:szCs w:val="22"/>
        </w:rPr>
      </w:pPr>
    </w:p>
    <w:p w14:paraId="78643799" w14:textId="0A62EBF6" w:rsidR="009E7BFD" w:rsidRPr="00980B01" w:rsidRDefault="009E7BFD" w:rsidP="009E7BFD">
      <w:pPr>
        <w:pStyle w:val="BodyText"/>
        <w:widowControl/>
        <w:rPr>
          <w:rFonts w:asciiTheme="majorBidi" w:hAnsiTheme="majorBidi" w:cstheme="majorBidi"/>
          <w:szCs w:val="22"/>
        </w:rPr>
      </w:pPr>
      <w:r w:rsidRPr="00980B01">
        <w:t>Dasatinib</w:t>
      </w:r>
      <w:r w:rsidRPr="00980B01">
        <w:rPr>
          <w:rFonts w:asciiTheme="majorBidi" w:hAnsiTheme="majorBidi" w:cstheme="majorBidi"/>
          <w:szCs w:val="22"/>
        </w:rPr>
        <w:t xml:space="preserve"> Accord Healthcare 100 mg, comprimate filmate sunt disponibile în cutii care conţin 30 sau </w:t>
      </w:r>
      <w:r w:rsidR="008E606D">
        <w:rPr>
          <w:rFonts w:asciiTheme="majorBidi" w:hAnsiTheme="majorBidi" w:cstheme="majorBidi"/>
          <w:szCs w:val="22"/>
        </w:rPr>
        <w:t>56</w:t>
      </w:r>
      <w:r w:rsidRPr="00980B01">
        <w:rPr>
          <w:rFonts w:asciiTheme="majorBidi" w:hAnsiTheme="majorBidi" w:cstheme="majorBidi"/>
          <w:szCs w:val="22"/>
        </w:rPr>
        <w:t xml:space="preserve"> comprimate filmate și în cutii care conțin </w:t>
      </w:r>
      <w:r w:rsidR="00F8651C">
        <w:rPr>
          <w:rFonts w:asciiTheme="majorBidi" w:hAnsiTheme="majorBidi" w:cstheme="majorBidi"/>
          <w:szCs w:val="22"/>
        </w:rPr>
        <w:t>10 x 1</w:t>
      </w:r>
      <w:r w:rsidR="006319DF">
        <w:rPr>
          <w:rFonts w:asciiTheme="majorBidi" w:hAnsiTheme="majorBidi" w:cstheme="majorBidi"/>
          <w:szCs w:val="22"/>
        </w:rPr>
        <w:t xml:space="preserve">, </w:t>
      </w:r>
      <w:r w:rsidRPr="00980B01">
        <w:rPr>
          <w:rFonts w:asciiTheme="majorBidi" w:hAnsiTheme="majorBidi" w:cstheme="majorBidi"/>
          <w:szCs w:val="22"/>
        </w:rPr>
        <w:t xml:space="preserve">30 x 1 sau </w:t>
      </w:r>
      <w:r w:rsidR="008E606D">
        <w:rPr>
          <w:rFonts w:asciiTheme="majorBidi" w:hAnsiTheme="majorBidi" w:cstheme="majorBidi"/>
          <w:szCs w:val="22"/>
        </w:rPr>
        <w:t>56</w:t>
      </w:r>
      <w:r w:rsidRPr="00980B01">
        <w:rPr>
          <w:rFonts w:asciiTheme="majorBidi" w:hAnsiTheme="majorBidi" w:cstheme="majorBidi"/>
          <w:szCs w:val="22"/>
        </w:rPr>
        <w:t xml:space="preserve"> x 1 comprimate filmate în blistere perforate pentru eliberarea unei unităţi dozate.</w:t>
      </w:r>
    </w:p>
    <w:p w14:paraId="38AB4BCE" w14:textId="77777777" w:rsidR="009E7BFD" w:rsidRPr="00980B01" w:rsidRDefault="009E7BFD" w:rsidP="00C2764C">
      <w:pPr>
        <w:pStyle w:val="BodyText"/>
        <w:widowControl/>
        <w:rPr>
          <w:rFonts w:asciiTheme="majorBidi" w:hAnsiTheme="majorBidi" w:cstheme="majorBidi"/>
          <w:szCs w:val="22"/>
        </w:rPr>
      </w:pPr>
    </w:p>
    <w:p w14:paraId="56AF87F6" w14:textId="2592EA5F" w:rsidR="00A04172" w:rsidRPr="00980B01" w:rsidRDefault="008B190E" w:rsidP="008B190E">
      <w:pPr>
        <w:pStyle w:val="BodyText"/>
        <w:widowControl/>
        <w:tabs>
          <w:tab w:val="left" w:pos="945"/>
        </w:tabs>
        <w:rPr>
          <w:rFonts w:asciiTheme="majorBidi" w:hAnsiTheme="majorBidi" w:cstheme="majorBidi"/>
          <w:szCs w:val="22"/>
        </w:rPr>
      </w:pPr>
      <w:r>
        <w:rPr>
          <w:rFonts w:asciiTheme="majorBidi" w:hAnsiTheme="majorBidi" w:cstheme="majorBidi"/>
          <w:szCs w:val="22"/>
        </w:rPr>
        <w:tab/>
      </w:r>
    </w:p>
    <w:p w14:paraId="26FFD8B0" w14:textId="77777777"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Este posibil ca nu toate mărimile de ambalaj să fie comercializate.</w:t>
      </w:r>
    </w:p>
    <w:p w14:paraId="40289621" w14:textId="77777777" w:rsidR="00A04172" w:rsidRPr="00980B01" w:rsidRDefault="00A04172" w:rsidP="002925C4">
      <w:pPr>
        <w:pStyle w:val="BodyText"/>
        <w:widowControl/>
        <w:rPr>
          <w:rFonts w:asciiTheme="majorBidi" w:hAnsiTheme="majorBidi" w:cstheme="majorBidi"/>
          <w:szCs w:val="22"/>
        </w:rPr>
      </w:pPr>
    </w:p>
    <w:p w14:paraId="701440AF" w14:textId="77777777" w:rsidR="00A04172" w:rsidRPr="00980B01" w:rsidRDefault="00C1755B" w:rsidP="00CD5007">
      <w:pPr>
        <w:widowControl/>
        <w:rPr>
          <w:rFonts w:asciiTheme="majorBidi" w:hAnsiTheme="majorBidi" w:cstheme="majorBidi"/>
          <w:b/>
        </w:rPr>
      </w:pPr>
      <w:r w:rsidRPr="00980B01">
        <w:rPr>
          <w:rFonts w:asciiTheme="majorBidi" w:hAnsiTheme="majorBidi" w:cstheme="majorBidi"/>
          <w:b/>
        </w:rPr>
        <w:t>Deţinătorul autorizaţiei de punere pe piaţă</w:t>
      </w:r>
    </w:p>
    <w:p w14:paraId="26723DE9" w14:textId="1DA35493" w:rsidR="00A04172" w:rsidRPr="00980B01" w:rsidRDefault="00A04172" w:rsidP="002925C4">
      <w:pPr>
        <w:pStyle w:val="BodyText"/>
        <w:widowControl/>
        <w:rPr>
          <w:rFonts w:asciiTheme="majorBidi" w:hAnsiTheme="majorBidi" w:cstheme="majorBidi"/>
          <w:szCs w:val="22"/>
        </w:rPr>
      </w:pPr>
    </w:p>
    <w:p w14:paraId="6E419F6D" w14:textId="77777777" w:rsidR="0031469F" w:rsidRPr="00980B01" w:rsidRDefault="0031469F" w:rsidP="0031469F">
      <w:r w:rsidRPr="00980B01">
        <w:t>Accord Healthcare S.L.U.</w:t>
      </w:r>
    </w:p>
    <w:p w14:paraId="668E1B1F" w14:textId="77777777" w:rsidR="0031469F" w:rsidRPr="00980B01" w:rsidRDefault="0031469F" w:rsidP="0031469F">
      <w:r w:rsidRPr="00980B01">
        <w:t>World Trade Center, Moll de Barcelona, s/n,</w:t>
      </w:r>
    </w:p>
    <w:p w14:paraId="74B35E48" w14:textId="77777777" w:rsidR="0031469F" w:rsidRPr="00CA1912" w:rsidRDefault="0031469F" w:rsidP="0031469F">
      <w:r w:rsidRPr="00CA1912">
        <w:t>Edifici Est, 6</w:t>
      </w:r>
      <w:r w:rsidRPr="00CA1912">
        <w:rPr>
          <w:vertAlign w:val="superscript"/>
        </w:rPr>
        <w:t>a</w:t>
      </w:r>
      <w:r w:rsidRPr="00CA1912">
        <w:t xml:space="preserve"> Planta,</w:t>
      </w:r>
    </w:p>
    <w:p w14:paraId="2034F12F" w14:textId="77777777" w:rsidR="0031469F" w:rsidRPr="00CA1912" w:rsidRDefault="0031469F" w:rsidP="0031469F">
      <w:r w:rsidRPr="00CA1912">
        <w:t>08039 Barcelona,</w:t>
      </w:r>
    </w:p>
    <w:p w14:paraId="2A1569D3" w14:textId="2F9B2B21" w:rsidR="0031469F" w:rsidRPr="00980B01" w:rsidRDefault="0031469F" w:rsidP="0031469F">
      <w:r w:rsidRPr="00980B01">
        <w:t>Spania</w:t>
      </w:r>
    </w:p>
    <w:p w14:paraId="1DF04B05" w14:textId="3197BE26" w:rsidR="0031469F" w:rsidRPr="00980B01" w:rsidRDefault="0031469F" w:rsidP="002925C4">
      <w:pPr>
        <w:pStyle w:val="BodyText"/>
        <w:widowControl/>
        <w:rPr>
          <w:rFonts w:asciiTheme="majorBidi" w:hAnsiTheme="majorBidi" w:cstheme="majorBidi"/>
          <w:szCs w:val="22"/>
        </w:rPr>
      </w:pPr>
    </w:p>
    <w:p w14:paraId="07BDDB6E" w14:textId="77777777" w:rsidR="00A04172" w:rsidRPr="00980B01" w:rsidRDefault="00C1755B" w:rsidP="00CD5007">
      <w:pPr>
        <w:widowControl/>
        <w:rPr>
          <w:rFonts w:asciiTheme="majorBidi" w:hAnsiTheme="majorBidi" w:cstheme="majorBidi"/>
          <w:b/>
        </w:rPr>
      </w:pPr>
      <w:r w:rsidRPr="00980B01">
        <w:rPr>
          <w:rFonts w:asciiTheme="majorBidi" w:hAnsiTheme="majorBidi" w:cstheme="majorBidi"/>
          <w:b/>
        </w:rPr>
        <w:t>Fabricantul</w:t>
      </w:r>
    </w:p>
    <w:p w14:paraId="0B545C60" w14:textId="77777777" w:rsidR="00563A01" w:rsidRPr="00980B01" w:rsidRDefault="00563A01" w:rsidP="002925C4">
      <w:pPr>
        <w:widowControl/>
        <w:rPr>
          <w:rFonts w:asciiTheme="majorBidi" w:hAnsiTheme="majorBidi" w:cstheme="majorBidi"/>
        </w:rPr>
      </w:pPr>
    </w:p>
    <w:p w14:paraId="2E14DC0C" w14:textId="6D98D8CC" w:rsidR="009E7BFD" w:rsidRPr="00CA1912" w:rsidRDefault="009E7BFD" w:rsidP="009E7BFD">
      <w:pPr>
        <w:spacing w:before="10"/>
        <w:rPr>
          <w:color w:val="000000"/>
        </w:rPr>
      </w:pPr>
      <w:bookmarkStart w:id="19" w:name="_Hlk18918208"/>
      <w:r w:rsidRPr="00CA1912">
        <w:rPr>
          <w:color w:val="000000"/>
        </w:rPr>
        <w:t>Accord Healthcare Polska Sp. z o.o.</w:t>
      </w:r>
    </w:p>
    <w:p w14:paraId="5342326F" w14:textId="77777777" w:rsidR="009E7BFD" w:rsidRPr="00CA1912" w:rsidRDefault="009E7BFD" w:rsidP="009E7BFD">
      <w:pPr>
        <w:spacing w:before="10"/>
        <w:rPr>
          <w:color w:val="000000"/>
        </w:rPr>
      </w:pPr>
      <w:r w:rsidRPr="00CA1912">
        <w:rPr>
          <w:color w:val="000000"/>
        </w:rPr>
        <w:t>ul. Lutomierska 50</w:t>
      </w:r>
    </w:p>
    <w:p w14:paraId="2D95AB69" w14:textId="77777777" w:rsidR="009E7BFD" w:rsidRPr="00CA1912" w:rsidRDefault="009E7BFD" w:rsidP="009E7BFD">
      <w:pPr>
        <w:spacing w:before="10"/>
        <w:rPr>
          <w:color w:val="000000"/>
        </w:rPr>
      </w:pPr>
      <w:r w:rsidRPr="00CA1912">
        <w:rPr>
          <w:color w:val="000000"/>
        </w:rPr>
        <w:t xml:space="preserve">Pabianice, 95-200 </w:t>
      </w:r>
    </w:p>
    <w:p w14:paraId="61DDA1E0" w14:textId="580BD06D" w:rsidR="009E7BFD" w:rsidRPr="00CA1912" w:rsidRDefault="009E7BFD" w:rsidP="009E7BFD">
      <w:pPr>
        <w:spacing w:before="10"/>
        <w:rPr>
          <w:color w:val="000000"/>
        </w:rPr>
      </w:pPr>
      <w:r w:rsidRPr="00CA1912">
        <w:rPr>
          <w:color w:val="000000"/>
        </w:rPr>
        <w:t>Polonia</w:t>
      </w:r>
      <w:r w:rsidRPr="00CA1912">
        <w:rPr>
          <w:color w:val="000000"/>
        </w:rPr>
        <w:tab/>
      </w:r>
    </w:p>
    <w:p w14:paraId="0E97FA33" w14:textId="77777777" w:rsidR="009E7BFD" w:rsidRPr="00CA1912" w:rsidRDefault="009E7BFD" w:rsidP="009E7BFD">
      <w:pPr>
        <w:spacing w:before="10"/>
        <w:rPr>
          <w:color w:val="000000"/>
        </w:rPr>
      </w:pPr>
    </w:p>
    <w:p w14:paraId="7766389C" w14:textId="77777777" w:rsidR="009E7BFD" w:rsidRPr="00CA1912" w:rsidRDefault="009E7BFD" w:rsidP="009E7BFD">
      <w:pPr>
        <w:spacing w:before="10"/>
        <w:rPr>
          <w:color w:val="000000"/>
        </w:rPr>
      </w:pPr>
      <w:r w:rsidRPr="00CA1912">
        <w:rPr>
          <w:color w:val="000000"/>
        </w:rPr>
        <w:t>Accord Healthcare B.V.</w:t>
      </w:r>
    </w:p>
    <w:p w14:paraId="2796C0D2" w14:textId="77777777" w:rsidR="009E7BFD" w:rsidRPr="00CA1912" w:rsidRDefault="009E7BFD" w:rsidP="009E7BFD">
      <w:pPr>
        <w:spacing w:before="10"/>
        <w:rPr>
          <w:color w:val="000000"/>
        </w:rPr>
      </w:pPr>
      <w:r w:rsidRPr="00CA1912">
        <w:rPr>
          <w:color w:val="000000"/>
        </w:rPr>
        <w:t xml:space="preserve">Winthontlaan 200 </w:t>
      </w:r>
    </w:p>
    <w:p w14:paraId="5D6FED69" w14:textId="77777777" w:rsidR="009E7BFD" w:rsidRPr="00CA1912" w:rsidRDefault="009E7BFD" w:rsidP="009E7BFD">
      <w:pPr>
        <w:spacing w:before="10"/>
        <w:rPr>
          <w:color w:val="000000"/>
        </w:rPr>
      </w:pPr>
      <w:r w:rsidRPr="00CA1912">
        <w:rPr>
          <w:color w:val="000000"/>
        </w:rPr>
        <w:t xml:space="preserve">Utrecht, 3526 KV </w:t>
      </w:r>
    </w:p>
    <w:p w14:paraId="29F3CD08" w14:textId="09F62E15" w:rsidR="009E7BFD" w:rsidRPr="00CA1912" w:rsidRDefault="009E7BFD" w:rsidP="009E7BFD">
      <w:pPr>
        <w:spacing w:before="10"/>
        <w:rPr>
          <w:color w:val="000000"/>
        </w:rPr>
      </w:pPr>
      <w:r w:rsidRPr="00CA1912">
        <w:rPr>
          <w:color w:val="000000"/>
        </w:rPr>
        <w:t>Țările de Jos</w:t>
      </w:r>
    </w:p>
    <w:p w14:paraId="090D775D" w14:textId="77777777" w:rsidR="009E7BFD" w:rsidRPr="00CA1912" w:rsidRDefault="009E7BFD" w:rsidP="009E7BFD">
      <w:pPr>
        <w:spacing w:before="10"/>
        <w:rPr>
          <w:color w:val="000000"/>
        </w:rPr>
      </w:pPr>
    </w:p>
    <w:p w14:paraId="64A8DAE3" w14:textId="77777777" w:rsidR="009E7BFD" w:rsidRPr="00CA1912" w:rsidRDefault="009E7BFD" w:rsidP="00CA1912">
      <w:pPr>
        <w:spacing w:before="10"/>
        <w:rPr>
          <w:color w:val="000000"/>
          <w:szCs w:val="20"/>
        </w:rPr>
      </w:pPr>
      <w:r w:rsidRPr="00CA1912">
        <w:rPr>
          <w:color w:val="000000"/>
        </w:rPr>
        <w:t>Pharmadox Healthcare</w:t>
      </w:r>
      <w:r w:rsidRPr="00CA1912">
        <w:rPr>
          <w:color w:val="000000"/>
          <w:szCs w:val="20"/>
        </w:rPr>
        <w:t xml:space="preserve"> Limited</w:t>
      </w:r>
      <w:r w:rsidRPr="00CA1912">
        <w:rPr>
          <w:color w:val="000000"/>
        </w:rPr>
        <w:t xml:space="preserve"> </w:t>
      </w:r>
    </w:p>
    <w:p w14:paraId="4738DCCB" w14:textId="77777777" w:rsidR="009E7BFD" w:rsidRPr="00CA1912" w:rsidRDefault="009E7BFD" w:rsidP="009E7BFD">
      <w:pPr>
        <w:spacing w:before="10"/>
        <w:rPr>
          <w:color w:val="000000"/>
        </w:rPr>
      </w:pPr>
      <w:r w:rsidRPr="00CA1912">
        <w:rPr>
          <w:color w:val="000000"/>
        </w:rPr>
        <w:t xml:space="preserve">Kw20a Kordin Industrial Park </w:t>
      </w:r>
    </w:p>
    <w:p w14:paraId="6B7B2A64" w14:textId="77777777" w:rsidR="009E7BFD" w:rsidRPr="00CA1912" w:rsidRDefault="009E7BFD" w:rsidP="009E7BFD">
      <w:pPr>
        <w:spacing w:before="10"/>
        <w:rPr>
          <w:color w:val="000000"/>
        </w:rPr>
      </w:pPr>
      <w:r w:rsidRPr="00CA1912">
        <w:rPr>
          <w:color w:val="000000"/>
        </w:rPr>
        <w:t>Paola, PLA 3000</w:t>
      </w:r>
    </w:p>
    <w:p w14:paraId="6F162594" w14:textId="77777777" w:rsidR="009E7BFD" w:rsidRDefault="009E7BFD" w:rsidP="009E7BFD">
      <w:pPr>
        <w:spacing w:before="10"/>
        <w:rPr>
          <w:ins w:id="20" w:author="MAH Review_RD" w:date="2026-01-05T12:09:00Z" w16du:dateUtc="2026-01-05T06:39:00Z"/>
          <w:color w:val="000000"/>
        </w:rPr>
      </w:pPr>
      <w:r w:rsidRPr="00CA1912">
        <w:rPr>
          <w:color w:val="000000"/>
        </w:rPr>
        <w:t>Malta</w:t>
      </w:r>
    </w:p>
    <w:p w14:paraId="7D7C942F" w14:textId="77777777" w:rsidR="00891949" w:rsidRDefault="00891949" w:rsidP="009E7BFD">
      <w:pPr>
        <w:spacing w:before="10"/>
        <w:rPr>
          <w:ins w:id="21" w:author="MAH Review_RD" w:date="2026-01-05T12:09:00Z" w16du:dateUtc="2026-01-05T06:39:00Z"/>
          <w:color w:val="000000"/>
        </w:rPr>
      </w:pPr>
    </w:p>
    <w:p w14:paraId="1A5E2CA0" w14:textId="7EC917C8" w:rsidR="00891949" w:rsidRPr="007D7FDD" w:rsidRDefault="00891949" w:rsidP="00891949">
      <w:pPr>
        <w:spacing w:before="10"/>
        <w:rPr>
          <w:ins w:id="22" w:author="MAH Review_RD" w:date="2026-01-05T12:09:00Z" w16du:dateUtc="2026-01-05T06:39:00Z"/>
          <w:color w:val="000000"/>
          <w:lang w:val="en-IN"/>
        </w:rPr>
      </w:pPr>
      <w:bookmarkStart w:id="23" w:name="_Hlk218506720"/>
      <w:ins w:id="24" w:author="MAH Review_RD" w:date="2026-01-05T12:09:00Z" w16du:dateUtc="2026-01-05T06:39:00Z">
        <w:r w:rsidRPr="007D7FDD">
          <w:rPr>
            <w:color w:val="000000"/>
            <w:lang w:val="en-IN"/>
          </w:rPr>
          <w:t xml:space="preserve">Accord Healthcare </w:t>
        </w:r>
      </w:ins>
      <w:ins w:id="25" w:author="MAH Review_RD" w:date="2026-01-16T14:30:00Z" w16du:dateUtc="2026-01-16T09:00:00Z">
        <w:r w:rsidR="00157906">
          <w:rPr>
            <w:color w:val="000000"/>
            <w:lang w:val="en-IN"/>
          </w:rPr>
          <w:t>s</w:t>
        </w:r>
      </w:ins>
      <w:ins w:id="26" w:author="MAH Review_RD" w:date="2026-01-05T12:09:00Z" w16du:dateUtc="2026-01-05T06:39:00Z">
        <w:r w:rsidRPr="007D7FDD">
          <w:rPr>
            <w:color w:val="000000"/>
            <w:lang w:val="en-IN"/>
          </w:rPr>
          <w:t xml:space="preserve">ingle </w:t>
        </w:r>
      </w:ins>
      <w:ins w:id="27" w:author="MAH Review_RD" w:date="2026-01-16T14:30:00Z" w16du:dateUtc="2026-01-16T09:00:00Z">
        <w:r w:rsidR="00157906">
          <w:rPr>
            <w:color w:val="000000"/>
            <w:lang w:val="en-IN"/>
          </w:rPr>
          <w:t>m</w:t>
        </w:r>
      </w:ins>
      <w:ins w:id="28" w:author="MAH Review_RD" w:date="2026-01-05T12:09:00Z" w16du:dateUtc="2026-01-05T06:39:00Z">
        <w:r w:rsidRPr="007D7FDD">
          <w:rPr>
            <w:color w:val="000000"/>
            <w:lang w:val="en-IN"/>
          </w:rPr>
          <w:t xml:space="preserve">ember S.A., </w:t>
        </w:r>
      </w:ins>
    </w:p>
    <w:p w14:paraId="29E2AE9F" w14:textId="77777777" w:rsidR="00891949" w:rsidRDefault="00891949" w:rsidP="00891949">
      <w:pPr>
        <w:spacing w:before="10"/>
        <w:rPr>
          <w:ins w:id="29" w:author="MAH Review_RD" w:date="2026-01-05T12:09:00Z" w16du:dateUtc="2026-01-05T06:39:00Z"/>
          <w:color w:val="000000"/>
          <w:lang w:val="en-IN"/>
        </w:rPr>
      </w:pPr>
      <w:ins w:id="30" w:author="MAH Review_RD" w:date="2026-01-05T12:09:00Z" w16du:dateUtc="2026-01-05T06:39:00Z">
        <w:r w:rsidRPr="007D7FDD">
          <w:rPr>
            <w:color w:val="000000"/>
            <w:lang w:val="en-IN"/>
          </w:rPr>
          <w:t xml:space="preserve">64th Km National Road Athens, </w:t>
        </w:r>
      </w:ins>
    </w:p>
    <w:p w14:paraId="7851E1F3" w14:textId="1CE19CE6" w:rsidR="00891949" w:rsidRPr="000E635A" w:rsidRDefault="00891949" w:rsidP="00891949">
      <w:pPr>
        <w:spacing w:before="10"/>
        <w:rPr>
          <w:ins w:id="31" w:author="MAH Review_RD" w:date="2026-01-05T12:09:00Z" w16du:dateUtc="2026-01-05T06:39:00Z"/>
          <w:color w:val="000000"/>
          <w:lang w:val="it-IT"/>
        </w:rPr>
      </w:pPr>
      <w:ins w:id="32" w:author="MAH Review_RD" w:date="2026-01-05T12:09:00Z" w16du:dateUtc="2026-01-05T06:39:00Z">
        <w:r w:rsidRPr="007D7FDD">
          <w:rPr>
            <w:color w:val="000000"/>
            <w:lang w:val="en-IN"/>
          </w:rPr>
          <w:t xml:space="preserve">Lamia, Schimatari, 32009, </w:t>
        </w:r>
      </w:ins>
      <w:ins w:id="33" w:author="MAH Review_RD" w:date="2026-01-05T12:10:00Z" w16du:dateUtc="2026-01-05T06:40:00Z">
        <w:r w:rsidRPr="00891949">
          <w:rPr>
            <w:color w:val="000000"/>
            <w:lang w:val="en-IN"/>
          </w:rPr>
          <w:t>Grecia</w:t>
        </w:r>
      </w:ins>
    </w:p>
    <w:bookmarkEnd w:id="23"/>
    <w:p w14:paraId="58F61A71" w14:textId="77777777" w:rsidR="009E7BFD" w:rsidRPr="00CA1912" w:rsidRDefault="009E7BFD" w:rsidP="009E7BFD">
      <w:pPr>
        <w:spacing w:before="10"/>
        <w:rPr>
          <w:color w:val="000000"/>
        </w:rPr>
      </w:pPr>
    </w:p>
    <w:p w14:paraId="5363E3D9" w14:textId="65A58B48" w:rsidR="009E7BFD" w:rsidRPr="00CA1912" w:rsidRDefault="009E7BFD" w:rsidP="009E7BFD">
      <w:pPr>
        <w:spacing w:before="10"/>
        <w:rPr>
          <w:color w:val="000000"/>
        </w:rPr>
      </w:pPr>
      <w:r w:rsidRPr="00CA1912">
        <w:rPr>
          <w:color w:val="000000"/>
        </w:rPr>
        <w:t>Pentru orice fel de informații despre acest medicament, vă rugăm să contactați reprezentantul local al deținătorului autorizației de punere pe piață:</w:t>
      </w:r>
    </w:p>
    <w:p w14:paraId="3A28D991" w14:textId="77777777" w:rsidR="009E7BFD" w:rsidRPr="00CA1912" w:rsidRDefault="009E7BFD" w:rsidP="009E7BFD">
      <w:pPr>
        <w:spacing w:before="10"/>
        <w:rPr>
          <w:color w:val="000000"/>
        </w:rPr>
      </w:pPr>
    </w:p>
    <w:p w14:paraId="5345CF3C" w14:textId="36D5465E" w:rsidR="009E7BFD" w:rsidRPr="00CA1912" w:rsidRDefault="009E7BFD" w:rsidP="0029441B">
      <w:pPr>
        <w:spacing w:before="10"/>
        <w:rPr>
          <w:color w:val="000000"/>
        </w:rPr>
      </w:pPr>
      <w:r w:rsidRPr="00CA1912">
        <w:rPr>
          <w:color w:val="000000"/>
        </w:rPr>
        <w:t>AT / BE / BG / CY / CZ / DE / DK / EE / ES / FI / FR / HR / HU / IE / IS / IT / LT / LV / L</w:t>
      </w:r>
      <w:r w:rsidR="005C4144">
        <w:rPr>
          <w:color w:val="000000"/>
        </w:rPr>
        <w:t>U</w:t>
      </w:r>
      <w:r w:rsidRPr="00CA1912">
        <w:rPr>
          <w:color w:val="000000"/>
        </w:rPr>
        <w:t xml:space="preserve"> / MT / NL / NO / PL / PT / RO / SE / SI / SK</w:t>
      </w:r>
    </w:p>
    <w:p w14:paraId="382C1281" w14:textId="77777777" w:rsidR="009E7BFD" w:rsidRPr="00CA1912" w:rsidRDefault="009E7BFD" w:rsidP="009E7BFD">
      <w:pPr>
        <w:spacing w:before="10"/>
        <w:rPr>
          <w:color w:val="000000"/>
        </w:rPr>
      </w:pPr>
    </w:p>
    <w:p w14:paraId="0DCEB350" w14:textId="77777777" w:rsidR="009E7BFD" w:rsidRPr="00CA1912" w:rsidRDefault="009E7BFD" w:rsidP="009E7BFD">
      <w:pPr>
        <w:spacing w:before="10"/>
        <w:rPr>
          <w:color w:val="000000"/>
        </w:rPr>
      </w:pPr>
      <w:r w:rsidRPr="00CA1912">
        <w:rPr>
          <w:color w:val="000000"/>
        </w:rPr>
        <w:t>Accord Healthcare S.L.U.</w:t>
      </w:r>
    </w:p>
    <w:p w14:paraId="4DC1AC60" w14:textId="77777777" w:rsidR="009E7BFD" w:rsidRPr="00CA1912" w:rsidRDefault="009E7BFD" w:rsidP="009E7BFD">
      <w:pPr>
        <w:spacing w:before="10"/>
        <w:rPr>
          <w:color w:val="000000"/>
        </w:rPr>
      </w:pPr>
      <w:r w:rsidRPr="00CA1912">
        <w:rPr>
          <w:color w:val="000000"/>
        </w:rPr>
        <w:t>Tel: +34 93 301 00 64</w:t>
      </w:r>
    </w:p>
    <w:p w14:paraId="19FEAE14" w14:textId="77777777" w:rsidR="009E7BFD" w:rsidRPr="00CA1912" w:rsidRDefault="009E7BFD" w:rsidP="009E7BFD">
      <w:pPr>
        <w:spacing w:before="10"/>
        <w:rPr>
          <w:color w:val="000000"/>
        </w:rPr>
      </w:pPr>
    </w:p>
    <w:p w14:paraId="5A68E884" w14:textId="77777777" w:rsidR="009E7BFD" w:rsidRPr="00CA1912" w:rsidRDefault="009E7BFD" w:rsidP="009E7BFD">
      <w:pPr>
        <w:spacing w:before="10"/>
        <w:rPr>
          <w:color w:val="000000"/>
        </w:rPr>
      </w:pPr>
      <w:r w:rsidRPr="00CA1912">
        <w:rPr>
          <w:color w:val="000000"/>
        </w:rPr>
        <w:t>EL</w:t>
      </w:r>
    </w:p>
    <w:p w14:paraId="05ACF316" w14:textId="77777777" w:rsidR="009E7BFD" w:rsidRPr="00CA1912" w:rsidRDefault="009E7BFD" w:rsidP="009E7BFD">
      <w:pPr>
        <w:spacing w:before="10"/>
        <w:rPr>
          <w:color w:val="000000"/>
        </w:rPr>
      </w:pPr>
      <w:r w:rsidRPr="00CA1912">
        <w:rPr>
          <w:color w:val="000000"/>
        </w:rPr>
        <w:t>Win Medica Α.Ε.</w:t>
      </w:r>
    </w:p>
    <w:p w14:paraId="11657B93" w14:textId="56F65261" w:rsidR="009E7BFD" w:rsidRPr="00CA1912" w:rsidRDefault="009E7BFD" w:rsidP="009E7BFD">
      <w:pPr>
        <w:spacing w:before="10"/>
        <w:rPr>
          <w:color w:val="000000"/>
        </w:rPr>
      </w:pPr>
      <w:r w:rsidRPr="00CA1912">
        <w:rPr>
          <w:color w:val="000000"/>
        </w:rPr>
        <w:t>Τηλ: +30 210 74 88 821</w:t>
      </w:r>
    </w:p>
    <w:bookmarkEnd w:id="19"/>
    <w:p w14:paraId="1D8860C4" w14:textId="77777777" w:rsidR="00E100FB" w:rsidRPr="00980B01" w:rsidRDefault="00E100FB" w:rsidP="002925C4">
      <w:pPr>
        <w:pStyle w:val="BodyText"/>
        <w:widowControl/>
        <w:rPr>
          <w:rFonts w:asciiTheme="majorBidi" w:hAnsiTheme="majorBidi" w:cstheme="majorBidi"/>
          <w:szCs w:val="22"/>
        </w:rPr>
      </w:pPr>
    </w:p>
    <w:p w14:paraId="33DE0BCA" w14:textId="77777777" w:rsidR="00A04172" w:rsidRPr="00980B01" w:rsidRDefault="00C1755B" w:rsidP="00CD5007">
      <w:pPr>
        <w:widowControl/>
        <w:rPr>
          <w:rFonts w:asciiTheme="majorBidi" w:hAnsiTheme="majorBidi" w:cstheme="majorBidi"/>
          <w:b/>
        </w:rPr>
      </w:pPr>
      <w:r w:rsidRPr="00980B01">
        <w:rPr>
          <w:rFonts w:asciiTheme="majorBidi" w:hAnsiTheme="majorBidi" w:cstheme="majorBidi"/>
          <w:b/>
        </w:rPr>
        <w:t>Acest prospect a fost revizuit în</w:t>
      </w:r>
    </w:p>
    <w:p w14:paraId="68771BF9" w14:textId="7FC7BF66" w:rsidR="00A04172" w:rsidRPr="00980B01" w:rsidRDefault="00A04172" w:rsidP="002925C4">
      <w:pPr>
        <w:pStyle w:val="BodyText"/>
        <w:widowControl/>
        <w:rPr>
          <w:rFonts w:asciiTheme="majorBidi" w:hAnsiTheme="majorBidi" w:cstheme="majorBidi"/>
          <w:b/>
          <w:szCs w:val="22"/>
        </w:rPr>
      </w:pPr>
    </w:p>
    <w:p w14:paraId="2D06B0AE" w14:textId="5C07E30F" w:rsidR="00A11B48" w:rsidRPr="00980B01" w:rsidRDefault="00A11B48" w:rsidP="002925C4">
      <w:pPr>
        <w:pStyle w:val="BodyText"/>
        <w:widowControl/>
        <w:rPr>
          <w:rFonts w:asciiTheme="majorBidi" w:hAnsiTheme="majorBidi" w:cstheme="majorBidi"/>
          <w:b/>
          <w:szCs w:val="22"/>
        </w:rPr>
      </w:pPr>
      <w:r w:rsidRPr="00980B01">
        <w:rPr>
          <w:rFonts w:asciiTheme="majorBidi" w:hAnsiTheme="majorBidi" w:cstheme="majorBidi"/>
          <w:b/>
          <w:szCs w:val="22"/>
        </w:rPr>
        <w:t>Alte surse de informații</w:t>
      </w:r>
    </w:p>
    <w:p w14:paraId="09F1F3E9" w14:textId="0103E778" w:rsidR="00A04172" w:rsidRPr="00980B01" w:rsidRDefault="00C1755B" w:rsidP="002925C4">
      <w:pPr>
        <w:pStyle w:val="BodyText"/>
        <w:widowControl/>
        <w:rPr>
          <w:rFonts w:asciiTheme="majorBidi" w:hAnsiTheme="majorBidi" w:cstheme="majorBidi"/>
          <w:szCs w:val="22"/>
        </w:rPr>
      </w:pPr>
      <w:r w:rsidRPr="00980B01">
        <w:rPr>
          <w:rFonts w:asciiTheme="majorBidi" w:hAnsiTheme="majorBidi" w:cstheme="majorBidi"/>
          <w:szCs w:val="22"/>
        </w:rPr>
        <w:t>Informaţii detaliate privind acest medicament sunt disponibile pe site-ul Agenţiei Europene pentru Medicamente:</w:t>
      </w:r>
      <w:r w:rsidR="0029441B">
        <w:rPr>
          <w:rFonts w:asciiTheme="majorBidi" w:hAnsiTheme="majorBidi" w:cstheme="majorBidi"/>
          <w:szCs w:val="22"/>
        </w:rPr>
        <w:t xml:space="preserve"> </w:t>
      </w:r>
      <w:hyperlink r:id="rId36" w:history="1">
        <w:r w:rsidR="0029441B" w:rsidRPr="00815C09">
          <w:rPr>
            <w:rStyle w:val="Hyperlink"/>
            <w:rFonts w:asciiTheme="majorBidi" w:hAnsiTheme="majorBidi" w:cstheme="majorBidi"/>
            <w:szCs w:val="22"/>
          </w:rPr>
          <w:t>https://www.ema.europa.eu.</w:t>
        </w:r>
      </w:hyperlink>
      <w:r w:rsidRPr="00980B01">
        <w:rPr>
          <w:rFonts w:asciiTheme="majorBidi" w:hAnsiTheme="majorBidi" w:cstheme="majorBidi"/>
          <w:szCs w:val="22"/>
        </w:rPr>
        <w:t xml:space="preserve"> </w:t>
      </w:r>
    </w:p>
    <w:sectPr w:rsidR="00A04172" w:rsidRPr="00980B01" w:rsidSect="003C50D6">
      <w:footerReference w:type="default" r:id="rId37"/>
      <w:type w:val="continuous"/>
      <w:pgSz w:w="11909" w:h="16834"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0137A" w14:textId="77777777" w:rsidR="00A93C21" w:rsidRDefault="00A93C21">
      <w:r>
        <w:separator/>
      </w:r>
    </w:p>
  </w:endnote>
  <w:endnote w:type="continuationSeparator" w:id="0">
    <w:p w14:paraId="749477A1" w14:textId="77777777" w:rsidR="00A93C21" w:rsidRDefault="00A93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algun Gothic"/>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6FC6F" w14:textId="3A1BB692" w:rsidR="002660A5" w:rsidRPr="002925C4" w:rsidRDefault="002660A5" w:rsidP="002925C4">
    <w:pPr>
      <w:jc w:val="center"/>
      <w:rPr>
        <w:rFonts w:asciiTheme="majorBidi" w:hAnsiTheme="majorBidi" w:cstheme="majorBidi"/>
      </w:rPr>
    </w:pPr>
    <w:r w:rsidRPr="002925C4">
      <w:rPr>
        <w:rFonts w:asciiTheme="majorBidi" w:hAnsiTheme="majorBidi" w:cstheme="majorBidi"/>
      </w:rPr>
      <w:fldChar w:fldCharType="begin"/>
    </w:r>
    <w:r w:rsidRPr="002925C4">
      <w:rPr>
        <w:rFonts w:asciiTheme="majorBidi" w:hAnsiTheme="majorBidi" w:cstheme="majorBidi"/>
      </w:rPr>
      <w:instrText xml:space="preserve"> PAGE </w:instrText>
    </w:r>
    <w:r w:rsidRPr="002925C4">
      <w:rPr>
        <w:rFonts w:asciiTheme="majorBidi" w:hAnsiTheme="majorBidi" w:cstheme="majorBidi"/>
      </w:rPr>
      <w:fldChar w:fldCharType="separate"/>
    </w:r>
    <w:r w:rsidR="00F11CF4">
      <w:rPr>
        <w:rFonts w:asciiTheme="majorBidi" w:hAnsiTheme="majorBidi" w:cstheme="majorBidi"/>
        <w:noProof/>
      </w:rPr>
      <w:t>39</w:t>
    </w:r>
    <w:r w:rsidRPr="002925C4">
      <w:rPr>
        <w:rFonts w:asciiTheme="majorBidi" w:hAnsiTheme="majorBid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A4B22" w14:textId="77777777" w:rsidR="00A93C21" w:rsidRDefault="00A93C21">
      <w:r>
        <w:separator/>
      </w:r>
    </w:p>
  </w:footnote>
  <w:footnote w:type="continuationSeparator" w:id="0">
    <w:p w14:paraId="74866337" w14:textId="77777777" w:rsidR="00A93C21" w:rsidRDefault="00A93C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9318C"/>
    <w:multiLevelType w:val="hybridMultilevel"/>
    <w:tmpl w:val="018EE6A8"/>
    <w:lvl w:ilvl="0" w:tplc="51AA7A2E">
      <w:numFmt w:val="bullet"/>
      <w:lvlText w:val=""/>
      <w:lvlJc w:val="left"/>
      <w:pPr>
        <w:ind w:left="1118" w:hanging="340"/>
      </w:pPr>
      <w:rPr>
        <w:rFonts w:ascii="Symbol" w:eastAsia="Symbol" w:hAnsi="Symbol" w:cs="Symbol" w:hint="default"/>
        <w:w w:val="103"/>
        <w:sz w:val="20"/>
        <w:szCs w:val="20"/>
        <w:lang w:val="ro-RO" w:eastAsia="ro-RO" w:bidi="ro-RO"/>
      </w:rPr>
    </w:lvl>
    <w:lvl w:ilvl="1" w:tplc="A91286A8">
      <w:numFmt w:val="bullet"/>
      <w:lvlText w:val="•"/>
      <w:lvlJc w:val="left"/>
      <w:pPr>
        <w:ind w:left="2096" w:hanging="340"/>
      </w:pPr>
      <w:rPr>
        <w:rFonts w:hint="default"/>
        <w:lang w:val="ro-RO" w:eastAsia="ro-RO" w:bidi="ro-RO"/>
      </w:rPr>
    </w:lvl>
    <w:lvl w:ilvl="2" w:tplc="529819E6">
      <w:numFmt w:val="bullet"/>
      <w:lvlText w:val="•"/>
      <w:lvlJc w:val="left"/>
      <w:pPr>
        <w:ind w:left="3066" w:hanging="340"/>
      </w:pPr>
      <w:rPr>
        <w:rFonts w:hint="default"/>
        <w:lang w:val="ro-RO" w:eastAsia="ro-RO" w:bidi="ro-RO"/>
      </w:rPr>
    </w:lvl>
    <w:lvl w:ilvl="3" w:tplc="EA32FF5C">
      <w:numFmt w:val="bullet"/>
      <w:lvlText w:val="•"/>
      <w:lvlJc w:val="left"/>
      <w:pPr>
        <w:ind w:left="4036" w:hanging="340"/>
      </w:pPr>
      <w:rPr>
        <w:rFonts w:hint="default"/>
        <w:lang w:val="ro-RO" w:eastAsia="ro-RO" w:bidi="ro-RO"/>
      </w:rPr>
    </w:lvl>
    <w:lvl w:ilvl="4" w:tplc="08A6308C">
      <w:numFmt w:val="bullet"/>
      <w:lvlText w:val="•"/>
      <w:lvlJc w:val="left"/>
      <w:pPr>
        <w:ind w:left="5006" w:hanging="340"/>
      </w:pPr>
      <w:rPr>
        <w:rFonts w:hint="default"/>
        <w:lang w:val="ro-RO" w:eastAsia="ro-RO" w:bidi="ro-RO"/>
      </w:rPr>
    </w:lvl>
    <w:lvl w:ilvl="5" w:tplc="C930BAC8">
      <w:numFmt w:val="bullet"/>
      <w:lvlText w:val="•"/>
      <w:lvlJc w:val="left"/>
      <w:pPr>
        <w:ind w:left="5976" w:hanging="340"/>
      </w:pPr>
      <w:rPr>
        <w:rFonts w:hint="default"/>
        <w:lang w:val="ro-RO" w:eastAsia="ro-RO" w:bidi="ro-RO"/>
      </w:rPr>
    </w:lvl>
    <w:lvl w:ilvl="6" w:tplc="137251F0">
      <w:numFmt w:val="bullet"/>
      <w:lvlText w:val="•"/>
      <w:lvlJc w:val="left"/>
      <w:pPr>
        <w:ind w:left="6946" w:hanging="340"/>
      </w:pPr>
      <w:rPr>
        <w:rFonts w:hint="default"/>
        <w:lang w:val="ro-RO" w:eastAsia="ro-RO" w:bidi="ro-RO"/>
      </w:rPr>
    </w:lvl>
    <w:lvl w:ilvl="7" w:tplc="EE688FEE">
      <w:numFmt w:val="bullet"/>
      <w:lvlText w:val="•"/>
      <w:lvlJc w:val="left"/>
      <w:pPr>
        <w:ind w:left="7916" w:hanging="340"/>
      </w:pPr>
      <w:rPr>
        <w:rFonts w:hint="default"/>
        <w:lang w:val="ro-RO" w:eastAsia="ro-RO" w:bidi="ro-RO"/>
      </w:rPr>
    </w:lvl>
    <w:lvl w:ilvl="8" w:tplc="1BB8AEB4">
      <w:numFmt w:val="bullet"/>
      <w:lvlText w:val="•"/>
      <w:lvlJc w:val="left"/>
      <w:pPr>
        <w:ind w:left="8886" w:hanging="340"/>
      </w:pPr>
      <w:rPr>
        <w:rFonts w:hint="default"/>
        <w:lang w:val="ro-RO" w:eastAsia="ro-RO" w:bidi="ro-RO"/>
      </w:rPr>
    </w:lvl>
  </w:abstractNum>
  <w:abstractNum w:abstractNumId="1" w15:restartNumberingAfterBreak="0">
    <w:nsid w:val="0544340F"/>
    <w:multiLevelType w:val="hybridMultilevel"/>
    <w:tmpl w:val="F8B497E0"/>
    <w:lvl w:ilvl="0" w:tplc="DE108F28">
      <w:start w:val="1"/>
      <w:numFmt w:val="upperLetter"/>
      <w:lvlText w:val="%1."/>
      <w:lvlJc w:val="left"/>
      <w:pPr>
        <w:ind w:left="868" w:hanging="534"/>
      </w:pPr>
      <w:rPr>
        <w:rFonts w:ascii="Times New Roman" w:eastAsia="Times New Roman" w:hAnsi="Times New Roman" w:cs="Times New Roman" w:hint="default"/>
        <w:b/>
        <w:bCs/>
        <w:w w:val="103"/>
        <w:sz w:val="22"/>
        <w:szCs w:val="22"/>
        <w:lang w:val="ro-RO" w:eastAsia="ro-RO" w:bidi="ro-RO"/>
      </w:rPr>
    </w:lvl>
    <w:lvl w:ilvl="1" w:tplc="53CE9B90">
      <w:numFmt w:val="bullet"/>
      <w:lvlText w:val="•"/>
      <w:lvlJc w:val="left"/>
      <w:pPr>
        <w:ind w:left="4020" w:hanging="534"/>
      </w:pPr>
      <w:rPr>
        <w:rFonts w:hint="default"/>
        <w:lang w:val="ro-RO" w:eastAsia="ro-RO" w:bidi="ro-RO"/>
      </w:rPr>
    </w:lvl>
    <w:lvl w:ilvl="2" w:tplc="7172B48E">
      <w:numFmt w:val="bullet"/>
      <w:lvlText w:val="•"/>
      <w:lvlJc w:val="left"/>
      <w:pPr>
        <w:ind w:left="4764" w:hanging="534"/>
      </w:pPr>
      <w:rPr>
        <w:rFonts w:hint="default"/>
        <w:lang w:val="ro-RO" w:eastAsia="ro-RO" w:bidi="ro-RO"/>
      </w:rPr>
    </w:lvl>
    <w:lvl w:ilvl="3" w:tplc="4D40FF4A">
      <w:numFmt w:val="bullet"/>
      <w:lvlText w:val="•"/>
      <w:lvlJc w:val="left"/>
      <w:pPr>
        <w:ind w:left="5508" w:hanging="534"/>
      </w:pPr>
      <w:rPr>
        <w:rFonts w:hint="default"/>
        <w:lang w:val="ro-RO" w:eastAsia="ro-RO" w:bidi="ro-RO"/>
      </w:rPr>
    </w:lvl>
    <w:lvl w:ilvl="4" w:tplc="85D60728">
      <w:numFmt w:val="bullet"/>
      <w:lvlText w:val="•"/>
      <w:lvlJc w:val="left"/>
      <w:pPr>
        <w:ind w:left="6253" w:hanging="534"/>
      </w:pPr>
      <w:rPr>
        <w:rFonts w:hint="default"/>
        <w:lang w:val="ro-RO" w:eastAsia="ro-RO" w:bidi="ro-RO"/>
      </w:rPr>
    </w:lvl>
    <w:lvl w:ilvl="5" w:tplc="F4922418">
      <w:numFmt w:val="bullet"/>
      <w:lvlText w:val="•"/>
      <w:lvlJc w:val="left"/>
      <w:pPr>
        <w:ind w:left="6997" w:hanging="534"/>
      </w:pPr>
      <w:rPr>
        <w:rFonts w:hint="default"/>
        <w:lang w:val="ro-RO" w:eastAsia="ro-RO" w:bidi="ro-RO"/>
      </w:rPr>
    </w:lvl>
    <w:lvl w:ilvl="6" w:tplc="0BAE68C0">
      <w:numFmt w:val="bullet"/>
      <w:lvlText w:val="•"/>
      <w:lvlJc w:val="left"/>
      <w:pPr>
        <w:ind w:left="7742" w:hanging="534"/>
      </w:pPr>
      <w:rPr>
        <w:rFonts w:hint="default"/>
        <w:lang w:val="ro-RO" w:eastAsia="ro-RO" w:bidi="ro-RO"/>
      </w:rPr>
    </w:lvl>
    <w:lvl w:ilvl="7" w:tplc="1E32A3B2">
      <w:numFmt w:val="bullet"/>
      <w:lvlText w:val="•"/>
      <w:lvlJc w:val="left"/>
      <w:pPr>
        <w:ind w:left="8486" w:hanging="534"/>
      </w:pPr>
      <w:rPr>
        <w:rFonts w:hint="default"/>
        <w:lang w:val="ro-RO" w:eastAsia="ro-RO" w:bidi="ro-RO"/>
      </w:rPr>
    </w:lvl>
    <w:lvl w:ilvl="8" w:tplc="65C6F30C">
      <w:numFmt w:val="bullet"/>
      <w:lvlText w:val="•"/>
      <w:lvlJc w:val="left"/>
      <w:pPr>
        <w:ind w:left="9231" w:hanging="534"/>
      </w:pPr>
      <w:rPr>
        <w:rFonts w:hint="default"/>
        <w:lang w:val="ro-RO" w:eastAsia="ro-RO" w:bidi="ro-RO"/>
      </w:rPr>
    </w:lvl>
  </w:abstractNum>
  <w:abstractNum w:abstractNumId="2" w15:restartNumberingAfterBreak="0">
    <w:nsid w:val="46BC5C10"/>
    <w:multiLevelType w:val="multilevel"/>
    <w:tmpl w:val="E0F6C6CA"/>
    <w:lvl w:ilvl="0">
      <w:start w:val="1"/>
      <w:numFmt w:val="decimal"/>
      <w:pStyle w:val="Heading1"/>
      <w:lvlText w:val="%1."/>
      <w:lvlJc w:val="left"/>
      <w:pPr>
        <w:ind w:left="867" w:hanging="534"/>
      </w:pPr>
      <w:rPr>
        <w:rFonts w:ascii="Times New Roman" w:eastAsia="Times New Roman" w:hAnsi="Times New Roman" w:cs="Times New Roman" w:hint="default"/>
        <w:b/>
        <w:bCs/>
        <w:w w:val="103"/>
        <w:sz w:val="22"/>
        <w:szCs w:val="22"/>
        <w:lang w:val="ro-RO" w:eastAsia="ro-RO" w:bidi="ro-RO"/>
      </w:rPr>
    </w:lvl>
    <w:lvl w:ilvl="1">
      <w:start w:val="1"/>
      <w:numFmt w:val="decimal"/>
      <w:pStyle w:val="Heading2"/>
      <w:lvlText w:val="%1.%2"/>
      <w:lvlJc w:val="left"/>
      <w:pPr>
        <w:ind w:left="867" w:hanging="534"/>
      </w:pPr>
      <w:rPr>
        <w:rFonts w:ascii="Times New Roman" w:eastAsia="Times New Roman" w:hAnsi="Times New Roman" w:cs="Times New Roman" w:hint="default"/>
        <w:b/>
        <w:bCs/>
        <w:w w:val="103"/>
        <w:sz w:val="22"/>
        <w:szCs w:val="22"/>
        <w:lang w:val="ro-RO" w:eastAsia="ro-RO" w:bidi="ro-RO"/>
      </w:rPr>
    </w:lvl>
    <w:lvl w:ilvl="2">
      <w:numFmt w:val="bullet"/>
      <w:lvlText w:val="•"/>
      <w:lvlJc w:val="left"/>
      <w:pPr>
        <w:ind w:left="2631" w:hanging="534"/>
      </w:pPr>
      <w:rPr>
        <w:rFonts w:hint="default"/>
        <w:lang w:val="ro-RO" w:eastAsia="ro-RO" w:bidi="ro-RO"/>
      </w:rPr>
    </w:lvl>
    <w:lvl w:ilvl="3">
      <w:numFmt w:val="bullet"/>
      <w:lvlText w:val="•"/>
      <w:lvlJc w:val="left"/>
      <w:pPr>
        <w:ind w:left="3642" w:hanging="534"/>
      </w:pPr>
      <w:rPr>
        <w:rFonts w:hint="default"/>
        <w:lang w:val="ro-RO" w:eastAsia="ro-RO" w:bidi="ro-RO"/>
      </w:rPr>
    </w:lvl>
    <w:lvl w:ilvl="4">
      <w:numFmt w:val="bullet"/>
      <w:lvlText w:val="•"/>
      <w:lvlJc w:val="left"/>
      <w:pPr>
        <w:ind w:left="4653" w:hanging="534"/>
      </w:pPr>
      <w:rPr>
        <w:rFonts w:hint="default"/>
        <w:lang w:val="ro-RO" w:eastAsia="ro-RO" w:bidi="ro-RO"/>
      </w:rPr>
    </w:lvl>
    <w:lvl w:ilvl="5">
      <w:numFmt w:val="bullet"/>
      <w:lvlText w:val="•"/>
      <w:lvlJc w:val="left"/>
      <w:pPr>
        <w:ind w:left="5664" w:hanging="534"/>
      </w:pPr>
      <w:rPr>
        <w:rFonts w:hint="default"/>
        <w:lang w:val="ro-RO" w:eastAsia="ro-RO" w:bidi="ro-RO"/>
      </w:rPr>
    </w:lvl>
    <w:lvl w:ilvl="6">
      <w:numFmt w:val="bullet"/>
      <w:lvlText w:val="•"/>
      <w:lvlJc w:val="left"/>
      <w:pPr>
        <w:ind w:left="6675" w:hanging="534"/>
      </w:pPr>
      <w:rPr>
        <w:rFonts w:hint="default"/>
        <w:lang w:val="ro-RO" w:eastAsia="ro-RO" w:bidi="ro-RO"/>
      </w:rPr>
    </w:lvl>
    <w:lvl w:ilvl="7">
      <w:numFmt w:val="bullet"/>
      <w:lvlText w:val="•"/>
      <w:lvlJc w:val="left"/>
      <w:pPr>
        <w:ind w:left="7686" w:hanging="534"/>
      </w:pPr>
      <w:rPr>
        <w:rFonts w:hint="default"/>
        <w:lang w:val="ro-RO" w:eastAsia="ro-RO" w:bidi="ro-RO"/>
      </w:rPr>
    </w:lvl>
    <w:lvl w:ilvl="8">
      <w:numFmt w:val="bullet"/>
      <w:lvlText w:val="•"/>
      <w:lvlJc w:val="left"/>
      <w:pPr>
        <w:ind w:left="8697" w:hanging="534"/>
      </w:pPr>
      <w:rPr>
        <w:rFonts w:hint="default"/>
        <w:lang w:val="ro-RO" w:eastAsia="ro-RO" w:bidi="ro-RO"/>
      </w:rPr>
    </w:lvl>
  </w:abstractNum>
  <w:abstractNum w:abstractNumId="3" w15:restartNumberingAfterBreak="0">
    <w:nsid w:val="4AE02CB3"/>
    <w:multiLevelType w:val="hybridMultilevel"/>
    <w:tmpl w:val="D5D048BC"/>
    <w:lvl w:ilvl="0" w:tplc="CEBA56BE">
      <w:start w:val="1"/>
      <w:numFmt w:val="upperLetter"/>
      <w:lvlText w:val="%1."/>
      <w:lvlJc w:val="left"/>
      <w:pPr>
        <w:ind w:left="1933" w:hanging="665"/>
      </w:pPr>
      <w:rPr>
        <w:rFonts w:ascii="Times New Roman" w:eastAsia="Times New Roman" w:hAnsi="Times New Roman" w:cs="Times New Roman" w:hint="default"/>
        <w:b/>
        <w:bCs/>
        <w:w w:val="103"/>
        <w:sz w:val="22"/>
        <w:szCs w:val="22"/>
        <w:lang w:val="ro-RO" w:eastAsia="ro-RO" w:bidi="ro-RO"/>
      </w:rPr>
    </w:lvl>
    <w:lvl w:ilvl="1" w:tplc="A97C8970">
      <w:numFmt w:val="bullet"/>
      <w:lvlText w:val="•"/>
      <w:lvlJc w:val="left"/>
      <w:pPr>
        <w:ind w:left="2818" w:hanging="665"/>
      </w:pPr>
      <w:rPr>
        <w:rFonts w:hint="default"/>
        <w:lang w:val="ro-RO" w:eastAsia="ro-RO" w:bidi="ro-RO"/>
      </w:rPr>
    </w:lvl>
    <w:lvl w:ilvl="2" w:tplc="2724F462">
      <w:numFmt w:val="bullet"/>
      <w:lvlText w:val="•"/>
      <w:lvlJc w:val="left"/>
      <w:pPr>
        <w:ind w:left="3696" w:hanging="665"/>
      </w:pPr>
      <w:rPr>
        <w:rFonts w:hint="default"/>
        <w:lang w:val="ro-RO" w:eastAsia="ro-RO" w:bidi="ro-RO"/>
      </w:rPr>
    </w:lvl>
    <w:lvl w:ilvl="3" w:tplc="16F04056">
      <w:numFmt w:val="bullet"/>
      <w:lvlText w:val="•"/>
      <w:lvlJc w:val="left"/>
      <w:pPr>
        <w:ind w:left="4574" w:hanging="665"/>
      </w:pPr>
      <w:rPr>
        <w:rFonts w:hint="default"/>
        <w:lang w:val="ro-RO" w:eastAsia="ro-RO" w:bidi="ro-RO"/>
      </w:rPr>
    </w:lvl>
    <w:lvl w:ilvl="4" w:tplc="AD7268C0">
      <w:numFmt w:val="bullet"/>
      <w:lvlText w:val="•"/>
      <w:lvlJc w:val="left"/>
      <w:pPr>
        <w:ind w:left="5452" w:hanging="665"/>
      </w:pPr>
      <w:rPr>
        <w:rFonts w:hint="default"/>
        <w:lang w:val="ro-RO" w:eastAsia="ro-RO" w:bidi="ro-RO"/>
      </w:rPr>
    </w:lvl>
    <w:lvl w:ilvl="5" w:tplc="2C6E079A">
      <w:numFmt w:val="bullet"/>
      <w:lvlText w:val="•"/>
      <w:lvlJc w:val="left"/>
      <w:pPr>
        <w:ind w:left="6330" w:hanging="665"/>
      </w:pPr>
      <w:rPr>
        <w:rFonts w:hint="default"/>
        <w:lang w:val="ro-RO" w:eastAsia="ro-RO" w:bidi="ro-RO"/>
      </w:rPr>
    </w:lvl>
    <w:lvl w:ilvl="6" w:tplc="1272DD22">
      <w:numFmt w:val="bullet"/>
      <w:lvlText w:val="•"/>
      <w:lvlJc w:val="left"/>
      <w:pPr>
        <w:ind w:left="7208" w:hanging="665"/>
      </w:pPr>
      <w:rPr>
        <w:rFonts w:hint="default"/>
        <w:lang w:val="ro-RO" w:eastAsia="ro-RO" w:bidi="ro-RO"/>
      </w:rPr>
    </w:lvl>
    <w:lvl w:ilvl="7" w:tplc="E1CE391A">
      <w:numFmt w:val="bullet"/>
      <w:lvlText w:val="•"/>
      <w:lvlJc w:val="left"/>
      <w:pPr>
        <w:ind w:left="8086" w:hanging="665"/>
      </w:pPr>
      <w:rPr>
        <w:rFonts w:hint="default"/>
        <w:lang w:val="ro-RO" w:eastAsia="ro-RO" w:bidi="ro-RO"/>
      </w:rPr>
    </w:lvl>
    <w:lvl w:ilvl="8" w:tplc="13446834">
      <w:numFmt w:val="bullet"/>
      <w:lvlText w:val="•"/>
      <w:lvlJc w:val="left"/>
      <w:pPr>
        <w:ind w:left="8964" w:hanging="665"/>
      </w:pPr>
      <w:rPr>
        <w:rFonts w:hint="default"/>
        <w:lang w:val="ro-RO" w:eastAsia="ro-RO" w:bidi="ro-RO"/>
      </w:rPr>
    </w:lvl>
  </w:abstractNum>
  <w:abstractNum w:abstractNumId="4" w15:restartNumberingAfterBreak="0">
    <w:nsid w:val="54EE676B"/>
    <w:multiLevelType w:val="hybridMultilevel"/>
    <w:tmpl w:val="A7C6EFFA"/>
    <w:lvl w:ilvl="0" w:tplc="F7F2C93C">
      <w:start w:val="2"/>
      <w:numFmt w:val="decimal"/>
      <w:lvlText w:val="%1"/>
      <w:lvlJc w:val="left"/>
      <w:pPr>
        <w:ind w:left="365" w:hanging="263"/>
      </w:pPr>
      <w:rPr>
        <w:rFonts w:hint="default"/>
        <w:w w:val="102"/>
        <w:lang w:val="ro-RO" w:eastAsia="ro-RO" w:bidi="ro-RO"/>
      </w:rPr>
    </w:lvl>
    <w:lvl w:ilvl="1" w:tplc="93FE1EF8">
      <w:numFmt w:val="bullet"/>
      <w:lvlText w:val="•"/>
      <w:lvlJc w:val="left"/>
      <w:pPr>
        <w:ind w:left="745" w:hanging="263"/>
      </w:pPr>
      <w:rPr>
        <w:rFonts w:hint="default"/>
        <w:lang w:val="ro-RO" w:eastAsia="ro-RO" w:bidi="ro-RO"/>
      </w:rPr>
    </w:lvl>
    <w:lvl w:ilvl="2" w:tplc="8F3C56AE">
      <w:numFmt w:val="bullet"/>
      <w:lvlText w:val="•"/>
      <w:lvlJc w:val="left"/>
      <w:pPr>
        <w:ind w:left="1131" w:hanging="263"/>
      </w:pPr>
      <w:rPr>
        <w:rFonts w:hint="default"/>
        <w:lang w:val="ro-RO" w:eastAsia="ro-RO" w:bidi="ro-RO"/>
      </w:rPr>
    </w:lvl>
    <w:lvl w:ilvl="3" w:tplc="D0C816CE">
      <w:numFmt w:val="bullet"/>
      <w:lvlText w:val="•"/>
      <w:lvlJc w:val="left"/>
      <w:pPr>
        <w:ind w:left="1516" w:hanging="263"/>
      </w:pPr>
      <w:rPr>
        <w:rFonts w:hint="default"/>
        <w:lang w:val="ro-RO" w:eastAsia="ro-RO" w:bidi="ro-RO"/>
      </w:rPr>
    </w:lvl>
    <w:lvl w:ilvl="4" w:tplc="55D8D6A6">
      <w:numFmt w:val="bullet"/>
      <w:lvlText w:val="•"/>
      <w:lvlJc w:val="left"/>
      <w:pPr>
        <w:ind w:left="1902" w:hanging="263"/>
      </w:pPr>
      <w:rPr>
        <w:rFonts w:hint="default"/>
        <w:lang w:val="ro-RO" w:eastAsia="ro-RO" w:bidi="ro-RO"/>
      </w:rPr>
    </w:lvl>
    <w:lvl w:ilvl="5" w:tplc="34B0CEBC">
      <w:numFmt w:val="bullet"/>
      <w:lvlText w:val="•"/>
      <w:lvlJc w:val="left"/>
      <w:pPr>
        <w:ind w:left="2288" w:hanging="263"/>
      </w:pPr>
      <w:rPr>
        <w:rFonts w:hint="default"/>
        <w:lang w:val="ro-RO" w:eastAsia="ro-RO" w:bidi="ro-RO"/>
      </w:rPr>
    </w:lvl>
    <w:lvl w:ilvl="6" w:tplc="AEA8E108">
      <w:numFmt w:val="bullet"/>
      <w:lvlText w:val="•"/>
      <w:lvlJc w:val="left"/>
      <w:pPr>
        <w:ind w:left="2673" w:hanging="263"/>
      </w:pPr>
      <w:rPr>
        <w:rFonts w:hint="default"/>
        <w:lang w:val="ro-RO" w:eastAsia="ro-RO" w:bidi="ro-RO"/>
      </w:rPr>
    </w:lvl>
    <w:lvl w:ilvl="7" w:tplc="AAAAE848">
      <w:numFmt w:val="bullet"/>
      <w:lvlText w:val="•"/>
      <w:lvlJc w:val="left"/>
      <w:pPr>
        <w:ind w:left="3059" w:hanging="263"/>
      </w:pPr>
      <w:rPr>
        <w:rFonts w:hint="default"/>
        <w:lang w:val="ro-RO" w:eastAsia="ro-RO" w:bidi="ro-RO"/>
      </w:rPr>
    </w:lvl>
    <w:lvl w:ilvl="8" w:tplc="B5728116">
      <w:numFmt w:val="bullet"/>
      <w:lvlText w:val="•"/>
      <w:lvlJc w:val="left"/>
      <w:pPr>
        <w:ind w:left="3444" w:hanging="263"/>
      </w:pPr>
      <w:rPr>
        <w:rFonts w:hint="default"/>
        <w:lang w:val="ro-RO" w:eastAsia="ro-RO" w:bidi="ro-RO"/>
      </w:rPr>
    </w:lvl>
  </w:abstractNum>
  <w:abstractNum w:abstractNumId="5" w15:restartNumberingAfterBreak="0">
    <w:nsid w:val="59EE3C42"/>
    <w:multiLevelType w:val="hybridMultilevel"/>
    <w:tmpl w:val="2BCC7540"/>
    <w:lvl w:ilvl="0" w:tplc="8032779E">
      <w:numFmt w:val="bullet"/>
      <w:pStyle w:val="Bullet"/>
      <w:lvlText w:val=""/>
      <w:lvlJc w:val="left"/>
      <w:pPr>
        <w:ind w:left="672" w:hanging="339"/>
      </w:pPr>
      <w:rPr>
        <w:rFonts w:ascii="Wingdings" w:eastAsia="Wingdings" w:hAnsi="Wingdings" w:cs="Wingdings" w:hint="default"/>
        <w:w w:val="103"/>
        <w:sz w:val="20"/>
        <w:szCs w:val="20"/>
        <w:lang w:val="ro-RO" w:eastAsia="ro-RO" w:bidi="ro-RO"/>
      </w:rPr>
    </w:lvl>
    <w:lvl w:ilvl="1" w:tplc="735E755C">
      <w:numFmt w:val="bullet"/>
      <w:lvlText w:val=""/>
      <w:lvlJc w:val="left"/>
      <w:pPr>
        <w:ind w:left="1400" w:hanging="534"/>
      </w:pPr>
      <w:rPr>
        <w:rFonts w:ascii="Wingdings" w:eastAsia="Wingdings" w:hAnsi="Wingdings" w:cs="Wingdings" w:hint="default"/>
        <w:w w:val="103"/>
        <w:sz w:val="20"/>
        <w:szCs w:val="20"/>
        <w:lang w:val="ro-RO" w:eastAsia="ro-RO" w:bidi="ro-RO"/>
      </w:rPr>
    </w:lvl>
    <w:lvl w:ilvl="2" w:tplc="AD60B698">
      <w:numFmt w:val="bullet"/>
      <w:lvlText w:val="•"/>
      <w:lvlJc w:val="left"/>
      <w:pPr>
        <w:ind w:left="2435" w:hanging="534"/>
      </w:pPr>
      <w:rPr>
        <w:rFonts w:hint="default"/>
        <w:lang w:val="ro-RO" w:eastAsia="ro-RO" w:bidi="ro-RO"/>
      </w:rPr>
    </w:lvl>
    <w:lvl w:ilvl="3" w:tplc="985EF7EE">
      <w:numFmt w:val="bullet"/>
      <w:lvlText w:val="•"/>
      <w:lvlJc w:val="left"/>
      <w:pPr>
        <w:ind w:left="3471" w:hanging="534"/>
      </w:pPr>
      <w:rPr>
        <w:rFonts w:hint="default"/>
        <w:lang w:val="ro-RO" w:eastAsia="ro-RO" w:bidi="ro-RO"/>
      </w:rPr>
    </w:lvl>
    <w:lvl w:ilvl="4" w:tplc="E6B4090C">
      <w:numFmt w:val="bullet"/>
      <w:lvlText w:val="•"/>
      <w:lvlJc w:val="left"/>
      <w:pPr>
        <w:ind w:left="4506" w:hanging="534"/>
      </w:pPr>
      <w:rPr>
        <w:rFonts w:hint="default"/>
        <w:lang w:val="ro-RO" w:eastAsia="ro-RO" w:bidi="ro-RO"/>
      </w:rPr>
    </w:lvl>
    <w:lvl w:ilvl="5" w:tplc="5DC0EC0C">
      <w:numFmt w:val="bullet"/>
      <w:lvlText w:val="•"/>
      <w:lvlJc w:val="left"/>
      <w:pPr>
        <w:ind w:left="5542" w:hanging="534"/>
      </w:pPr>
      <w:rPr>
        <w:rFonts w:hint="default"/>
        <w:lang w:val="ro-RO" w:eastAsia="ro-RO" w:bidi="ro-RO"/>
      </w:rPr>
    </w:lvl>
    <w:lvl w:ilvl="6" w:tplc="2EF6E746">
      <w:numFmt w:val="bullet"/>
      <w:lvlText w:val="•"/>
      <w:lvlJc w:val="left"/>
      <w:pPr>
        <w:ind w:left="6577" w:hanging="534"/>
      </w:pPr>
      <w:rPr>
        <w:rFonts w:hint="default"/>
        <w:lang w:val="ro-RO" w:eastAsia="ro-RO" w:bidi="ro-RO"/>
      </w:rPr>
    </w:lvl>
    <w:lvl w:ilvl="7" w:tplc="06DEE976">
      <w:numFmt w:val="bullet"/>
      <w:lvlText w:val="•"/>
      <w:lvlJc w:val="left"/>
      <w:pPr>
        <w:ind w:left="7613" w:hanging="534"/>
      </w:pPr>
      <w:rPr>
        <w:rFonts w:hint="default"/>
        <w:lang w:val="ro-RO" w:eastAsia="ro-RO" w:bidi="ro-RO"/>
      </w:rPr>
    </w:lvl>
    <w:lvl w:ilvl="8" w:tplc="F2A68D76">
      <w:numFmt w:val="bullet"/>
      <w:lvlText w:val="•"/>
      <w:lvlJc w:val="left"/>
      <w:pPr>
        <w:ind w:left="8648" w:hanging="534"/>
      </w:pPr>
      <w:rPr>
        <w:rFonts w:hint="default"/>
        <w:lang w:val="ro-RO" w:eastAsia="ro-RO" w:bidi="ro-RO"/>
      </w:rPr>
    </w:lvl>
  </w:abstractNum>
  <w:abstractNum w:abstractNumId="6" w15:restartNumberingAfterBreak="0">
    <w:nsid w:val="5C4F1597"/>
    <w:multiLevelType w:val="hybridMultilevel"/>
    <w:tmpl w:val="020CD9FA"/>
    <w:lvl w:ilvl="0" w:tplc="89005AE8">
      <w:start w:val="1"/>
      <w:numFmt w:val="decimal"/>
      <w:suff w:val="space"/>
      <w:lvlText w:val="%1."/>
      <w:lvlJc w:val="left"/>
      <w:pPr>
        <w:ind w:left="101" w:hanging="207"/>
      </w:pPr>
      <w:rPr>
        <w:rFonts w:ascii="Times New Roman" w:eastAsia="Times New Roman" w:hAnsi="Times New Roman" w:cs="Times New Roman" w:hint="default"/>
        <w:w w:val="103"/>
        <w:sz w:val="22"/>
        <w:szCs w:val="22"/>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45733FC"/>
    <w:multiLevelType w:val="hybridMultilevel"/>
    <w:tmpl w:val="2AAC4BDE"/>
    <w:lvl w:ilvl="0" w:tplc="13EA42A2">
      <w:start w:val="1"/>
      <w:numFmt w:val="decimal"/>
      <w:lvlText w:val="%1."/>
      <w:lvlJc w:val="left"/>
      <w:pPr>
        <w:ind w:left="868" w:hanging="535"/>
      </w:pPr>
      <w:rPr>
        <w:rFonts w:ascii="Times New Roman" w:eastAsia="Times New Roman" w:hAnsi="Times New Roman" w:cs="Times New Roman" w:hint="default"/>
        <w:w w:val="103"/>
        <w:sz w:val="20"/>
        <w:szCs w:val="20"/>
        <w:lang w:val="ro-RO" w:eastAsia="ro-RO" w:bidi="ro-RO"/>
      </w:rPr>
    </w:lvl>
    <w:lvl w:ilvl="1" w:tplc="98A464AA">
      <w:numFmt w:val="bullet"/>
      <w:lvlText w:val="•"/>
      <w:lvlJc w:val="left"/>
      <w:pPr>
        <w:ind w:left="1846" w:hanging="535"/>
      </w:pPr>
      <w:rPr>
        <w:rFonts w:hint="default"/>
        <w:lang w:val="ro-RO" w:eastAsia="ro-RO" w:bidi="ro-RO"/>
      </w:rPr>
    </w:lvl>
    <w:lvl w:ilvl="2" w:tplc="354AB582">
      <w:numFmt w:val="bullet"/>
      <w:lvlText w:val="•"/>
      <w:lvlJc w:val="left"/>
      <w:pPr>
        <w:ind w:left="2832" w:hanging="535"/>
      </w:pPr>
      <w:rPr>
        <w:rFonts w:hint="default"/>
        <w:lang w:val="ro-RO" w:eastAsia="ro-RO" w:bidi="ro-RO"/>
      </w:rPr>
    </w:lvl>
    <w:lvl w:ilvl="3" w:tplc="B3A2F3D4">
      <w:numFmt w:val="bullet"/>
      <w:lvlText w:val="•"/>
      <w:lvlJc w:val="left"/>
      <w:pPr>
        <w:ind w:left="3818" w:hanging="535"/>
      </w:pPr>
      <w:rPr>
        <w:rFonts w:hint="default"/>
        <w:lang w:val="ro-RO" w:eastAsia="ro-RO" w:bidi="ro-RO"/>
      </w:rPr>
    </w:lvl>
    <w:lvl w:ilvl="4" w:tplc="C876EA00">
      <w:numFmt w:val="bullet"/>
      <w:lvlText w:val="•"/>
      <w:lvlJc w:val="left"/>
      <w:pPr>
        <w:ind w:left="4804" w:hanging="535"/>
      </w:pPr>
      <w:rPr>
        <w:rFonts w:hint="default"/>
        <w:lang w:val="ro-RO" w:eastAsia="ro-RO" w:bidi="ro-RO"/>
      </w:rPr>
    </w:lvl>
    <w:lvl w:ilvl="5" w:tplc="9C34E35C">
      <w:numFmt w:val="bullet"/>
      <w:lvlText w:val="•"/>
      <w:lvlJc w:val="left"/>
      <w:pPr>
        <w:ind w:left="5790" w:hanging="535"/>
      </w:pPr>
      <w:rPr>
        <w:rFonts w:hint="default"/>
        <w:lang w:val="ro-RO" w:eastAsia="ro-RO" w:bidi="ro-RO"/>
      </w:rPr>
    </w:lvl>
    <w:lvl w:ilvl="6" w:tplc="DD12998E">
      <w:numFmt w:val="bullet"/>
      <w:lvlText w:val="•"/>
      <w:lvlJc w:val="left"/>
      <w:pPr>
        <w:ind w:left="6776" w:hanging="535"/>
      </w:pPr>
      <w:rPr>
        <w:rFonts w:hint="default"/>
        <w:lang w:val="ro-RO" w:eastAsia="ro-RO" w:bidi="ro-RO"/>
      </w:rPr>
    </w:lvl>
    <w:lvl w:ilvl="7" w:tplc="4B208438">
      <w:numFmt w:val="bullet"/>
      <w:lvlText w:val="•"/>
      <w:lvlJc w:val="left"/>
      <w:pPr>
        <w:ind w:left="7762" w:hanging="535"/>
      </w:pPr>
      <w:rPr>
        <w:rFonts w:hint="default"/>
        <w:lang w:val="ro-RO" w:eastAsia="ro-RO" w:bidi="ro-RO"/>
      </w:rPr>
    </w:lvl>
    <w:lvl w:ilvl="8" w:tplc="DB7EFDA4">
      <w:numFmt w:val="bullet"/>
      <w:lvlText w:val="•"/>
      <w:lvlJc w:val="left"/>
      <w:pPr>
        <w:ind w:left="8748" w:hanging="535"/>
      </w:pPr>
      <w:rPr>
        <w:rFonts w:hint="default"/>
        <w:lang w:val="ro-RO" w:eastAsia="ro-RO" w:bidi="ro-RO"/>
      </w:rPr>
    </w:lvl>
  </w:abstractNum>
  <w:abstractNum w:abstractNumId="8" w15:restartNumberingAfterBreak="0">
    <w:nsid w:val="64EB65F2"/>
    <w:multiLevelType w:val="hybridMultilevel"/>
    <w:tmpl w:val="500C462A"/>
    <w:lvl w:ilvl="0" w:tplc="2A28C580">
      <w:start w:val="1"/>
      <w:numFmt w:val="decimal"/>
      <w:lvlText w:val="%1."/>
      <w:lvlJc w:val="left"/>
      <w:pPr>
        <w:ind w:left="868" w:hanging="535"/>
      </w:pPr>
      <w:rPr>
        <w:rFonts w:ascii="Times New Roman" w:eastAsia="Times New Roman" w:hAnsi="Times New Roman" w:cs="Times New Roman" w:hint="default"/>
        <w:b/>
        <w:bCs/>
        <w:w w:val="103"/>
        <w:sz w:val="22"/>
        <w:szCs w:val="22"/>
        <w:lang w:val="ro-RO" w:eastAsia="ro-RO" w:bidi="ro-RO"/>
      </w:rPr>
    </w:lvl>
    <w:lvl w:ilvl="1" w:tplc="16A06D64">
      <w:numFmt w:val="bullet"/>
      <w:lvlText w:val="•"/>
      <w:lvlJc w:val="left"/>
      <w:pPr>
        <w:ind w:left="1846" w:hanging="535"/>
      </w:pPr>
      <w:rPr>
        <w:rFonts w:hint="default"/>
        <w:lang w:val="ro-RO" w:eastAsia="ro-RO" w:bidi="ro-RO"/>
      </w:rPr>
    </w:lvl>
    <w:lvl w:ilvl="2" w:tplc="2AE882CC">
      <w:numFmt w:val="bullet"/>
      <w:lvlText w:val="•"/>
      <w:lvlJc w:val="left"/>
      <w:pPr>
        <w:ind w:left="2832" w:hanging="535"/>
      </w:pPr>
      <w:rPr>
        <w:rFonts w:hint="default"/>
        <w:lang w:val="ro-RO" w:eastAsia="ro-RO" w:bidi="ro-RO"/>
      </w:rPr>
    </w:lvl>
    <w:lvl w:ilvl="3" w:tplc="467EB086">
      <w:numFmt w:val="bullet"/>
      <w:lvlText w:val="•"/>
      <w:lvlJc w:val="left"/>
      <w:pPr>
        <w:ind w:left="3818" w:hanging="535"/>
      </w:pPr>
      <w:rPr>
        <w:rFonts w:hint="default"/>
        <w:lang w:val="ro-RO" w:eastAsia="ro-RO" w:bidi="ro-RO"/>
      </w:rPr>
    </w:lvl>
    <w:lvl w:ilvl="4" w:tplc="AA589CA6">
      <w:numFmt w:val="bullet"/>
      <w:lvlText w:val="•"/>
      <w:lvlJc w:val="left"/>
      <w:pPr>
        <w:ind w:left="4804" w:hanging="535"/>
      </w:pPr>
      <w:rPr>
        <w:rFonts w:hint="default"/>
        <w:lang w:val="ro-RO" w:eastAsia="ro-RO" w:bidi="ro-RO"/>
      </w:rPr>
    </w:lvl>
    <w:lvl w:ilvl="5" w:tplc="379015FC">
      <w:numFmt w:val="bullet"/>
      <w:lvlText w:val="•"/>
      <w:lvlJc w:val="left"/>
      <w:pPr>
        <w:ind w:left="5790" w:hanging="535"/>
      </w:pPr>
      <w:rPr>
        <w:rFonts w:hint="default"/>
        <w:lang w:val="ro-RO" w:eastAsia="ro-RO" w:bidi="ro-RO"/>
      </w:rPr>
    </w:lvl>
    <w:lvl w:ilvl="6" w:tplc="AFB661A2">
      <w:numFmt w:val="bullet"/>
      <w:lvlText w:val="•"/>
      <w:lvlJc w:val="left"/>
      <w:pPr>
        <w:ind w:left="6776" w:hanging="535"/>
      </w:pPr>
      <w:rPr>
        <w:rFonts w:hint="default"/>
        <w:lang w:val="ro-RO" w:eastAsia="ro-RO" w:bidi="ro-RO"/>
      </w:rPr>
    </w:lvl>
    <w:lvl w:ilvl="7" w:tplc="F19A5A56">
      <w:numFmt w:val="bullet"/>
      <w:lvlText w:val="•"/>
      <w:lvlJc w:val="left"/>
      <w:pPr>
        <w:ind w:left="7762" w:hanging="535"/>
      </w:pPr>
      <w:rPr>
        <w:rFonts w:hint="default"/>
        <w:lang w:val="ro-RO" w:eastAsia="ro-RO" w:bidi="ro-RO"/>
      </w:rPr>
    </w:lvl>
    <w:lvl w:ilvl="8" w:tplc="E9A031B2">
      <w:numFmt w:val="bullet"/>
      <w:lvlText w:val="•"/>
      <w:lvlJc w:val="left"/>
      <w:pPr>
        <w:ind w:left="8748" w:hanging="535"/>
      </w:pPr>
      <w:rPr>
        <w:rFonts w:hint="default"/>
        <w:lang w:val="ro-RO" w:eastAsia="ro-RO" w:bidi="ro-RO"/>
      </w:rPr>
    </w:lvl>
  </w:abstractNum>
  <w:abstractNum w:abstractNumId="9" w15:restartNumberingAfterBreak="0">
    <w:nsid w:val="6F155693"/>
    <w:multiLevelType w:val="hybridMultilevel"/>
    <w:tmpl w:val="0BA6259E"/>
    <w:lvl w:ilvl="0" w:tplc="94AC1546">
      <w:start w:val="1"/>
      <w:numFmt w:val="decimal"/>
      <w:lvlText w:val="%1."/>
      <w:lvlJc w:val="left"/>
      <w:pPr>
        <w:ind w:left="968" w:hanging="535"/>
      </w:pPr>
      <w:rPr>
        <w:rFonts w:ascii="Times New Roman" w:eastAsia="Times New Roman" w:hAnsi="Times New Roman" w:cs="Times New Roman" w:hint="default"/>
        <w:b/>
        <w:bCs/>
        <w:w w:val="103"/>
        <w:sz w:val="22"/>
        <w:szCs w:val="22"/>
        <w:lang w:val="hu-HU" w:eastAsia="hu-HU" w:bidi="hu-HU"/>
      </w:rPr>
    </w:lvl>
    <w:lvl w:ilvl="1" w:tplc="CA12C086">
      <w:numFmt w:val="bullet"/>
      <w:lvlText w:val="•"/>
      <w:lvlJc w:val="left"/>
      <w:pPr>
        <w:ind w:left="1946" w:hanging="535"/>
      </w:pPr>
      <w:rPr>
        <w:rFonts w:hint="default"/>
        <w:lang w:val="hu-HU" w:eastAsia="hu-HU" w:bidi="hu-HU"/>
      </w:rPr>
    </w:lvl>
    <w:lvl w:ilvl="2" w:tplc="8A38FBF0">
      <w:numFmt w:val="bullet"/>
      <w:lvlText w:val="•"/>
      <w:lvlJc w:val="left"/>
      <w:pPr>
        <w:ind w:left="2932" w:hanging="535"/>
      </w:pPr>
      <w:rPr>
        <w:rFonts w:hint="default"/>
        <w:lang w:val="hu-HU" w:eastAsia="hu-HU" w:bidi="hu-HU"/>
      </w:rPr>
    </w:lvl>
    <w:lvl w:ilvl="3" w:tplc="CF464572">
      <w:numFmt w:val="bullet"/>
      <w:lvlText w:val="•"/>
      <w:lvlJc w:val="left"/>
      <w:pPr>
        <w:ind w:left="3918" w:hanging="535"/>
      </w:pPr>
      <w:rPr>
        <w:rFonts w:hint="default"/>
        <w:lang w:val="hu-HU" w:eastAsia="hu-HU" w:bidi="hu-HU"/>
      </w:rPr>
    </w:lvl>
    <w:lvl w:ilvl="4" w:tplc="9844F724">
      <w:numFmt w:val="bullet"/>
      <w:lvlText w:val="•"/>
      <w:lvlJc w:val="left"/>
      <w:pPr>
        <w:ind w:left="4904" w:hanging="535"/>
      </w:pPr>
      <w:rPr>
        <w:rFonts w:hint="default"/>
        <w:lang w:val="hu-HU" w:eastAsia="hu-HU" w:bidi="hu-HU"/>
      </w:rPr>
    </w:lvl>
    <w:lvl w:ilvl="5" w:tplc="E3362D24">
      <w:numFmt w:val="bullet"/>
      <w:lvlText w:val="•"/>
      <w:lvlJc w:val="left"/>
      <w:pPr>
        <w:ind w:left="5890" w:hanging="535"/>
      </w:pPr>
      <w:rPr>
        <w:rFonts w:hint="default"/>
        <w:lang w:val="hu-HU" w:eastAsia="hu-HU" w:bidi="hu-HU"/>
      </w:rPr>
    </w:lvl>
    <w:lvl w:ilvl="6" w:tplc="3EB2A4DE">
      <w:numFmt w:val="bullet"/>
      <w:lvlText w:val="•"/>
      <w:lvlJc w:val="left"/>
      <w:pPr>
        <w:ind w:left="6876" w:hanging="535"/>
      </w:pPr>
      <w:rPr>
        <w:rFonts w:hint="default"/>
        <w:lang w:val="hu-HU" w:eastAsia="hu-HU" w:bidi="hu-HU"/>
      </w:rPr>
    </w:lvl>
    <w:lvl w:ilvl="7" w:tplc="45CAD2E2">
      <w:numFmt w:val="bullet"/>
      <w:lvlText w:val="•"/>
      <w:lvlJc w:val="left"/>
      <w:pPr>
        <w:ind w:left="7862" w:hanging="535"/>
      </w:pPr>
      <w:rPr>
        <w:rFonts w:hint="default"/>
        <w:lang w:val="hu-HU" w:eastAsia="hu-HU" w:bidi="hu-HU"/>
      </w:rPr>
    </w:lvl>
    <w:lvl w:ilvl="8" w:tplc="B5D2C1B4">
      <w:numFmt w:val="bullet"/>
      <w:lvlText w:val="•"/>
      <w:lvlJc w:val="left"/>
      <w:pPr>
        <w:ind w:left="8848" w:hanging="535"/>
      </w:pPr>
      <w:rPr>
        <w:rFonts w:hint="default"/>
        <w:lang w:val="hu-HU" w:eastAsia="hu-HU" w:bidi="hu-HU"/>
      </w:rPr>
    </w:lvl>
  </w:abstractNum>
  <w:abstractNum w:abstractNumId="10" w15:restartNumberingAfterBreak="0">
    <w:nsid w:val="78663D79"/>
    <w:multiLevelType w:val="hybridMultilevel"/>
    <w:tmpl w:val="F6ACD256"/>
    <w:lvl w:ilvl="0" w:tplc="89005AE8">
      <w:start w:val="1"/>
      <w:numFmt w:val="decimal"/>
      <w:suff w:val="space"/>
      <w:lvlText w:val="%1."/>
      <w:lvlJc w:val="left"/>
      <w:pPr>
        <w:ind w:left="101" w:hanging="207"/>
      </w:pPr>
      <w:rPr>
        <w:rFonts w:ascii="Times New Roman" w:eastAsia="Times New Roman" w:hAnsi="Times New Roman" w:cs="Times New Roman" w:hint="default"/>
        <w:w w:val="103"/>
        <w:sz w:val="22"/>
        <w:szCs w:val="22"/>
        <w:lang w:val="ro-RO" w:eastAsia="ro-RO" w:bidi="ro-RO"/>
      </w:rPr>
    </w:lvl>
    <w:lvl w:ilvl="1" w:tplc="BFF4814C">
      <w:numFmt w:val="bullet"/>
      <w:lvlText w:val="•"/>
      <w:lvlJc w:val="left"/>
      <w:pPr>
        <w:ind w:left="340" w:hanging="207"/>
      </w:pPr>
      <w:rPr>
        <w:rFonts w:hint="default"/>
        <w:lang w:val="ro-RO" w:eastAsia="ro-RO" w:bidi="ro-RO"/>
      </w:rPr>
    </w:lvl>
    <w:lvl w:ilvl="2" w:tplc="A184E804">
      <w:numFmt w:val="bullet"/>
      <w:lvlText w:val="•"/>
      <w:lvlJc w:val="left"/>
      <w:pPr>
        <w:ind w:left="581" w:hanging="207"/>
      </w:pPr>
      <w:rPr>
        <w:rFonts w:hint="default"/>
        <w:lang w:val="ro-RO" w:eastAsia="ro-RO" w:bidi="ro-RO"/>
      </w:rPr>
    </w:lvl>
    <w:lvl w:ilvl="3" w:tplc="68BEC9F4">
      <w:numFmt w:val="bullet"/>
      <w:lvlText w:val="•"/>
      <w:lvlJc w:val="left"/>
      <w:pPr>
        <w:ind w:left="821" w:hanging="207"/>
      </w:pPr>
      <w:rPr>
        <w:rFonts w:hint="default"/>
        <w:lang w:val="ro-RO" w:eastAsia="ro-RO" w:bidi="ro-RO"/>
      </w:rPr>
    </w:lvl>
    <w:lvl w:ilvl="4" w:tplc="450C30BE">
      <w:numFmt w:val="bullet"/>
      <w:lvlText w:val="•"/>
      <w:lvlJc w:val="left"/>
      <w:pPr>
        <w:ind w:left="1062" w:hanging="207"/>
      </w:pPr>
      <w:rPr>
        <w:rFonts w:hint="default"/>
        <w:lang w:val="ro-RO" w:eastAsia="ro-RO" w:bidi="ro-RO"/>
      </w:rPr>
    </w:lvl>
    <w:lvl w:ilvl="5" w:tplc="494EAF36">
      <w:numFmt w:val="bullet"/>
      <w:lvlText w:val="•"/>
      <w:lvlJc w:val="left"/>
      <w:pPr>
        <w:ind w:left="1303" w:hanging="207"/>
      </w:pPr>
      <w:rPr>
        <w:rFonts w:hint="default"/>
        <w:lang w:val="ro-RO" w:eastAsia="ro-RO" w:bidi="ro-RO"/>
      </w:rPr>
    </w:lvl>
    <w:lvl w:ilvl="6" w:tplc="4590F51A">
      <w:numFmt w:val="bullet"/>
      <w:lvlText w:val="•"/>
      <w:lvlJc w:val="left"/>
      <w:pPr>
        <w:ind w:left="1543" w:hanging="207"/>
      </w:pPr>
      <w:rPr>
        <w:rFonts w:hint="default"/>
        <w:lang w:val="ro-RO" w:eastAsia="ro-RO" w:bidi="ro-RO"/>
      </w:rPr>
    </w:lvl>
    <w:lvl w:ilvl="7" w:tplc="90929B52">
      <w:numFmt w:val="bullet"/>
      <w:lvlText w:val="•"/>
      <w:lvlJc w:val="left"/>
      <w:pPr>
        <w:ind w:left="1784" w:hanging="207"/>
      </w:pPr>
      <w:rPr>
        <w:rFonts w:hint="default"/>
        <w:lang w:val="ro-RO" w:eastAsia="ro-RO" w:bidi="ro-RO"/>
      </w:rPr>
    </w:lvl>
    <w:lvl w:ilvl="8" w:tplc="2006D846">
      <w:numFmt w:val="bullet"/>
      <w:lvlText w:val="•"/>
      <w:lvlJc w:val="left"/>
      <w:pPr>
        <w:ind w:left="2024" w:hanging="207"/>
      </w:pPr>
      <w:rPr>
        <w:rFonts w:hint="default"/>
        <w:lang w:val="ro-RO" w:eastAsia="ro-RO" w:bidi="ro-RO"/>
      </w:rPr>
    </w:lvl>
  </w:abstractNum>
  <w:num w:numId="1" w16cid:durableId="1459494360">
    <w:abstractNumId w:val="0"/>
  </w:num>
  <w:num w:numId="2" w16cid:durableId="543978511">
    <w:abstractNumId w:val="8"/>
  </w:num>
  <w:num w:numId="3" w16cid:durableId="327827573">
    <w:abstractNumId w:val="7"/>
  </w:num>
  <w:num w:numId="4" w16cid:durableId="1413316286">
    <w:abstractNumId w:val="1"/>
  </w:num>
  <w:num w:numId="5" w16cid:durableId="2125733617">
    <w:abstractNumId w:val="3"/>
  </w:num>
  <w:num w:numId="6" w16cid:durableId="1756171487">
    <w:abstractNumId w:val="10"/>
  </w:num>
  <w:num w:numId="7" w16cid:durableId="1031148716">
    <w:abstractNumId w:val="4"/>
  </w:num>
  <w:num w:numId="8" w16cid:durableId="187372371">
    <w:abstractNumId w:val="5"/>
  </w:num>
  <w:num w:numId="9" w16cid:durableId="1307779360">
    <w:abstractNumId w:val="2"/>
  </w:num>
  <w:num w:numId="10" w16cid:durableId="1023092873">
    <w:abstractNumId w:val="9"/>
  </w:num>
  <w:num w:numId="11" w16cid:durableId="136506326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72"/>
    <w:rsid w:val="00003116"/>
    <w:rsid w:val="00015F7B"/>
    <w:rsid w:val="000231A7"/>
    <w:rsid w:val="00035258"/>
    <w:rsid w:val="00035726"/>
    <w:rsid w:val="00036BC5"/>
    <w:rsid w:val="00040B03"/>
    <w:rsid w:val="000428EF"/>
    <w:rsid w:val="00066D93"/>
    <w:rsid w:val="0008246D"/>
    <w:rsid w:val="00082AEE"/>
    <w:rsid w:val="00083705"/>
    <w:rsid w:val="00094F65"/>
    <w:rsid w:val="000B45B2"/>
    <w:rsid w:val="000C2237"/>
    <w:rsid w:val="000E3B16"/>
    <w:rsid w:val="000E5AFA"/>
    <w:rsid w:val="000E63A0"/>
    <w:rsid w:val="000E68D2"/>
    <w:rsid w:val="000F5845"/>
    <w:rsid w:val="000F59BD"/>
    <w:rsid w:val="00104A77"/>
    <w:rsid w:val="00105972"/>
    <w:rsid w:val="00106DB7"/>
    <w:rsid w:val="00111708"/>
    <w:rsid w:val="001124EA"/>
    <w:rsid w:val="00113954"/>
    <w:rsid w:val="00114545"/>
    <w:rsid w:val="001222E3"/>
    <w:rsid w:val="00124685"/>
    <w:rsid w:val="00124726"/>
    <w:rsid w:val="00127253"/>
    <w:rsid w:val="0013058D"/>
    <w:rsid w:val="00130C5A"/>
    <w:rsid w:val="00137ADB"/>
    <w:rsid w:val="001426D3"/>
    <w:rsid w:val="00144687"/>
    <w:rsid w:val="001471B2"/>
    <w:rsid w:val="001532BF"/>
    <w:rsid w:val="00157906"/>
    <w:rsid w:val="00182F1A"/>
    <w:rsid w:val="00184FBA"/>
    <w:rsid w:val="0018537A"/>
    <w:rsid w:val="00186094"/>
    <w:rsid w:val="001873D7"/>
    <w:rsid w:val="0019364A"/>
    <w:rsid w:val="00194B64"/>
    <w:rsid w:val="001A364C"/>
    <w:rsid w:val="001B151B"/>
    <w:rsid w:val="001B21BF"/>
    <w:rsid w:val="001C1FB4"/>
    <w:rsid w:val="001C45DB"/>
    <w:rsid w:val="001E0F9C"/>
    <w:rsid w:val="001F3CA3"/>
    <w:rsid w:val="001F58AF"/>
    <w:rsid w:val="00202971"/>
    <w:rsid w:val="00207425"/>
    <w:rsid w:val="00213BCC"/>
    <w:rsid w:val="00215710"/>
    <w:rsid w:val="00217F2A"/>
    <w:rsid w:val="002243BE"/>
    <w:rsid w:val="0022606E"/>
    <w:rsid w:val="0023761D"/>
    <w:rsid w:val="002406DC"/>
    <w:rsid w:val="00242100"/>
    <w:rsid w:val="00242915"/>
    <w:rsid w:val="00243A81"/>
    <w:rsid w:val="002602C2"/>
    <w:rsid w:val="002660A5"/>
    <w:rsid w:val="00271729"/>
    <w:rsid w:val="0027344D"/>
    <w:rsid w:val="00274B38"/>
    <w:rsid w:val="0027712B"/>
    <w:rsid w:val="002811FE"/>
    <w:rsid w:val="0028730E"/>
    <w:rsid w:val="00291FE8"/>
    <w:rsid w:val="002925C4"/>
    <w:rsid w:val="0029441B"/>
    <w:rsid w:val="002978CB"/>
    <w:rsid w:val="002A1697"/>
    <w:rsid w:val="002A2D02"/>
    <w:rsid w:val="002A446B"/>
    <w:rsid w:val="002A5F73"/>
    <w:rsid w:val="002A6F67"/>
    <w:rsid w:val="002B4FF0"/>
    <w:rsid w:val="002B6430"/>
    <w:rsid w:val="002B7114"/>
    <w:rsid w:val="002C4FFA"/>
    <w:rsid w:val="002C6BE2"/>
    <w:rsid w:val="002D5CDA"/>
    <w:rsid w:val="002F52E4"/>
    <w:rsid w:val="002F5444"/>
    <w:rsid w:val="00305AC8"/>
    <w:rsid w:val="0030600C"/>
    <w:rsid w:val="00306758"/>
    <w:rsid w:val="0031469F"/>
    <w:rsid w:val="003156FD"/>
    <w:rsid w:val="00322F67"/>
    <w:rsid w:val="00332DF4"/>
    <w:rsid w:val="0033477F"/>
    <w:rsid w:val="00347DD7"/>
    <w:rsid w:val="00351330"/>
    <w:rsid w:val="00356298"/>
    <w:rsid w:val="00356324"/>
    <w:rsid w:val="00357611"/>
    <w:rsid w:val="00363CA3"/>
    <w:rsid w:val="0036630D"/>
    <w:rsid w:val="0037068B"/>
    <w:rsid w:val="00376B69"/>
    <w:rsid w:val="00383110"/>
    <w:rsid w:val="0038397D"/>
    <w:rsid w:val="00385733"/>
    <w:rsid w:val="00390E53"/>
    <w:rsid w:val="003A199F"/>
    <w:rsid w:val="003A34BF"/>
    <w:rsid w:val="003A5A7E"/>
    <w:rsid w:val="003B0A18"/>
    <w:rsid w:val="003B749F"/>
    <w:rsid w:val="003C12D9"/>
    <w:rsid w:val="003C3B2B"/>
    <w:rsid w:val="003C50D6"/>
    <w:rsid w:val="003C74A3"/>
    <w:rsid w:val="003D1930"/>
    <w:rsid w:val="003D4C60"/>
    <w:rsid w:val="003E0E4F"/>
    <w:rsid w:val="003E36E6"/>
    <w:rsid w:val="003F04D4"/>
    <w:rsid w:val="003F3222"/>
    <w:rsid w:val="00400B50"/>
    <w:rsid w:val="00401443"/>
    <w:rsid w:val="00402D76"/>
    <w:rsid w:val="004036D9"/>
    <w:rsid w:val="00404FA1"/>
    <w:rsid w:val="00417E2C"/>
    <w:rsid w:val="0042278A"/>
    <w:rsid w:val="00430D51"/>
    <w:rsid w:val="00435FE2"/>
    <w:rsid w:val="00442E11"/>
    <w:rsid w:val="0044401B"/>
    <w:rsid w:val="004454F0"/>
    <w:rsid w:val="0045385D"/>
    <w:rsid w:val="004545DF"/>
    <w:rsid w:val="00464CA8"/>
    <w:rsid w:val="004714E6"/>
    <w:rsid w:val="0048690C"/>
    <w:rsid w:val="0049064D"/>
    <w:rsid w:val="0049428D"/>
    <w:rsid w:val="00496605"/>
    <w:rsid w:val="004A535A"/>
    <w:rsid w:val="004B3378"/>
    <w:rsid w:val="004B4296"/>
    <w:rsid w:val="004B4396"/>
    <w:rsid w:val="004B6E27"/>
    <w:rsid w:val="004B7820"/>
    <w:rsid w:val="004B7EF4"/>
    <w:rsid w:val="004C0690"/>
    <w:rsid w:val="004C1C3B"/>
    <w:rsid w:val="004C1D95"/>
    <w:rsid w:val="004C7171"/>
    <w:rsid w:val="004D2102"/>
    <w:rsid w:val="004E184C"/>
    <w:rsid w:val="004E62FC"/>
    <w:rsid w:val="004E76A0"/>
    <w:rsid w:val="004F123F"/>
    <w:rsid w:val="004F13BB"/>
    <w:rsid w:val="004F4814"/>
    <w:rsid w:val="00500A44"/>
    <w:rsid w:val="00510DA8"/>
    <w:rsid w:val="00515A84"/>
    <w:rsid w:val="00520768"/>
    <w:rsid w:val="00523D32"/>
    <w:rsid w:val="0053107A"/>
    <w:rsid w:val="00531F01"/>
    <w:rsid w:val="005376C4"/>
    <w:rsid w:val="00543777"/>
    <w:rsid w:val="00562453"/>
    <w:rsid w:val="0056288C"/>
    <w:rsid w:val="00563A01"/>
    <w:rsid w:val="00571C1B"/>
    <w:rsid w:val="0057268D"/>
    <w:rsid w:val="00573353"/>
    <w:rsid w:val="00580401"/>
    <w:rsid w:val="005842D1"/>
    <w:rsid w:val="00584A1B"/>
    <w:rsid w:val="005901A7"/>
    <w:rsid w:val="005902DF"/>
    <w:rsid w:val="005A033D"/>
    <w:rsid w:val="005A539C"/>
    <w:rsid w:val="005C142E"/>
    <w:rsid w:val="005C4144"/>
    <w:rsid w:val="005C664F"/>
    <w:rsid w:val="005D03ED"/>
    <w:rsid w:val="005D4B9F"/>
    <w:rsid w:val="005E1163"/>
    <w:rsid w:val="005E776D"/>
    <w:rsid w:val="005F32DD"/>
    <w:rsid w:val="005F4036"/>
    <w:rsid w:val="00602BDF"/>
    <w:rsid w:val="00603AB4"/>
    <w:rsid w:val="0060619B"/>
    <w:rsid w:val="00606A28"/>
    <w:rsid w:val="00610B84"/>
    <w:rsid w:val="006259FC"/>
    <w:rsid w:val="006312B4"/>
    <w:rsid w:val="006319DF"/>
    <w:rsid w:val="00634A20"/>
    <w:rsid w:val="0063728A"/>
    <w:rsid w:val="00644320"/>
    <w:rsid w:val="00645BCD"/>
    <w:rsid w:val="00652BCC"/>
    <w:rsid w:val="00662607"/>
    <w:rsid w:val="0066388A"/>
    <w:rsid w:val="0066466D"/>
    <w:rsid w:val="00666E77"/>
    <w:rsid w:val="0067236D"/>
    <w:rsid w:val="00675652"/>
    <w:rsid w:val="00680BED"/>
    <w:rsid w:val="00683050"/>
    <w:rsid w:val="006841AE"/>
    <w:rsid w:val="006926B6"/>
    <w:rsid w:val="0069766C"/>
    <w:rsid w:val="006A125F"/>
    <w:rsid w:val="006B170E"/>
    <w:rsid w:val="006C1F42"/>
    <w:rsid w:val="006C7B5A"/>
    <w:rsid w:val="006D1981"/>
    <w:rsid w:val="006D2508"/>
    <w:rsid w:val="006D373D"/>
    <w:rsid w:val="006D5215"/>
    <w:rsid w:val="006D5B85"/>
    <w:rsid w:val="006D63AB"/>
    <w:rsid w:val="006D7164"/>
    <w:rsid w:val="006F73DA"/>
    <w:rsid w:val="00701665"/>
    <w:rsid w:val="00710C9E"/>
    <w:rsid w:val="00713A17"/>
    <w:rsid w:val="00715BB3"/>
    <w:rsid w:val="007216E0"/>
    <w:rsid w:val="007259CA"/>
    <w:rsid w:val="00734F13"/>
    <w:rsid w:val="00737680"/>
    <w:rsid w:val="00742C72"/>
    <w:rsid w:val="00744FB0"/>
    <w:rsid w:val="007544BD"/>
    <w:rsid w:val="00755052"/>
    <w:rsid w:val="007556C6"/>
    <w:rsid w:val="00755879"/>
    <w:rsid w:val="00762F6C"/>
    <w:rsid w:val="007644F3"/>
    <w:rsid w:val="00774899"/>
    <w:rsid w:val="00776A7B"/>
    <w:rsid w:val="0077743A"/>
    <w:rsid w:val="0078189F"/>
    <w:rsid w:val="00785A97"/>
    <w:rsid w:val="00786426"/>
    <w:rsid w:val="007864EA"/>
    <w:rsid w:val="0079281F"/>
    <w:rsid w:val="00795692"/>
    <w:rsid w:val="007A0680"/>
    <w:rsid w:val="007B74F8"/>
    <w:rsid w:val="007D124A"/>
    <w:rsid w:val="007E5C78"/>
    <w:rsid w:val="007F2AE5"/>
    <w:rsid w:val="007F3F1F"/>
    <w:rsid w:val="00800581"/>
    <w:rsid w:val="00802800"/>
    <w:rsid w:val="00812535"/>
    <w:rsid w:val="00815041"/>
    <w:rsid w:val="00823D32"/>
    <w:rsid w:val="00823EE7"/>
    <w:rsid w:val="00830212"/>
    <w:rsid w:val="0083191B"/>
    <w:rsid w:val="00831FFF"/>
    <w:rsid w:val="00844991"/>
    <w:rsid w:val="00847548"/>
    <w:rsid w:val="008507EC"/>
    <w:rsid w:val="0085310C"/>
    <w:rsid w:val="00861DF9"/>
    <w:rsid w:val="00863637"/>
    <w:rsid w:val="0087174F"/>
    <w:rsid w:val="008727D9"/>
    <w:rsid w:val="0087634C"/>
    <w:rsid w:val="00877FEA"/>
    <w:rsid w:val="0088033A"/>
    <w:rsid w:val="008805A3"/>
    <w:rsid w:val="00890729"/>
    <w:rsid w:val="00891949"/>
    <w:rsid w:val="00892D78"/>
    <w:rsid w:val="008A20B2"/>
    <w:rsid w:val="008A4930"/>
    <w:rsid w:val="008B190E"/>
    <w:rsid w:val="008B1CA7"/>
    <w:rsid w:val="008B258F"/>
    <w:rsid w:val="008B2B5D"/>
    <w:rsid w:val="008B7596"/>
    <w:rsid w:val="008C1083"/>
    <w:rsid w:val="008C2AB9"/>
    <w:rsid w:val="008C2D7D"/>
    <w:rsid w:val="008C5223"/>
    <w:rsid w:val="008C589A"/>
    <w:rsid w:val="008C7573"/>
    <w:rsid w:val="008D4B08"/>
    <w:rsid w:val="008D52D0"/>
    <w:rsid w:val="008D5510"/>
    <w:rsid w:val="008E08E3"/>
    <w:rsid w:val="008E1CE1"/>
    <w:rsid w:val="008E606D"/>
    <w:rsid w:val="008E6289"/>
    <w:rsid w:val="008E778D"/>
    <w:rsid w:val="008F572A"/>
    <w:rsid w:val="009038D0"/>
    <w:rsid w:val="00904FF9"/>
    <w:rsid w:val="00905EF9"/>
    <w:rsid w:val="009063FD"/>
    <w:rsid w:val="009076AF"/>
    <w:rsid w:val="0091573D"/>
    <w:rsid w:val="0091589F"/>
    <w:rsid w:val="00922D14"/>
    <w:rsid w:val="009443DA"/>
    <w:rsid w:val="00945094"/>
    <w:rsid w:val="00946AB4"/>
    <w:rsid w:val="009505B3"/>
    <w:rsid w:val="009547FC"/>
    <w:rsid w:val="00962F70"/>
    <w:rsid w:val="00965141"/>
    <w:rsid w:val="00966111"/>
    <w:rsid w:val="009669EA"/>
    <w:rsid w:val="00973DAD"/>
    <w:rsid w:val="00974761"/>
    <w:rsid w:val="009769C6"/>
    <w:rsid w:val="00980B01"/>
    <w:rsid w:val="00987880"/>
    <w:rsid w:val="00990665"/>
    <w:rsid w:val="00996CA0"/>
    <w:rsid w:val="009B708F"/>
    <w:rsid w:val="009C539E"/>
    <w:rsid w:val="009D244C"/>
    <w:rsid w:val="009D78C3"/>
    <w:rsid w:val="009E3F97"/>
    <w:rsid w:val="009E4CBC"/>
    <w:rsid w:val="009E7775"/>
    <w:rsid w:val="009E7A66"/>
    <w:rsid w:val="009E7BFD"/>
    <w:rsid w:val="009F1322"/>
    <w:rsid w:val="009F6C6A"/>
    <w:rsid w:val="009F6F51"/>
    <w:rsid w:val="009F7E71"/>
    <w:rsid w:val="00A04172"/>
    <w:rsid w:val="00A041FB"/>
    <w:rsid w:val="00A07ABC"/>
    <w:rsid w:val="00A10B7D"/>
    <w:rsid w:val="00A11B48"/>
    <w:rsid w:val="00A12D58"/>
    <w:rsid w:val="00A340A3"/>
    <w:rsid w:val="00A52359"/>
    <w:rsid w:val="00A70D21"/>
    <w:rsid w:val="00A93C21"/>
    <w:rsid w:val="00A960A1"/>
    <w:rsid w:val="00A967EA"/>
    <w:rsid w:val="00A96836"/>
    <w:rsid w:val="00AB17A1"/>
    <w:rsid w:val="00AC3A24"/>
    <w:rsid w:val="00AC5112"/>
    <w:rsid w:val="00AD1702"/>
    <w:rsid w:val="00AD22BD"/>
    <w:rsid w:val="00AD5853"/>
    <w:rsid w:val="00AE0606"/>
    <w:rsid w:val="00AE0B60"/>
    <w:rsid w:val="00AE0F77"/>
    <w:rsid w:val="00AF6915"/>
    <w:rsid w:val="00B00FB5"/>
    <w:rsid w:val="00B1042E"/>
    <w:rsid w:val="00B2071C"/>
    <w:rsid w:val="00B20FB7"/>
    <w:rsid w:val="00B27B00"/>
    <w:rsid w:val="00B328F7"/>
    <w:rsid w:val="00B36AAD"/>
    <w:rsid w:val="00B3777F"/>
    <w:rsid w:val="00B414F5"/>
    <w:rsid w:val="00B42D3E"/>
    <w:rsid w:val="00B43AEC"/>
    <w:rsid w:val="00B43C58"/>
    <w:rsid w:val="00B52AB5"/>
    <w:rsid w:val="00B5332B"/>
    <w:rsid w:val="00B556B8"/>
    <w:rsid w:val="00B67834"/>
    <w:rsid w:val="00B67DBB"/>
    <w:rsid w:val="00B67F65"/>
    <w:rsid w:val="00B706B0"/>
    <w:rsid w:val="00B74230"/>
    <w:rsid w:val="00B76715"/>
    <w:rsid w:val="00B812C7"/>
    <w:rsid w:val="00B832B8"/>
    <w:rsid w:val="00B851BD"/>
    <w:rsid w:val="00B9073F"/>
    <w:rsid w:val="00B90916"/>
    <w:rsid w:val="00B925B8"/>
    <w:rsid w:val="00B9507D"/>
    <w:rsid w:val="00BA17DF"/>
    <w:rsid w:val="00BA6D8D"/>
    <w:rsid w:val="00BA7CE0"/>
    <w:rsid w:val="00BB532E"/>
    <w:rsid w:val="00BC046B"/>
    <w:rsid w:val="00BC5483"/>
    <w:rsid w:val="00BC5B3E"/>
    <w:rsid w:val="00BC6DD2"/>
    <w:rsid w:val="00BD2FCC"/>
    <w:rsid w:val="00BD39F9"/>
    <w:rsid w:val="00BD5C4A"/>
    <w:rsid w:val="00BE70AB"/>
    <w:rsid w:val="00BF15B4"/>
    <w:rsid w:val="00C009D2"/>
    <w:rsid w:val="00C021D1"/>
    <w:rsid w:val="00C0304F"/>
    <w:rsid w:val="00C11826"/>
    <w:rsid w:val="00C14F23"/>
    <w:rsid w:val="00C1755B"/>
    <w:rsid w:val="00C20E5E"/>
    <w:rsid w:val="00C2764C"/>
    <w:rsid w:val="00C40F94"/>
    <w:rsid w:val="00C4200E"/>
    <w:rsid w:val="00C55DA1"/>
    <w:rsid w:val="00C65A71"/>
    <w:rsid w:val="00C7766D"/>
    <w:rsid w:val="00C857FE"/>
    <w:rsid w:val="00C87648"/>
    <w:rsid w:val="00C87C6A"/>
    <w:rsid w:val="00C92013"/>
    <w:rsid w:val="00C97A0B"/>
    <w:rsid w:val="00CA1912"/>
    <w:rsid w:val="00CA367D"/>
    <w:rsid w:val="00CA37DF"/>
    <w:rsid w:val="00CA4C74"/>
    <w:rsid w:val="00CA5C89"/>
    <w:rsid w:val="00CA7190"/>
    <w:rsid w:val="00CB5144"/>
    <w:rsid w:val="00CB61F3"/>
    <w:rsid w:val="00CB7B40"/>
    <w:rsid w:val="00CB7CA5"/>
    <w:rsid w:val="00CC0A28"/>
    <w:rsid w:val="00CD13B8"/>
    <w:rsid w:val="00CD3468"/>
    <w:rsid w:val="00CD5007"/>
    <w:rsid w:val="00CD6D49"/>
    <w:rsid w:val="00CF33F6"/>
    <w:rsid w:val="00D11701"/>
    <w:rsid w:val="00D15EB4"/>
    <w:rsid w:val="00D17218"/>
    <w:rsid w:val="00D17A13"/>
    <w:rsid w:val="00D312F3"/>
    <w:rsid w:val="00D31C65"/>
    <w:rsid w:val="00D328AA"/>
    <w:rsid w:val="00D35343"/>
    <w:rsid w:val="00D406E8"/>
    <w:rsid w:val="00D4568E"/>
    <w:rsid w:val="00D47958"/>
    <w:rsid w:val="00D5349C"/>
    <w:rsid w:val="00D53B5F"/>
    <w:rsid w:val="00D5426B"/>
    <w:rsid w:val="00D55575"/>
    <w:rsid w:val="00D573C1"/>
    <w:rsid w:val="00D6360F"/>
    <w:rsid w:val="00D72D2F"/>
    <w:rsid w:val="00D778DE"/>
    <w:rsid w:val="00D8088D"/>
    <w:rsid w:val="00D87784"/>
    <w:rsid w:val="00D9256F"/>
    <w:rsid w:val="00D96AB1"/>
    <w:rsid w:val="00DA4723"/>
    <w:rsid w:val="00DB0B85"/>
    <w:rsid w:val="00DB49DC"/>
    <w:rsid w:val="00DC26A1"/>
    <w:rsid w:val="00DC29F4"/>
    <w:rsid w:val="00DC5C8E"/>
    <w:rsid w:val="00DD2442"/>
    <w:rsid w:val="00DD53C6"/>
    <w:rsid w:val="00DE7105"/>
    <w:rsid w:val="00E0417F"/>
    <w:rsid w:val="00E05BB3"/>
    <w:rsid w:val="00E06D72"/>
    <w:rsid w:val="00E100FB"/>
    <w:rsid w:val="00E11758"/>
    <w:rsid w:val="00E120D7"/>
    <w:rsid w:val="00E120FA"/>
    <w:rsid w:val="00E224D0"/>
    <w:rsid w:val="00E23D36"/>
    <w:rsid w:val="00E278D1"/>
    <w:rsid w:val="00E3450A"/>
    <w:rsid w:val="00E34A30"/>
    <w:rsid w:val="00E4399F"/>
    <w:rsid w:val="00E440DF"/>
    <w:rsid w:val="00E45625"/>
    <w:rsid w:val="00E52A0E"/>
    <w:rsid w:val="00E53855"/>
    <w:rsid w:val="00E617D9"/>
    <w:rsid w:val="00E64FC6"/>
    <w:rsid w:val="00E67875"/>
    <w:rsid w:val="00E84439"/>
    <w:rsid w:val="00E8508D"/>
    <w:rsid w:val="00E85715"/>
    <w:rsid w:val="00E85861"/>
    <w:rsid w:val="00E93D91"/>
    <w:rsid w:val="00E93F2C"/>
    <w:rsid w:val="00EA18AB"/>
    <w:rsid w:val="00EA2B6C"/>
    <w:rsid w:val="00EA4257"/>
    <w:rsid w:val="00EB15E4"/>
    <w:rsid w:val="00EB3EBF"/>
    <w:rsid w:val="00EB3EC1"/>
    <w:rsid w:val="00EB43EF"/>
    <w:rsid w:val="00EB5720"/>
    <w:rsid w:val="00EC50A3"/>
    <w:rsid w:val="00EC56E5"/>
    <w:rsid w:val="00ED2090"/>
    <w:rsid w:val="00ED4ACD"/>
    <w:rsid w:val="00EE24EA"/>
    <w:rsid w:val="00EE3173"/>
    <w:rsid w:val="00EE62F4"/>
    <w:rsid w:val="00F11CF4"/>
    <w:rsid w:val="00F235ED"/>
    <w:rsid w:val="00F25FA0"/>
    <w:rsid w:val="00F31E9F"/>
    <w:rsid w:val="00F31EA2"/>
    <w:rsid w:val="00F344D8"/>
    <w:rsid w:val="00F42A79"/>
    <w:rsid w:val="00F42C63"/>
    <w:rsid w:val="00F42DF9"/>
    <w:rsid w:val="00F4433E"/>
    <w:rsid w:val="00F47795"/>
    <w:rsid w:val="00F56977"/>
    <w:rsid w:val="00F62A32"/>
    <w:rsid w:val="00F70921"/>
    <w:rsid w:val="00F74500"/>
    <w:rsid w:val="00F81D47"/>
    <w:rsid w:val="00F8651C"/>
    <w:rsid w:val="00F90084"/>
    <w:rsid w:val="00F91B67"/>
    <w:rsid w:val="00FA3A19"/>
    <w:rsid w:val="00FA6CC9"/>
    <w:rsid w:val="00FB412D"/>
    <w:rsid w:val="00FB60D6"/>
    <w:rsid w:val="00FC1D25"/>
    <w:rsid w:val="00FC36B2"/>
    <w:rsid w:val="00FD4429"/>
    <w:rsid w:val="00FD66AC"/>
    <w:rsid w:val="00FD6B72"/>
    <w:rsid w:val="00FE3EEB"/>
    <w:rsid w:val="00FE7D58"/>
    <w:rsid w:val="00FF5F7D"/>
    <w:rsid w:val="00FF73F6"/>
    <w:rsid w:val="00FF7EC6"/>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558EC"/>
  <w15:docId w15:val="{9C9658AB-8FF5-457A-9B92-364113AF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A5F73"/>
    <w:rPr>
      <w:rFonts w:ascii="Times New Roman" w:eastAsia="Times New Roman" w:hAnsi="Times New Roman" w:cs="Times New Roman"/>
      <w:lang w:val="ro-RO" w:eastAsia="ro-RO" w:bidi="ro-RO"/>
    </w:rPr>
  </w:style>
  <w:style w:type="paragraph" w:styleId="Heading1">
    <w:name w:val="heading 1"/>
    <w:basedOn w:val="ListParagraph"/>
    <w:uiPriority w:val="1"/>
    <w:qFormat/>
    <w:rsid w:val="00FF5F7D"/>
    <w:pPr>
      <w:widowControl/>
      <w:numPr>
        <w:numId w:val="9"/>
      </w:numPr>
      <w:ind w:left="562" w:hanging="562"/>
      <w:outlineLvl w:val="0"/>
    </w:pPr>
    <w:rPr>
      <w:rFonts w:asciiTheme="majorBidi" w:hAnsiTheme="majorBidi" w:cstheme="majorBidi"/>
      <w:b/>
    </w:rPr>
  </w:style>
  <w:style w:type="paragraph" w:styleId="Heading2">
    <w:name w:val="heading 2"/>
    <w:basedOn w:val="ListParagraph"/>
    <w:next w:val="Normal"/>
    <w:link w:val="Heading2Char"/>
    <w:uiPriority w:val="1"/>
    <w:unhideWhenUsed/>
    <w:qFormat/>
    <w:rsid w:val="00FF5F7D"/>
    <w:pPr>
      <w:widowControl/>
      <w:numPr>
        <w:ilvl w:val="1"/>
        <w:numId w:val="9"/>
      </w:numPr>
      <w:tabs>
        <w:tab w:val="left" w:pos="867"/>
        <w:tab w:val="left" w:pos="868"/>
      </w:tabs>
      <w:ind w:left="562" w:hanging="562"/>
      <w:outlineLvl w:val="1"/>
    </w:pPr>
    <w:rPr>
      <w:rFonts w:asciiTheme="majorBidi" w:hAnsiTheme="majorBid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5F7D"/>
    <w:rPr>
      <w:szCs w:val="20"/>
    </w:rPr>
  </w:style>
  <w:style w:type="paragraph" w:styleId="ListParagraph">
    <w:name w:val="List Paragraph"/>
    <w:basedOn w:val="Normal"/>
    <w:uiPriority w:val="1"/>
    <w:qFormat/>
    <w:pPr>
      <w:ind w:left="868" w:hanging="534"/>
    </w:pPr>
  </w:style>
  <w:style w:type="paragraph" w:customStyle="1" w:styleId="TableParagraph">
    <w:name w:val="Table Paragraph"/>
    <w:basedOn w:val="Normal"/>
    <w:uiPriority w:val="1"/>
    <w:qFormat/>
  </w:style>
  <w:style w:type="table" w:styleId="TableGrid">
    <w:name w:val="Table Grid"/>
    <w:basedOn w:val="TableNormal"/>
    <w:uiPriority w:val="39"/>
    <w:rsid w:val="00BD5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25C4"/>
    <w:pPr>
      <w:tabs>
        <w:tab w:val="center" w:pos="4513"/>
        <w:tab w:val="right" w:pos="9026"/>
      </w:tabs>
    </w:pPr>
  </w:style>
  <w:style w:type="character" w:customStyle="1" w:styleId="HeaderChar">
    <w:name w:val="Header Char"/>
    <w:basedOn w:val="DefaultParagraphFont"/>
    <w:link w:val="Header"/>
    <w:uiPriority w:val="99"/>
    <w:rsid w:val="002925C4"/>
    <w:rPr>
      <w:rFonts w:ascii="Times New Roman" w:eastAsia="Times New Roman" w:hAnsi="Times New Roman" w:cs="Times New Roman"/>
      <w:lang w:eastAsia="ro-RO" w:bidi="ro-RO"/>
    </w:rPr>
  </w:style>
  <w:style w:type="paragraph" w:styleId="Footer">
    <w:name w:val="footer"/>
    <w:basedOn w:val="Normal"/>
    <w:link w:val="FooterChar"/>
    <w:uiPriority w:val="99"/>
    <w:unhideWhenUsed/>
    <w:rsid w:val="002925C4"/>
    <w:pPr>
      <w:tabs>
        <w:tab w:val="center" w:pos="4513"/>
        <w:tab w:val="right" w:pos="9026"/>
      </w:tabs>
    </w:pPr>
  </w:style>
  <w:style w:type="character" w:customStyle="1" w:styleId="FooterChar">
    <w:name w:val="Footer Char"/>
    <w:basedOn w:val="DefaultParagraphFont"/>
    <w:link w:val="Footer"/>
    <w:uiPriority w:val="99"/>
    <w:rsid w:val="002925C4"/>
    <w:rPr>
      <w:rFonts w:ascii="Times New Roman" w:eastAsia="Times New Roman" w:hAnsi="Times New Roman" w:cs="Times New Roman"/>
      <w:lang w:eastAsia="ro-RO" w:bidi="ro-RO"/>
    </w:rPr>
  </w:style>
  <w:style w:type="character" w:customStyle="1" w:styleId="Heading2Char">
    <w:name w:val="Heading 2 Char"/>
    <w:basedOn w:val="DefaultParagraphFont"/>
    <w:link w:val="Heading2"/>
    <w:uiPriority w:val="9"/>
    <w:rsid w:val="00FF5F7D"/>
    <w:rPr>
      <w:rFonts w:asciiTheme="majorBidi" w:eastAsia="Times New Roman" w:hAnsiTheme="majorBidi" w:cstheme="majorBidi"/>
      <w:b/>
      <w:lang w:eastAsia="ro-RO" w:bidi="ro-RO"/>
    </w:rPr>
  </w:style>
  <w:style w:type="paragraph" w:customStyle="1" w:styleId="Bullet">
    <w:name w:val="Bullet"/>
    <w:basedOn w:val="ListParagraph"/>
    <w:uiPriority w:val="1"/>
    <w:qFormat/>
    <w:rsid w:val="00FF5F7D"/>
    <w:pPr>
      <w:widowControl/>
      <w:numPr>
        <w:numId w:val="8"/>
      </w:numPr>
      <w:ind w:left="562" w:hanging="562"/>
    </w:pPr>
    <w:rPr>
      <w:rFonts w:asciiTheme="majorBidi" w:hAnsiTheme="majorBidi" w:cstheme="majorBidi"/>
    </w:rPr>
  </w:style>
  <w:style w:type="paragraph" w:customStyle="1" w:styleId="TableHeading">
    <w:name w:val="Table Heading"/>
    <w:basedOn w:val="BodyText"/>
    <w:uiPriority w:val="1"/>
    <w:qFormat/>
    <w:rsid w:val="00FF5F7D"/>
    <w:pPr>
      <w:keepNext/>
      <w:widowControl/>
      <w:spacing w:after="60"/>
      <w:ind w:left="1166" w:hanging="1166"/>
    </w:pPr>
    <w:rPr>
      <w:b/>
      <w:bCs/>
    </w:rPr>
  </w:style>
  <w:style w:type="paragraph" w:customStyle="1" w:styleId="Footnote">
    <w:name w:val="Footnote"/>
    <w:basedOn w:val="Normal"/>
    <w:uiPriority w:val="1"/>
    <w:qFormat/>
    <w:rsid w:val="00FF5F7D"/>
    <w:pPr>
      <w:widowControl/>
      <w:ind w:left="360" w:hanging="360"/>
    </w:pPr>
    <w:rPr>
      <w:rFonts w:asciiTheme="majorBidi" w:hAnsiTheme="majorBidi" w:cstheme="majorBidi"/>
      <w:sz w:val="21"/>
      <w:szCs w:val="21"/>
    </w:rPr>
  </w:style>
  <w:style w:type="character" w:styleId="CommentReference">
    <w:name w:val="annotation reference"/>
    <w:basedOn w:val="DefaultParagraphFont"/>
    <w:uiPriority w:val="99"/>
    <w:semiHidden/>
    <w:unhideWhenUsed/>
    <w:rsid w:val="00CD5007"/>
    <w:rPr>
      <w:sz w:val="16"/>
      <w:szCs w:val="16"/>
    </w:rPr>
  </w:style>
  <w:style w:type="paragraph" w:styleId="CommentText">
    <w:name w:val="annotation text"/>
    <w:basedOn w:val="Normal"/>
    <w:link w:val="CommentTextChar"/>
    <w:uiPriority w:val="99"/>
    <w:unhideWhenUsed/>
    <w:rsid w:val="00CD5007"/>
    <w:rPr>
      <w:sz w:val="20"/>
      <w:szCs w:val="20"/>
    </w:rPr>
  </w:style>
  <w:style w:type="character" w:customStyle="1" w:styleId="CommentTextChar">
    <w:name w:val="Comment Text Char"/>
    <w:basedOn w:val="DefaultParagraphFont"/>
    <w:link w:val="CommentText"/>
    <w:uiPriority w:val="99"/>
    <w:rsid w:val="00CD5007"/>
    <w:rPr>
      <w:rFonts w:ascii="Times New Roman" w:eastAsia="Times New Roman" w:hAnsi="Times New Roman" w:cs="Times New Roman"/>
      <w:sz w:val="20"/>
      <w:szCs w:val="20"/>
      <w:lang w:eastAsia="ro-RO" w:bidi="ro-RO"/>
    </w:rPr>
  </w:style>
  <w:style w:type="paragraph" w:styleId="CommentSubject">
    <w:name w:val="annotation subject"/>
    <w:basedOn w:val="CommentText"/>
    <w:next w:val="CommentText"/>
    <w:link w:val="CommentSubjectChar"/>
    <w:uiPriority w:val="99"/>
    <w:semiHidden/>
    <w:unhideWhenUsed/>
    <w:rsid w:val="00CD5007"/>
    <w:rPr>
      <w:b/>
      <w:bCs/>
    </w:rPr>
  </w:style>
  <w:style w:type="character" w:customStyle="1" w:styleId="CommentSubjectChar">
    <w:name w:val="Comment Subject Char"/>
    <w:basedOn w:val="CommentTextChar"/>
    <w:link w:val="CommentSubject"/>
    <w:uiPriority w:val="99"/>
    <w:semiHidden/>
    <w:rsid w:val="00CD5007"/>
    <w:rPr>
      <w:rFonts w:ascii="Times New Roman" w:eastAsia="Times New Roman" w:hAnsi="Times New Roman" w:cs="Times New Roman"/>
      <w:b/>
      <w:bCs/>
      <w:sz w:val="20"/>
      <w:szCs w:val="20"/>
      <w:lang w:eastAsia="ro-RO" w:bidi="ro-RO"/>
    </w:rPr>
  </w:style>
  <w:style w:type="paragraph" w:styleId="Revision">
    <w:name w:val="Revision"/>
    <w:hidden/>
    <w:uiPriority w:val="99"/>
    <w:semiHidden/>
    <w:rsid w:val="00CD5007"/>
    <w:pPr>
      <w:widowControl/>
      <w:autoSpaceDE/>
      <w:autoSpaceDN/>
    </w:pPr>
    <w:rPr>
      <w:rFonts w:ascii="Times New Roman" w:eastAsia="Times New Roman" w:hAnsi="Times New Roman" w:cs="Times New Roman"/>
      <w:lang w:eastAsia="ro-RO" w:bidi="ro-RO"/>
    </w:rPr>
  </w:style>
  <w:style w:type="paragraph" w:styleId="BalloonText">
    <w:name w:val="Balloon Text"/>
    <w:basedOn w:val="Normal"/>
    <w:link w:val="BalloonTextChar"/>
    <w:uiPriority w:val="99"/>
    <w:semiHidden/>
    <w:unhideWhenUsed/>
    <w:rsid w:val="00CD50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007"/>
    <w:rPr>
      <w:rFonts w:ascii="Segoe UI" w:eastAsia="Times New Roman" w:hAnsi="Segoe UI" w:cs="Segoe UI"/>
      <w:sz w:val="18"/>
      <w:szCs w:val="18"/>
      <w:lang w:eastAsia="ro-RO" w:bidi="ro-RO"/>
    </w:rPr>
  </w:style>
  <w:style w:type="paragraph" w:customStyle="1" w:styleId="TitleA">
    <w:name w:val="Title A"/>
    <w:basedOn w:val="Normal"/>
    <w:next w:val="Normal"/>
    <w:rsid w:val="007F3F1F"/>
    <w:pPr>
      <w:widowControl/>
      <w:autoSpaceDE/>
      <w:autoSpaceDN/>
      <w:jc w:val="center"/>
    </w:pPr>
    <w:rPr>
      <w:b/>
      <w:lang w:val="en-GB" w:eastAsia="en-US" w:bidi="ar-SA"/>
    </w:rPr>
  </w:style>
  <w:style w:type="paragraph" w:customStyle="1" w:styleId="Default">
    <w:name w:val="Default"/>
    <w:rsid w:val="00A11B48"/>
    <w:pPr>
      <w:widowControl/>
      <w:adjustRightInd w:val="0"/>
    </w:pPr>
    <w:rPr>
      <w:rFonts w:ascii="Times New Roman" w:eastAsia="SimSun" w:hAnsi="Times New Roman" w:cs="Times New Roman"/>
      <w:color w:val="000000"/>
      <w:sz w:val="24"/>
      <w:szCs w:val="24"/>
      <w:lang w:val="en-US"/>
    </w:rPr>
  </w:style>
  <w:style w:type="character" w:customStyle="1" w:styleId="BodyTextChar">
    <w:name w:val="Body Text Char"/>
    <w:basedOn w:val="DefaultParagraphFont"/>
    <w:link w:val="BodyText"/>
    <w:uiPriority w:val="1"/>
    <w:rsid w:val="00D4568E"/>
    <w:rPr>
      <w:rFonts w:ascii="Times New Roman" w:eastAsia="Times New Roman" w:hAnsi="Times New Roman" w:cs="Times New Roman"/>
      <w:szCs w:val="20"/>
      <w:lang w:val="ro-RO" w:eastAsia="ro-RO" w:bidi="ro-RO"/>
    </w:rPr>
  </w:style>
  <w:style w:type="character" w:styleId="Hyperlink">
    <w:name w:val="Hyperlink"/>
    <w:basedOn w:val="DefaultParagraphFont"/>
    <w:uiPriority w:val="99"/>
    <w:unhideWhenUsed/>
    <w:rsid w:val="0029441B"/>
    <w:rPr>
      <w:color w:val="0000FF" w:themeColor="hyperlink"/>
      <w:u w:val="single"/>
    </w:rPr>
  </w:style>
  <w:style w:type="character" w:customStyle="1" w:styleId="UnresolvedMention1">
    <w:name w:val="Unresolved Mention1"/>
    <w:basedOn w:val="DefaultParagraphFont"/>
    <w:uiPriority w:val="99"/>
    <w:semiHidden/>
    <w:unhideWhenUsed/>
    <w:rsid w:val="0029441B"/>
    <w:rPr>
      <w:color w:val="605E5C"/>
      <w:shd w:val="clear" w:color="auto" w:fill="E1DFDD"/>
    </w:rPr>
  </w:style>
  <w:style w:type="character" w:styleId="FollowedHyperlink">
    <w:name w:val="FollowedHyperlink"/>
    <w:basedOn w:val="DefaultParagraphFont"/>
    <w:uiPriority w:val="99"/>
    <w:semiHidden/>
    <w:unhideWhenUsed/>
    <w:rsid w:val="002C6B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501517">
      <w:bodyDiv w:val="1"/>
      <w:marLeft w:val="0"/>
      <w:marRight w:val="0"/>
      <w:marTop w:val="0"/>
      <w:marBottom w:val="0"/>
      <w:divBdr>
        <w:top w:val="none" w:sz="0" w:space="0" w:color="auto"/>
        <w:left w:val="none" w:sz="0" w:space="0" w:color="auto"/>
        <w:bottom w:val="none" w:sz="0" w:space="0" w:color="auto"/>
        <w:right w:val="none" w:sz="0" w:space="0" w:color="auto"/>
      </w:divBdr>
    </w:div>
    <w:div w:id="478309468">
      <w:bodyDiv w:val="1"/>
      <w:marLeft w:val="0"/>
      <w:marRight w:val="0"/>
      <w:marTop w:val="0"/>
      <w:marBottom w:val="0"/>
      <w:divBdr>
        <w:top w:val="none" w:sz="0" w:space="0" w:color="auto"/>
        <w:left w:val="none" w:sz="0" w:space="0" w:color="auto"/>
        <w:bottom w:val="none" w:sz="0" w:space="0" w:color="auto"/>
        <w:right w:val="none" w:sz="0" w:space="0" w:color="auto"/>
      </w:divBdr>
    </w:div>
    <w:div w:id="485899397">
      <w:bodyDiv w:val="1"/>
      <w:marLeft w:val="0"/>
      <w:marRight w:val="0"/>
      <w:marTop w:val="0"/>
      <w:marBottom w:val="0"/>
      <w:divBdr>
        <w:top w:val="none" w:sz="0" w:space="0" w:color="auto"/>
        <w:left w:val="none" w:sz="0" w:space="0" w:color="auto"/>
        <w:bottom w:val="none" w:sz="0" w:space="0" w:color="auto"/>
        <w:right w:val="none" w:sz="0" w:space="0" w:color="auto"/>
      </w:divBdr>
    </w:div>
    <w:div w:id="542982653">
      <w:bodyDiv w:val="1"/>
      <w:marLeft w:val="0"/>
      <w:marRight w:val="0"/>
      <w:marTop w:val="0"/>
      <w:marBottom w:val="0"/>
      <w:divBdr>
        <w:top w:val="none" w:sz="0" w:space="0" w:color="auto"/>
        <w:left w:val="none" w:sz="0" w:space="0" w:color="auto"/>
        <w:bottom w:val="none" w:sz="0" w:space="0" w:color="auto"/>
        <w:right w:val="none" w:sz="0" w:space="0" w:color="auto"/>
      </w:divBdr>
    </w:div>
    <w:div w:id="653801015">
      <w:bodyDiv w:val="1"/>
      <w:marLeft w:val="0"/>
      <w:marRight w:val="0"/>
      <w:marTop w:val="0"/>
      <w:marBottom w:val="0"/>
      <w:divBdr>
        <w:top w:val="none" w:sz="0" w:space="0" w:color="auto"/>
        <w:left w:val="none" w:sz="0" w:space="0" w:color="auto"/>
        <w:bottom w:val="none" w:sz="0" w:space="0" w:color="auto"/>
        <w:right w:val="none" w:sz="0" w:space="0" w:color="auto"/>
      </w:divBdr>
    </w:div>
    <w:div w:id="662776162">
      <w:bodyDiv w:val="1"/>
      <w:marLeft w:val="0"/>
      <w:marRight w:val="0"/>
      <w:marTop w:val="0"/>
      <w:marBottom w:val="0"/>
      <w:divBdr>
        <w:top w:val="none" w:sz="0" w:space="0" w:color="auto"/>
        <w:left w:val="none" w:sz="0" w:space="0" w:color="auto"/>
        <w:bottom w:val="none" w:sz="0" w:space="0" w:color="auto"/>
        <w:right w:val="none" w:sz="0" w:space="0" w:color="auto"/>
      </w:divBdr>
    </w:div>
    <w:div w:id="1135027974">
      <w:bodyDiv w:val="1"/>
      <w:marLeft w:val="0"/>
      <w:marRight w:val="0"/>
      <w:marTop w:val="0"/>
      <w:marBottom w:val="0"/>
      <w:divBdr>
        <w:top w:val="none" w:sz="0" w:space="0" w:color="auto"/>
        <w:left w:val="none" w:sz="0" w:space="0" w:color="auto"/>
        <w:bottom w:val="none" w:sz="0" w:space="0" w:color="auto"/>
        <w:right w:val="none" w:sz="0" w:space="0" w:color="auto"/>
      </w:divBdr>
    </w:div>
    <w:div w:id="1158688856">
      <w:bodyDiv w:val="1"/>
      <w:marLeft w:val="0"/>
      <w:marRight w:val="0"/>
      <w:marTop w:val="0"/>
      <w:marBottom w:val="0"/>
      <w:divBdr>
        <w:top w:val="none" w:sz="0" w:space="0" w:color="auto"/>
        <w:left w:val="none" w:sz="0" w:space="0" w:color="auto"/>
        <w:bottom w:val="none" w:sz="0" w:space="0" w:color="auto"/>
        <w:right w:val="none" w:sz="0" w:space="0" w:color="auto"/>
      </w:divBdr>
    </w:div>
    <w:div w:id="1647003072">
      <w:bodyDiv w:val="1"/>
      <w:marLeft w:val="0"/>
      <w:marRight w:val="0"/>
      <w:marTop w:val="0"/>
      <w:marBottom w:val="0"/>
      <w:divBdr>
        <w:top w:val="none" w:sz="0" w:space="0" w:color="auto"/>
        <w:left w:val="none" w:sz="0" w:space="0" w:color="auto"/>
        <w:bottom w:val="none" w:sz="0" w:space="0" w:color="auto"/>
        <w:right w:val="none" w:sz="0" w:space="0" w:color="auto"/>
      </w:divBdr>
    </w:div>
    <w:div w:id="2090956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microsoft.com/office/2011/relationships/people" Target="people.xml"/><Relationship Id="rId21" Type="http://schemas.openxmlformats.org/officeDocument/2006/relationships/image" Target="media/image10.png"/><Relationship Id="rId34" Type="http://schemas.openxmlformats.org/officeDocument/2006/relationships/hyperlink" Target="https://www.ema.europa.e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ema.europa.eu/en/documents/template-form/qrd-appendix-v-adverse-drug-reaction-reporting-details_en.doc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EMADOC-1700519818-2887320</_dlc_DocId>
    <_dlc_DocIdUrl xmlns="a034c160-bfb7-45f5-8632-2eb7e0508071">
      <Url>https://euema.sharepoint.com/sites/CRM/_layouts/15/DocIdRedir.aspx?ID=EMADOC-1700519818-2887320</Url>
      <Description>EMADOC-1700519818-2887320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D7A15E-C136-4A95-AAAA-F110FF1222FE}">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2.xml><?xml version="1.0" encoding="utf-8"?>
<ds:datastoreItem xmlns:ds="http://schemas.openxmlformats.org/officeDocument/2006/customXml" ds:itemID="{FA80057F-1EA5-4032-94A4-2E8B357E7AE4}">
  <ds:schemaRefs>
    <ds:schemaRef ds:uri="http://schemas.microsoft.com/sharepoint/v3/contenttype/forms"/>
  </ds:schemaRefs>
</ds:datastoreItem>
</file>

<file path=customXml/itemProps3.xml><?xml version="1.0" encoding="utf-8"?>
<ds:datastoreItem xmlns:ds="http://schemas.openxmlformats.org/officeDocument/2006/customXml" ds:itemID="{DCE1E5B4-7E5C-478A-922B-D3B84EB059BD}"/>
</file>

<file path=customXml/itemProps4.xml><?xml version="1.0" encoding="utf-8"?>
<ds:datastoreItem xmlns:ds="http://schemas.openxmlformats.org/officeDocument/2006/customXml" ds:itemID="{54D0AD75-510B-471C-8122-389CE931DE3E}">
  <ds:schemaRefs>
    <ds:schemaRef ds:uri="http://schemas.openxmlformats.org/officeDocument/2006/bibliography"/>
  </ds:schemaRefs>
</ds:datastoreItem>
</file>

<file path=customXml/itemProps5.xml><?xml version="1.0" encoding="utf-8"?>
<ds:datastoreItem xmlns:ds="http://schemas.openxmlformats.org/officeDocument/2006/customXml" ds:itemID="{5377C779-378E-4C6A-A145-7EE0B85F5924}"/>
</file>

<file path=docProps/app.xml><?xml version="1.0" encoding="utf-8"?>
<Properties xmlns="http://schemas.openxmlformats.org/officeDocument/2006/extended-properties" xmlns:vt="http://schemas.openxmlformats.org/officeDocument/2006/docPropsVTypes">
  <Template>Normal</Template>
  <TotalTime>20</TotalTime>
  <Pages>74</Pages>
  <Words>24789</Words>
  <Characters>141299</Characters>
  <Application>Microsoft Office Word</Application>
  <DocSecurity>0</DocSecurity>
  <Lines>1177</Lines>
  <Paragraphs>331</Paragraphs>
  <ScaleCrop>false</ScaleCrop>
  <HeadingPairs>
    <vt:vector size="6" baseType="variant">
      <vt:variant>
        <vt:lpstr>Title</vt:lpstr>
      </vt:variant>
      <vt:variant>
        <vt:i4>1</vt:i4>
      </vt:variant>
      <vt:variant>
        <vt:lpstr>Titlu</vt:lpstr>
      </vt:variant>
      <vt:variant>
        <vt:i4>1</vt:i4>
      </vt:variant>
      <vt:variant>
        <vt:lpstr>Cím</vt:lpstr>
      </vt:variant>
      <vt:variant>
        <vt:i4>1</vt:i4>
      </vt:variant>
    </vt:vector>
  </HeadingPairs>
  <TitlesOfParts>
    <vt:vector size="3" baseType="lpstr">
      <vt:lpstr>Sprycel, INN-dasatinib</vt:lpstr>
      <vt:lpstr>Sprycel, INN-dasatinib</vt:lpstr>
      <vt:lpstr>Sprycel, INN-dasatinib</vt:lpstr>
    </vt:vector>
  </TitlesOfParts>
  <Company/>
  <LinksUpToDate>false</LinksUpToDate>
  <CharactersWithSpaces>165757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Sprycel, INN-dasatinib</dc:title>
  <dc:subject>EPAR</dc:subject>
  <dc:creator>CHMP</dc:creator>
  <cp:keywords>Sprycel, INN-dasatinib</cp:keywords>
  <cp:lastModifiedBy>MAH Review_RD</cp:lastModifiedBy>
  <cp:revision>14</cp:revision>
  <cp:lastPrinted>2024-06-24T09:52:00Z</cp:lastPrinted>
  <dcterms:created xsi:type="dcterms:W3CDTF">2025-05-12T09:12:00Z</dcterms:created>
  <dcterms:modified xsi:type="dcterms:W3CDTF">2026-01-16T09:00:00Z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LastSaved">
    <vt:filetime>2021-02-10T00:00:00Z</vt:filetime>
  </property>
  <property fmtid="{D5CDD505-2E9C-101B-9397-08002B2CF9AE}" pid="4" name="MSIP_Label_926dd0f0-549d-4a31-862c-c1638adefb3b_Enabled">
    <vt:lpwstr>true</vt:lpwstr>
  </property>
  <property fmtid="{D5CDD505-2E9C-101B-9397-08002B2CF9AE}" pid="5" name="MSIP_Label_926dd0f0-549d-4a31-862c-c1638adefb3b_SetDate">
    <vt:lpwstr>2024-06-17T15:41:58Z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efde99b2-038e-49e2-8f0b-9614820b8c48</vt:lpwstr>
  </property>
  <property fmtid="{D5CDD505-2E9C-101B-9397-08002B2CF9AE}" pid="10" name="MSIP_Label_926dd0f0-549d-4a31-862c-c1638adefb3b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f5a5b242-b868-45ea-a7f2-b151dda54ebd</vt:lpwstr>
  </property>
</Properties>
</file>