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1112" w14:textId="77777777" w:rsidR="00A171E4" w:rsidRPr="0039034E" w:rsidRDefault="00A171E4" w:rsidP="00A171E4">
      <w:pPr>
        <w:pBdr>
          <w:top w:val="single" w:sz="4" w:space="1" w:color="auto"/>
          <w:left w:val="single" w:sz="4" w:space="4" w:color="auto"/>
          <w:bottom w:val="single" w:sz="4" w:space="1" w:color="auto"/>
          <w:right w:val="single" w:sz="4" w:space="4" w:color="auto"/>
        </w:pBdr>
      </w:pPr>
      <w:proofErr w:type="spellStart"/>
      <w:r w:rsidRPr="0039034E">
        <w:t>Prezentul</w:t>
      </w:r>
      <w:proofErr w:type="spellEnd"/>
      <w:r w:rsidRPr="0039034E">
        <w:t xml:space="preserve"> document </w:t>
      </w:r>
      <w:proofErr w:type="spellStart"/>
      <w:r w:rsidRPr="0039034E">
        <w:t>conține</w:t>
      </w:r>
      <w:proofErr w:type="spellEnd"/>
      <w:r w:rsidRPr="0039034E">
        <w:t xml:space="preserve"> </w:t>
      </w:r>
      <w:proofErr w:type="spellStart"/>
      <w:r w:rsidRPr="0039034E">
        <w:t>informațiile</w:t>
      </w:r>
      <w:proofErr w:type="spellEnd"/>
      <w:r w:rsidRPr="0039034E">
        <w:t xml:space="preserve"> </w:t>
      </w:r>
      <w:proofErr w:type="spellStart"/>
      <w:r w:rsidRPr="0039034E">
        <w:t>aprobate</w:t>
      </w:r>
      <w:proofErr w:type="spellEnd"/>
      <w:r w:rsidRPr="0039034E">
        <w:t xml:space="preserve"> </w:t>
      </w:r>
      <w:proofErr w:type="spellStart"/>
      <w:r w:rsidRPr="0039034E">
        <w:t>referitoare</w:t>
      </w:r>
      <w:proofErr w:type="spellEnd"/>
      <w:r w:rsidRPr="0039034E">
        <w:t xml:space="preserve"> la </w:t>
      </w:r>
      <w:proofErr w:type="spellStart"/>
      <w:r w:rsidRPr="0039034E">
        <w:t>produs</w:t>
      </w:r>
      <w:proofErr w:type="spellEnd"/>
      <w:r w:rsidRPr="0039034E">
        <w:t xml:space="preserve"> </w:t>
      </w:r>
      <w:proofErr w:type="spellStart"/>
      <w:r w:rsidRPr="0039034E">
        <w:t>pentru</w:t>
      </w:r>
      <w:proofErr w:type="spellEnd"/>
      <w:r w:rsidRPr="0039034E">
        <w:t xml:space="preserve"> </w:t>
      </w:r>
      <w:proofErr w:type="spellStart"/>
      <w:r w:rsidRPr="0039034E">
        <w:t>Glivec</w:t>
      </w:r>
      <w:proofErr w:type="spellEnd"/>
      <w:r w:rsidRPr="0039034E">
        <w:t xml:space="preserve">, cu </w:t>
      </w:r>
      <w:proofErr w:type="spellStart"/>
      <w:r w:rsidRPr="0039034E">
        <w:t>evidențierea</w:t>
      </w:r>
      <w:proofErr w:type="spellEnd"/>
      <w:r w:rsidRPr="0039034E">
        <w:t xml:space="preserve"> </w:t>
      </w:r>
      <w:proofErr w:type="spellStart"/>
      <w:r w:rsidRPr="0039034E">
        <w:t>modificărilor</w:t>
      </w:r>
      <w:proofErr w:type="spellEnd"/>
      <w:r w:rsidRPr="0039034E">
        <w:t xml:space="preserve"> </w:t>
      </w:r>
      <w:proofErr w:type="spellStart"/>
      <w:r w:rsidRPr="0039034E">
        <w:t>aduse</w:t>
      </w:r>
      <w:proofErr w:type="spellEnd"/>
      <w:r w:rsidRPr="0039034E">
        <w:t xml:space="preserve"> de la </w:t>
      </w:r>
      <w:proofErr w:type="spellStart"/>
      <w:r w:rsidRPr="0039034E">
        <w:t>procedura</w:t>
      </w:r>
      <w:proofErr w:type="spellEnd"/>
      <w:r w:rsidRPr="0039034E">
        <w:t xml:space="preserve"> </w:t>
      </w:r>
      <w:proofErr w:type="spellStart"/>
      <w:r w:rsidRPr="0039034E">
        <w:t>anterioară</w:t>
      </w:r>
      <w:proofErr w:type="spellEnd"/>
      <w:r w:rsidRPr="0039034E">
        <w:t xml:space="preserve"> care au </w:t>
      </w:r>
      <w:proofErr w:type="spellStart"/>
      <w:r w:rsidRPr="0039034E">
        <w:t>afectat</w:t>
      </w:r>
      <w:proofErr w:type="spellEnd"/>
      <w:r w:rsidRPr="0039034E">
        <w:t xml:space="preserve"> </w:t>
      </w:r>
      <w:proofErr w:type="spellStart"/>
      <w:r w:rsidRPr="0039034E">
        <w:t>informațiile</w:t>
      </w:r>
      <w:proofErr w:type="spellEnd"/>
      <w:r w:rsidRPr="0039034E">
        <w:t xml:space="preserve"> </w:t>
      </w:r>
      <w:proofErr w:type="spellStart"/>
      <w:r w:rsidRPr="0039034E">
        <w:t>referitoare</w:t>
      </w:r>
      <w:proofErr w:type="spellEnd"/>
      <w:r w:rsidRPr="0039034E">
        <w:t xml:space="preserve"> la </w:t>
      </w:r>
      <w:proofErr w:type="spellStart"/>
      <w:r w:rsidRPr="0039034E">
        <w:t>produs</w:t>
      </w:r>
      <w:proofErr w:type="spellEnd"/>
      <w:r w:rsidRPr="0039034E">
        <w:t xml:space="preserve"> (EMA/VR/0000282643).</w:t>
      </w:r>
    </w:p>
    <w:p w14:paraId="55FCB003" w14:textId="77777777" w:rsidR="00A171E4" w:rsidRPr="0039034E" w:rsidRDefault="00A171E4" w:rsidP="00A171E4">
      <w:pPr>
        <w:pBdr>
          <w:top w:val="single" w:sz="4" w:space="1" w:color="auto"/>
          <w:left w:val="single" w:sz="4" w:space="4" w:color="auto"/>
          <w:bottom w:val="single" w:sz="4" w:space="1" w:color="auto"/>
          <w:right w:val="single" w:sz="4" w:space="4" w:color="auto"/>
        </w:pBdr>
      </w:pPr>
    </w:p>
    <w:p w14:paraId="5E35BFCE" w14:textId="59F94013" w:rsidR="00DC0623" w:rsidRPr="00D415AA" w:rsidRDefault="00A171E4" w:rsidP="00A171E4">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39034E">
        <w:t xml:space="preserve">Mai </w:t>
      </w:r>
      <w:proofErr w:type="spellStart"/>
      <w:r w:rsidRPr="0039034E">
        <w:t>multe</w:t>
      </w:r>
      <w:proofErr w:type="spellEnd"/>
      <w:r w:rsidRPr="0039034E">
        <w:t xml:space="preserve"> </w:t>
      </w:r>
      <w:proofErr w:type="spellStart"/>
      <w:r w:rsidRPr="0039034E">
        <w:t>informații</w:t>
      </w:r>
      <w:proofErr w:type="spellEnd"/>
      <w:r w:rsidRPr="0039034E">
        <w:t xml:space="preserve"> se pot </w:t>
      </w:r>
      <w:proofErr w:type="spellStart"/>
      <w:r w:rsidRPr="0039034E">
        <w:t>găsi</w:t>
      </w:r>
      <w:proofErr w:type="spellEnd"/>
      <w:r w:rsidRPr="0039034E">
        <w:t xml:space="preserve"> pe site-ul </w:t>
      </w:r>
      <w:proofErr w:type="spellStart"/>
      <w:r w:rsidRPr="0039034E">
        <w:t>Agenției</w:t>
      </w:r>
      <w:proofErr w:type="spellEnd"/>
      <w:r w:rsidRPr="0039034E">
        <w:t xml:space="preserve"> </w:t>
      </w:r>
      <w:proofErr w:type="spellStart"/>
      <w:r w:rsidRPr="0039034E">
        <w:t>Europene</w:t>
      </w:r>
      <w:proofErr w:type="spellEnd"/>
      <w:r w:rsidRPr="0039034E">
        <w:t xml:space="preserve"> </w:t>
      </w:r>
      <w:proofErr w:type="spellStart"/>
      <w:r w:rsidRPr="0039034E">
        <w:t>pentru</w:t>
      </w:r>
      <w:proofErr w:type="spellEnd"/>
      <w:r w:rsidRPr="0039034E">
        <w:t xml:space="preserve"> </w:t>
      </w:r>
      <w:proofErr w:type="spellStart"/>
      <w:r w:rsidRPr="0039034E">
        <w:t>Medicamente</w:t>
      </w:r>
      <w:proofErr w:type="spellEnd"/>
      <w:r w:rsidRPr="0039034E">
        <w:t xml:space="preserve">: </w:t>
      </w:r>
      <w:hyperlink r:id="rId8" w:history="1">
        <w:r w:rsidRPr="0039034E">
          <w:rPr>
            <w:rStyle w:val="Hyperlink"/>
          </w:rPr>
          <w:t>https://www.ema.europa.eu/en/medicines/human/EPAR/glivec</w:t>
        </w:r>
      </w:hyperlink>
    </w:p>
    <w:p w14:paraId="5E35BFCF" w14:textId="77777777" w:rsidR="00DC0623" w:rsidRPr="00D415AA" w:rsidRDefault="00DC0623" w:rsidP="00DD01A3">
      <w:pPr>
        <w:tabs>
          <w:tab w:val="clear" w:pos="567"/>
        </w:tabs>
        <w:spacing w:line="240" w:lineRule="auto"/>
        <w:rPr>
          <w:color w:val="000000"/>
          <w:lang w:val="ro-RO"/>
        </w:rPr>
      </w:pPr>
    </w:p>
    <w:p w14:paraId="5E35BFD0" w14:textId="77777777" w:rsidR="00DC0623" w:rsidRPr="00D415AA" w:rsidRDefault="00DC0623" w:rsidP="00DD01A3">
      <w:pPr>
        <w:tabs>
          <w:tab w:val="clear" w:pos="567"/>
        </w:tabs>
        <w:spacing w:line="240" w:lineRule="auto"/>
        <w:rPr>
          <w:color w:val="000000"/>
          <w:lang w:val="ro-RO"/>
        </w:rPr>
      </w:pPr>
    </w:p>
    <w:p w14:paraId="5E35BFD1" w14:textId="77777777" w:rsidR="00DC0623" w:rsidRPr="00D415AA" w:rsidRDefault="00DC0623" w:rsidP="00DD01A3">
      <w:pPr>
        <w:tabs>
          <w:tab w:val="clear" w:pos="567"/>
        </w:tabs>
        <w:spacing w:line="240" w:lineRule="auto"/>
        <w:rPr>
          <w:color w:val="000000"/>
          <w:lang w:val="ro-RO"/>
        </w:rPr>
      </w:pPr>
    </w:p>
    <w:p w14:paraId="5E35BFD2" w14:textId="77777777" w:rsidR="00DC0623" w:rsidRPr="00D415AA" w:rsidRDefault="00DC0623" w:rsidP="00DD01A3">
      <w:pPr>
        <w:tabs>
          <w:tab w:val="clear" w:pos="567"/>
        </w:tabs>
        <w:spacing w:line="240" w:lineRule="auto"/>
        <w:rPr>
          <w:color w:val="000000"/>
          <w:lang w:val="ro-RO"/>
        </w:rPr>
      </w:pPr>
    </w:p>
    <w:p w14:paraId="5E35BFD3" w14:textId="77777777" w:rsidR="00DC0623" w:rsidRPr="00D415AA" w:rsidRDefault="00DC0623" w:rsidP="00DD01A3">
      <w:pPr>
        <w:pStyle w:val="EndnoteText"/>
        <w:tabs>
          <w:tab w:val="clear" w:pos="567"/>
        </w:tabs>
        <w:rPr>
          <w:color w:val="000000"/>
          <w:lang w:val="ro-RO"/>
        </w:rPr>
      </w:pPr>
    </w:p>
    <w:p w14:paraId="5E35BFD4" w14:textId="77777777" w:rsidR="00DC0623" w:rsidRPr="00D415AA" w:rsidRDefault="00DC0623" w:rsidP="00DD01A3">
      <w:pPr>
        <w:tabs>
          <w:tab w:val="clear" w:pos="567"/>
        </w:tabs>
        <w:spacing w:line="240" w:lineRule="auto"/>
        <w:rPr>
          <w:color w:val="000000"/>
          <w:lang w:val="ro-RO"/>
        </w:rPr>
      </w:pPr>
    </w:p>
    <w:p w14:paraId="5E35BFD5" w14:textId="77777777" w:rsidR="00DC0623" w:rsidRPr="00D415AA" w:rsidRDefault="00DC0623" w:rsidP="00DD01A3">
      <w:pPr>
        <w:tabs>
          <w:tab w:val="clear" w:pos="567"/>
        </w:tabs>
        <w:spacing w:line="240" w:lineRule="auto"/>
        <w:rPr>
          <w:color w:val="000000"/>
          <w:lang w:val="ro-RO"/>
        </w:rPr>
      </w:pPr>
    </w:p>
    <w:p w14:paraId="5E35BFD6" w14:textId="77777777" w:rsidR="00DC0623" w:rsidRPr="00D415AA" w:rsidRDefault="00DC0623" w:rsidP="00DD01A3">
      <w:pPr>
        <w:tabs>
          <w:tab w:val="clear" w:pos="567"/>
        </w:tabs>
        <w:spacing w:line="240" w:lineRule="auto"/>
        <w:rPr>
          <w:color w:val="000000"/>
          <w:lang w:val="ro-RO"/>
        </w:rPr>
      </w:pPr>
    </w:p>
    <w:p w14:paraId="5E35BFD7" w14:textId="77777777" w:rsidR="00DC0623" w:rsidRPr="00D415AA" w:rsidRDefault="00DC0623" w:rsidP="00DD01A3">
      <w:pPr>
        <w:tabs>
          <w:tab w:val="clear" w:pos="567"/>
        </w:tabs>
        <w:spacing w:line="240" w:lineRule="auto"/>
        <w:rPr>
          <w:color w:val="000000"/>
          <w:lang w:val="ro-RO"/>
        </w:rPr>
      </w:pPr>
    </w:p>
    <w:p w14:paraId="5E35BFD8" w14:textId="77777777" w:rsidR="00DC0623" w:rsidRPr="00D415AA" w:rsidRDefault="00DC0623" w:rsidP="00DD01A3">
      <w:pPr>
        <w:tabs>
          <w:tab w:val="clear" w:pos="567"/>
        </w:tabs>
        <w:spacing w:line="240" w:lineRule="auto"/>
        <w:rPr>
          <w:color w:val="000000"/>
          <w:lang w:val="ro-RO"/>
        </w:rPr>
      </w:pPr>
    </w:p>
    <w:p w14:paraId="5E35BFD9" w14:textId="77777777" w:rsidR="00DC0623" w:rsidRPr="00D415AA" w:rsidRDefault="00DC0623" w:rsidP="00DD01A3">
      <w:pPr>
        <w:tabs>
          <w:tab w:val="clear" w:pos="567"/>
        </w:tabs>
        <w:spacing w:line="240" w:lineRule="auto"/>
        <w:rPr>
          <w:color w:val="000000"/>
          <w:lang w:val="ro-RO"/>
        </w:rPr>
      </w:pPr>
    </w:p>
    <w:p w14:paraId="5E35BFDA" w14:textId="77777777" w:rsidR="00DC0623" w:rsidRPr="00D415AA" w:rsidRDefault="00DC0623" w:rsidP="00DD01A3">
      <w:pPr>
        <w:tabs>
          <w:tab w:val="clear" w:pos="567"/>
        </w:tabs>
        <w:spacing w:line="240" w:lineRule="auto"/>
        <w:rPr>
          <w:color w:val="000000"/>
          <w:lang w:val="ro-RO"/>
        </w:rPr>
      </w:pPr>
    </w:p>
    <w:p w14:paraId="5E35BFDB" w14:textId="77777777" w:rsidR="00DC0623" w:rsidRPr="00D415AA" w:rsidRDefault="00DC0623" w:rsidP="00DD01A3">
      <w:pPr>
        <w:tabs>
          <w:tab w:val="clear" w:pos="567"/>
        </w:tabs>
        <w:spacing w:line="240" w:lineRule="auto"/>
        <w:rPr>
          <w:color w:val="000000"/>
          <w:lang w:val="ro-RO"/>
        </w:rPr>
      </w:pPr>
    </w:p>
    <w:p w14:paraId="5E35BFDC" w14:textId="77777777" w:rsidR="00DC0623" w:rsidRPr="00D415AA" w:rsidRDefault="00DC0623" w:rsidP="00DD01A3">
      <w:pPr>
        <w:tabs>
          <w:tab w:val="clear" w:pos="567"/>
        </w:tabs>
        <w:spacing w:line="240" w:lineRule="auto"/>
        <w:rPr>
          <w:color w:val="000000"/>
          <w:lang w:val="ro-RO"/>
        </w:rPr>
      </w:pPr>
    </w:p>
    <w:p w14:paraId="5E35BFDD" w14:textId="77777777" w:rsidR="00DC0623" w:rsidRPr="00D415AA" w:rsidRDefault="00DC0623" w:rsidP="00DD01A3">
      <w:pPr>
        <w:tabs>
          <w:tab w:val="clear" w:pos="567"/>
        </w:tabs>
        <w:spacing w:line="240" w:lineRule="auto"/>
        <w:rPr>
          <w:color w:val="000000"/>
          <w:lang w:val="ro-RO"/>
        </w:rPr>
      </w:pPr>
    </w:p>
    <w:p w14:paraId="5E35BFDE" w14:textId="77777777" w:rsidR="00DC0623" w:rsidRPr="00D415AA" w:rsidRDefault="00DC0623" w:rsidP="00DD01A3">
      <w:pPr>
        <w:pStyle w:val="EndnoteText"/>
        <w:tabs>
          <w:tab w:val="clear" w:pos="567"/>
        </w:tabs>
        <w:rPr>
          <w:color w:val="000000"/>
          <w:lang w:val="ro-RO"/>
        </w:rPr>
      </w:pPr>
    </w:p>
    <w:p w14:paraId="5E35BFDF" w14:textId="77777777" w:rsidR="00DC0623" w:rsidRPr="00D415AA" w:rsidRDefault="00DC0623" w:rsidP="00DD01A3">
      <w:pPr>
        <w:tabs>
          <w:tab w:val="clear" w:pos="567"/>
        </w:tabs>
        <w:spacing w:line="240" w:lineRule="auto"/>
        <w:rPr>
          <w:color w:val="000000"/>
          <w:lang w:val="ro-RO"/>
        </w:rPr>
      </w:pPr>
    </w:p>
    <w:p w14:paraId="5E35BFE0" w14:textId="77777777" w:rsidR="00DC0623" w:rsidRPr="00D415AA" w:rsidRDefault="00DC0623" w:rsidP="00DD01A3">
      <w:pPr>
        <w:tabs>
          <w:tab w:val="clear" w:pos="567"/>
        </w:tabs>
        <w:spacing w:line="240" w:lineRule="auto"/>
        <w:jc w:val="center"/>
        <w:rPr>
          <w:b/>
          <w:bCs/>
          <w:color w:val="000000"/>
          <w:lang w:val="ro-RO"/>
        </w:rPr>
      </w:pPr>
      <w:r w:rsidRPr="00D415AA">
        <w:rPr>
          <w:b/>
          <w:bCs/>
          <w:color w:val="000000"/>
          <w:lang w:val="ro-RO"/>
        </w:rPr>
        <w:t>ANEXA I</w:t>
      </w:r>
    </w:p>
    <w:p w14:paraId="5E35BFE1" w14:textId="77777777" w:rsidR="00DC0623" w:rsidRPr="00D415AA" w:rsidRDefault="00DC0623" w:rsidP="00DD01A3">
      <w:pPr>
        <w:tabs>
          <w:tab w:val="clear" w:pos="567"/>
        </w:tabs>
        <w:spacing w:line="240" w:lineRule="auto"/>
        <w:jc w:val="center"/>
        <w:rPr>
          <w:color w:val="000000"/>
          <w:lang w:val="ro-RO"/>
        </w:rPr>
      </w:pPr>
    </w:p>
    <w:p w14:paraId="5E35BFE2" w14:textId="77777777" w:rsidR="00DC0623" w:rsidRPr="00D415AA" w:rsidRDefault="00DC0623" w:rsidP="00DD01A3">
      <w:pPr>
        <w:tabs>
          <w:tab w:val="clear" w:pos="567"/>
        </w:tabs>
        <w:spacing w:line="240" w:lineRule="auto"/>
        <w:jc w:val="center"/>
        <w:outlineLvl w:val="0"/>
        <w:rPr>
          <w:b/>
          <w:bCs/>
          <w:color w:val="000000"/>
          <w:lang w:val="ro-RO"/>
        </w:rPr>
      </w:pPr>
      <w:r w:rsidRPr="00D415AA">
        <w:rPr>
          <w:b/>
          <w:bCs/>
          <w:color w:val="000000"/>
          <w:lang w:val="ro-RO"/>
        </w:rPr>
        <w:t>REZUMATUL CARACTERISTICILOR PRODUSULUI</w:t>
      </w:r>
    </w:p>
    <w:p w14:paraId="5E35C5C5" w14:textId="3B16B666" w:rsidR="008B107C" w:rsidRPr="00D415AA" w:rsidRDefault="00DC0623" w:rsidP="00DD01A3">
      <w:pPr>
        <w:tabs>
          <w:tab w:val="clear" w:pos="567"/>
        </w:tabs>
        <w:spacing w:line="240" w:lineRule="auto"/>
        <w:rPr>
          <w:color w:val="000000"/>
          <w:lang w:val="ro-RO"/>
        </w:rPr>
      </w:pPr>
      <w:r w:rsidRPr="00D415AA">
        <w:rPr>
          <w:b/>
          <w:bCs/>
          <w:color w:val="000000"/>
          <w:lang w:val="ro-RO"/>
        </w:rPr>
        <w:br w:type="page"/>
      </w:r>
      <w:r w:rsidR="008B107C" w:rsidRPr="00D415AA">
        <w:rPr>
          <w:b/>
          <w:bCs/>
          <w:color w:val="000000"/>
          <w:lang w:val="ro-RO"/>
        </w:rPr>
        <w:lastRenderedPageBreak/>
        <w:t>1.</w:t>
      </w:r>
      <w:r w:rsidR="008B107C" w:rsidRPr="00D415AA">
        <w:rPr>
          <w:b/>
          <w:bCs/>
          <w:color w:val="000000"/>
          <w:lang w:val="ro-RO"/>
        </w:rPr>
        <w:tab/>
        <w:t>DENUMIREA COMERCIALĂ A MEDICAMENTULUI</w:t>
      </w:r>
    </w:p>
    <w:p w14:paraId="5E35C5C6" w14:textId="77777777" w:rsidR="008B107C" w:rsidRPr="00D415AA" w:rsidRDefault="008B107C" w:rsidP="00DD01A3">
      <w:pPr>
        <w:pStyle w:val="EndnoteText"/>
        <w:tabs>
          <w:tab w:val="clear" w:pos="567"/>
        </w:tabs>
        <w:rPr>
          <w:color w:val="000000"/>
          <w:lang w:val="ro-RO"/>
        </w:rPr>
      </w:pPr>
    </w:p>
    <w:p w14:paraId="5E35C5C7" w14:textId="77777777" w:rsidR="008B107C" w:rsidRPr="00D415AA" w:rsidRDefault="008B107C" w:rsidP="00DD01A3">
      <w:pPr>
        <w:tabs>
          <w:tab w:val="clear" w:pos="567"/>
        </w:tabs>
        <w:spacing w:line="240" w:lineRule="auto"/>
        <w:rPr>
          <w:color w:val="000000"/>
          <w:lang w:val="ro-RO"/>
        </w:rPr>
      </w:pPr>
      <w:r w:rsidRPr="00D415AA">
        <w:rPr>
          <w:color w:val="000000"/>
          <w:lang w:val="ro-RO"/>
        </w:rPr>
        <w:t>Glivec 100 mg comprimate filmate</w:t>
      </w:r>
    </w:p>
    <w:p w14:paraId="5E35C5C8" w14:textId="77777777" w:rsidR="00C926C6" w:rsidRPr="00D415AA" w:rsidRDefault="00C926C6" w:rsidP="00DD01A3">
      <w:pPr>
        <w:tabs>
          <w:tab w:val="clear" w:pos="567"/>
        </w:tabs>
        <w:spacing w:line="240" w:lineRule="auto"/>
        <w:rPr>
          <w:color w:val="000000"/>
          <w:lang w:val="ro-RO"/>
        </w:rPr>
      </w:pPr>
      <w:r w:rsidRPr="00D415AA">
        <w:rPr>
          <w:color w:val="000000"/>
          <w:lang w:val="ro-RO"/>
        </w:rPr>
        <w:t>Glivec 400 mg comprimate filmate</w:t>
      </w:r>
    </w:p>
    <w:p w14:paraId="5E35C5C9" w14:textId="77777777" w:rsidR="008B107C" w:rsidRPr="00D415AA" w:rsidRDefault="008B107C" w:rsidP="00DD01A3">
      <w:pPr>
        <w:pStyle w:val="EndnoteText"/>
        <w:tabs>
          <w:tab w:val="clear" w:pos="567"/>
        </w:tabs>
        <w:rPr>
          <w:color w:val="000000"/>
          <w:lang w:val="ro-RO"/>
        </w:rPr>
      </w:pPr>
    </w:p>
    <w:p w14:paraId="5E35C5CA" w14:textId="77777777" w:rsidR="008B107C" w:rsidRPr="00D415AA" w:rsidRDefault="008B107C" w:rsidP="00DD01A3">
      <w:pPr>
        <w:pStyle w:val="EndnoteText"/>
        <w:tabs>
          <w:tab w:val="clear" w:pos="567"/>
        </w:tabs>
        <w:rPr>
          <w:color w:val="000000"/>
          <w:lang w:val="ro-RO"/>
        </w:rPr>
      </w:pPr>
    </w:p>
    <w:p w14:paraId="5E35C5CB"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2.</w:t>
      </w:r>
      <w:r w:rsidRPr="00D415AA">
        <w:rPr>
          <w:b/>
          <w:bCs/>
          <w:color w:val="000000"/>
          <w:lang w:val="ro-RO"/>
        </w:rPr>
        <w:tab/>
        <w:t>COMPOZIŢIA CALITATIVĂ ŞI CANTITATIVĂ</w:t>
      </w:r>
    </w:p>
    <w:p w14:paraId="5E35C5CC" w14:textId="77777777" w:rsidR="008B107C" w:rsidRPr="00D415AA" w:rsidRDefault="008B107C" w:rsidP="00DD01A3">
      <w:pPr>
        <w:keepNext/>
        <w:tabs>
          <w:tab w:val="clear" w:pos="567"/>
        </w:tabs>
        <w:spacing w:line="240" w:lineRule="auto"/>
        <w:rPr>
          <w:color w:val="000000"/>
          <w:lang w:val="ro-RO"/>
        </w:rPr>
      </w:pPr>
    </w:p>
    <w:p w14:paraId="5E35C5CD" w14:textId="77777777" w:rsidR="00C926C6" w:rsidRPr="00D415AA" w:rsidRDefault="00C926C6" w:rsidP="00DD01A3">
      <w:pPr>
        <w:keepNext/>
        <w:tabs>
          <w:tab w:val="clear" w:pos="567"/>
        </w:tabs>
        <w:spacing w:line="240" w:lineRule="auto"/>
        <w:rPr>
          <w:color w:val="000000"/>
          <w:u w:val="single"/>
          <w:lang w:val="ro-RO"/>
        </w:rPr>
      </w:pPr>
      <w:r w:rsidRPr="00D415AA">
        <w:rPr>
          <w:color w:val="000000"/>
          <w:u w:val="single"/>
          <w:lang w:val="ro-RO"/>
        </w:rPr>
        <w:t>Glivec 100 mg comprimate filmate</w:t>
      </w:r>
    </w:p>
    <w:p w14:paraId="40C28C89" w14:textId="77777777" w:rsidR="006D6154" w:rsidRPr="00D415AA" w:rsidRDefault="006D6154" w:rsidP="00DD01A3">
      <w:pPr>
        <w:pStyle w:val="BodyText"/>
        <w:keepNext/>
        <w:spacing w:line="240" w:lineRule="auto"/>
        <w:rPr>
          <w:b w:val="0"/>
          <w:bCs w:val="0"/>
          <w:i w:val="0"/>
          <w:iCs w:val="0"/>
          <w:color w:val="000000"/>
          <w:lang w:val="ro-RO"/>
        </w:rPr>
      </w:pPr>
    </w:p>
    <w:p w14:paraId="5E35C5CE" w14:textId="4E30ADF7" w:rsidR="008B107C" w:rsidRPr="00D415AA" w:rsidRDefault="008B107C" w:rsidP="00DD01A3">
      <w:pPr>
        <w:tabs>
          <w:tab w:val="clear" w:pos="567"/>
        </w:tabs>
        <w:spacing w:line="240" w:lineRule="auto"/>
        <w:rPr>
          <w:color w:val="000000"/>
          <w:lang w:val="ro-RO"/>
        </w:rPr>
      </w:pPr>
      <w:r w:rsidRPr="00D415AA">
        <w:rPr>
          <w:color w:val="000000"/>
          <w:lang w:val="ro-RO"/>
        </w:rPr>
        <w:t>Fiecare comprimat filmat conţine imatinib 100 mg (sub formă de mesilat</w:t>
      </w:r>
      <w:r w:rsidR="00F56FAC" w:rsidRPr="00D415AA">
        <w:rPr>
          <w:color w:val="000000"/>
          <w:lang w:val="ro-RO"/>
        </w:rPr>
        <w:t xml:space="preserve"> de imatinib</w:t>
      </w:r>
      <w:r w:rsidRPr="00D415AA">
        <w:rPr>
          <w:color w:val="000000"/>
          <w:lang w:val="ro-RO"/>
        </w:rPr>
        <w:t>).</w:t>
      </w:r>
    </w:p>
    <w:p w14:paraId="5E35C5CF" w14:textId="77777777" w:rsidR="008B107C" w:rsidRPr="00D415AA" w:rsidRDefault="008B107C" w:rsidP="00DD01A3">
      <w:pPr>
        <w:tabs>
          <w:tab w:val="clear" w:pos="567"/>
        </w:tabs>
        <w:spacing w:line="240" w:lineRule="auto"/>
        <w:rPr>
          <w:color w:val="000000"/>
          <w:lang w:val="ro-RO"/>
        </w:rPr>
      </w:pPr>
    </w:p>
    <w:p w14:paraId="5E35C5D0" w14:textId="77777777" w:rsidR="00C926C6" w:rsidRPr="00D415AA" w:rsidRDefault="00C926C6" w:rsidP="00DD01A3">
      <w:pPr>
        <w:keepNext/>
        <w:tabs>
          <w:tab w:val="clear" w:pos="567"/>
        </w:tabs>
        <w:spacing w:line="240" w:lineRule="auto"/>
        <w:rPr>
          <w:color w:val="000000"/>
          <w:u w:val="single"/>
          <w:lang w:val="ro-RO"/>
        </w:rPr>
      </w:pPr>
      <w:r w:rsidRPr="00D415AA">
        <w:rPr>
          <w:color w:val="000000"/>
          <w:u w:val="single"/>
          <w:lang w:val="ro-RO"/>
        </w:rPr>
        <w:t>Glivec 400 mg comprimate filmate</w:t>
      </w:r>
    </w:p>
    <w:p w14:paraId="02963C6A" w14:textId="77777777" w:rsidR="006D6154" w:rsidRPr="00D415AA" w:rsidRDefault="006D6154" w:rsidP="00DD01A3">
      <w:pPr>
        <w:pStyle w:val="BodyText"/>
        <w:keepNext/>
        <w:spacing w:line="240" w:lineRule="auto"/>
        <w:rPr>
          <w:b w:val="0"/>
          <w:bCs w:val="0"/>
          <w:i w:val="0"/>
          <w:iCs w:val="0"/>
          <w:color w:val="000000"/>
          <w:lang w:val="ro-RO"/>
        </w:rPr>
      </w:pPr>
    </w:p>
    <w:p w14:paraId="5E35C5D1" w14:textId="49EAB19E" w:rsidR="00C926C6" w:rsidRPr="00D415AA" w:rsidRDefault="00C926C6" w:rsidP="00DD01A3">
      <w:pPr>
        <w:tabs>
          <w:tab w:val="clear" w:pos="567"/>
        </w:tabs>
        <w:spacing w:line="240" w:lineRule="auto"/>
        <w:rPr>
          <w:color w:val="000000"/>
          <w:lang w:val="ro-RO"/>
        </w:rPr>
      </w:pPr>
      <w:r w:rsidRPr="00D415AA">
        <w:rPr>
          <w:color w:val="000000"/>
          <w:lang w:val="ro-RO"/>
        </w:rPr>
        <w:t>Fiecare comprimat filmat conţine imatinib 400 mg (sub formă de mesilat</w:t>
      </w:r>
      <w:r w:rsidR="00F56FAC" w:rsidRPr="00D415AA">
        <w:rPr>
          <w:color w:val="000000"/>
          <w:lang w:val="ro-RO"/>
        </w:rPr>
        <w:t xml:space="preserve"> de imatinib</w:t>
      </w:r>
      <w:r w:rsidRPr="00D415AA">
        <w:rPr>
          <w:color w:val="000000"/>
          <w:lang w:val="ro-RO"/>
        </w:rPr>
        <w:t>).</w:t>
      </w:r>
    </w:p>
    <w:p w14:paraId="5E35C5D2" w14:textId="77777777" w:rsidR="00C926C6" w:rsidRPr="00D415AA" w:rsidRDefault="00C926C6" w:rsidP="00DD01A3">
      <w:pPr>
        <w:tabs>
          <w:tab w:val="clear" w:pos="567"/>
        </w:tabs>
        <w:spacing w:line="240" w:lineRule="auto"/>
        <w:rPr>
          <w:color w:val="000000"/>
          <w:lang w:val="ro-RO"/>
        </w:rPr>
      </w:pPr>
    </w:p>
    <w:p w14:paraId="5E35C5D3" w14:textId="4DF3A1C2" w:rsidR="008B107C" w:rsidRPr="00D415AA" w:rsidRDefault="008B107C" w:rsidP="00DD01A3">
      <w:pPr>
        <w:tabs>
          <w:tab w:val="clear" w:pos="567"/>
        </w:tabs>
        <w:spacing w:line="240" w:lineRule="auto"/>
        <w:rPr>
          <w:color w:val="000000"/>
          <w:lang w:val="ro-RO"/>
        </w:rPr>
      </w:pPr>
      <w:r w:rsidRPr="00D415AA">
        <w:rPr>
          <w:color w:val="000000"/>
          <w:lang w:val="ro-RO"/>
        </w:rPr>
        <w:t>Pentru lista tuturor excipienţilor, vezi pct.</w:t>
      </w:r>
      <w:r w:rsidR="002817D5">
        <w:rPr>
          <w:color w:val="000000"/>
          <w:lang w:val="ro-RO"/>
        </w:rPr>
        <w:t> </w:t>
      </w:r>
      <w:r w:rsidRPr="00D415AA">
        <w:rPr>
          <w:color w:val="000000"/>
          <w:lang w:val="ro-RO"/>
        </w:rPr>
        <w:t>6.1.</w:t>
      </w:r>
    </w:p>
    <w:p w14:paraId="5E35C5D4" w14:textId="77777777" w:rsidR="008B107C" w:rsidRPr="00D415AA" w:rsidRDefault="008B107C" w:rsidP="00DD01A3">
      <w:pPr>
        <w:tabs>
          <w:tab w:val="clear" w:pos="567"/>
        </w:tabs>
        <w:spacing w:line="240" w:lineRule="auto"/>
        <w:rPr>
          <w:color w:val="000000"/>
          <w:lang w:val="ro-RO"/>
        </w:rPr>
      </w:pPr>
    </w:p>
    <w:p w14:paraId="5E35C5D5" w14:textId="77777777" w:rsidR="008B107C" w:rsidRPr="00D415AA" w:rsidRDefault="008B107C" w:rsidP="00DD01A3">
      <w:pPr>
        <w:tabs>
          <w:tab w:val="clear" w:pos="567"/>
        </w:tabs>
        <w:spacing w:line="240" w:lineRule="auto"/>
        <w:rPr>
          <w:color w:val="000000"/>
          <w:lang w:val="ro-RO"/>
        </w:rPr>
      </w:pPr>
    </w:p>
    <w:p w14:paraId="5E35C5D6" w14:textId="77777777" w:rsidR="008B107C" w:rsidRPr="00D415AA" w:rsidRDefault="008B107C" w:rsidP="00DD01A3">
      <w:pPr>
        <w:keepNext/>
        <w:tabs>
          <w:tab w:val="clear" w:pos="567"/>
        </w:tabs>
        <w:spacing w:line="240" w:lineRule="auto"/>
        <w:ind w:left="567" w:hanging="567"/>
        <w:rPr>
          <w:caps/>
          <w:color w:val="000000"/>
          <w:lang w:val="ro-RO"/>
        </w:rPr>
      </w:pPr>
      <w:r w:rsidRPr="00D415AA">
        <w:rPr>
          <w:b/>
          <w:bCs/>
          <w:color w:val="000000"/>
          <w:lang w:val="ro-RO"/>
        </w:rPr>
        <w:t>3.</w:t>
      </w:r>
      <w:r w:rsidRPr="00D415AA">
        <w:rPr>
          <w:b/>
          <w:bCs/>
          <w:color w:val="000000"/>
          <w:lang w:val="ro-RO"/>
        </w:rPr>
        <w:tab/>
        <w:t>FORMA FARMACEUTICĂ</w:t>
      </w:r>
    </w:p>
    <w:p w14:paraId="5E35C5D7" w14:textId="77777777" w:rsidR="008B107C" w:rsidRPr="00D415AA" w:rsidRDefault="008B107C" w:rsidP="00DD01A3">
      <w:pPr>
        <w:pStyle w:val="EndnoteText"/>
        <w:keepNext/>
        <w:tabs>
          <w:tab w:val="clear" w:pos="567"/>
        </w:tabs>
        <w:rPr>
          <w:color w:val="000000"/>
          <w:lang w:val="ro-RO"/>
        </w:rPr>
      </w:pPr>
    </w:p>
    <w:p w14:paraId="5E35C5D8" w14:textId="77777777" w:rsidR="008B107C" w:rsidRPr="00D415AA" w:rsidRDefault="008B107C" w:rsidP="00DD01A3">
      <w:pPr>
        <w:tabs>
          <w:tab w:val="clear" w:pos="567"/>
        </w:tabs>
        <w:spacing w:line="240" w:lineRule="auto"/>
        <w:rPr>
          <w:color w:val="000000"/>
          <w:lang w:val="ro-RO"/>
        </w:rPr>
      </w:pPr>
      <w:r w:rsidRPr="00D415AA">
        <w:rPr>
          <w:color w:val="000000"/>
          <w:lang w:val="ro-RO"/>
        </w:rPr>
        <w:t>Comprimat filmat</w:t>
      </w:r>
    </w:p>
    <w:p w14:paraId="5E35C5D9" w14:textId="77777777" w:rsidR="008B107C" w:rsidRPr="00D415AA" w:rsidRDefault="008B107C" w:rsidP="00DD01A3">
      <w:pPr>
        <w:tabs>
          <w:tab w:val="clear" w:pos="567"/>
        </w:tabs>
        <w:spacing w:line="240" w:lineRule="auto"/>
        <w:rPr>
          <w:color w:val="000000"/>
          <w:lang w:val="ro-RO"/>
        </w:rPr>
      </w:pPr>
    </w:p>
    <w:p w14:paraId="5E35C5DA" w14:textId="77777777" w:rsidR="00716E93" w:rsidRPr="00D415AA" w:rsidRDefault="00716E93" w:rsidP="00DD01A3">
      <w:pPr>
        <w:keepNext/>
        <w:tabs>
          <w:tab w:val="clear" w:pos="567"/>
        </w:tabs>
        <w:spacing w:line="240" w:lineRule="auto"/>
        <w:rPr>
          <w:color w:val="000000"/>
          <w:lang w:val="ro-RO"/>
        </w:rPr>
      </w:pPr>
      <w:r w:rsidRPr="00D415AA">
        <w:rPr>
          <w:color w:val="000000"/>
          <w:u w:val="single"/>
          <w:lang w:val="ro-RO"/>
        </w:rPr>
        <w:t>Glivec 100 mg comprimate filmate</w:t>
      </w:r>
    </w:p>
    <w:p w14:paraId="58985D69" w14:textId="77777777" w:rsidR="006D6154" w:rsidRPr="00D415AA" w:rsidRDefault="006D6154" w:rsidP="00DD01A3">
      <w:pPr>
        <w:pStyle w:val="BodyText"/>
        <w:keepNext/>
        <w:spacing w:line="240" w:lineRule="auto"/>
        <w:rPr>
          <w:b w:val="0"/>
          <w:bCs w:val="0"/>
          <w:i w:val="0"/>
          <w:iCs w:val="0"/>
          <w:color w:val="000000"/>
          <w:lang w:val="ro-RO"/>
        </w:rPr>
      </w:pPr>
    </w:p>
    <w:p w14:paraId="5E35C5DB" w14:textId="3ED8AB08" w:rsidR="008B107C" w:rsidRPr="00D415AA" w:rsidRDefault="008B107C" w:rsidP="00DD01A3">
      <w:pPr>
        <w:tabs>
          <w:tab w:val="clear" w:pos="567"/>
        </w:tabs>
        <w:spacing w:line="240" w:lineRule="auto"/>
        <w:rPr>
          <w:color w:val="000000"/>
          <w:lang w:val="ro-RO"/>
        </w:rPr>
      </w:pPr>
      <w:r w:rsidRPr="00D415AA">
        <w:rPr>
          <w:color w:val="000000"/>
          <w:lang w:val="ro-RO"/>
        </w:rPr>
        <w:t>Comprimat filmat de culoare galben foarte închis până la portocaliu-maroniu, rotund, inscripţionat cu „NVR” pe o faţă şi cu „SA” şi o linie mediană pe cealaltă faţă.</w:t>
      </w:r>
    </w:p>
    <w:p w14:paraId="5E35C5DC" w14:textId="77777777" w:rsidR="00716E93" w:rsidRPr="00D415AA" w:rsidRDefault="00716E93" w:rsidP="00DD01A3">
      <w:pPr>
        <w:tabs>
          <w:tab w:val="clear" w:pos="567"/>
        </w:tabs>
        <w:spacing w:line="240" w:lineRule="auto"/>
        <w:rPr>
          <w:color w:val="000000"/>
          <w:lang w:val="ro-RO"/>
        </w:rPr>
      </w:pPr>
    </w:p>
    <w:p w14:paraId="5E35C5DD" w14:textId="77777777" w:rsidR="00716E93" w:rsidRPr="00D415AA" w:rsidRDefault="00716E93" w:rsidP="00DD01A3">
      <w:pPr>
        <w:keepNext/>
        <w:tabs>
          <w:tab w:val="clear" w:pos="567"/>
        </w:tabs>
        <w:spacing w:line="240" w:lineRule="auto"/>
        <w:rPr>
          <w:color w:val="000000"/>
          <w:lang w:val="ro-RO"/>
        </w:rPr>
      </w:pPr>
      <w:r w:rsidRPr="00D415AA">
        <w:rPr>
          <w:color w:val="000000"/>
          <w:u w:val="single"/>
          <w:lang w:val="ro-RO"/>
        </w:rPr>
        <w:t>Glivec 400 mg comprimate filmate</w:t>
      </w:r>
    </w:p>
    <w:p w14:paraId="68447A1C" w14:textId="77777777" w:rsidR="006D6154" w:rsidRPr="00D415AA" w:rsidRDefault="006D6154" w:rsidP="00DD01A3">
      <w:pPr>
        <w:pStyle w:val="BodyText"/>
        <w:keepNext/>
        <w:spacing w:line="240" w:lineRule="auto"/>
        <w:rPr>
          <w:b w:val="0"/>
          <w:bCs w:val="0"/>
          <w:i w:val="0"/>
          <w:iCs w:val="0"/>
          <w:color w:val="000000"/>
          <w:lang w:val="ro-RO"/>
        </w:rPr>
      </w:pPr>
    </w:p>
    <w:p w14:paraId="53C6D83B" w14:textId="3F1985BA" w:rsidR="00F0285F" w:rsidRPr="00D415AA" w:rsidRDefault="00716E93" w:rsidP="00DD01A3">
      <w:pPr>
        <w:tabs>
          <w:tab w:val="clear" w:pos="567"/>
        </w:tabs>
        <w:spacing w:line="240" w:lineRule="auto"/>
        <w:rPr>
          <w:color w:val="000000"/>
          <w:lang w:val="ro-RO"/>
        </w:rPr>
      </w:pPr>
      <w:r w:rsidRPr="00D415AA">
        <w:rPr>
          <w:color w:val="000000"/>
          <w:lang w:val="ro-RO"/>
        </w:rPr>
        <w:t>Comprimat filmat de culoare galben foarte închis până la portocaliu-maroniu, oval, biconvex, cu margini rotunjite</w:t>
      </w:r>
      <w:r w:rsidR="00F0285F" w:rsidRPr="00D415AA">
        <w:rPr>
          <w:color w:val="000000"/>
          <w:lang w:val="ro-RO"/>
        </w:rPr>
        <w:t>. I</w:t>
      </w:r>
      <w:r w:rsidRPr="00D415AA">
        <w:rPr>
          <w:color w:val="000000"/>
          <w:lang w:val="ro-RO"/>
        </w:rPr>
        <w:t>nscripţionat cu „</w:t>
      </w:r>
      <w:r w:rsidR="00F0285F" w:rsidRPr="00D415AA">
        <w:rPr>
          <w:color w:val="000000"/>
          <w:lang w:val="ro-RO"/>
        </w:rPr>
        <w:t>400</w:t>
      </w:r>
      <w:r w:rsidRPr="00D415AA">
        <w:rPr>
          <w:color w:val="000000"/>
          <w:lang w:val="ro-RO"/>
        </w:rPr>
        <w:t>” pe o faţă</w:t>
      </w:r>
      <w:r w:rsidR="00F0285F" w:rsidRPr="00D415AA">
        <w:rPr>
          <w:color w:val="000000"/>
          <w:lang w:val="ro-RO"/>
        </w:rPr>
        <w:t xml:space="preserve"> și </w:t>
      </w:r>
      <w:r w:rsidR="00723B36" w:rsidRPr="00D415AA">
        <w:rPr>
          <w:color w:val="000000"/>
          <w:lang w:val="ro-RO"/>
        </w:rPr>
        <w:t>cu o linie mediană cu „SL” de o parte și de alta a liniei de divizare</w:t>
      </w:r>
      <w:r w:rsidR="00F0285F" w:rsidRPr="00D415AA">
        <w:rPr>
          <w:color w:val="000000"/>
          <w:lang w:val="ro-RO"/>
        </w:rPr>
        <w:t>.</w:t>
      </w:r>
    </w:p>
    <w:p w14:paraId="4F49A12E" w14:textId="77777777" w:rsidR="00F0285F" w:rsidRPr="00D415AA" w:rsidRDefault="00F0285F" w:rsidP="00DD01A3">
      <w:pPr>
        <w:tabs>
          <w:tab w:val="clear" w:pos="567"/>
        </w:tabs>
        <w:spacing w:line="240" w:lineRule="auto"/>
        <w:rPr>
          <w:color w:val="000000"/>
          <w:lang w:val="ro-RO"/>
        </w:rPr>
      </w:pPr>
    </w:p>
    <w:p w14:paraId="5E35C5DE" w14:textId="680FCDAE" w:rsidR="00716E93" w:rsidRPr="00D415AA" w:rsidRDefault="00723B36" w:rsidP="00DD01A3">
      <w:pPr>
        <w:tabs>
          <w:tab w:val="clear" w:pos="567"/>
        </w:tabs>
        <w:spacing w:line="240" w:lineRule="auto"/>
        <w:rPr>
          <w:color w:val="000000"/>
          <w:lang w:val="ro-RO"/>
        </w:rPr>
      </w:pPr>
      <w:r w:rsidRPr="00D415AA">
        <w:rPr>
          <w:lang w:val="ro-RO"/>
        </w:rPr>
        <w:t>Comprimatele pot fi divizate în doze egale.</w:t>
      </w:r>
    </w:p>
    <w:p w14:paraId="5E35C5DF" w14:textId="77777777" w:rsidR="008B107C" w:rsidRPr="00D415AA" w:rsidRDefault="008B107C" w:rsidP="00DD01A3">
      <w:pPr>
        <w:tabs>
          <w:tab w:val="clear" w:pos="567"/>
        </w:tabs>
        <w:spacing w:line="240" w:lineRule="auto"/>
        <w:rPr>
          <w:color w:val="000000"/>
          <w:lang w:val="ro-RO"/>
        </w:rPr>
      </w:pPr>
    </w:p>
    <w:p w14:paraId="5E35C5E0" w14:textId="77777777" w:rsidR="008B107C" w:rsidRPr="00D415AA" w:rsidRDefault="008B107C" w:rsidP="00DD01A3">
      <w:pPr>
        <w:tabs>
          <w:tab w:val="clear" w:pos="567"/>
        </w:tabs>
        <w:spacing w:line="240" w:lineRule="auto"/>
        <w:rPr>
          <w:color w:val="000000"/>
          <w:lang w:val="ro-RO"/>
        </w:rPr>
      </w:pPr>
    </w:p>
    <w:p w14:paraId="5E35C5E1" w14:textId="77777777" w:rsidR="00862A44" w:rsidRPr="00D415AA" w:rsidRDefault="00862A44" w:rsidP="00DD01A3">
      <w:pPr>
        <w:keepNext/>
        <w:tabs>
          <w:tab w:val="clear" w:pos="567"/>
        </w:tabs>
        <w:spacing w:line="240" w:lineRule="auto"/>
        <w:ind w:left="567" w:hanging="567"/>
        <w:rPr>
          <w:caps/>
          <w:color w:val="000000"/>
          <w:lang w:val="ro-RO"/>
        </w:rPr>
      </w:pPr>
      <w:r w:rsidRPr="00D415AA">
        <w:rPr>
          <w:b/>
          <w:bCs/>
          <w:caps/>
          <w:color w:val="000000"/>
          <w:lang w:val="ro-RO"/>
        </w:rPr>
        <w:t>4.</w:t>
      </w:r>
      <w:r w:rsidRPr="00D415AA">
        <w:rPr>
          <w:b/>
          <w:bCs/>
          <w:caps/>
          <w:color w:val="000000"/>
          <w:lang w:val="ro-RO"/>
        </w:rPr>
        <w:tab/>
        <w:t>DATE CLINICE</w:t>
      </w:r>
    </w:p>
    <w:p w14:paraId="5E35C5E2" w14:textId="77777777" w:rsidR="00862A44" w:rsidRPr="00D415AA" w:rsidRDefault="00862A44" w:rsidP="00DD01A3">
      <w:pPr>
        <w:pStyle w:val="EndnoteText"/>
        <w:keepNext/>
        <w:tabs>
          <w:tab w:val="clear" w:pos="567"/>
        </w:tabs>
        <w:rPr>
          <w:color w:val="000000"/>
          <w:lang w:val="ro-RO"/>
        </w:rPr>
      </w:pPr>
    </w:p>
    <w:p w14:paraId="5E35C5E3" w14:textId="77777777" w:rsidR="00862A44" w:rsidRPr="00D415AA" w:rsidRDefault="00862A44" w:rsidP="00DD01A3">
      <w:pPr>
        <w:keepNext/>
        <w:tabs>
          <w:tab w:val="clear" w:pos="567"/>
        </w:tabs>
        <w:spacing w:line="240" w:lineRule="auto"/>
        <w:ind w:left="567" w:hanging="567"/>
        <w:rPr>
          <w:color w:val="000000"/>
          <w:lang w:val="ro-RO"/>
        </w:rPr>
      </w:pPr>
      <w:r w:rsidRPr="00D415AA">
        <w:rPr>
          <w:b/>
          <w:bCs/>
          <w:color w:val="000000"/>
          <w:lang w:val="ro-RO"/>
        </w:rPr>
        <w:t>4.1</w:t>
      </w:r>
      <w:r w:rsidRPr="00D415AA">
        <w:rPr>
          <w:b/>
          <w:bCs/>
          <w:color w:val="000000"/>
          <w:lang w:val="ro-RO"/>
        </w:rPr>
        <w:tab/>
        <w:t>Indicaţii terapeutice</w:t>
      </w:r>
    </w:p>
    <w:p w14:paraId="5E35C5E4" w14:textId="77777777" w:rsidR="00862A44" w:rsidRPr="00D415AA" w:rsidRDefault="00862A44" w:rsidP="00DD01A3">
      <w:pPr>
        <w:pStyle w:val="EndnoteText"/>
        <w:keepNext/>
        <w:tabs>
          <w:tab w:val="clear" w:pos="567"/>
        </w:tabs>
        <w:rPr>
          <w:color w:val="000000"/>
          <w:lang w:val="ro-RO"/>
        </w:rPr>
      </w:pPr>
    </w:p>
    <w:p w14:paraId="5E35C5E5" w14:textId="77777777" w:rsidR="00862A44" w:rsidRPr="00D415AA" w:rsidRDefault="00862A44" w:rsidP="00DD01A3">
      <w:pPr>
        <w:pStyle w:val="EndnoteText"/>
        <w:keepNext/>
        <w:tabs>
          <w:tab w:val="clear" w:pos="567"/>
        </w:tabs>
        <w:rPr>
          <w:color w:val="000000"/>
          <w:lang w:val="ro-RO"/>
        </w:rPr>
      </w:pPr>
      <w:r w:rsidRPr="00D415AA">
        <w:rPr>
          <w:color w:val="000000"/>
          <w:lang w:val="ro-RO"/>
        </w:rPr>
        <w:t>Glivec este indicat pentru tratamentul</w:t>
      </w:r>
    </w:p>
    <w:p w14:paraId="5E35C5E6" w14:textId="77777777" w:rsidR="00862A44" w:rsidRPr="00D415AA" w:rsidRDefault="00862A44" w:rsidP="00DD01A3">
      <w:pPr>
        <w:pStyle w:val="EndnoteText"/>
        <w:numPr>
          <w:ilvl w:val="0"/>
          <w:numId w:val="7"/>
        </w:numPr>
        <w:rPr>
          <w:color w:val="000000"/>
          <w:lang w:val="ro-RO"/>
        </w:rPr>
      </w:pPr>
      <w:r w:rsidRPr="00D415AA">
        <w:rPr>
          <w:color w:val="000000"/>
          <w:lang w:val="ro-RO"/>
        </w:rPr>
        <w:t>pacienţilor adulţi</w:t>
      </w:r>
      <w:r w:rsidR="00427B24" w:rsidRPr="00D415AA">
        <w:rPr>
          <w:color w:val="000000"/>
          <w:lang w:val="ro-RO"/>
        </w:rPr>
        <w:t>, adolescenţi şi copii</w:t>
      </w:r>
      <w:r w:rsidRPr="00D415AA">
        <w:rPr>
          <w:color w:val="000000"/>
          <w:lang w:val="ro-RO"/>
        </w:rPr>
        <w:t xml:space="preserve"> diagnosticaţi recent cu leucemie granulocitară cronică (LGC) cu cromozom Philadelphia (Bcr-Abl) pozitiv (Ph+) la care transplantul de măduvă osoasă nu este considerat un tratament de primă linie.</w:t>
      </w:r>
    </w:p>
    <w:p w14:paraId="5E35C5E7" w14:textId="77777777" w:rsidR="00862A44" w:rsidRPr="00D415AA" w:rsidRDefault="00862A44" w:rsidP="00DD01A3">
      <w:pPr>
        <w:pStyle w:val="EndnoteText"/>
        <w:numPr>
          <w:ilvl w:val="0"/>
          <w:numId w:val="7"/>
        </w:numPr>
        <w:rPr>
          <w:color w:val="000000"/>
          <w:lang w:val="ro-RO"/>
        </w:rPr>
      </w:pPr>
      <w:r w:rsidRPr="00D415AA">
        <w:rPr>
          <w:color w:val="000000"/>
          <w:lang w:val="ro-RO"/>
        </w:rPr>
        <w:t>pacienţilor adulţi</w:t>
      </w:r>
      <w:r w:rsidR="00427B24" w:rsidRPr="00D415AA">
        <w:rPr>
          <w:color w:val="000000"/>
          <w:lang w:val="ro-RO"/>
        </w:rPr>
        <w:t>, adolescenţi şi copii</w:t>
      </w:r>
      <w:r w:rsidRPr="00D415AA">
        <w:rPr>
          <w:color w:val="000000"/>
          <w:lang w:val="ro-RO"/>
        </w:rPr>
        <w:t xml:space="preserve"> cu LGC Ph+ în fază cronică după eşecul tratamentului cu alfa-interferon sau </w:t>
      </w:r>
      <w:r w:rsidR="00651E2E" w:rsidRPr="00D415AA">
        <w:rPr>
          <w:color w:val="000000"/>
          <w:lang w:val="ro-RO"/>
        </w:rPr>
        <w:t xml:space="preserve">cu LGC Ph+ </w:t>
      </w:r>
      <w:r w:rsidRPr="00D415AA">
        <w:rPr>
          <w:color w:val="000000"/>
          <w:lang w:val="ro-RO"/>
        </w:rPr>
        <w:t>în faza accelerată sau în criză blastică.</w:t>
      </w:r>
    </w:p>
    <w:p w14:paraId="5E35C5E8" w14:textId="77777777" w:rsidR="00862A44" w:rsidRPr="00D415AA" w:rsidRDefault="00862A44" w:rsidP="00DD01A3">
      <w:pPr>
        <w:pStyle w:val="EndnoteText"/>
        <w:numPr>
          <w:ilvl w:val="0"/>
          <w:numId w:val="7"/>
        </w:numPr>
        <w:rPr>
          <w:color w:val="000000"/>
          <w:lang w:val="ro-RO"/>
        </w:rPr>
      </w:pPr>
      <w:r w:rsidRPr="00D415AA">
        <w:rPr>
          <w:color w:val="000000"/>
          <w:lang w:val="ro-RO"/>
        </w:rPr>
        <w:t>pacienţilor adulţi</w:t>
      </w:r>
      <w:r w:rsidR="00427B24" w:rsidRPr="00D415AA">
        <w:rPr>
          <w:color w:val="000000"/>
          <w:lang w:val="ro-RO"/>
        </w:rPr>
        <w:t>, adolescenţi şi copii</w:t>
      </w:r>
      <w:r w:rsidRPr="00D415AA">
        <w:rPr>
          <w:color w:val="000000"/>
          <w:lang w:val="ro-RO"/>
        </w:rPr>
        <w:t xml:space="preserve"> diagnosticaţi recent cu leucemie limfoblastică acută cu cromozom Philadelphia pozitiv (LLA Ph+), asociat cu chimioterapie.</w:t>
      </w:r>
    </w:p>
    <w:p w14:paraId="5E35C5E9" w14:textId="77777777" w:rsidR="00862A44" w:rsidRPr="00D415AA" w:rsidRDefault="00862A44" w:rsidP="00DD01A3">
      <w:pPr>
        <w:pStyle w:val="EndnoteText"/>
        <w:numPr>
          <w:ilvl w:val="0"/>
          <w:numId w:val="7"/>
        </w:numPr>
        <w:rPr>
          <w:color w:val="000000"/>
          <w:lang w:val="ro-RO"/>
        </w:rPr>
      </w:pPr>
      <w:r w:rsidRPr="00D415AA">
        <w:rPr>
          <w:color w:val="000000"/>
          <w:lang w:val="ro-RO"/>
        </w:rPr>
        <w:t>pacienţilor adulţi cu LLA Ph+ recidivantă sau refractară, în monoterapie.</w:t>
      </w:r>
    </w:p>
    <w:p w14:paraId="5E35C5EA" w14:textId="77777777" w:rsidR="00862A44" w:rsidRPr="00D415AA" w:rsidRDefault="00862A44" w:rsidP="00DD01A3">
      <w:pPr>
        <w:pStyle w:val="EndnoteText"/>
        <w:numPr>
          <w:ilvl w:val="0"/>
          <w:numId w:val="7"/>
        </w:numPr>
        <w:rPr>
          <w:color w:val="000000"/>
          <w:lang w:val="ro-RO" w:eastAsia="de-DE"/>
        </w:rPr>
      </w:pPr>
      <w:r w:rsidRPr="00D415AA">
        <w:rPr>
          <w:color w:val="000000"/>
          <w:lang w:val="ro-RO"/>
        </w:rPr>
        <w:t xml:space="preserve">pacienţilor adulţi cu </w:t>
      </w:r>
      <w:r w:rsidR="00AD6B78" w:rsidRPr="00D415AA">
        <w:rPr>
          <w:color w:val="000000"/>
          <w:lang w:val="ro-RO"/>
        </w:rPr>
        <w:t>sindroame mielodisplazice/neoplasme mieloproliferative</w:t>
      </w:r>
      <w:r w:rsidRPr="00D415AA">
        <w:rPr>
          <w:color w:val="000000"/>
          <w:lang w:val="ro-RO"/>
        </w:rPr>
        <w:t xml:space="preserve"> (</w:t>
      </w:r>
      <w:r w:rsidR="00AD6B78" w:rsidRPr="00D415AA">
        <w:rPr>
          <w:color w:val="000000"/>
          <w:lang w:val="ro-RO"/>
        </w:rPr>
        <w:t>SMD/NMP</w:t>
      </w:r>
      <w:r w:rsidRPr="00D415AA">
        <w:rPr>
          <w:color w:val="000000"/>
          <w:lang w:val="ro-RO"/>
        </w:rPr>
        <w:t>) asociate recombinărilor genei receptorului factorului de creştere derivat din trombocit (FCDP-R).</w:t>
      </w:r>
    </w:p>
    <w:p w14:paraId="5E35C5EB" w14:textId="77777777" w:rsidR="00862A44" w:rsidRPr="00D415AA" w:rsidRDefault="00862A44" w:rsidP="00DD01A3">
      <w:pPr>
        <w:pStyle w:val="EndnoteText"/>
        <w:numPr>
          <w:ilvl w:val="0"/>
          <w:numId w:val="7"/>
        </w:numPr>
        <w:rPr>
          <w:color w:val="000000"/>
          <w:lang w:val="ro-RO"/>
        </w:rPr>
      </w:pPr>
      <w:r w:rsidRPr="00D415AA">
        <w:rPr>
          <w:color w:val="000000"/>
          <w:lang w:val="ro-RO"/>
        </w:rPr>
        <w:t>pacienţilor adulţi cu sindrom hipereozinofilic avansat (SHE) şi/sau leucemie eozinofilică cronică (LEC) cu recombinare a FIP1L1-FCDP-R</w:t>
      </w:r>
      <w:r w:rsidRPr="00D415AA">
        <w:rPr>
          <w:color w:val="000000"/>
          <w:lang w:val="ro-RO"/>
        </w:rPr>
        <w:sym w:font="Symbol" w:char="F061"/>
      </w:r>
      <w:r w:rsidRPr="00D415AA">
        <w:rPr>
          <w:color w:val="000000"/>
          <w:lang w:val="ro-RO"/>
        </w:rPr>
        <w:t>.</w:t>
      </w:r>
    </w:p>
    <w:p w14:paraId="5E35C5EC" w14:textId="77777777" w:rsidR="00862A44" w:rsidRPr="00D415AA" w:rsidRDefault="00862A44" w:rsidP="00DD01A3">
      <w:pPr>
        <w:pStyle w:val="EndnoteText"/>
        <w:tabs>
          <w:tab w:val="clear" w:pos="567"/>
        </w:tabs>
        <w:rPr>
          <w:color w:val="000000"/>
          <w:lang w:val="ro-RO"/>
        </w:rPr>
      </w:pPr>
    </w:p>
    <w:p w14:paraId="5E35C5ED" w14:textId="77777777" w:rsidR="00862A44" w:rsidRPr="00D415AA" w:rsidRDefault="00862A44" w:rsidP="00DD01A3">
      <w:pPr>
        <w:pStyle w:val="EndnoteText"/>
        <w:tabs>
          <w:tab w:val="clear" w:pos="567"/>
        </w:tabs>
        <w:rPr>
          <w:color w:val="000000"/>
          <w:lang w:val="ro-RO"/>
        </w:rPr>
      </w:pPr>
      <w:r w:rsidRPr="00D415AA">
        <w:rPr>
          <w:color w:val="000000"/>
          <w:lang w:val="ro-RO"/>
        </w:rPr>
        <w:t>Nu a fost determinat efectul Glivec asupra rezultatului unui transplant medular.</w:t>
      </w:r>
    </w:p>
    <w:p w14:paraId="5E35C5EE" w14:textId="77777777" w:rsidR="00862A44" w:rsidRPr="00D415AA" w:rsidRDefault="00862A44" w:rsidP="00DD01A3">
      <w:pPr>
        <w:tabs>
          <w:tab w:val="clear" w:pos="567"/>
        </w:tabs>
        <w:spacing w:line="240" w:lineRule="auto"/>
        <w:rPr>
          <w:color w:val="000000"/>
          <w:lang w:val="ro-RO"/>
        </w:rPr>
      </w:pPr>
    </w:p>
    <w:p w14:paraId="5E35C5EF" w14:textId="77777777" w:rsidR="00862A44" w:rsidRPr="00D415AA" w:rsidRDefault="00862A44" w:rsidP="00DD01A3">
      <w:pPr>
        <w:keepNext/>
        <w:tabs>
          <w:tab w:val="clear" w:pos="567"/>
        </w:tabs>
        <w:spacing w:line="240" w:lineRule="auto"/>
        <w:rPr>
          <w:color w:val="000000"/>
          <w:lang w:val="ro-RO"/>
        </w:rPr>
      </w:pPr>
      <w:r w:rsidRPr="00D415AA">
        <w:rPr>
          <w:color w:val="000000"/>
          <w:lang w:val="ro-RO"/>
        </w:rPr>
        <w:t>Glivec este indicat pentru</w:t>
      </w:r>
    </w:p>
    <w:p w14:paraId="5E35C5F0" w14:textId="77777777" w:rsidR="00862A44" w:rsidRPr="00D415AA" w:rsidRDefault="00862A44" w:rsidP="00DD01A3">
      <w:pPr>
        <w:pStyle w:val="EndnoteText"/>
        <w:numPr>
          <w:ilvl w:val="0"/>
          <w:numId w:val="7"/>
        </w:numPr>
        <w:rPr>
          <w:color w:val="000000"/>
          <w:lang w:val="ro-RO"/>
        </w:rPr>
      </w:pPr>
      <w:r w:rsidRPr="00D415AA">
        <w:rPr>
          <w:color w:val="000000"/>
          <w:lang w:val="ro-RO"/>
        </w:rPr>
        <w:t>tratamentul pacienţilor adulţi cu tumori stromale gastrointestinale (GIST) maligne inoperabile şi/sau metastatice cu Kit (CD 117) pozitiv.</w:t>
      </w:r>
    </w:p>
    <w:p w14:paraId="5E35C5F1" w14:textId="77777777" w:rsidR="00862A44" w:rsidRPr="00D415AA" w:rsidRDefault="00862A44" w:rsidP="00DD01A3">
      <w:pPr>
        <w:pStyle w:val="EndnoteText"/>
        <w:numPr>
          <w:ilvl w:val="0"/>
          <w:numId w:val="7"/>
        </w:numPr>
        <w:rPr>
          <w:color w:val="000000"/>
          <w:lang w:val="ro-RO"/>
        </w:rPr>
      </w:pPr>
      <w:r w:rsidRPr="00D415AA">
        <w:rPr>
          <w:color w:val="000000"/>
          <w:lang w:val="ro-RO"/>
        </w:rPr>
        <w:t xml:space="preserve">tratamentul adjuvant al pacienţilor adulţi cu risc semnificativ de recidivă în urma rezecţiei tumorilor GIST cu </w:t>
      </w:r>
      <w:r w:rsidRPr="00D415AA">
        <w:rPr>
          <w:lang w:val="ro-RO"/>
        </w:rPr>
        <w:t>Kit (CD117) pozitiv. Pacienţilor cu risc mic sau foarte mic de recidivă nu trebuie să li se administreze tratament adjuvant.</w:t>
      </w:r>
    </w:p>
    <w:p w14:paraId="5E35C5F2" w14:textId="77777777" w:rsidR="00862A44" w:rsidRPr="00D415AA" w:rsidRDefault="00862A44" w:rsidP="00DD01A3">
      <w:pPr>
        <w:pStyle w:val="EndnoteText"/>
        <w:numPr>
          <w:ilvl w:val="0"/>
          <w:numId w:val="7"/>
        </w:numPr>
        <w:rPr>
          <w:color w:val="000000"/>
          <w:lang w:val="ro-RO"/>
        </w:rPr>
      </w:pPr>
      <w:r w:rsidRPr="00D415AA">
        <w:rPr>
          <w:color w:val="000000"/>
          <w:lang w:val="ro-RO"/>
        </w:rPr>
        <w:t>tratamentul pacienţilor adulţi cu protuberanţe dermatofibrosarcomatoase (PDFS) inoperabile şi pacienţilor adulţi cu PDFS recidivante şi/sau metastatice, care nu sunt eligibili pentru tratamentul chirurgical.</w:t>
      </w:r>
    </w:p>
    <w:p w14:paraId="5E35C5F3" w14:textId="77777777" w:rsidR="00862A44" w:rsidRPr="00D415AA" w:rsidRDefault="00862A44" w:rsidP="00DD01A3">
      <w:pPr>
        <w:tabs>
          <w:tab w:val="clear" w:pos="567"/>
        </w:tabs>
        <w:spacing w:line="240" w:lineRule="auto"/>
        <w:rPr>
          <w:color w:val="000000"/>
          <w:lang w:val="ro-RO"/>
        </w:rPr>
      </w:pPr>
    </w:p>
    <w:p w14:paraId="5E35C5F4" w14:textId="4A317297" w:rsidR="00862A44" w:rsidRPr="00D415AA" w:rsidRDefault="00862A44" w:rsidP="00DD01A3">
      <w:pPr>
        <w:pStyle w:val="CaracterCaracter1"/>
        <w:spacing w:before="0"/>
        <w:jc w:val="left"/>
        <w:rPr>
          <w:color w:val="000000"/>
          <w:sz w:val="22"/>
          <w:szCs w:val="22"/>
          <w:lang w:val="ro-RO"/>
        </w:rPr>
      </w:pPr>
      <w:r w:rsidRPr="00D415AA">
        <w:rPr>
          <w:color w:val="000000"/>
          <w:sz w:val="22"/>
          <w:szCs w:val="22"/>
          <w:lang w:val="ro-RO"/>
        </w:rPr>
        <w:t>La pacienţii adulţi şi copii</w:t>
      </w:r>
      <w:r w:rsidR="00717B0F" w:rsidRPr="00D415AA">
        <w:rPr>
          <w:color w:val="000000"/>
          <w:sz w:val="22"/>
          <w:szCs w:val="22"/>
          <w:lang w:val="ro-RO"/>
        </w:rPr>
        <w:t xml:space="preserve"> şi adolescenţi</w:t>
      </w:r>
      <w:r w:rsidRPr="00D415AA">
        <w:rPr>
          <w:color w:val="000000"/>
          <w:sz w:val="22"/>
          <w:szCs w:val="22"/>
          <w:lang w:val="ro-RO"/>
        </w:rPr>
        <w:t xml:space="preserve">, eficacitatea Glivec se bazează pe ratele totale de răspuns hematologice şi citogenetice şi supravieţuirea fără progresia bolii în LGC, ratele de răspuns hematologice şi citogenetice în LLA Ph+, </w:t>
      </w:r>
      <w:r w:rsidR="00AD6B78" w:rsidRPr="00D415AA">
        <w:rPr>
          <w:color w:val="000000"/>
          <w:sz w:val="22"/>
          <w:szCs w:val="22"/>
          <w:lang w:val="ro-RO"/>
        </w:rPr>
        <w:t>SMD/NMP</w:t>
      </w:r>
      <w:r w:rsidRPr="00D415AA">
        <w:rPr>
          <w:color w:val="000000"/>
          <w:sz w:val="22"/>
          <w:szCs w:val="22"/>
          <w:lang w:val="ro-RO"/>
        </w:rPr>
        <w:t xml:space="preserve">, ratele de răspuns hematologice în SHE/LEC şi ratele obiective de răspuns ale pacienţilor adulţi cu PDFS şi GIST inoperabile şi/sau metastatice, precum şi pe supravieţuirea fără recidivă în cazul GIST cu tratament adjuvant. La pacienţii cu </w:t>
      </w:r>
      <w:r w:rsidR="00AD6B78" w:rsidRPr="00D415AA">
        <w:rPr>
          <w:color w:val="000000"/>
          <w:sz w:val="22"/>
          <w:szCs w:val="22"/>
          <w:lang w:val="ro-RO"/>
        </w:rPr>
        <w:t>SMD/NMP</w:t>
      </w:r>
      <w:r w:rsidRPr="00D415AA">
        <w:rPr>
          <w:color w:val="000000"/>
          <w:sz w:val="22"/>
          <w:szCs w:val="22"/>
          <w:lang w:val="ro-RO"/>
        </w:rPr>
        <w:t xml:space="preserve"> asociate recombinărilor genei FCDP-R, experienţa utilizării Glivec este foarte limitată (vezi pct.</w:t>
      </w:r>
      <w:r w:rsidR="002817D5">
        <w:rPr>
          <w:color w:val="000000"/>
          <w:sz w:val="22"/>
          <w:szCs w:val="22"/>
          <w:lang w:val="ro-RO"/>
        </w:rPr>
        <w:t> </w:t>
      </w:r>
      <w:r w:rsidRPr="00D415AA">
        <w:rPr>
          <w:color w:val="000000"/>
          <w:sz w:val="22"/>
          <w:szCs w:val="22"/>
          <w:lang w:val="ro-RO"/>
        </w:rPr>
        <w:t>5.1). Cu excepţia LGC în fază cronică recent diagnosticate, nu există studii clinice controlate care să demonstreze un beneficiu clinic sau creşterea duratei de viaţă pentru aceste boli.</w:t>
      </w:r>
    </w:p>
    <w:p w14:paraId="5E35C5F5" w14:textId="77777777" w:rsidR="00862A44" w:rsidRPr="00D415AA" w:rsidRDefault="00862A44" w:rsidP="00DD01A3">
      <w:pPr>
        <w:pStyle w:val="CaracterCaracter1"/>
        <w:spacing w:before="0"/>
        <w:jc w:val="left"/>
        <w:rPr>
          <w:color w:val="000000"/>
          <w:sz w:val="22"/>
          <w:szCs w:val="22"/>
          <w:lang w:val="ro-RO"/>
        </w:rPr>
      </w:pPr>
    </w:p>
    <w:p w14:paraId="5E35C5F6" w14:textId="77777777" w:rsidR="00862A44" w:rsidRPr="00D415AA" w:rsidRDefault="00862A44" w:rsidP="00DD01A3">
      <w:pPr>
        <w:keepNext/>
        <w:tabs>
          <w:tab w:val="clear" w:pos="567"/>
        </w:tabs>
        <w:spacing w:line="240" w:lineRule="auto"/>
        <w:ind w:left="567" w:hanging="567"/>
        <w:rPr>
          <w:color w:val="000000"/>
          <w:lang w:val="ro-RO"/>
        </w:rPr>
      </w:pPr>
      <w:r w:rsidRPr="00D415AA">
        <w:rPr>
          <w:b/>
          <w:bCs/>
          <w:color w:val="000000"/>
          <w:lang w:val="ro-RO"/>
        </w:rPr>
        <w:t>4.2</w:t>
      </w:r>
      <w:r w:rsidRPr="00D415AA">
        <w:rPr>
          <w:b/>
          <w:bCs/>
          <w:color w:val="000000"/>
          <w:lang w:val="ro-RO"/>
        </w:rPr>
        <w:tab/>
        <w:t>Doze şi mod de administrare</w:t>
      </w:r>
    </w:p>
    <w:p w14:paraId="5E35C5F7" w14:textId="77777777" w:rsidR="008B107C" w:rsidRPr="00D415AA" w:rsidRDefault="008B107C" w:rsidP="00DD01A3">
      <w:pPr>
        <w:pStyle w:val="EndnoteText"/>
        <w:keepNext/>
        <w:tabs>
          <w:tab w:val="clear" w:pos="567"/>
        </w:tabs>
        <w:rPr>
          <w:color w:val="000000"/>
          <w:lang w:val="ro-RO"/>
        </w:rPr>
      </w:pPr>
    </w:p>
    <w:p w14:paraId="5E35C5F8" w14:textId="77777777" w:rsidR="008B107C" w:rsidRPr="00D415AA" w:rsidRDefault="008B107C" w:rsidP="00DD01A3">
      <w:pPr>
        <w:pStyle w:val="EndnoteText"/>
        <w:tabs>
          <w:tab w:val="clear" w:pos="567"/>
        </w:tabs>
        <w:rPr>
          <w:color w:val="000000"/>
          <w:lang w:val="ro-RO"/>
        </w:rPr>
      </w:pPr>
      <w:r w:rsidRPr="00D415AA">
        <w:rPr>
          <w:color w:val="000000"/>
          <w:lang w:val="ro-RO"/>
        </w:rPr>
        <w:t>Tratamentul trebuie iniţiat de un medic specializat în tratamentul pacienţilor cu afecţiuni maligne hematologice şi sarcoame maligne, după cum este adecvat.</w:t>
      </w:r>
    </w:p>
    <w:p w14:paraId="5E35C5F9" w14:textId="77777777" w:rsidR="008B107C" w:rsidRPr="00D415AA" w:rsidRDefault="008B107C" w:rsidP="00DD01A3">
      <w:pPr>
        <w:pStyle w:val="EndnoteText"/>
        <w:tabs>
          <w:tab w:val="clear" w:pos="567"/>
        </w:tabs>
        <w:rPr>
          <w:color w:val="000000"/>
          <w:lang w:val="ro-RO"/>
        </w:rPr>
      </w:pPr>
    </w:p>
    <w:p w14:paraId="5E35C5FA" w14:textId="512C0709" w:rsidR="003F46EE" w:rsidRPr="00D415AA" w:rsidRDefault="003F46EE" w:rsidP="00DD01A3">
      <w:pPr>
        <w:pStyle w:val="EndnoteText"/>
        <w:rPr>
          <w:color w:val="000000"/>
          <w:lang w:val="ro-RO"/>
        </w:rPr>
      </w:pPr>
      <w:r w:rsidRPr="00D415AA">
        <w:rPr>
          <w:color w:val="000000"/>
          <w:lang w:val="ro-RO"/>
        </w:rPr>
        <w:t>Pentru doze, altele decât 400 mg și 800 mg (vezi recomandarea privind dozele de mai jos), 100 mg</w:t>
      </w:r>
      <w:r w:rsidR="00F0285F" w:rsidRPr="00D415AA">
        <w:rPr>
          <w:color w:val="000000"/>
          <w:lang w:val="ro-RO"/>
        </w:rPr>
        <w:t xml:space="preserve"> și 400 mg sunt disponibile comprimate divizibile</w:t>
      </w:r>
      <w:r w:rsidRPr="00D415AA">
        <w:rPr>
          <w:color w:val="000000"/>
          <w:lang w:val="ro-RO"/>
        </w:rPr>
        <w:t>.</w:t>
      </w:r>
    </w:p>
    <w:p w14:paraId="5E35C5FC" w14:textId="77777777" w:rsidR="008B107C" w:rsidRPr="00D415AA" w:rsidRDefault="008B107C" w:rsidP="00DD01A3">
      <w:pPr>
        <w:pStyle w:val="EndnoteText"/>
        <w:tabs>
          <w:tab w:val="clear" w:pos="567"/>
        </w:tabs>
        <w:rPr>
          <w:color w:val="000000"/>
          <w:lang w:val="ro-RO"/>
        </w:rPr>
      </w:pPr>
    </w:p>
    <w:p w14:paraId="5E35C5FD" w14:textId="77777777" w:rsidR="008B107C" w:rsidRPr="00D415AA" w:rsidRDefault="008B107C" w:rsidP="00DD01A3">
      <w:pPr>
        <w:pStyle w:val="EndnoteText"/>
        <w:tabs>
          <w:tab w:val="clear" w:pos="567"/>
        </w:tabs>
        <w:rPr>
          <w:color w:val="000000"/>
          <w:lang w:val="ro-RO"/>
        </w:rPr>
      </w:pPr>
      <w:r w:rsidRPr="00D415AA">
        <w:rPr>
          <w:color w:val="000000"/>
          <w:lang w:val="ro-RO"/>
        </w:rPr>
        <w:t>Doza prescrisă trebuie administrată oral, în timpul mesei, cu un pahar mare de apă, pentru a reduce riscul iritaţiilor gastrointestinale. Dozele de 400 mg sau 600 mg trebuie administrate o dată pe zi, în timp ce doza zilnică de 800 mg trebuie administrată ca 400 mg de două ori pe zi, dimineaţa şi seara.</w:t>
      </w:r>
    </w:p>
    <w:p w14:paraId="5E35C5FE" w14:textId="77777777" w:rsidR="008B107C" w:rsidRPr="00D415AA" w:rsidRDefault="008B107C" w:rsidP="00DD01A3">
      <w:pPr>
        <w:pStyle w:val="EndnoteText"/>
        <w:tabs>
          <w:tab w:val="clear" w:pos="567"/>
        </w:tabs>
        <w:rPr>
          <w:color w:val="000000"/>
          <w:lang w:val="ro-RO"/>
        </w:rPr>
      </w:pPr>
    </w:p>
    <w:p w14:paraId="5E35C5FF" w14:textId="77777777" w:rsidR="008B107C" w:rsidRPr="00D415AA" w:rsidRDefault="008B107C" w:rsidP="00DD01A3">
      <w:pPr>
        <w:pStyle w:val="EndnoteText"/>
        <w:tabs>
          <w:tab w:val="clear" w:pos="567"/>
        </w:tabs>
        <w:rPr>
          <w:color w:val="000000"/>
          <w:lang w:val="ro-RO"/>
        </w:rPr>
      </w:pPr>
      <w:r w:rsidRPr="00D415AA">
        <w:rPr>
          <w:color w:val="000000"/>
          <w:lang w:val="ro-RO"/>
        </w:rPr>
        <w:t xml:space="preserve">Pentru pacienţii care nu pot înghiţi comprimatele filmate, comprimatele pot fi dispersate într-un pahar cu apă </w:t>
      </w:r>
      <w:r w:rsidR="00F97640" w:rsidRPr="00D415AA">
        <w:rPr>
          <w:color w:val="000000"/>
          <w:lang w:val="ro-RO"/>
        </w:rPr>
        <w:t xml:space="preserve">plată </w:t>
      </w:r>
      <w:r w:rsidRPr="00D415AA">
        <w:rPr>
          <w:color w:val="000000"/>
          <w:lang w:val="ro-RO"/>
        </w:rPr>
        <w:t>sau suc de mere. Numărul necesar de comprimate trebuie introduse într-un volum adecvat de lichid (aproximativ 50 ml pentru un comprimat de 100 mg şi 200 ml pentru un comprimat de 400 mg) şi se agită cu o lingură. Suspensia trebuie administrată imediat după dezagregarea comprimatului(comprimatelor).</w:t>
      </w:r>
    </w:p>
    <w:p w14:paraId="5E35C600" w14:textId="77777777" w:rsidR="008B107C" w:rsidRPr="00D415AA" w:rsidRDefault="008B107C" w:rsidP="00DD01A3">
      <w:pPr>
        <w:pStyle w:val="BodyText"/>
        <w:spacing w:line="240" w:lineRule="auto"/>
        <w:rPr>
          <w:b w:val="0"/>
          <w:bCs w:val="0"/>
          <w:i w:val="0"/>
          <w:iCs w:val="0"/>
          <w:color w:val="000000"/>
          <w:lang w:val="ro-RO"/>
        </w:rPr>
      </w:pPr>
    </w:p>
    <w:p w14:paraId="5E35C601" w14:textId="77777777" w:rsidR="00862A44" w:rsidRPr="00D415AA" w:rsidRDefault="00862A44" w:rsidP="00DD01A3">
      <w:pPr>
        <w:pStyle w:val="BodyText"/>
        <w:keepNext/>
        <w:spacing w:line="240" w:lineRule="auto"/>
        <w:rPr>
          <w:b w:val="0"/>
          <w:bCs w:val="0"/>
          <w:i w:val="0"/>
          <w:iCs w:val="0"/>
          <w:color w:val="000000"/>
          <w:u w:val="single"/>
          <w:lang w:val="ro-RO"/>
        </w:rPr>
      </w:pPr>
      <w:r w:rsidRPr="00D415AA">
        <w:rPr>
          <w:b w:val="0"/>
          <w:bCs w:val="0"/>
          <w:i w:val="0"/>
          <w:iCs w:val="0"/>
          <w:color w:val="000000"/>
          <w:u w:val="single"/>
          <w:lang w:val="ro-RO"/>
        </w:rPr>
        <w:t>Doz</w:t>
      </w:r>
      <w:r w:rsidR="00816F79" w:rsidRPr="00D415AA">
        <w:rPr>
          <w:b w:val="0"/>
          <w:bCs w:val="0"/>
          <w:i w:val="0"/>
          <w:iCs w:val="0"/>
          <w:color w:val="000000"/>
          <w:u w:val="single"/>
          <w:lang w:val="ro-RO"/>
        </w:rPr>
        <w:t>e</w:t>
      </w:r>
      <w:r w:rsidRPr="00D415AA">
        <w:rPr>
          <w:b w:val="0"/>
          <w:bCs w:val="0"/>
          <w:i w:val="0"/>
          <w:iCs w:val="0"/>
          <w:color w:val="000000"/>
          <w:u w:val="single"/>
          <w:lang w:val="ro-RO"/>
        </w:rPr>
        <w:t xml:space="preserve"> în LGC la pacienţii adulţi</w:t>
      </w:r>
    </w:p>
    <w:p w14:paraId="260D6368" w14:textId="77777777" w:rsidR="006D6154" w:rsidRPr="00D415AA" w:rsidRDefault="006D6154" w:rsidP="00DD01A3">
      <w:pPr>
        <w:pStyle w:val="BodyText"/>
        <w:keepNext/>
        <w:spacing w:line="240" w:lineRule="auto"/>
        <w:rPr>
          <w:b w:val="0"/>
          <w:bCs w:val="0"/>
          <w:i w:val="0"/>
          <w:iCs w:val="0"/>
          <w:color w:val="000000"/>
          <w:lang w:val="ro-RO"/>
        </w:rPr>
      </w:pPr>
    </w:p>
    <w:p w14:paraId="5E35C602" w14:textId="798E7AEB" w:rsidR="00862A44" w:rsidRPr="00D415AA" w:rsidRDefault="00862A44" w:rsidP="00DD01A3">
      <w:pPr>
        <w:pStyle w:val="BodyText"/>
        <w:spacing w:line="240" w:lineRule="auto"/>
        <w:rPr>
          <w:b w:val="0"/>
          <w:bCs w:val="0"/>
          <w:i w:val="0"/>
          <w:iCs w:val="0"/>
          <w:color w:val="000000"/>
          <w:lang w:val="ro-RO"/>
        </w:rPr>
      </w:pPr>
      <w:r w:rsidRPr="00D415AA">
        <w:rPr>
          <w:b w:val="0"/>
          <w:bCs w:val="0"/>
          <w:i w:val="0"/>
          <w:iCs w:val="0"/>
          <w:color w:val="000000"/>
          <w:lang w:val="ro-RO"/>
        </w:rPr>
        <w:t xml:space="preserve">Doza recomandată de Glivec este de 400 mg pe zi pentru pacienţii </w:t>
      </w:r>
      <w:r w:rsidR="00FB274C" w:rsidRPr="00D415AA">
        <w:rPr>
          <w:b w:val="0"/>
          <w:bCs w:val="0"/>
          <w:i w:val="0"/>
          <w:iCs w:val="0"/>
          <w:color w:val="000000"/>
          <w:lang w:val="ro-RO"/>
        </w:rPr>
        <w:t xml:space="preserve">adulţi </w:t>
      </w:r>
      <w:r w:rsidRPr="00D415AA">
        <w:rPr>
          <w:b w:val="0"/>
          <w:bCs w:val="0"/>
          <w:i w:val="0"/>
          <w:iCs w:val="0"/>
          <w:color w:val="000000"/>
          <w:lang w:val="ro-RO"/>
        </w:rPr>
        <w:t>cu LGC în fază cronică. Faza cronică a LGC este definită prin îndeplinirea tuturor criteriilor următoare: blaşti &lt; 15% în sânge şi în măduva hematopoietică, bazofile în sânge periferic &lt; 20%, plachete &gt; 100 x 10</w:t>
      </w:r>
      <w:r w:rsidRPr="00D415AA">
        <w:rPr>
          <w:b w:val="0"/>
          <w:bCs w:val="0"/>
          <w:i w:val="0"/>
          <w:iCs w:val="0"/>
          <w:color w:val="000000"/>
          <w:vertAlign w:val="superscript"/>
          <w:lang w:val="ro-RO"/>
        </w:rPr>
        <w:t>9</w:t>
      </w:r>
      <w:r w:rsidRPr="00D415AA">
        <w:rPr>
          <w:b w:val="0"/>
          <w:bCs w:val="0"/>
          <w:i w:val="0"/>
          <w:iCs w:val="0"/>
          <w:color w:val="000000"/>
          <w:lang w:val="ro-RO"/>
        </w:rPr>
        <w:t>/l.</w:t>
      </w:r>
    </w:p>
    <w:p w14:paraId="5E35C603" w14:textId="77777777" w:rsidR="00862A44" w:rsidRPr="00D415AA" w:rsidRDefault="00862A44" w:rsidP="00DD01A3">
      <w:pPr>
        <w:pStyle w:val="BodyText"/>
        <w:spacing w:line="240" w:lineRule="auto"/>
        <w:rPr>
          <w:b w:val="0"/>
          <w:bCs w:val="0"/>
          <w:i w:val="0"/>
          <w:iCs w:val="0"/>
          <w:color w:val="000000"/>
          <w:lang w:val="ro-RO"/>
        </w:rPr>
      </w:pPr>
    </w:p>
    <w:p w14:paraId="5E35C604" w14:textId="77777777" w:rsidR="00862A44" w:rsidRPr="00D415AA" w:rsidRDefault="00862A44" w:rsidP="00DD01A3">
      <w:pPr>
        <w:pStyle w:val="BodyText"/>
        <w:spacing w:line="240" w:lineRule="auto"/>
        <w:rPr>
          <w:b w:val="0"/>
          <w:bCs w:val="0"/>
          <w:i w:val="0"/>
          <w:iCs w:val="0"/>
          <w:color w:val="000000"/>
          <w:lang w:val="ro-RO"/>
        </w:rPr>
      </w:pPr>
      <w:r w:rsidRPr="00D415AA">
        <w:rPr>
          <w:b w:val="0"/>
          <w:bCs w:val="0"/>
          <w:i w:val="0"/>
          <w:iCs w:val="0"/>
          <w:color w:val="000000"/>
          <w:lang w:val="ro-RO"/>
        </w:rPr>
        <w:t xml:space="preserve">Doza recomandată de Glivec este de 600 mg pe zi pentru pacienţii </w:t>
      </w:r>
      <w:r w:rsidR="00FB274C" w:rsidRPr="00D415AA">
        <w:rPr>
          <w:b w:val="0"/>
          <w:bCs w:val="0"/>
          <w:i w:val="0"/>
          <w:iCs w:val="0"/>
          <w:color w:val="000000"/>
          <w:lang w:val="ro-RO"/>
        </w:rPr>
        <w:t xml:space="preserve">adulţi </w:t>
      </w:r>
      <w:r w:rsidRPr="00D415AA">
        <w:rPr>
          <w:b w:val="0"/>
          <w:bCs w:val="0"/>
          <w:i w:val="0"/>
          <w:iCs w:val="0"/>
          <w:color w:val="000000"/>
          <w:lang w:val="ro-RO"/>
        </w:rPr>
        <w:t xml:space="preserve">în fază accelerată. Faza accelerată este definită prin prezenţa unuia dintre următoarele criterii: blaşti </w:t>
      </w:r>
      <w:r w:rsidRPr="00D415AA">
        <w:rPr>
          <w:b w:val="0"/>
          <w:bCs w:val="0"/>
          <w:i w:val="0"/>
          <w:iCs w:val="0"/>
          <w:color w:val="000000"/>
          <w:lang w:val="ro-RO"/>
        </w:rPr>
        <w:sym w:font="Symbol" w:char="F0B3"/>
      </w:r>
      <w:r w:rsidRPr="00D415AA">
        <w:rPr>
          <w:b w:val="0"/>
          <w:bCs w:val="0"/>
          <w:i w:val="0"/>
          <w:iCs w:val="0"/>
          <w:color w:val="000000"/>
          <w:lang w:val="ro-RO"/>
        </w:rPr>
        <w:t xml:space="preserve"> 15%, dar &lt; 30% în sânge sau în măduva hematopoietică, blaşti plus promielocite </w:t>
      </w:r>
      <w:r w:rsidRPr="00D415AA">
        <w:rPr>
          <w:b w:val="0"/>
          <w:bCs w:val="0"/>
          <w:i w:val="0"/>
          <w:iCs w:val="0"/>
          <w:color w:val="000000"/>
          <w:lang w:val="ro-RO"/>
        </w:rPr>
        <w:sym w:font="Symbol" w:char="F0B3"/>
      </w:r>
      <w:r w:rsidRPr="00D415AA">
        <w:rPr>
          <w:b w:val="0"/>
          <w:bCs w:val="0"/>
          <w:i w:val="0"/>
          <w:iCs w:val="0"/>
          <w:color w:val="000000"/>
          <w:lang w:val="ro-RO"/>
        </w:rPr>
        <w:t xml:space="preserve"> 30% în sânge sau în măduva hematopoietică (având &lt; 30% blaşti), bazofile în sânge periferic </w:t>
      </w:r>
      <w:r w:rsidRPr="00D415AA">
        <w:rPr>
          <w:b w:val="0"/>
          <w:bCs w:val="0"/>
          <w:i w:val="0"/>
          <w:iCs w:val="0"/>
          <w:color w:val="000000"/>
          <w:lang w:val="ro-RO"/>
        </w:rPr>
        <w:sym w:font="Symbol" w:char="F0B3"/>
      </w:r>
      <w:r w:rsidRPr="00D415AA">
        <w:rPr>
          <w:b w:val="0"/>
          <w:bCs w:val="0"/>
          <w:i w:val="0"/>
          <w:iCs w:val="0"/>
          <w:color w:val="000000"/>
          <w:lang w:val="ro-RO"/>
        </w:rPr>
        <w:t> 20%, plachete &lt; 100 x 10</w:t>
      </w:r>
      <w:r w:rsidRPr="00D415AA">
        <w:rPr>
          <w:b w:val="0"/>
          <w:bCs w:val="0"/>
          <w:i w:val="0"/>
          <w:iCs w:val="0"/>
          <w:color w:val="000000"/>
          <w:vertAlign w:val="superscript"/>
          <w:lang w:val="ro-RO"/>
        </w:rPr>
        <w:t>9</w:t>
      </w:r>
      <w:r w:rsidRPr="00D415AA">
        <w:rPr>
          <w:b w:val="0"/>
          <w:bCs w:val="0"/>
          <w:i w:val="0"/>
          <w:iCs w:val="0"/>
          <w:color w:val="000000"/>
          <w:lang w:val="ro-RO"/>
        </w:rPr>
        <w:t>/l, fără legătură cu tratamentul.</w:t>
      </w:r>
    </w:p>
    <w:p w14:paraId="5E35C605" w14:textId="77777777" w:rsidR="00862A44" w:rsidRPr="00D415AA" w:rsidRDefault="00862A44" w:rsidP="00DD01A3">
      <w:pPr>
        <w:pStyle w:val="BodyText"/>
        <w:spacing w:line="240" w:lineRule="auto"/>
        <w:rPr>
          <w:b w:val="0"/>
          <w:bCs w:val="0"/>
          <w:i w:val="0"/>
          <w:iCs w:val="0"/>
          <w:color w:val="000000"/>
          <w:lang w:val="ro-RO"/>
        </w:rPr>
      </w:pPr>
    </w:p>
    <w:p w14:paraId="5E35C606" w14:textId="77777777" w:rsidR="00862A44" w:rsidRPr="00D415AA" w:rsidRDefault="00862A44" w:rsidP="00DD01A3">
      <w:pPr>
        <w:pStyle w:val="BodyText"/>
        <w:spacing w:line="240" w:lineRule="auto"/>
        <w:rPr>
          <w:b w:val="0"/>
          <w:bCs w:val="0"/>
          <w:i w:val="0"/>
          <w:iCs w:val="0"/>
          <w:color w:val="000000"/>
          <w:lang w:val="ro-RO"/>
        </w:rPr>
      </w:pPr>
      <w:r w:rsidRPr="00D415AA">
        <w:rPr>
          <w:b w:val="0"/>
          <w:bCs w:val="0"/>
          <w:i w:val="0"/>
          <w:iCs w:val="0"/>
          <w:color w:val="000000"/>
          <w:lang w:val="ro-RO"/>
        </w:rPr>
        <w:t xml:space="preserve">Doza recomandată de Glivec este de 600 mg pe zi pentru pacienţii </w:t>
      </w:r>
      <w:r w:rsidR="00FB274C" w:rsidRPr="00D415AA">
        <w:rPr>
          <w:b w:val="0"/>
          <w:bCs w:val="0"/>
          <w:i w:val="0"/>
          <w:iCs w:val="0"/>
          <w:color w:val="000000"/>
          <w:lang w:val="ro-RO"/>
        </w:rPr>
        <w:t xml:space="preserve">adulţi </w:t>
      </w:r>
      <w:r w:rsidRPr="00D415AA">
        <w:rPr>
          <w:b w:val="0"/>
          <w:bCs w:val="0"/>
          <w:i w:val="0"/>
          <w:iCs w:val="0"/>
          <w:color w:val="000000"/>
          <w:lang w:val="ro-RO"/>
        </w:rPr>
        <w:t xml:space="preserve">aflaţi în criză blastică. Criza blastică este definită prin blaşti </w:t>
      </w:r>
      <w:r w:rsidRPr="00D415AA">
        <w:rPr>
          <w:b w:val="0"/>
          <w:bCs w:val="0"/>
          <w:i w:val="0"/>
          <w:iCs w:val="0"/>
          <w:color w:val="000000"/>
          <w:lang w:val="ro-RO"/>
        </w:rPr>
        <w:sym w:font="Symbol" w:char="F0B3"/>
      </w:r>
      <w:r w:rsidRPr="00D415AA">
        <w:rPr>
          <w:b w:val="0"/>
          <w:bCs w:val="0"/>
          <w:i w:val="0"/>
          <w:iCs w:val="0"/>
          <w:color w:val="000000"/>
          <w:lang w:val="ro-RO"/>
        </w:rPr>
        <w:t> 30% în sânge sau în măduva hematopoietică sau boală extramedulară, alta decât hepatosplenomegalia.</w:t>
      </w:r>
    </w:p>
    <w:p w14:paraId="5E35C607" w14:textId="77777777" w:rsidR="00862A44" w:rsidRPr="00D415AA" w:rsidRDefault="00862A44" w:rsidP="00DD01A3">
      <w:pPr>
        <w:pStyle w:val="EndnoteText"/>
        <w:tabs>
          <w:tab w:val="clear" w:pos="567"/>
        </w:tabs>
        <w:rPr>
          <w:color w:val="000000"/>
          <w:lang w:val="ro-RO"/>
        </w:rPr>
      </w:pPr>
    </w:p>
    <w:p w14:paraId="5E35C608" w14:textId="77777777" w:rsidR="00862A44" w:rsidRPr="00D415AA" w:rsidRDefault="00862A44" w:rsidP="00DD01A3">
      <w:pPr>
        <w:pStyle w:val="EndnoteText"/>
        <w:tabs>
          <w:tab w:val="clear" w:pos="567"/>
        </w:tabs>
        <w:rPr>
          <w:color w:val="000000"/>
          <w:lang w:val="ro-RO"/>
        </w:rPr>
      </w:pPr>
      <w:r w:rsidRPr="00D415AA">
        <w:rPr>
          <w:color w:val="000000"/>
          <w:lang w:val="ro-RO"/>
        </w:rPr>
        <w:t>Durata tratamentului: În studiile clinice, tratamentul cu Glivec a fost continuat până la progresia bolii. Efectul întreruperii tratamentului după obţinerea unui răspuns citogenetic complet nu a fost investigat.</w:t>
      </w:r>
    </w:p>
    <w:p w14:paraId="5E35C609" w14:textId="77777777" w:rsidR="00862A44" w:rsidRPr="00D415AA" w:rsidRDefault="00862A44" w:rsidP="00DD01A3">
      <w:pPr>
        <w:pStyle w:val="EndnoteText"/>
        <w:tabs>
          <w:tab w:val="clear" w:pos="567"/>
        </w:tabs>
        <w:rPr>
          <w:color w:val="000000"/>
          <w:lang w:val="ro-RO"/>
        </w:rPr>
      </w:pPr>
    </w:p>
    <w:p w14:paraId="5E35C60A" w14:textId="77777777" w:rsidR="00862A44" w:rsidRPr="00D415AA" w:rsidRDefault="00862A44" w:rsidP="00DD01A3">
      <w:pPr>
        <w:pStyle w:val="EndnoteText"/>
        <w:tabs>
          <w:tab w:val="clear" w:pos="567"/>
        </w:tabs>
        <w:rPr>
          <w:color w:val="000000"/>
          <w:lang w:val="ro-RO"/>
        </w:rPr>
      </w:pPr>
      <w:r w:rsidRPr="00D415AA">
        <w:rPr>
          <w:color w:val="000000"/>
          <w:lang w:val="ro-RO"/>
        </w:rPr>
        <w:lastRenderedPageBreak/>
        <w:t>Poate fi avută în vedere creşterea dozei de la 400 mg la 600 mg sau 800 mg la pacienţii în fază cronică a bolii, sau de la 600 mg până la maximum 800 mg (administrate sub formă de 400 mg de două ori pe zi) la pacienţii în fază accelerată sau criză blastică, în absenţa unor reacţii adverse severe la medicament şi a neutropeniei sau trombocitopeniei severe fără legătură cu leucemia, în următoarele circumstanţe: progresia bolii (oricând); lipsa unui răspuns hematologic satisfăcător după cel puţin 3 luni de tratament; lipsa unui răspuns citogenetic satisfăcător după 12 luni de tratament; sau dispariţia răspunsului hematologic şi/sau citogenetic obţinut anterior. Pacienţii trebuie atent monitorizaţi după creşterea dozei având în vedere potenţialul de creştere a incidenţei reacţiilor adverse la doze mai mari.</w:t>
      </w:r>
    </w:p>
    <w:p w14:paraId="5E35C60B" w14:textId="77777777" w:rsidR="00862A44" w:rsidRPr="00D415AA" w:rsidRDefault="00862A44" w:rsidP="00DD01A3">
      <w:pPr>
        <w:pStyle w:val="EndnoteText"/>
        <w:tabs>
          <w:tab w:val="clear" w:pos="567"/>
        </w:tabs>
        <w:rPr>
          <w:color w:val="000000"/>
          <w:lang w:val="ro-RO"/>
        </w:rPr>
      </w:pPr>
    </w:p>
    <w:p w14:paraId="5E35C60C" w14:textId="77777777" w:rsidR="00862A44" w:rsidRPr="00D415AA" w:rsidRDefault="00862A44" w:rsidP="00DD01A3">
      <w:pPr>
        <w:pStyle w:val="EndnoteText"/>
        <w:keepNext/>
        <w:tabs>
          <w:tab w:val="clear" w:pos="567"/>
        </w:tabs>
        <w:rPr>
          <w:color w:val="000000"/>
          <w:lang w:val="ro-RO"/>
        </w:rPr>
      </w:pPr>
      <w:r w:rsidRPr="00D415AA">
        <w:rPr>
          <w:bCs/>
          <w:iCs/>
          <w:color w:val="000000"/>
          <w:u w:val="single"/>
          <w:lang w:val="ro-RO"/>
        </w:rPr>
        <w:t>Doz</w:t>
      </w:r>
      <w:r w:rsidR="00816F79" w:rsidRPr="00D415AA">
        <w:rPr>
          <w:bCs/>
          <w:iCs/>
          <w:color w:val="000000"/>
          <w:u w:val="single"/>
          <w:lang w:val="ro-RO"/>
        </w:rPr>
        <w:t>e</w:t>
      </w:r>
      <w:r w:rsidRPr="00D415AA">
        <w:rPr>
          <w:bCs/>
          <w:iCs/>
          <w:color w:val="000000"/>
          <w:u w:val="single"/>
          <w:lang w:val="ro-RO"/>
        </w:rPr>
        <w:t xml:space="preserve"> în LGC la copii</w:t>
      </w:r>
      <w:r w:rsidR="00AE1E96" w:rsidRPr="00D415AA">
        <w:rPr>
          <w:bCs/>
          <w:iCs/>
          <w:color w:val="000000"/>
          <w:u w:val="single"/>
          <w:lang w:val="ro-RO"/>
        </w:rPr>
        <w:t xml:space="preserve"> şi adolescenţi</w:t>
      </w:r>
    </w:p>
    <w:p w14:paraId="6AAB6173" w14:textId="77777777" w:rsidR="006D6154" w:rsidRPr="00D415AA" w:rsidRDefault="006D6154" w:rsidP="00DD01A3">
      <w:pPr>
        <w:pStyle w:val="BodyText"/>
        <w:keepNext/>
        <w:spacing w:line="240" w:lineRule="auto"/>
        <w:rPr>
          <w:b w:val="0"/>
          <w:bCs w:val="0"/>
          <w:i w:val="0"/>
          <w:iCs w:val="0"/>
          <w:color w:val="000000"/>
          <w:lang w:val="ro-RO"/>
        </w:rPr>
      </w:pPr>
    </w:p>
    <w:p w14:paraId="5E35C60D" w14:textId="48F792A3" w:rsidR="00862A44" w:rsidRPr="00D415AA" w:rsidRDefault="00862A44" w:rsidP="00DD01A3">
      <w:pPr>
        <w:pStyle w:val="EndnoteText"/>
        <w:tabs>
          <w:tab w:val="clear" w:pos="567"/>
        </w:tabs>
        <w:rPr>
          <w:color w:val="000000"/>
          <w:lang w:val="ro-RO"/>
        </w:rPr>
      </w:pPr>
      <w:r w:rsidRPr="00D415AA">
        <w:rPr>
          <w:color w:val="000000"/>
          <w:lang w:val="ro-RO"/>
        </w:rPr>
        <w:t>La copii</w:t>
      </w:r>
      <w:r w:rsidR="00AE1E96" w:rsidRPr="00D415AA">
        <w:rPr>
          <w:color w:val="000000"/>
          <w:lang w:val="ro-RO"/>
        </w:rPr>
        <w:t xml:space="preserve"> şi adolescenţi</w:t>
      </w:r>
      <w:r w:rsidRPr="00D415AA">
        <w:rPr>
          <w:color w:val="000000"/>
          <w:lang w:val="ro-RO"/>
        </w:rPr>
        <w:t xml:space="preserve">, </w:t>
      </w:r>
      <w:r w:rsidR="00AE1E96" w:rsidRPr="00D415AA">
        <w:rPr>
          <w:color w:val="000000"/>
          <w:lang w:val="ro-RO"/>
        </w:rPr>
        <w:t xml:space="preserve">dozele </w:t>
      </w:r>
      <w:r w:rsidRPr="00D415AA">
        <w:rPr>
          <w:color w:val="000000"/>
          <w:lang w:val="ro-RO"/>
        </w:rPr>
        <w:t>trebuie stabilit</w:t>
      </w:r>
      <w:r w:rsidR="00AE1E96" w:rsidRPr="00D415AA">
        <w:rPr>
          <w:color w:val="000000"/>
          <w:lang w:val="ro-RO"/>
        </w:rPr>
        <w:t>e</w:t>
      </w:r>
      <w:r w:rsidRPr="00D415AA">
        <w:rPr>
          <w:color w:val="000000"/>
          <w:lang w:val="ro-RO"/>
        </w:rPr>
        <w:t xml:space="preserve"> în funcţie de suprafaţa corporală (mg/m</w:t>
      </w:r>
      <w:r w:rsidRPr="00D415AA">
        <w:rPr>
          <w:color w:val="000000"/>
          <w:vertAlign w:val="superscript"/>
          <w:lang w:val="ro-RO"/>
        </w:rPr>
        <w:t>2</w:t>
      </w:r>
      <w:r w:rsidRPr="00D415AA">
        <w:rPr>
          <w:color w:val="000000"/>
          <w:lang w:val="ro-RO"/>
        </w:rPr>
        <w:t>). Doza zilnică recomandată este de 340 mg/m</w:t>
      </w:r>
      <w:r w:rsidRPr="00D415AA">
        <w:rPr>
          <w:color w:val="000000"/>
          <w:vertAlign w:val="superscript"/>
          <w:lang w:val="ro-RO"/>
        </w:rPr>
        <w:t>2</w:t>
      </w:r>
      <w:r w:rsidRPr="00D415AA">
        <w:rPr>
          <w:color w:val="000000"/>
          <w:lang w:val="ro-RO"/>
        </w:rPr>
        <w:t xml:space="preserve"> la copii </w:t>
      </w:r>
      <w:r w:rsidR="00AE1E96" w:rsidRPr="00D415AA">
        <w:rPr>
          <w:color w:val="000000"/>
          <w:lang w:val="ro-RO"/>
        </w:rPr>
        <w:t xml:space="preserve">şi adolescenţi </w:t>
      </w:r>
      <w:r w:rsidRPr="00D415AA">
        <w:rPr>
          <w:color w:val="000000"/>
          <w:lang w:val="ro-RO"/>
        </w:rPr>
        <w:t xml:space="preserve">cu LGC în fază cronică şi în fazele avansate ale LGC (a nu se depăşi doza totală de 800 mg). Tratamentul poate fi administrat în priză unică zilnică sau, alternativ, doza zilnică poate fi împărţită în două prize – una dimineaţa şi una seara. În prezent, recomandarea privind doza se bazează pe un număr mic de pacienţi copii </w:t>
      </w:r>
      <w:r w:rsidR="00AE1E96" w:rsidRPr="00D415AA">
        <w:rPr>
          <w:color w:val="000000"/>
          <w:lang w:val="ro-RO"/>
        </w:rPr>
        <w:t xml:space="preserve">şi adolescenţi </w:t>
      </w:r>
      <w:r w:rsidRPr="00D415AA">
        <w:rPr>
          <w:color w:val="000000"/>
          <w:lang w:val="ro-RO"/>
        </w:rPr>
        <w:t>(vezi pct. 5.1 şi 5.2). Nu există experienţă privind tratamentul copiilor cu vârsta sub 2 ani.</w:t>
      </w:r>
    </w:p>
    <w:p w14:paraId="5E35C60E" w14:textId="77777777" w:rsidR="00862A44" w:rsidRPr="00D415AA" w:rsidRDefault="00862A44" w:rsidP="00DD01A3">
      <w:pPr>
        <w:pStyle w:val="EndnoteText"/>
        <w:tabs>
          <w:tab w:val="clear" w:pos="567"/>
        </w:tabs>
        <w:rPr>
          <w:color w:val="000000"/>
          <w:lang w:val="ro-RO"/>
        </w:rPr>
      </w:pPr>
    </w:p>
    <w:p w14:paraId="5E35C60F" w14:textId="77777777" w:rsidR="00862A44" w:rsidRPr="00D415AA" w:rsidRDefault="00862A44" w:rsidP="00DD01A3">
      <w:pPr>
        <w:pStyle w:val="EndnoteText"/>
        <w:tabs>
          <w:tab w:val="clear" w:pos="567"/>
        </w:tabs>
        <w:rPr>
          <w:color w:val="000000"/>
          <w:lang w:val="ro-RO"/>
        </w:rPr>
      </w:pPr>
      <w:r w:rsidRPr="00D415AA">
        <w:rPr>
          <w:color w:val="000000"/>
          <w:lang w:val="ro-RO"/>
        </w:rPr>
        <w:t>La copii</w:t>
      </w:r>
      <w:r w:rsidR="00AE1E96" w:rsidRPr="00D415AA">
        <w:rPr>
          <w:color w:val="000000"/>
          <w:lang w:val="ro-RO"/>
        </w:rPr>
        <w:t xml:space="preserve"> şi adolescenţi</w:t>
      </w:r>
      <w:r w:rsidRPr="00D415AA">
        <w:rPr>
          <w:color w:val="000000"/>
          <w:lang w:val="ro-RO"/>
        </w:rPr>
        <w:t>, poate fi avută în vedere creşterea dozei de la 340 mg/m</w:t>
      </w:r>
      <w:r w:rsidRPr="00D415AA">
        <w:rPr>
          <w:color w:val="000000"/>
          <w:vertAlign w:val="superscript"/>
          <w:lang w:val="ro-RO"/>
        </w:rPr>
        <w:t>2</w:t>
      </w:r>
      <w:r w:rsidRPr="00D415AA">
        <w:rPr>
          <w:color w:val="000000"/>
          <w:lang w:val="ro-RO"/>
        </w:rPr>
        <w:t xml:space="preserve"> pe zi la 570 mg/m</w:t>
      </w:r>
      <w:r w:rsidRPr="00D415AA">
        <w:rPr>
          <w:color w:val="000000"/>
          <w:vertAlign w:val="superscript"/>
          <w:lang w:val="ro-RO"/>
        </w:rPr>
        <w:t>2</w:t>
      </w:r>
      <w:r w:rsidRPr="00D415AA">
        <w:rPr>
          <w:color w:val="000000"/>
          <w:lang w:val="ro-RO"/>
        </w:rPr>
        <w:t xml:space="preserve"> pe zi (a nu se depăşi doza totală de 800 mg) în absenţa reacţiilor adverse severe provocate de medicament şi a neutropeniei </w:t>
      </w:r>
      <w:r w:rsidR="00AE1E96" w:rsidRPr="00D415AA">
        <w:rPr>
          <w:color w:val="000000"/>
          <w:lang w:val="ro-RO"/>
        </w:rPr>
        <w:t xml:space="preserve">sau trombocitopeniei </w:t>
      </w:r>
      <w:r w:rsidRPr="00D415AA">
        <w:rPr>
          <w:color w:val="000000"/>
          <w:lang w:val="ro-RO"/>
        </w:rPr>
        <w:t>severe neasociate leucemiei, în următoarele situaţii: progresia bolii (oricând); lipsa unui răspuns hematologic satisfăcător după cel puţin 3 luni de tratament; lipsa unui răspuns citogenetic satisfăcător după 12 luni de tratament; sau dispariţia răspunsului hematologic şi/sau citogenetic obţinut anterior. Pacienţii trebuie atent monitorizaţi după creşterea dozei având în vedere potenţialul de creştere a incidenţei reacţiilor adverse la doze mai mari.</w:t>
      </w:r>
    </w:p>
    <w:p w14:paraId="5E35C610" w14:textId="77777777" w:rsidR="00862A44" w:rsidRPr="00D415AA" w:rsidRDefault="00862A44" w:rsidP="00DD01A3">
      <w:pPr>
        <w:pStyle w:val="EndnoteText"/>
        <w:tabs>
          <w:tab w:val="clear" w:pos="567"/>
        </w:tabs>
        <w:rPr>
          <w:color w:val="000000"/>
          <w:lang w:val="ro-RO"/>
        </w:rPr>
      </w:pPr>
    </w:p>
    <w:p w14:paraId="5E35C611" w14:textId="77777777" w:rsidR="00862A44" w:rsidRPr="00D415AA" w:rsidRDefault="00862A44" w:rsidP="00DD01A3">
      <w:pPr>
        <w:pStyle w:val="EndnoteText"/>
        <w:keepNext/>
        <w:tabs>
          <w:tab w:val="clear" w:pos="567"/>
        </w:tabs>
        <w:rPr>
          <w:bCs/>
          <w:iCs/>
          <w:color w:val="000000"/>
          <w:u w:val="single"/>
          <w:lang w:val="ro-RO"/>
        </w:rPr>
      </w:pPr>
      <w:r w:rsidRPr="00D415AA">
        <w:rPr>
          <w:bCs/>
          <w:iCs/>
          <w:color w:val="000000"/>
          <w:u w:val="single"/>
          <w:lang w:val="ro-RO"/>
        </w:rPr>
        <w:t>Doz</w:t>
      </w:r>
      <w:r w:rsidR="006A5B10" w:rsidRPr="00D415AA">
        <w:rPr>
          <w:bCs/>
          <w:iCs/>
          <w:color w:val="000000"/>
          <w:u w:val="single"/>
          <w:lang w:val="ro-RO"/>
        </w:rPr>
        <w:t>e</w:t>
      </w:r>
      <w:r w:rsidRPr="00D415AA">
        <w:rPr>
          <w:bCs/>
          <w:iCs/>
          <w:color w:val="000000"/>
          <w:u w:val="single"/>
          <w:lang w:val="ro-RO"/>
        </w:rPr>
        <w:t xml:space="preserve"> în LLA Ph+</w:t>
      </w:r>
      <w:r w:rsidR="00427B24" w:rsidRPr="00D415AA">
        <w:rPr>
          <w:bCs/>
          <w:iCs/>
          <w:color w:val="000000"/>
          <w:u w:val="single"/>
          <w:lang w:val="ro-RO"/>
        </w:rPr>
        <w:t xml:space="preserve"> la pacienţii adulţi</w:t>
      </w:r>
    </w:p>
    <w:p w14:paraId="4BC65C5B" w14:textId="77777777" w:rsidR="006D6154" w:rsidRPr="00D415AA" w:rsidRDefault="006D6154" w:rsidP="00DD01A3">
      <w:pPr>
        <w:pStyle w:val="BodyText"/>
        <w:keepNext/>
        <w:spacing w:line="240" w:lineRule="auto"/>
        <w:rPr>
          <w:b w:val="0"/>
          <w:bCs w:val="0"/>
          <w:i w:val="0"/>
          <w:iCs w:val="0"/>
          <w:color w:val="000000"/>
          <w:lang w:val="ro-RO"/>
        </w:rPr>
      </w:pPr>
    </w:p>
    <w:p w14:paraId="5E35C612" w14:textId="7FB3F33A" w:rsidR="00862A44" w:rsidRPr="00D415AA" w:rsidRDefault="00862A44" w:rsidP="00DD01A3">
      <w:pPr>
        <w:pStyle w:val="EndnoteText"/>
        <w:tabs>
          <w:tab w:val="clear" w:pos="567"/>
        </w:tabs>
        <w:rPr>
          <w:bCs/>
          <w:iCs/>
          <w:color w:val="000000"/>
          <w:lang w:val="ro-RO"/>
        </w:rPr>
      </w:pPr>
      <w:r w:rsidRPr="00D415AA">
        <w:rPr>
          <w:bCs/>
          <w:iCs/>
          <w:color w:val="000000"/>
          <w:lang w:val="ro-RO"/>
        </w:rPr>
        <w:t xml:space="preserve">Doza recomandată de Glivec este de 600 mg pe zi pentru pacienţii </w:t>
      </w:r>
      <w:r w:rsidR="00FB274C" w:rsidRPr="00D415AA">
        <w:rPr>
          <w:bCs/>
          <w:iCs/>
          <w:color w:val="000000"/>
          <w:lang w:val="ro-RO"/>
        </w:rPr>
        <w:t>adulţi</w:t>
      </w:r>
      <w:r w:rsidR="00FB274C" w:rsidRPr="00D415AA">
        <w:rPr>
          <w:b/>
          <w:bCs/>
          <w:i/>
          <w:iCs/>
          <w:color w:val="000000"/>
          <w:lang w:val="ro-RO"/>
        </w:rPr>
        <w:t xml:space="preserve"> </w:t>
      </w:r>
      <w:r w:rsidRPr="00D415AA">
        <w:rPr>
          <w:bCs/>
          <w:iCs/>
          <w:color w:val="000000"/>
          <w:lang w:val="ro-RO"/>
        </w:rPr>
        <w:t>cu LLA Ph+. Experţii hematologi în controlul acestei boli trebuie să supravegheze tratamentul de-a lungul tuturor etapelor de îngrijire.</w:t>
      </w:r>
    </w:p>
    <w:p w14:paraId="5E35C613" w14:textId="77777777" w:rsidR="00862A44" w:rsidRPr="00D415AA" w:rsidRDefault="00862A44" w:rsidP="00DD01A3">
      <w:pPr>
        <w:pStyle w:val="EndnoteText"/>
        <w:tabs>
          <w:tab w:val="clear" w:pos="567"/>
        </w:tabs>
        <w:rPr>
          <w:bCs/>
          <w:iCs/>
          <w:color w:val="000000"/>
          <w:lang w:val="ro-RO"/>
        </w:rPr>
      </w:pPr>
    </w:p>
    <w:p w14:paraId="5E35C614" w14:textId="77777777" w:rsidR="00862A44" w:rsidRPr="00D415AA" w:rsidRDefault="00862A44" w:rsidP="00DD01A3">
      <w:pPr>
        <w:pStyle w:val="EndnoteText"/>
        <w:tabs>
          <w:tab w:val="clear" w:pos="567"/>
        </w:tabs>
        <w:rPr>
          <w:bCs/>
          <w:iCs/>
          <w:color w:val="000000"/>
          <w:lang w:val="ro-RO"/>
        </w:rPr>
      </w:pPr>
      <w:r w:rsidRPr="00D415AA">
        <w:rPr>
          <w:bCs/>
          <w:iCs/>
          <w:color w:val="000000"/>
          <w:lang w:val="ro-RO"/>
        </w:rPr>
        <w:t>Schema de tratament: Pe baza datelor existente, Glivec s-a dovedit eficace şi sigur la pacienţii nou diagnosticaţi cu LLA Ph+ atunci când este administrat în doză de 600 mg pe zi în asociere cu chimioterapie, în faza de inducţie, fazele de consolidare şi de întreţinere ale chimioterapiei (vezi pct.</w:t>
      </w:r>
      <w:r w:rsidR="00FB274C" w:rsidRPr="00D415AA">
        <w:rPr>
          <w:bCs/>
          <w:iCs/>
          <w:color w:val="000000"/>
          <w:lang w:val="ro-RO"/>
        </w:rPr>
        <w:t> </w:t>
      </w:r>
      <w:r w:rsidRPr="00D415AA">
        <w:rPr>
          <w:bCs/>
          <w:iCs/>
          <w:color w:val="000000"/>
          <w:lang w:val="ro-RO"/>
        </w:rPr>
        <w:t>5.1). Durata tratamentului cu Glivec poate varia în funcţie de programul de tratament selectat, dar, în general, expuneri prelungite la Glivec au avut rezultate mai bune.</w:t>
      </w:r>
    </w:p>
    <w:p w14:paraId="5E35C615" w14:textId="77777777" w:rsidR="00862A44" w:rsidRPr="00D415AA" w:rsidRDefault="00862A44" w:rsidP="00DD01A3">
      <w:pPr>
        <w:pStyle w:val="EndnoteText"/>
        <w:tabs>
          <w:tab w:val="clear" w:pos="567"/>
        </w:tabs>
        <w:rPr>
          <w:bCs/>
          <w:iCs/>
          <w:color w:val="000000"/>
          <w:lang w:val="ro-RO"/>
        </w:rPr>
      </w:pPr>
    </w:p>
    <w:p w14:paraId="5E35C616" w14:textId="77777777" w:rsidR="00862A44" w:rsidRPr="00D415AA" w:rsidRDefault="00862A44" w:rsidP="00DD01A3">
      <w:pPr>
        <w:pStyle w:val="EndnoteText"/>
        <w:tabs>
          <w:tab w:val="clear" w:pos="567"/>
        </w:tabs>
        <w:rPr>
          <w:color w:val="000000"/>
          <w:lang w:val="ro-RO"/>
        </w:rPr>
      </w:pPr>
      <w:r w:rsidRPr="00D415AA">
        <w:rPr>
          <w:bCs/>
          <w:iCs/>
          <w:color w:val="000000"/>
          <w:lang w:val="ro-RO"/>
        </w:rPr>
        <w:t xml:space="preserve">Pentru pacienţii adulţi cu </w:t>
      </w:r>
      <w:r w:rsidRPr="00D415AA">
        <w:rPr>
          <w:color w:val="000000"/>
          <w:lang w:val="ro-RO"/>
        </w:rPr>
        <w:t>LLA Ph+ recidivantă sau refractară, monoterapia cu Glivec în doză de 600 mg pe zi este sigură, eficace şi poate fi administrată până la progresia bolii.</w:t>
      </w:r>
    </w:p>
    <w:p w14:paraId="5E35C617" w14:textId="77777777" w:rsidR="00862A44" w:rsidRPr="00D415AA" w:rsidRDefault="00862A44" w:rsidP="00DD01A3">
      <w:pPr>
        <w:pStyle w:val="EndnoteText"/>
        <w:tabs>
          <w:tab w:val="clear" w:pos="567"/>
        </w:tabs>
        <w:rPr>
          <w:color w:val="000000"/>
          <w:lang w:val="ro-RO"/>
        </w:rPr>
      </w:pPr>
    </w:p>
    <w:p w14:paraId="5E35C618" w14:textId="77777777" w:rsidR="00427B24" w:rsidRPr="00D415AA" w:rsidRDefault="00427B24" w:rsidP="00DD01A3">
      <w:pPr>
        <w:keepNext/>
        <w:rPr>
          <w:rFonts w:eastAsia="MS Mincho"/>
          <w:color w:val="000000"/>
          <w:u w:val="single"/>
          <w:lang w:val="ro-RO" w:eastAsia="ja-JP"/>
        </w:rPr>
      </w:pPr>
      <w:r w:rsidRPr="00D415AA">
        <w:rPr>
          <w:rFonts w:eastAsia="MS Mincho"/>
          <w:color w:val="000000"/>
          <w:u w:val="single"/>
          <w:lang w:val="ro-RO" w:eastAsia="ja-JP"/>
        </w:rPr>
        <w:t>Doz</w:t>
      </w:r>
      <w:r w:rsidR="006A5B10" w:rsidRPr="00D415AA">
        <w:rPr>
          <w:rFonts w:eastAsia="MS Mincho"/>
          <w:color w:val="000000"/>
          <w:u w:val="single"/>
          <w:lang w:val="ro-RO" w:eastAsia="ja-JP"/>
        </w:rPr>
        <w:t>e</w:t>
      </w:r>
      <w:r w:rsidRPr="00D415AA">
        <w:rPr>
          <w:rFonts w:eastAsia="MS Mincho"/>
          <w:color w:val="000000"/>
          <w:u w:val="single"/>
          <w:lang w:val="ro-RO" w:eastAsia="ja-JP"/>
        </w:rPr>
        <w:t xml:space="preserve"> în </w:t>
      </w:r>
      <w:r w:rsidRPr="00D415AA">
        <w:rPr>
          <w:bCs/>
          <w:iCs/>
          <w:color w:val="000000"/>
          <w:u w:val="single"/>
          <w:lang w:val="ro-RO"/>
        </w:rPr>
        <w:t>LLA Ph+ la copii şi adolescenţi</w:t>
      </w:r>
    </w:p>
    <w:p w14:paraId="13D1F843" w14:textId="77777777" w:rsidR="006D6154" w:rsidRPr="00D415AA" w:rsidRDefault="006D6154" w:rsidP="00DD01A3">
      <w:pPr>
        <w:pStyle w:val="BodyText"/>
        <w:keepNext/>
        <w:spacing w:line="240" w:lineRule="auto"/>
        <w:rPr>
          <w:b w:val="0"/>
          <w:bCs w:val="0"/>
          <w:i w:val="0"/>
          <w:iCs w:val="0"/>
          <w:color w:val="000000"/>
          <w:lang w:val="ro-RO"/>
        </w:rPr>
      </w:pPr>
    </w:p>
    <w:p w14:paraId="5E35C619" w14:textId="173FB7F9" w:rsidR="00427B24" w:rsidRPr="00D415AA" w:rsidRDefault="00427B24" w:rsidP="00DD01A3">
      <w:pPr>
        <w:pStyle w:val="EndnoteText"/>
        <w:tabs>
          <w:tab w:val="clear" w:pos="567"/>
        </w:tabs>
        <w:rPr>
          <w:color w:val="000000"/>
          <w:lang w:val="ro-RO"/>
        </w:rPr>
      </w:pPr>
      <w:r w:rsidRPr="00D415AA">
        <w:rPr>
          <w:color w:val="000000"/>
          <w:lang w:val="ro-RO"/>
        </w:rPr>
        <w:t xml:space="preserve">Doza pentru copii </w:t>
      </w:r>
      <w:r w:rsidRPr="00D415AA">
        <w:rPr>
          <w:bCs/>
          <w:iCs/>
          <w:color w:val="000000"/>
          <w:lang w:val="ro-RO"/>
        </w:rPr>
        <w:t>şi adolescenţi</w:t>
      </w:r>
      <w:r w:rsidRPr="00D415AA">
        <w:rPr>
          <w:color w:val="000000"/>
          <w:lang w:val="ro-RO"/>
        </w:rPr>
        <w:t xml:space="preserve"> trebuie stabilită în funcţie de suprafaţa corporală (mg/m</w:t>
      </w:r>
      <w:r w:rsidRPr="00D415AA">
        <w:rPr>
          <w:color w:val="000000"/>
          <w:vertAlign w:val="superscript"/>
          <w:lang w:val="ro-RO"/>
        </w:rPr>
        <w:t>2</w:t>
      </w:r>
      <w:r w:rsidRPr="00D415AA">
        <w:rPr>
          <w:color w:val="000000"/>
          <w:lang w:val="ro-RO"/>
        </w:rPr>
        <w:t>). Doza zilnică de 340 mg/m</w:t>
      </w:r>
      <w:r w:rsidRPr="00D415AA">
        <w:rPr>
          <w:color w:val="000000"/>
          <w:vertAlign w:val="superscript"/>
          <w:lang w:val="ro-RO"/>
        </w:rPr>
        <w:t>2</w:t>
      </w:r>
      <w:r w:rsidRPr="00D415AA">
        <w:rPr>
          <w:color w:val="000000"/>
          <w:lang w:val="ro-RO"/>
        </w:rPr>
        <w:t xml:space="preserve"> este recomandată pentru copii şi adolescenţi cu LAA Ph+ (fără a se depăşi doza totală de 600 mg).</w:t>
      </w:r>
    </w:p>
    <w:p w14:paraId="5E35C61A" w14:textId="77777777" w:rsidR="00427B24" w:rsidRPr="00D415AA" w:rsidRDefault="00427B24" w:rsidP="00DD01A3">
      <w:pPr>
        <w:pStyle w:val="EndnoteText"/>
        <w:tabs>
          <w:tab w:val="clear" w:pos="567"/>
        </w:tabs>
        <w:rPr>
          <w:color w:val="000000"/>
          <w:u w:val="single"/>
          <w:lang w:val="ro-RO"/>
        </w:rPr>
      </w:pPr>
    </w:p>
    <w:p w14:paraId="5E35C61B" w14:textId="77777777" w:rsidR="00862A44" w:rsidRPr="00D415AA" w:rsidRDefault="00862A44" w:rsidP="00DD01A3">
      <w:pPr>
        <w:pStyle w:val="EndnoteText"/>
        <w:keepNext/>
        <w:tabs>
          <w:tab w:val="clear" w:pos="567"/>
        </w:tabs>
        <w:rPr>
          <w:color w:val="000000"/>
          <w:u w:val="single"/>
          <w:lang w:val="ro-RO"/>
        </w:rPr>
      </w:pPr>
      <w:r w:rsidRPr="00D415AA">
        <w:rPr>
          <w:color w:val="000000"/>
          <w:u w:val="single"/>
          <w:lang w:val="ro-RO"/>
        </w:rPr>
        <w:t>Doz</w:t>
      </w:r>
      <w:r w:rsidR="006A5B10" w:rsidRPr="00D415AA">
        <w:rPr>
          <w:color w:val="000000"/>
          <w:u w:val="single"/>
          <w:lang w:val="ro-RO"/>
        </w:rPr>
        <w:t>e</w:t>
      </w:r>
      <w:r w:rsidRPr="00D415AA">
        <w:rPr>
          <w:color w:val="000000"/>
          <w:u w:val="single"/>
          <w:lang w:val="ro-RO"/>
        </w:rPr>
        <w:t xml:space="preserve"> în </w:t>
      </w:r>
      <w:r w:rsidR="00AD6B78" w:rsidRPr="00D415AA">
        <w:rPr>
          <w:color w:val="000000"/>
          <w:u w:val="single"/>
          <w:lang w:val="ro-RO"/>
        </w:rPr>
        <w:t>SMD/NMP</w:t>
      </w:r>
    </w:p>
    <w:p w14:paraId="792DD6B6" w14:textId="77777777" w:rsidR="006D6154" w:rsidRPr="00D415AA" w:rsidRDefault="006D6154" w:rsidP="00DD01A3">
      <w:pPr>
        <w:pStyle w:val="BodyText"/>
        <w:keepNext/>
        <w:spacing w:line="240" w:lineRule="auto"/>
        <w:rPr>
          <w:b w:val="0"/>
          <w:bCs w:val="0"/>
          <w:i w:val="0"/>
          <w:iCs w:val="0"/>
          <w:color w:val="000000"/>
          <w:lang w:val="ro-RO"/>
        </w:rPr>
      </w:pPr>
    </w:p>
    <w:p w14:paraId="5E35C61C" w14:textId="3F596CB1" w:rsidR="00862A44" w:rsidRPr="00D415AA" w:rsidRDefault="00862A44" w:rsidP="00DD01A3">
      <w:pPr>
        <w:pStyle w:val="EndnoteText"/>
        <w:tabs>
          <w:tab w:val="clear" w:pos="567"/>
        </w:tabs>
        <w:rPr>
          <w:color w:val="000000"/>
          <w:lang w:val="ro-RO"/>
        </w:rPr>
      </w:pPr>
      <w:r w:rsidRPr="00D415AA">
        <w:rPr>
          <w:color w:val="000000"/>
          <w:lang w:val="ro-RO"/>
        </w:rPr>
        <w:t xml:space="preserve">Doza recomandată de Glivec este de 400 mg pe zi pentru pacienţii </w:t>
      </w:r>
      <w:r w:rsidR="00FB274C" w:rsidRPr="00D415AA">
        <w:rPr>
          <w:bCs/>
          <w:iCs/>
          <w:color w:val="000000"/>
          <w:lang w:val="ro-RO"/>
        </w:rPr>
        <w:t>adulţi</w:t>
      </w:r>
      <w:r w:rsidR="00FB274C" w:rsidRPr="00D415AA">
        <w:rPr>
          <w:b/>
          <w:bCs/>
          <w:i/>
          <w:iCs/>
          <w:color w:val="000000"/>
          <w:lang w:val="ro-RO"/>
        </w:rPr>
        <w:t xml:space="preserve"> </w:t>
      </w:r>
      <w:r w:rsidRPr="00D415AA">
        <w:rPr>
          <w:color w:val="000000"/>
          <w:lang w:val="ro-RO"/>
        </w:rPr>
        <w:t xml:space="preserve">cu </w:t>
      </w:r>
      <w:r w:rsidR="00AD6B78" w:rsidRPr="00D415AA">
        <w:rPr>
          <w:color w:val="000000"/>
          <w:lang w:val="ro-RO"/>
        </w:rPr>
        <w:t>SMD/NMP</w:t>
      </w:r>
      <w:r w:rsidRPr="00D415AA">
        <w:rPr>
          <w:color w:val="000000"/>
          <w:lang w:val="ro-RO"/>
        </w:rPr>
        <w:t>.</w:t>
      </w:r>
    </w:p>
    <w:p w14:paraId="5E35C61D" w14:textId="77777777" w:rsidR="00862A44" w:rsidRPr="00D415AA" w:rsidRDefault="00862A44" w:rsidP="00DD01A3">
      <w:pPr>
        <w:pStyle w:val="EndnoteText"/>
        <w:tabs>
          <w:tab w:val="clear" w:pos="567"/>
        </w:tabs>
        <w:rPr>
          <w:color w:val="000000"/>
          <w:lang w:val="ro-RO"/>
        </w:rPr>
      </w:pPr>
    </w:p>
    <w:p w14:paraId="5E35C61E" w14:textId="77777777" w:rsidR="00862A44" w:rsidRPr="00D415AA" w:rsidRDefault="00862A44" w:rsidP="00DD01A3">
      <w:pPr>
        <w:pStyle w:val="EndnoteText"/>
        <w:tabs>
          <w:tab w:val="clear" w:pos="567"/>
        </w:tabs>
        <w:rPr>
          <w:color w:val="000000"/>
          <w:lang w:val="ro-RO"/>
        </w:rPr>
      </w:pPr>
      <w:r w:rsidRPr="00D415AA">
        <w:rPr>
          <w:color w:val="000000"/>
          <w:lang w:val="ro-RO"/>
        </w:rPr>
        <w:t>Durata tratamentului: În singurul studiu clinic realizat până în prezent, tratamentul cu Glivec a fost continuat până s-a produs progresia bolii (vezi pct. 5.1). În momentul analizei, durata tratamentului a avut o mediană de 47 luni (24 zile – 60 luni).</w:t>
      </w:r>
    </w:p>
    <w:p w14:paraId="5E35C61F" w14:textId="77777777" w:rsidR="00862A44" w:rsidRPr="00D415AA" w:rsidRDefault="00862A44" w:rsidP="00DD01A3">
      <w:pPr>
        <w:pStyle w:val="EndnoteText"/>
        <w:tabs>
          <w:tab w:val="clear" w:pos="567"/>
        </w:tabs>
        <w:rPr>
          <w:color w:val="000000"/>
          <w:lang w:val="ro-RO"/>
        </w:rPr>
      </w:pPr>
    </w:p>
    <w:p w14:paraId="5E35C620" w14:textId="77777777" w:rsidR="00862A44" w:rsidRPr="00D415AA" w:rsidRDefault="00862A44" w:rsidP="00DD01A3">
      <w:pPr>
        <w:pStyle w:val="EndnoteText"/>
        <w:keepNext/>
        <w:tabs>
          <w:tab w:val="clear" w:pos="567"/>
        </w:tabs>
        <w:rPr>
          <w:color w:val="000000"/>
          <w:u w:val="single"/>
          <w:lang w:val="ro-RO"/>
        </w:rPr>
      </w:pPr>
      <w:r w:rsidRPr="00D415AA">
        <w:rPr>
          <w:color w:val="000000"/>
          <w:u w:val="single"/>
          <w:lang w:val="ro-RO"/>
        </w:rPr>
        <w:lastRenderedPageBreak/>
        <w:t>Doz</w:t>
      </w:r>
      <w:r w:rsidR="006A5B10" w:rsidRPr="00D415AA">
        <w:rPr>
          <w:color w:val="000000"/>
          <w:u w:val="single"/>
          <w:lang w:val="ro-RO"/>
        </w:rPr>
        <w:t>e</w:t>
      </w:r>
      <w:r w:rsidRPr="00D415AA">
        <w:rPr>
          <w:color w:val="000000"/>
          <w:u w:val="single"/>
          <w:lang w:val="ro-RO"/>
        </w:rPr>
        <w:t xml:space="preserve"> în SHE/LEC</w:t>
      </w:r>
    </w:p>
    <w:p w14:paraId="6E93030B" w14:textId="77777777" w:rsidR="006D6154" w:rsidRPr="00D415AA" w:rsidRDefault="006D6154" w:rsidP="00DD01A3">
      <w:pPr>
        <w:pStyle w:val="BodyText"/>
        <w:keepNext/>
        <w:spacing w:line="240" w:lineRule="auto"/>
        <w:rPr>
          <w:b w:val="0"/>
          <w:bCs w:val="0"/>
          <w:i w:val="0"/>
          <w:iCs w:val="0"/>
          <w:color w:val="000000"/>
          <w:lang w:val="ro-RO"/>
        </w:rPr>
      </w:pPr>
    </w:p>
    <w:p w14:paraId="5E35C621" w14:textId="25F3E0DE" w:rsidR="00862A44" w:rsidRPr="00D415AA" w:rsidRDefault="00862A44" w:rsidP="00DD01A3">
      <w:pPr>
        <w:pStyle w:val="Text"/>
        <w:spacing w:before="0"/>
        <w:jc w:val="left"/>
        <w:rPr>
          <w:color w:val="000000"/>
          <w:sz w:val="22"/>
          <w:szCs w:val="22"/>
          <w:lang w:val="ro-RO"/>
        </w:rPr>
      </w:pPr>
      <w:r w:rsidRPr="00D415AA">
        <w:rPr>
          <w:color w:val="000000"/>
          <w:sz w:val="22"/>
          <w:szCs w:val="22"/>
          <w:lang w:val="ro-RO"/>
        </w:rPr>
        <w:t xml:space="preserve">Doza recomandată de Glivec este de 100 mg pe zi pentru pacienţii </w:t>
      </w:r>
      <w:r w:rsidR="00FB274C" w:rsidRPr="00D415AA">
        <w:rPr>
          <w:bCs/>
          <w:iCs/>
          <w:snapToGrid w:val="0"/>
          <w:color w:val="000000"/>
          <w:sz w:val="22"/>
          <w:szCs w:val="22"/>
          <w:lang w:val="ro-RO"/>
        </w:rPr>
        <w:t>adulţi</w:t>
      </w:r>
      <w:r w:rsidR="00FB274C" w:rsidRPr="00D415AA">
        <w:rPr>
          <w:b/>
          <w:bCs/>
          <w:i/>
          <w:iCs/>
          <w:snapToGrid w:val="0"/>
          <w:color w:val="000000"/>
          <w:sz w:val="22"/>
          <w:szCs w:val="22"/>
          <w:lang w:val="ro-RO"/>
        </w:rPr>
        <w:t xml:space="preserve"> </w:t>
      </w:r>
      <w:r w:rsidRPr="00D415AA">
        <w:rPr>
          <w:color w:val="000000"/>
          <w:sz w:val="22"/>
          <w:szCs w:val="22"/>
          <w:lang w:val="ro-RO"/>
        </w:rPr>
        <w:t>cu SHE/LEC.</w:t>
      </w:r>
    </w:p>
    <w:p w14:paraId="5E35C622" w14:textId="77777777" w:rsidR="00862A44" w:rsidRPr="00D415AA" w:rsidRDefault="00862A44" w:rsidP="00DD01A3">
      <w:pPr>
        <w:pStyle w:val="Text"/>
        <w:spacing w:before="0"/>
        <w:jc w:val="left"/>
        <w:rPr>
          <w:color w:val="000000"/>
          <w:sz w:val="22"/>
          <w:szCs w:val="22"/>
          <w:lang w:val="ro-RO"/>
        </w:rPr>
      </w:pPr>
    </w:p>
    <w:p w14:paraId="5E35C623" w14:textId="77777777" w:rsidR="00862A44" w:rsidRPr="00D415AA" w:rsidRDefault="00862A44" w:rsidP="00DD01A3">
      <w:pPr>
        <w:pStyle w:val="Text"/>
        <w:spacing w:before="0"/>
        <w:jc w:val="left"/>
        <w:rPr>
          <w:color w:val="000000"/>
          <w:sz w:val="22"/>
          <w:szCs w:val="22"/>
          <w:lang w:val="ro-RO"/>
        </w:rPr>
      </w:pPr>
      <w:r w:rsidRPr="00D415AA">
        <w:rPr>
          <w:color w:val="000000"/>
          <w:sz w:val="22"/>
          <w:szCs w:val="22"/>
          <w:lang w:val="ro-RO"/>
        </w:rPr>
        <w:t>O creştere a dozei de la 100 mg la 400 mg poate fi avută în vedere în absenţa reacţiilor adverse dacă evaluările demonstrează un răspuns insuficient la tratament.</w:t>
      </w:r>
    </w:p>
    <w:p w14:paraId="5E35C624" w14:textId="77777777" w:rsidR="00862A44" w:rsidRPr="00D415AA" w:rsidRDefault="00862A44" w:rsidP="00DD01A3">
      <w:pPr>
        <w:pStyle w:val="EndnoteText"/>
        <w:tabs>
          <w:tab w:val="clear" w:pos="567"/>
        </w:tabs>
        <w:rPr>
          <w:color w:val="000000"/>
          <w:lang w:val="ro-RO"/>
        </w:rPr>
      </w:pPr>
    </w:p>
    <w:p w14:paraId="5E35C625" w14:textId="77777777" w:rsidR="00862A44" w:rsidRPr="00D415AA" w:rsidRDefault="00862A44" w:rsidP="00DD01A3">
      <w:pPr>
        <w:pStyle w:val="EndnoteText"/>
        <w:tabs>
          <w:tab w:val="clear" w:pos="567"/>
        </w:tabs>
        <w:rPr>
          <w:color w:val="000000"/>
          <w:lang w:val="ro-RO"/>
        </w:rPr>
      </w:pPr>
      <w:r w:rsidRPr="00D415AA">
        <w:rPr>
          <w:color w:val="000000"/>
          <w:lang w:val="ro-RO"/>
        </w:rPr>
        <w:t>Tratamentul trebuie continuat atât timp cât pacientul continuă să obţină beneficii.</w:t>
      </w:r>
    </w:p>
    <w:p w14:paraId="5E35C626" w14:textId="77777777" w:rsidR="00862A44" w:rsidRPr="00D415AA" w:rsidRDefault="00862A44" w:rsidP="00DD01A3">
      <w:pPr>
        <w:pStyle w:val="EndnoteText"/>
        <w:tabs>
          <w:tab w:val="clear" w:pos="567"/>
        </w:tabs>
        <w:rPr>
          <w:color w:val="000000"/>
          <w:lang w:val="ro-RO"/>
        </w:rPr>
      </w:pPr>
    </w:p>
    <w:p w14:paraId="5E35C627" w14:textId="77777777" w:rsidR="00862A44" w:rsidRPr="00D415AA" w:rsidRDefault="00862A44" w:rsidP="00DD01A3">
      <w:pPr>
        <w:pStyle w:val="EndnoteText"/>
        <w:keepNext/>
        <w:tabs>
          <w:tab w:val="clear" w:pos="567"/>
        </w:tabs>
        <w:rPr>
          <w:color w:val="000000"/>
          <w:u w:val="single"/>
          <w:lang w:val="ro-RO"/>
        </w:rPr>
      </w:pPr>
      <w:r w:rsidRPr="00D415AA">
        <w:rPr>
          <w:color w:val="000000"/>
          <w:u w:val="single"/>
          <w:lang w:val="ro-RO"/>
        </w:rPr>
        <w:t>Doz</w:t>
      </w:r>
      <w:r w:rsidR="006A5B10" w:rsidRPr="00D415AA">
        <w:rPr>
          <w:color w:val="000000"/>
          <w:u w:val="single"/>
          <w:lang w:val="ro-RO"/>
        </w:rPr>
        <w:t>e</w:t>
      </w:r>
      <w:r w:rsidRPr="00D415AA">
        <w:rPr>
          <w:color w:val="000000"/>
          <w:u w:val="single"/>
          <w:lang w:val="ro-RO"/>
        </w:rPr>
        <w:t xml:space="preserve"> în GIST</w:t>
      </w:r>
    </w:p>
    <w:p w14:paraId="18E8B1D0" w14:textId="77777777" w:rsidR="006D6154" w:rsidRPr="00D415AA" w:rsidRDefault="006D6154" w:rsidP="00DD01A3">
      <w:pPr>
        <w:pStyle w:val="BodyText"/>
        <w:keepNext/>
        <w:spacing w:line="240" w:lineRule="auto"/>
        <w:rPr>
          <w:b w:val="0"/>
          <w:bCs w:val="0"/>
          <w:i w:val="0"/>
          <w:iCs w:val="0"/>
          <w:color w:val="000000"/>
          <w:lang w:val="ro-RO"/>
        </w:rPr>
      </w:pPr>
    </w:p>
    <w:p w14:paraId="5E35C628" w14:textId="4A3B2996" w:rsidR="00862A44" w:rsidRPr="00D415AA" w:rsidRDefault="00862A44" w:rsidP="00DD01A3">
      <w:pPr>
        <w:pStyle w:val="EndnoteText"/>
        <w:tabs>
          <w:tab w:val="clear" w:pos="567"/>
        </w:tabs>
        <w:rPr>
          <w:color w:val="000000"/>
          <w:lang w:val="ro-RO"/>
        </w:rPr>
      </w:pPr>
      <w:r w:rsidRPr="00D415AA">
        <w:rPr>
          <w:color w:val="000000"/>
          <w:lang w:val="ro-RO"/>
        </w:rPr>
        <w:t xml:space="preserve">Doza recomandată de Glivec este de 400 mg pe zi pentru pacienţii </w:t>
      </w:r>
      <w:r w:rsidR="00FB274C" w:rsidRPr="00D415AA">
        <w:rPr>
          <w:bCs/>
          <w:iCs/>
          <w:color w:val="000000"/>
          <w:lang w:val="ro-RO"/>
        </w:rPr>
        <w:t>adulţi</w:t>
      </w:r>
      <w:r w:rsidR="00FB274C" w:rsidRPr="00D415AA">
        <w:rPr>
          <w:b/>
          <w:bCs/>
          <w:i/>
          <w:iCs/>
          <w:color w:val="000000"/>
          <w:lang w:val="ro-RO"/>
        </w:rPr>
        <w:t xml:space="preserve"> </w:t>
      </w:r>
      <w:r w:rsidRPr="00D415AA">
        <w:rPr>
          <w:color w:val="000000"/>
          <w:lang w:val="ro-RO"/>
        </w:rPr>
        <w:t>cu GIST maligne inoperabile şi/sau metastatice.</w:t>
      </w:r>
    </w:p>
    <w:p w14:paraId="5E35C629" w14:textId="77777777" w:rsidR="00862A44" w:rsidRPr="00D415AA" w:rsidRDefault="00862A44" w:rsidP="00DD01A3">
      <w:pPr>
        <w:pStyle w:val="EndnoteText"/>
        <w:tabs>
          <w:tab w:val="clear" w:pos="567"/>
        </w:tabs>
        <w:rPr>
          <w:color w:val="000000"/>
          <w:lang w:val="ro-RO"/>
        </w:rPr>
      </w:pPr>
    </w:p>
    <w:p w14:paraId="5E35C62A" w14:textId="0AC4D0E3" w:rsidR="00862A44" w:rsidRPr="00D415AA" w:rsidRDefault="00862A44" w:rsidP="00DD01A3">
      <w:pPr>
        <w:pStyle w:val="EndnoteText"/>
        <w:tabs>
          <w:tab w:val="clear" w:pos="567"/>
        </w:tabs>
        <w:rPr>
          <w:color w:val="000000"/>
          <w:lang w:val="ro-RO"/>
        </w:rPr>
      </w:pPr>
      <w:r w:rsidRPr="00D415AA">
        <w:rPr>
          <w:color w:val="000000"/>
          <w:lang w:val="ro-RO"/>
        </w:rPr>
        <w:t>Există date limitate despre efectul creşterii dozei de la 400 mg la 600 mg sau la 800 mg la pacienţii la care există progresie la doză mai mică (vezi pct.</w:t>
      </w:r>
      <w:r w:rsidR="00CD27CC">
        <w:rPr>
          <w:color w:val="000000"/>
          <w:lang w:val="ro-RO"/>
        </w:rPr>
        <w:t> </w:t>
      </w:r>
      <w:r w:rsidRPr="00D415AA">
        <w:rPr>
          <w:color w:val="000000"/>
          <w:lang w:val="ro-RO"/>
        </w:rPr>
        <w:t>5.1).</w:t>
      </w:r>
    </w:p>
    <w:p w14:paraId="5E35C62B" w14:textId="77777777" w:rsidR="00862A44" w:rsidRPr="00D415AA" w:rsidRDefault="00862A44" w:rsidP="00DD01A3">
      <w:pPr>
        <w:pStyle w:val="EndnoteText"/>
        <w:tabs>
          <w:tab w:val="clear" w:pos="567"/>
        </w:tabs>
        <w:rPr>
          <w:strike/>
          <w:color w:val="000000"/>
          <w:lang w:val="ro-RO"/>
        </w:rPr>
      </w:pPr>
    </w:p>
    <w:p w14:paraId="5E35C62C" w14:textId="77777777" w:rsidR="00862A44" w:rsidRPr="00D415AA" w:rsidRDefault="00862A44" w:rsidP="00DD01A3">
      <w:pPr>
        <w:pStyle w:val="EndnoteText"/>
        <w:tabs>
          <w:tab w:val="clear" w:pos="567"/>
        </w:tabs>
        <w:rPr>
          <w:color w:val="000000"/>
          <w:lang w:val="ro-RO"/>
        </w:rPr>
      </w:pPr>
      <w:r w:rsidRPr="00D415AA">
        <w:rPr>
          <w:color w:val="000000"/>
          <w:lang w:val="ro-RO"/>
        </w:rPr>
        <w:t>Durata tratamentului: În studiile clinice la pacienţii cu GIST, tratamentul cu Glivec a fost continuat până la progresia bolii. În momentul realizării analizei, durata tratamentului a avut o mediană de 7 luni (de la 7 zile la 13 luni). Efectul întreruperii tratamentului după obţinerea unui răspuns nu a fost investigat.</w:t>
      </w:r>
    </w:p>
    <w:p w14:paraId="5E35C62D" w14:textId="77777777" w:rsidR="00862A44" w:rsidRPr="00D415AA" w:rsidRDefault="00862A44" w:rsidP="00DD01A3">
      <w:pPr>
        <w:pStyle w:val="EndnoteText"/>
        <w:tabs>
          <w:tab w:val="clear" w:pos="567"/>
        </w:tabs>
        <w:rPr>
          <w:color w:val="000000"/>
          <w:lang w:val="ro-RO"/>
        </w:rPr>
      </w:pPr>
    </w:p>
    <w:p w14:paraId="5E35C62E" w14:textId="6EDBA536" w:rsidR="00862A44" w:rsidRPr="00D415AA" w:rsidRDefault="00862A44" w:rsidP="00DD01A3">
      <w:pPr>
        <w:pStyle w:val="EndnoteText"/>
        <w:tabs>
          <w:tab w:val="clear" w:pos="567"/>
        </w:tabs>
        <w:rPr>
          <w:color w:val="000000"/>
          <w:lang w:val="ro-RO"/>
        </w:rPr>
      </w:pPr>
      <w:r w:rsidRPr="00D415AA">
        <w:rPr>
          <w:color w:val="000000"/>
          <w:lang w:val="ro-RO"/>
        </w:rPr>
        <w:t xml:space="preserve">Doza recomandată de Glivec este de 400 mg pe zi pentru tratamentul adjuvant al pacienţilor adulţi în urma rezecţiei GIST. Durata optimă a tratamentului nu este încă stabilită. Durata de tratament în cadrul studiului clinic de susţinere a acestei indicaţii a fost de </w:t>
      </w:r>
      <w:r w:rsidR="00401CF8" w:rsidRPr="00D415AA">
        <w:rPr>
          <w:color w:val="000000"/>
          <w:lang w:val="ro-RO"/>
        </w:rPr>
        <w:t>36 </w:t>
      </w:r>
      <w:r w:rsidRPr="00D415AA">
        <w:rPr>
          <w:color w:val="000000"/>
          <w:lang w:val="ro-RO"/>
        </w:rPr>
        <w:t>luni</w:t>
      </w:r>
      <w:r w:rsidR="00401CF8" w:rsidRPr="00D415AA">
        <w:rPr>
          <w:color w:val="000000"/>
          <w:lang w:val="ro-RO"/>
        </w:rPr>
        <w:t xml:space="preserve"> (vezi pct.</w:t>
      </w:r>
      <w:r w:rsidR="00CD27CC">
        <w:rPr>
          <w:color w:val="000000"/>
          <w:lang w:val="ro-RO"/>
        </w:rPr>
        <w:t> </w:t>
      </w:r>
      <w:r w:rsidR="00401CF8" w:rsidRPr="00D415AA">
        <w:rPr>
          <w:color w:val="000000"/>
          <w:lang w:val="ro-RO"/>
        </w:rPr>
        <w:t>5.1)</w:t>
      </w:r>
      <w:r w:rsidRPr="00D415AA">
        <w:rPr>
          <w:color w:val="000000"/>
          <w:lang w:val="ro-RO"/>
        </w:rPr>
        <w:t>.</w:t>
      </w:r>
    </w:p>
    <w:p w14:paraId="5E35C62F" w14:textId="77777777" w:rsidR="00862A44" w:rsidRPr="00D415AA" w:rsidRDefault="00862A44" w:rsidP="00DD01A3">
      <w:pPr>
        <w:pStyle w:val="EndnoteText"/>
        <w:tabs>
          <w:tab w:val="clear" w:pos="567"/>
        </w:tabs>
        <w:rPr>
          <w:color w:val="000000"/>
          <w:lang w:val="ro-RO"/>
        </w:rPr>
      </w:pPr>
    </w:p>
    <w:p w14:paraId="5E35C630" w14:textId="77777777" w:rsidR="00862A44" w:rsidRPr="00D415AA" w:rsidRDefault="00862A44" w:rsidP="00DD01A3">
      <w:pPr>
        <w:pStyle w:val="EndnoteText"/>
        <w:keepNext/>
        <w:tabs>
          <w:tab w:val="clear" w:pos="567"/>
        </w:tabs>
        <w:rPr>
          <w:color w:val="000000"/>
          <w:u w:val="single"/>
          <w:lang w:val="ro-RO"/>
        </w:rPr>
      </w:pPr>
      <w:r w:rsidRPr="00D415AA">
        <w:rPr>
          <w:color w:val="000000"/>
          <w:u w:val="single"/>
          <w:lang w:val="ro-RO"/>
        </w:rPr>
        <w:t>Doz</w:t>
      </w:r>
      <w:r w:rsidR="006A5B10" w:rsidRPr="00D415AA">
        <w:rPr>
          <w:color w:val="000000"/>
          <w:u w:val="single"/>
          <w:lang w:val="ro-RO"/>
        </w:rPr>
        <w:t>e</w:t>
      </w:r>
      <w:r w:rsidRPr="00D415AA">
        <w:rPr>
          <w:color w:val="000000"/>
          <w:u w:val="single"/>
          <w:lang w:val="ro-RO"/>
        </w:rPr>
        <w:t xml:space="preserve"> în PDFS</w:t>
      </w:r>
    </w:p>
    <w:p w14:paraId="31FA32EF" w14:textId="77777777" w:rsidR="006D6154" w:rsidRPr="00D415AA" w:rsidRDefault="006D6154" w:rsidP="00DD01A3">
      <w:pPr>
        <w:pStyle w:val="BodyText"/>
        <w:keepNext/>
        <w:spacing w:line="240" w:lineRule="auto"/>
        <w:rPr>
          <w:b w:val="0"/>
          <w:bCs w:val="0"/>
          <w:i w:val="0"/>
          <w:iCs w:val="0"/>
          <w:color w:val="000000"/>
          <w:lang w:val="ro-RO"/>
        </w:rPr>
      </w:pPr>
    </w:p>
    <w:p w14:paraId="5E35C631" w14:textId="4047D8C3" w:rsidR="00862A44" w:rsidRPr="00D415AA" w:rsidRDefault="00862A44" w:rsidP="00DD01A3">
      <w:pPr>
        <w:pStyle w:val="EndnoteText"/>
        <w:tabs>
          <w:tab w:val="clear" w:pos="567"/>
        </w:tabs>
        <w:rPr>
          <w:color w:val="000000"/>
          <w:lang w:val="ro-RO"/>
        </w:rPr>
      </w:pPr>
      <w:r w:rsidRPr="00D415AA">
        <w:rPr>
          <w:color w:val="000000"/>
          <w:lang w:val="ro-RO"/>
        </w:rPr>
        <w:t xml:space="preserve">La pacienţii </w:t>
      </w:r>
      <w:r w:rsidR="00FB274C" w:rsidRPr="00D415AA">
        <w:rPr>
          <w:bCs/>
          <w:iCs/>
          <w:color w:val="000000"/>
          <w:lang w:val="ro-RO"/>
        </w:rPr>
        <w:t>adulţi</w:t>
      </w:r>
      <w:r w:rsidR="00FB274C" w:rsidRPr="00D415AA">
        <w:rPr>
          <w:b/>
          <w:bCs/>
          <w:i/>
          <w:iCs/>
          <w:color w:val="000000"/>
          <w:lang w:val="ro-RO"/>
        </w:rPr>
        <w:t xml:space="preserve"> </w:t>
      </w:r>
      <w:r w:rsidRPr="00D415AA">
        <w:rPr>
          <w:color w:val="000000"/>
          <w:lang w:val="ro-RO"/>
        </w:rPr>
        <w:t>cu PDFS, doza recomandată de Glivec este de 800 mg pe zi.</w:t>
      </w:r>
    </w:p>
    <w:p w14:paraId="5E35C632" w14:textId="77777777" w:rsidR="00862A44" w:rsidRPr="00D415AA" w:rsidRDefault="00862A44" w:rsidP="00DD01A3">
      <w:pPr>
        <w:pStyle w:val="EndnoteText"/>
        <w:tabs>
          <w:tab w:val="clear" w:pos="567"/>
        </w:tabs>
        <w:rPr>
          <w:color w:val="000000"/>
          <w:lang w:val="ro-RO"/>
        </w:rPr>
      </w:pPr>
    </w:p>
    <w:p w14:paraId="5E35C633" w14:textId="77777777" w:rsidR="00862A44" w:rsidRPr="00D415AA" w:rsidRDefault="00862A44" w:rsidP="00DD01A3">
      <w:pPr>
        <w:pStyle w:val="EndnoteText"/>
        <w:keepNext/>
        <w:tabs>
          <w:tab w:val="clear" w:pos="567"/>
        </w:tabs>
        <w:rPr>
          <w:color w:val="000000"/>
          <w:u w:val="single"/>
          <w:lang w:val="ro-RO"/>
        </w:rPr>
      </w:pPr>
      <w:r w:rsidRPr="00D415AA">
        <w:rPr>
          <w:color w:val="000000"/>
          <w:u w:val="single"/>
          <w:lang w:val="ro-RO"/>
        </w:rPr>
        <w:t>Ajustarea dozei la apariţia reacţiilor adverse</w:t>
      </w:r>
    </w:p>
    <w:p w14:paraId="76115793" w14:textId="77777777" w:rsidR="00F0323F" w:rsidRPr="00D415AA" w:rsidRDefault="00F0323F" w:rsidP="00DD01A3">
      <w:pPr>
        <w:pStyle w:val="EndnoteText"/>
        <w:keepNext/>
        <w:tabs>
          <w:tab w:val="clear" w:pos="567"/>
        </w:tabs>
        <w:rPr>
          <w:color w:val="000000"/>
          <w:lang w:val="ro-RO"/>
        </w:rPr>
      </w:pPr>
    </w:p>
    <w:p w14:paraId="5E35C634" w14:textId="60B76101" w:rsidR="00862A44" w:rsidRPr="00D415AA" w:rsidRDefault="00862A44" w:rsidP="00DD01A3">
      <w:pPr>
        <w:pStyle w:val="EndnoteText"/>
        <w:keepNext/>
        <w:tabs>
          <w:tab w:val="clear" w:pos="567"/>
        </w:tabs>
        <w:rPr>
          <w:i/>
          <w:iCs/>
          <w:color w:val="000000"/>
          <w:u w:val="single"/>
          <w:lang w:val="ro-RO"/>
        </w:rPr>
      </w:pPr>
      <w:r w:rsidRPr="00D415AA">
        <w:rPr>
          <w:i/>
          <w:iCs/>
          <w:color w:val="000000"/>
          <w:u w:val="single"/>
          <w:lang w:val="ro-RO"/>
        </w:rPr>
        <w:t>Reacţii adverse non-hematologice</w:t>
      </w:r>
    </w:p>
    <w:p w14:paraId="5E35C635" w14:textId="77777777" w:rsidR="00862A44" w:rsidRPr="00D415AA" w:rsidRDefault="00862A44" w:rsidP="00DD01A3">
      <w:pPr>
        <w:pStyle w:val="EndnoteText"/>
        <w:tabs>
          <w:tab w:val="clear" w:pos="567"/>
        </w:tabs>
        <w:rPr>
          <w:color w:val="000000"/>
          <w:lang w:val="ro-RO"/>
        </w:rPr>
      </w:pPr>
      <w:r w:rsidRPr="00D415AA">
        <w:rPr>
          <w:color w:val="000000"/>
          <w:lang w:val="ro-RO"/>
        </w:rPr>
        <w:t>Dacă în timpul utilizării Glivec apare o reacţie adversă non-hematologică severă, tratamentul trebuie întrerupt până când aceasta dispare. Tratamentul poate fi apoi reluat, dacă este cazul, în funcţie de severitatea iniţială a reacţiei adverse.</w:t>
      </w:r>
    </w:p>
    <w:p w14:paraId="5E35C636" w14:textId="77777777" w:rsidR="00862A44" w:rsidRPr="00D415AA" w:rsidRDefault="00862A44" w:rsidP="00DD01A3">
      <w:pPr>
        <w:pStyle w:val="EndnoteText"/>
        <w:tabs>
          <w:tab w:val="clear" w:pos="567"/>
        </w:tabs>
        <w:rPr>
          <w:color w:val="000000"/>
          <w:lang w:val="ro-RO"/>
        </w:rPr>
      </w:pPr>
    </w:p>
    <w:p w14:paraId="5E35C637" w14:textId="77777777" w:rsidR="00862A44" w:rsidRPr="00D415AA" w:rsidRDefault="00862A44" w:rsidP="00DD01A3">
      <w:pPr>
        <w:pStyle w:val="EndnoteText"/>
        <w:tabs>
          <w:tab w:val="clear" w:pos="567"/>
        </w:tabs>
        <w:rPr>
          <w:color w:val="000000"/>
          <w:lang w:val="ro-RO"/>
        </w:rPr>
      </w:pPr>
      <w:r w:rsidRPr="00D415AA">
        <w:rPr>
          <w:color w:val="000000"/>
          <w:lang w:val="ro-RO"/>
        </w:rPr>
        <w:t xml:space="preserve">În cazul în care concentraţiile plasmatice ale bilirubinei sunt &gt; 3 x limita superioară stabilită a valorilor normale (LSSVN) sau </w:t>
      </w:r>
      <w:r w:rsidR="00AE1E96" w:rsidRPr="00D415AA">
        <w:rPr>
          <w:color w:val="000000"/>
          <w:lang w:val="ro-RO"/>
        </w:rPr>
        <w:t xml:space="preserve">valorile serice ale transaminazelor </w:t>
      </w:r>
      <w:r w:rsidRPr="00D415AA">
        <w:rPr>
          <w:color w:val="000000"/>
          <w:lang w:val="ro-RO"/>
        </w:rPr>
        <w:t xml:space="preserve">hepatice sunt &gt; 5 x LSSVN, tratamentul cu Glivec trebuie întrerupt până când concentraţiile plasmatice ale bilirubinei revin la valori &lt; 1,5 x LSSVN şi concentraţiile plasmatice ale transaminazelor revin la valori &lt; 2,5 x LSSVN. Tratamentul cu Glivec poate fi continuat la o doză zilnică redusă. La adulţi, doza trebuie redusă de la 400 la 300 mg sau de la 600 la 400 mg sau de la 800 la 600 mg, iar la copii </w:t>
      </w:r>
      <w:r w:rsidR="00AE1E96" w:rsidRPr="00D415AA">
        <w:rPr>
          <w:color w:val="000000"/>
          <w:lang w:val="ro-RO"/>
        </w:rPr>
        <w:t xml:space="preserve">şi adolescenţi </w:t>
      </w:r>
      <w:r w:rsidRPr="00D415AA">
        <w:rPr>
          <w:color w:val="000000"/>
          <w:lang w:val="ro-RO"/>
        </w:rPr>
        <w:t>de la 340 la 260 mg/m</w:t>
      </w:r>
      <w:r w:rsidRPr="00D415AA">
        <w:rPr>
          <w:color w:val="000000"/>
          <w:vertAlign w:val="superscript"/>
          <w:lang w:val="ro-RO"/>
        </w:rPr>
        <w:t>2</w:t>
      </w:r>
      <w:r w:rsidR="00AE1E96" w:rsidRPr="00D415AA">
        <w:rPr>
          <w:color w:val="000000"/>
          <w:lang w:val="ro-RO"/>
        </w:rPr>
        <w:t xml:space="preserve"> și </w:t>
      </w:r>
      <w:r w:rsidRPr="00D415AA">
        <w:rPr>
          <w:color w:val="000000"/>
          <w:lang w:val="ro-RO"/>
        </w:rPr>
        <w:t>zi.</w:t>
      </w:r>
    </w:p>
    <w:p w14:paraId="5E35C638" w14:textId="77777777" w:rsidR="00862A44" w:rsidRPr="00D415AA" w:rsidRDefault="00862A44" w:rsidP="00DD01A3">
      <w:pPr>
        <w:pStyle w:val="EndnoteText"/>
        <w:tabs>
          <w:tab w:val="clear" w:pos="567"/>
        </w:tabs>
        <w:rPr>
          <w:color w:val="000000"/>
          <w:lang w:val="ro-RO"/>
        </w:rPr>
      </w:pPr>
    </w:p>
    <w:p w14:paraId="5E35C639" w14:textId="77777777" w:rsidR="00862A44" w:rsidRPr="00D415AA" w:rsidRDefault="00862A44" w:rsidP="00DD01A3">
      <w:pPr>
        <w:pStyle w:val="EndnoteText"/>
        <w:keepNext/>
        <w:tabs>
          <w:tab w:val="clear" w:pos="567"/>
        </w:tabs>
        <w:rPr>
          <w:i/>
          <w:iCs/>
          <w:color w:val="000000"/>
          <w:u w:val="single"/>
          <w:lang w:val="ro-RO"/>
        </w:rPr>
      </w:pPr>
      <w:r w:rsidRPr="00D415AA">
        <w:rPr>
          <w:i/>
          <w:iCs/>
          <w:color w:val="000000"/>
          <w:u w:val="single"/>
          <w:lang w:val="ro-RO"/>
        </w:rPr>
        <w:t>Reacţii adverse hematologice</w:t>
      </w:r>
    </w:p>
    <w:p w14:paraId="5E35C63A" w14:textId="77777777" w:rsidR="00862A44" w:rsidRPr="00D415AA" w:rsidRDefault="00862A44" w:rsidP="00DD01A3">
      <w:pPr>
        <w:pStyle w:val="EndnoteText"/>
        <w:tabs>
          <w:tab w:val="clear" w:pos="567"/>
        </w:tabs>
        <w:rPr>
          <w:color w:val="000000"/>
          <w:lang w:val="ro-RO"/>
        </w:rPr>
      </w:pPr>
      <w:r w:rsidRPr="00D415AA">
        <w:rPr>
          <w:color w:val="000000"/>
          <w:lang w:val="ro-RO"/>
        </w:rPr>
        <w:t>În cazul apariţiei neutropeniei şi trombocitopeniei severe, se recomandă reducerea dozei sau întreruperea tratamentului, conform recomandărilor din tabelul de mai jos.</w:t>
      </w:r>
    </w:p>
    <w:p w14:paraId="5E35C63B" w14:textId="77777777" w:rsidR="00862A44" w:rsidRPr="00D415AA" w:rsidRDefault="00862A44" w:rsidP="00DD01A3">
      <w:pPr>
        <w:pStyle w:val="EndnoteText"/>
        <w:tabs>
          <w:tab w:val="clear" w:pos="567"/>
        </w:tabs>
        <w:rPr>
          <w:color w:val="000000"/>
          <w:lang w:val="ro-RO"/>
        </w:rPr>
      </w:pPr>
    </w:p>
    <w:p w14:paraId="5E35C63C" w14:textId="77777777" w:rsidR="00862A44" w:rsidRPr="00D415AA" w:rsidRDefault="00862A44" w:rsidP="00DD01A3">
      <w:pPr>
        <w:pStyle w:val="EndnoteText"/>
        <w:keepNext/>
        <w:tabs>
          <w:tab w:val="clear" w:pos="567"/>
        </w:tabs>
        <w:rPr>
          <w:color w:val="000000"/>
          <w:lang w:val="ro-RO"/>
        </w:rPr>
      </w:pPr>
      <w:r w:rsidRPr="00D415AA">
        <w:rPr>
          <w:bCs/>
          <w:color w:val="000000"/>
          <w:lang w:val="ro-RO"/>
        </w:rPr>
        <w:lastRenderedPageBreak/>
        <w:t>Ajustări ale dozei în cazul apariţiei neutropeniei şi trombocitopeniei:</w:t>
      </w:r>
    </w:p>
    <w:p w14:paraId="5E35C63D" w14:textId="77777777" w:rsidR="00862A44" w:rsidRPr="00D415AA" w:rsidRDefault="00862A44" w:rsidP="00DD01A3">
      <w:pPr>
        <w:pStyle w:val="EndnoteText"/>
        <w:keepNext/>
        <w:tabs>
          <w:tab w:val="clear" w:pos="567"/>
        </w:tabs>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4404"/>
      </w:tblGrid>
      <w:tr w:rsidR="00862A44" w:rsidRPr="008B6E11" w14:paraId="5E35C644" w14:textId="77777777" w:rsidTr="00C7465A">
        <w:trPr>
          <w:cantSplit/>
        </w:trPr>
        <w:tc>
          <w:tcPr>
            <w:tcW w:w="2376" w:type="dxa"/>
            <w:tcBorders>
              <w:top w:val="single" w:sz="4" w:space="0" w:color="auto"/>
              <w:left w:val="single" w:sz="4" w:space="0" w:color="auto"/>
              <w:bottom w:val="single" w:sz="4" w:space="0" w:color="auto"/>
              <w:right w:val="single" w:sz="4" w:space="0" w:color="auto"/>
            </w:tcBorders>
          </w:tcPr>
          <w:p w14:paraId="5E35C63E" w14:textId="77777777" w:rsidR="00862A44" w:rsidRPr="00D415AA" w:rsidRDefault="00862A44" w:rsidP="00DD01A3">
            <w:pPr>
              <w:pStyle w:val="EndnoteText"/>
              <w:keepNext/>
              <w:tabs>
                <w:tab w:val="clear" w:pos="567"/>
              </w:tabs>
              <w:rPr>
                <w:color w:val="000000"/>
                <w:lang w:val="ro-RO"/>
              </w:rPr>
            </w:pPr>
            <w:r w:rsidRPr="00D415AA">
              <w:rPr>
                <w:color w:val="000000"/>
                <w:lang w:val="ro-RO"/>
              </w:rPr>
              <w:t>SHE/LEC (doza iniţială 100 mg)</w:t>
            </w:r>
          </w:p>
        </w:tc>
        <w:tc>
          <w:tcPr>
            <w:tcW w:w="2400" w:type="dxa"/>
            <w:tcBorders>
              <w:top w:val="single" w:sz="4" w:space="0" w:color="auto"/>
              <w:left w:val="single" w:sz="4" w:space="0" w:color="auto"/>
              <w:bottom w:val="single" w:sz="4" w:space="0" w:color="auto"/>
              <w:right w:val="single" w:sz="4" w:space="0" w:color="auto"/>
            </w:tcBorders>
          </w:tcPr>
          <w:p w14:paraId="5E35C63F" w14:textId="77777777" w:rsidR="00862A44" w:rsidRPr="00D415AA" w:rsidRDefault="00862A44" w:rsidP="00DD01A3">
            <w:pPr>
              <w:pStyle w:val="Table"/>
              <w:keepLines w:val="0"/>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NAN &lt; 1,0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/l</w:t>
            </w:r>
          </w:p>
          <w:p w14:paraId="5E35C640" w14:textId="77777777" w:rsidR="00862A44" w:rsidRPr="00D415AA" w:rsidRDefault="00862A44" w:rsidP="00DD01A3">
            <w:pPr>
              <w:pStyle w:val="Table"/>
              <w:keepLines w:val="0"/>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şi/sau</w:t>
            </w:r>
          </w:p>
          <w:p w14:paraId="5E35C641" w14:textId="77777777" w:rsidR="00862A44" w:rsidRPr="00D415AA" w:rsidRDefault="00862A44"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olor w:val="000000"/>
                <w:sz w:val="22"/>
                <w:szCs w:val="22"/>
                <w:lang w:val="ro-RO"/>
              </w:rPr>
              <w:t>numărul plachetelor &lt; 50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/l</w:t>
            </w:r>
          </w:p>
        </w:tc>
        <w:tc>
          <w:tcPr>
            <w:tcW w:w="4404" w:type="dxa"/>
            <w:tcBorders>
              <w:top w:val="single" w:sz="4" w:space="0" w:color="auto"/>
              <w:left w:val="single" w:sz="4" w:space="0" w:color="auto"/>
              <w:bottom w:val="single" w:sz="4" w:space="0" w:color="auto"/>
              <w:right w:val="single" w:sz="4" w:space="0" w:color="auto"/>
            </w:tcBorders>
          </w:tcPr>
          <w:p w14:paraId="5E35C642" w14:textId="77777777" w:rsidR="00862A44" w:rsidRPr="00D415AA" w:rsidRDefault="00862A44" w:rsidP="00DD01A3">
            <w:pPr>
              <w:pStyle w:val="Table"/>
              <w:keepLines w:val="0"/>
              <w:tabs>
                <w:tab w:val="clear" w:pos="284"/>
              </w:tabs>
              <w:spacing w:before="0" w:after="0"/>
              <w:ind w:left="469" w:hanging="469"/>
              <w:rPr>
                <w:rFonts w:ascii="Times New Roman" w:hAnsi="Times New Roman"/>
                <w:color w:val="000000"/>
                <w:sz w:val="22"/>
                <w:szCs w:val="22"/>
                <w:lang w:val="ro-RO"/>
              </w:rPr>
            </w:pPr>
            <w:r w:rsidRPr="00D415AA">
              <w:rPr>
                <w:rFonts w:ascii="Times New Roman" w:hAnsi="Times New Roman"/>
                <w:color w:val="000000"/>
                <w:sz w:val="22"/>
                <w:szCs w:val="22"/>
                <w:lang w:val="ro-RO"/>
              </w:rPr>
              <w:t>1.</w:t>
            </w:r>
            <w:r w:rsidRPr="00D415AA">
              <w:rPr>
                <w:rFonts w:ascii="Times New Roman" w:hAnsi="Times New Roman"/>
                <w:color w:val="000000"/>
                <w:sz w:val="22"/>
                <w:szCs w:val="22"/>
                <w:lang w:val="ro-RO"/>
              </w:rPr>
              <w:tab/>
            </w:r>
            <w:r w:rsidR="00AE1E96" w:rsidRPr="00D415AA">
              <w:rPr>
                <w:rFonts w:ascii="Times New Roman" w:hAnsi="Times New Roman"/>
                <w:color w:val="000000"/>
                <w:sz w:val="22"/>
                <w:szCs w:val="22"/>
                <w:lang w:val="ro-RO"/>
              </w:rPr>
              <w:t xml:space="preserve">Administrarea </w:t>
            </w:r>
            <w:r w:rsidRPr="00D415AA">
              <w:rPr>
                <w:rFonts w:ascii="Times New Roman" w:hAnsi="Times New Roman"/>
                <w:color w:val="000000"/>
                <w:sz w:val="22"/>
                <w:szCs w:val="22"/>
                <w:lang w:val="ro-RO"/>
              </w:rPr>
              <w:t xml:space="preserve">Glivec se întrerupe până când NAN </w:t>
            </w:r>
            <w:r w:rsidRPr="00D415AA">
              <w:rPr>
                <w:rFonts w:ascii="Times New Roman" w:hAnsi="Times New Roman"/>
                <w:color w:val="000000"/>
                <w:sz w:val="22"/>
                <w:szCs w:val="22"/>
                <w:lang w:val="ro-RO"/>
              </w:rPr>
              <w:sym w:font="Symbol" w:char="F0B3"/>
            </w:r>
            <w:r w:rsidRPr="00D415AA">
              <w:rPr>
                <w:rFonts w:ascii="Times New Roman" w:hAnsi="Times New Roman"/>
                <w:color w:val="000000"/>
                <w:sz w:val="22"/>
                <w:szCs w:val="22"/>
                <w:lang w:val="ro-RO"/>
              </w:rPr>
              <w:t> 1,5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 xml:space="preserve">/l şi numărul plachetelor </w:t>
            </w:r>
            <w:r w:rsidRPr="00D415AA">
              <w:rPr>
                <w:rFonts w:ascii="Times New Roman" w:hAnsi="Times New Roman"/>
                <w:color w:val="000000"/>
                <w:sz w:val="22"/>
                <w:szCs w:val="22"/>
                <w:lang w:val="ro-RO"/>
              </w:rPr>
              <w:sym w:font="Symbol" w:char="F0B3"/>
            </w:r>
            <w:r w:rsidRPr="00D415AA">
              <w:rPr>
                <w:rFonts w:ascii="Times New Roman" w:hAnsi="Times New Roman"/>
                <w:color w:val="000000"/>
                <w:sz w:val="22"/>
                <w:szCs w:val="22"/>
                <w:lang w:val="ro-RO"/>
              </w:rPr>
              <w:t> 75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/l.</w:t>
            </w:r>
          </w:p>
          <w:p w14:paraId="5E35C643" w14:textId="77777777" w:rsidR="00862A44" w:rsidRPr="00D415AA" w:rsidRDefault="00862A44" w:rsidP="00DD01A3">
            <w:pPr>
              <w:pStyle w:val="Table"/>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olor w:val="000000"/>
                <w:sz w:val="22"/>
                <w:szCs w:val="22"/>
                <w:lang w:val="ro-RO"/>
              </w:rPr>
              <w:t>2.</w:t>
            </w:r>
            <w:r w:rsidRPr="00D415AA">
              <w:rPr>
                <w:rFonts w:ascii="Times New Roman" w:hAnsi="Times New Roman"/>
                <w:color w:val="000000"/>
                <w:sz w:val="22"/>
                <w:szCs w:val="22"/>
                <w:lang w:val="ro-RO"/>
              </w:rPr>
              <w:tab/>
              <w:t xml:space="preserve">Tratamentul cu Glivec se reia </w:t>
            </w:r>
            <w:r w:rsidR="00AE1E96" w:rsidRPr="00D415AA">
              <w:rPr>
                <w:rFonts w:ascii="Times New Roman" w:hAnsi="Times New Roman"/>
                <w:color w:val="000000"/>
                <w:sz w:val="22"/>
                <w:szCs w:val="22"/>
                <w:lang w:val="ro-RO"/>
              </w:rPr>
              <w:t>cu</w:t>
            </w:r>
            <w:r w:rsidRPr="00D415AA">
              <w:rPr>
                <w:rFonts w:ascii="Times New Roman" w:hAnsi="Times New Roman"/>
                <w:color w:val="000000"/>
                <w:sz w:val="22"/>
                <w:szCs w:val="22"/>
                <w:lang w:val="ro-RO"/>
              </w:rPr>
              <w:t xml:space="preserve"> doza anterioară (adică </w:t>
            </w:r>
            <w:r w:rsidR="00AE1E96" w:rsidRPr="00D415AA">
              <w:rPr>
                <w:rFonts w:ascii="Times New Roman" w:hAnsi="Times New Roman"/>
                <w:color w:val="000000"/>
                <w:sz w:val="22"/>
                <w:szCs w:val="22"/>
                <w:lang w:val="ro-RO"/>
              </w:rPr>
              <w:t xml:space="preserve">cea utilizată </w:t>
            </w:r>
            <w:r w:rsidR="00AE1E96" w:rsidRPr="00D415AA">
              <w:rPr>
                <w:rFonts w:ascii="Times New Roman" w:hAnsi="Times New Roman" w:cs="Times New Roman"/>
                <w:color w:val="000000"/>
                <w:sz w:val="22"/>
                <w:szCs w:val="22"/>
                <w:lang w:val="ro-RO"/>
              </w:rPr>
              <w:t xml:space="preserve">înainte de apariţia </w:t>
            </w:r>
            <w:r w:rsidRPr="00D415AA">
              <w:rPr>
                <w:rFonts w:ascii="Times New Roman" w:hAnsi="Times New Roman"/>
                <w:color w:val="000000"/>
                <w:sz w:val="22"/>
                <w:szCs w:val="22"/>
                <w:lang w:val="ro-RO"/>
              </w:rPr>
              <w:t>reacţiei adverse severe).</w:t>
            </w:r>
          </w:p>
        </w:tc>
      </w:tr>
      <w:tr w:rsidR="00862A44" w:rsidRPr="008B6E11" w14:paraId="5E35C64D" w14:textId="77777777" w:rsidTr="00C7465A">
        <w:trPr>
          <w:cantSplit/>
        </w:trPr>
        <w:tc>
          <w:tcPr>
            <w:tcW w:w="2376" w:type="dxa"/>
            <w:tcBorders>
              <w:top w:val="single" w:sz="4" w:space="0" w:color="auto"/>
              <w:left w:val="single" w:sz="4" w:space="0" w:color="auto"/>
              <w:bottom w:val="single" w:sz="4" w:space="0" w:color="auto"/>
              <w:right w:val="single" w:sz="4" w:space="0" w:color="auto"/>
            </w:tcBorders>
          </w:tcPr>
          <w:p w14:paraId="5E35C645" w14:textId="77777777" w:rsidR="00862A44" w:rsidRPr="00D415AA" w:rsidRDefault="00862A44" w:rsidP="00DD01A3">
            <w:pPr>
              <w:pStyle w:val="EndnoteText"/>
              <w:tabs>
                <w:tab w:val="clear" w:pos="567"/>
              </w:tabs>
              <w:rPr>
                <w:color w:val="000000"/>
                <w:lang w:val="ro-RO"/>
              </w:rPr>
            </w:pPr>
            <w:r w:rsidRPr="00D415AA">
              <w:rPr>
                <w:color w:val="000000"/>
                <w:lang w:val="ro-RO"/>
              </w:rPr>
              <w:t xml:space="preserve">Faza cronică a LGC, </w:t>
            </w:r>
            <w:r w:rsidR="00AD6B78" w:rsidRPr="00D415AA">
              <w:rPr>
                <w:color w:val="000000"/>
                <w:lang w:val="ro-RO"/>
              </w:rPr>
              <w:t>SMD/NMP</w:t>
            </w:r>
            <w:r w:rsidRPr="00D415AA">
              <w:rPr>
                <w:color w:val="000000"/>
                <w:lang w:val="ro-RO"/>
              </w:rPr>
              <w:t xml:space="preserve"> şi GIST (doza iniţială 400 mg)</w:t>
            </w:r>
          </w:p>
          <w:p w14:paraId="5E35C646" w14:textId="77777777" w:rsidR="00862A44" w:rsidRPr="00D415AA" w:rsidRDefault="00862A44" w:rsidP="00DD01A3">
            <w:pPr>
              <w:pStyle w:val="EndnoteText"/>
              <w:tabs>
                <w:tab w:val="clear" w:pos="567"/>
              </w:tabs>
              <w:rPr>
                <w:color w:val="000000"/>
                <w:lang w:val="ro-RO"/>
              </w:rPr>
            </w:pPr>
            <w:r w:rsidRPr="00D415AA">
              <w:rPr>
                <w:color w:val="000000"/>
                <w:lang w:val="ro-RO"/>
              </w:rPr>
              <w:t>SHE/LEC (la doza de 400 mg)</w:t>
            </w:r>
          </w:p>
        </w:tc>
        <w:tc>
          <w:tcPr>
            <w:tcW w:w="2400" w:type="dxa"/>
            <w:tcBorders>
              <w:top w:val="single" w:sz="4" w:space="0" w:color="auto"/>
              <w:left w:val="single" w:sz="4" w:space="0" w:color="auto"/>
              <w:bottom w:val="single" w:sz="4" w:space="0" w:color="auto"/>
              <w:right w:val="single" w:sz="4" w:space="0" w:color="auto"/>
            </w:tcBorders>
          </w:tcPr>
          <w:p w14:paraId="5E35C647" w14:textId="77777777" w:rsidR="00862A44" w:rsidRPr="00D415AA" w:rsidRDefault="00862A44"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NAN &lt; 1,0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p w14:paraId="5E35C648" w14:textId="77777777" w:rsidR="00862A44" w:rsidRPr="00D415AA" w:rsidRDefault="00862A44"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şi/sau</w:t>
            </w:r>
          </w:p>
          <w:p w14:paraId="5E35C649" w14:textId="77777777" w:rsidR="00862A44" w:rsidRPr="00D415AA" w:rsidRDefault="00862A44"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numărul plachetelor &lt; 50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tc>
        <w:tc>
          <w:tcPr>
            <w:tcW w:w="4404" w:type="dxa"/>
            <w:tcBorders>
              <w:top w:val="single" w:sz="4" w:space="0" w:color="auto"/>
              <w:left w:val="single" w:sz="4" w:space="0" w:color="auto"/>
              <w:bottom w:val="single" w:sz="4" w:space="0" w:color="auto"/>
              <w:right w:val="single" w:sz="4" w:space="0" w:color="auto"/>
            </w:tcBorders>
          </w:tcPr>
          <w:p w14:paraId="5E35C64A" w14:textId="77777777" w:rsidR="00862A44" w:rsidRPr="00D415AA" w:rsidRDefault="00862A44" w:rsidP="00DD01A3">
            <w:pPr>
              <w:pStyle w:val="Table"/>
              <w:keepNext w:val="0"/>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1.</w:t>
            </w:r>
            <w:r w:rsidRPr="00D415AA">
              <w:rPr>
                <w:rFonts w:ascii="Times New Roman" w:hAnsi="Times New Roman" w:cs="Times New Roman"/>
                <w:color w:val="000000"/>
                <w:sz w:val="22"/>
                <w:szCs w:val="22"/>
                <w:lang w:val="ro-RO"/>
              </w:rPr>
              <w:tab/>
            </w:r>
            <w:r w:rsidR="00AE1E96" w:rsidRPr="00D415AA">
              <w:rPr>
                <w:rFonts w:ascii="Times New Roman" w:hAnsi="Times New Roman" w:cs="Times New Roman"/>
                <w:color w:val="000000"/>
                <w:sz w:val="22"/>
                <w:szCs w:val="22"/>
                <w:lang w:val="ro-RO"/>
              </w:rPr>
              <w:t xml:space="preserve">Administrarea </w:t>
            </w:r>
            <w:r w:rsidRPr="00D415AA">
              <w:rPr>
                <w:rFonts w:ascii="Times New Roman" w:hAnsi="Times New Roman" w:cs="Times New Roman"/>
                <w:color w:val="000000"/>
                <w:sz w:val="22"/>
                <w:szCs w:val="22"/>
                <w:lang w:val="ro-RO"/>
              </w:rPr>
              <w:t xml:space="preserve">Glivec se întrerupe până când NAN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1,5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 xml:space="preserve">/l şi numărul plachetelor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75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p w14:paraId="5E35C64B" w14:textId="77777777" w:rsidR="00862A44" w:rsidRPr="00D415AA" w:rsidRDefault="00862A44" w:rsidP="00DD01A3">
            <w:pPr>
              <w:pStyle w:val="Table"/>
              <w:keepNext w:val="0"/>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2.</w:t>
            </w:r>
            <w:r w:rsidRPr="00D415AA">
              <w:rPr>
                <w:rFonts w:ascii="Times New Roman" w:hAnsi="Times New Roman" w:cs="Times New Roman"/>
                <w:color w:val="000000"/>
                <w:sz w:val="22"/>
                <w:szCs w:val="22"/>
                <w:lang w:val="ro-RO"/>
              </w:rPr>
              <w:tab/>
              <w:t xml:space="preserve">Tratamentul cu Glivec se reia </w:t>
            </w:r>
            <w:r w:rsidR="00AE1E96" w:rsidRPr="00D415AA">
              <w:rPr>
                <w:rFonts w:ascii="Times New Roman" w:hAnsi="Times New Roman" w:cs="Times New Roman"/>
                <w:color w:val="000000"/>
                <w:sz w:val="22"/>
                <w:szCs w:val="22"/>
                <w:lang w:val="ro-RO"/>
              </w:rPr>
              <w:t>cu</w:t>
            </w:r>
            <w:r w:rsidRPr="00D415AA">
              <w:rPr>
                <w:rFonts w:ascii="Times New Roman" w:hAnsi="Times New Roman" w:cs="Times New Roman"/>
                <w:color w:val="000000"/>
                <w:sz w:val="22"/>
                <w:szCs w:val="22"/>
                <w:lang w:val="ro-RO"/>
              </w:rPr>
              <w:t xml:space="preserve"> doza anterioară (adică </w:t>
            </w:r>
            <w:r w:rsidR="00AE1E96" w:rsidRPr="00D415AA">
              <w:rPr>
                <w:rFonts w:ascii="Times New Roman" w:hAnsi="Times New Roman"/>
                <w:color w:val="000000"/>
                <w:sz w:val="22"/>
                <w:szCs w:val="22"/>
                <w:lang w:val="ro-RO"/>
              </w:rPr>
              <w:t xml:space="preserve">cea utilizată </w:t>
            </w:r>
            <w:r w:rsidR="00AE1E96" w:rsidRPr="00D415AA">
              <w:rPr>
                <w:rFonts w:ascii="Times New Roman" w:hAnsi="Times New Roman" w:cs="Times New Roman"/>
                <w:color w:val="000000"/>
                <w:sz w:val="22"/>
                <w:szCs w:val="22"/>
                <w:lang w:val="ro-RO"/>
              </w:rPr>
              <w:t xml:space="preserve">înainte de apariţia </w:t>
            </w:r>
            <w:r w:rsidRPr="00D415AA">
              <w:rPr>
                <w:rFonts w:ascii="Times New Roman" w:hAnsi="Times New Roman" w:cs="Times New Roman"/>
                <w:color w:val="000000"/>
                <w:sz w:val="22"/>
                <w:szCs w:val="22"/>
                <w:lang w:val="ro-RO"/>
              </w:rPr>
              <w:t>reacţiei adverse severe).</w:t>
            </w:r>
          </w:p>
          <w:p w14:paraId="5E35C64C" w14:textId="77777777" w:rsidR="00862A44" w:rsidRPr="00D415AA" w:rsidRDefault="00862A44" w:rsidP="00DD01A3">
            <w:pPr>
              <w:pStyle w:val="Table"/>
              <w:keepNext w:val="0"/>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3.</w:t>
            </w:r>
            <w:r w:rsidRPr="00D415AA">
              <w:rPr>
                <w:rFonts w:ascii="Times New Roman" w:hAnsi="Times New Roman" w:cs="Times New Roman"/>
                <w:color w:val="000000"/>
                <w:sz w:val="22"/>
                <w:szCs w:val="22"/>
                <w:lang w:val="ro-RO"/>
              </w:rPr>
              <w:tab/>
              <w:t>Dacă NAN revine la &lt; 1,0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 şi/sau numărul plachetelor &lt; 50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 xml:space="preserve">/l, se repetă punctul 1 şi se reia administrarea Glivec </w:t>
            </w:r>
            <w:r w:rsidR="00AE1E96" w:rsidRPr="00D415AA">
              <w:rPr>
                <w:rFonts w:ascii="Times New Roman" w:hAnsi="Times New Roman" w:cs="Times New Roman"/>
                <w:color w:val="000000"/>
                <w:sz w:val="22"/>
                <w:szCs w:val="22"/>
                <w:lang w:val="ro-RO"/>
              </w:rPr>
              <w:t>cu</w:t>
            </w:r>
            <w:r w:rsidRPr="00D415AA">
              <w:rPr>
                <w:rFonts w:ascii="Times New Roman" w:hAnsi="Times New Roman" w:cs="Times New Roman"/>
                <w:color w:val="000000"/>
                <w:sz w:val="22"/>
                <w:szCs w:val="22"/>
                <w:lang w:val="ro-RO"/>
              </w:rPr>
              <w:t xml:space="preserve"> doza redusă de 300 mg.</w:t>
            </w:r>
          </w:p>
        </w:tc>
      </w:tr>
      <w:tr w:rsidR="00862A44" w:rsidRPr="008B6E11" w14:paraId="5E35C657" w14:textId="77777777" w:rsidTr="00C7465A">
        <w:trPr>
          <w:cantSplit/>
        </w:trPr>
        <w:tc>
          <w:tcPr>
            <w:tcW w:w="2376" w:type="dxa"/>
            <w:tcBorders>
              <w:top w:val="single" w:sz="4" w:space="0" w:color="auto"/>
              <w:left w:val="single" w:sz="4" w:space="0" w:color="auto"/>
              <w:bottom w:val="single" w:sz="4" w:space="0" w:color="auto"/>
              <w:right w:val="single" w:sz="4" w:space="0" w:color="auto"/>
            </w:tcBorders>
          </w:tcPr>
          <w:p w14:paraId="5E35C64E" w14:textId="77777777" w:rsidR="00862A44" w:rsidRPr="00D415AA" w:rsidRDefault="00862A44" w:rsidP="00DD01A3">
            <w:pPr>
              <w:pStyle w:val="EndnoteText"/>
              <w:tabs>
                <w:tab w:val="clear" w:pos="567"/>
              </w:tabs>
              <w:rPr>
                <w:color w:val="000000"/>
                <w:lang w:val="ro-RO"/>
              </w:rPr>
            </w:pPr>
            <w:r w:rsidRPr="00D415AA">
              <w:rPr>
                <w:color w:val="000000"/>
                <w:lang w:val="ro-RO"/>
              </w:rPr>
              <w:t>Faza cronică a LGC la copii</w:t>
            </w:r>
            <w:r w:rsidR="00AE1E96" w:rsidRPr="00D415AA">
              <w:rPr>
                <w:color w:val="000000"/>
                <w:lang w:val="ro-RO"/>
              </w:rPr>
              <w:t xml:space="preserve"> şi adolescenţi</w:t>
            </w:r>
          </w:p>
          <w:p w14:paraId="5E35C64F" w14:textId="77777777" w:rsidR="00862A44" w:rsidRPr="00D415AA" w:rsidRDefault="00862A44" w:rsidP="00DD01A3">
            <w:pPr>
              <w:pStyle w:val="EndnoteText"/>
              <w:tabs>
                <w:tab w:val="clear" w:pos="567"/>
              </w:tabs>
              <w:rPr>
                <w:color w:val="000000"/>
                <w:lang w:val="ro-RO"/>
              </w:rPr>
            </w:pPr>
            <w:r w:rsidRPr="00D415AA">
              <w:rPr>
                <w:color w:val="000000"/>
                <w:lang w:val="ro-RO"/>
              </w:rPr>
              <w:t>(la doza de 340 mg/m</w:t>
            </w:r>
            <w:r w:rsidRPr="00D415AA">
              <w:rPr>
                <w:color w:val="000000"/>
                <w:vertAlign w:val="superscript"/>
                <w:lang w:val="ro-RO"/>
              </w:rPr>
              <w:t>2</w:t>
            </w:r>
            <w:r w:rsidRPr="00D415AA">
              <w:rPr>
                <w:color w:val="000000"/>
                <w:lang w:val="ro-RO"/>
              </w:rPr>
              <w:t>)</w:t>
            </w:r>
          </w:p>
        </w:tc>
        <w:tc>
          <w:tcPr>
            <w:tcW w:w="2400" w:type="dxa"/>
            <w:tcBorders>
              <w:top w:val="single" w:sz="4" w:space="0" w:color="auto"/>
              <w:left w:val="single" w:sz="4" w:space="0" w:color="auto"/>
              <w:bottom w:val="single" w:sz="4" w:space="0" w:color="auto"/>
              <w:right w:val="single" w:sz="4" w:space="0" w:color="auto"/>
            </w:tcBorders>
          </w:tcPr>
          <w:p w14:paraId="5E35C650" w14:textId="77777777" w:rsidR="00862A44" w:rsidRPr="00D415AA" w:rsidRDefault="00862A44" w:rsidP="00DD01A3">
            <w:pPr>
              <w:pStyle w:val="Table"/>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NAN &lt; 1,0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/l</w:t>
            </w:r>
          </w:p>
          <w:p w14:paraId="5E35C651" w14:textId="77777777" w:rsidR="00862A44" w:rsidRPr="00D415AA" w:rsidRDefault="00862A44" w:rsidP="00DD01A3">
            <w:pPr>
              <w:pStyle w:val="Table"/>
              <w:spacing w:before="0" w:after="0"/>
              <w:rPr>
                <w:rFonts w:ascii="Times New Roman" w:hAnsi="Times New Roman"/>
                <w:color w:val="000000"/>
                <w:sz w:val="22"/>
                <w:szCs w:val="22"/>
                <w:lang w:val="ro-RO"/>
              </w:rPr>
            </w:pPr>
            <w:r w:rsidRPr="00D415AA">
              <w:rPr>
                <w:rFonts w:ascii="Times New Roman" w:hAnsi="Times New Roman" w:cs="Times New Roman"/>
                <w:color w:val="000000"/>
                <w:sz w:val="22"/>
                <w:szCs w:val="22"/>
                <w:lang w:val="ro-RO"/>
              </w:rPr>
              <w:t>şi/sau</w:t>
            </w:r>
          </w:p>
          <w:p w14:paraId="5E35C652" w14:textId="77777777" w:rsidR="00862A44" w:rsidRPr="00D415AA" w:rsidRDefault="00862A44" w:rsidP="00DD01A3">
            <w:pPr>
              <w:pStyle w:val="Table"/>
              <w:spacing w:before="0" w:after="0"/>
              <w:rPr>
                <w:rFonts w:ascii="Times New Roman" w:hAnsi="Times New Roman"/>
                <w:color w:val="000000"/>
                <w:sz w:val="22"/>
                <w:szCs w:val="22"/>
                <w:lang w:val="ro-RO"/>
              </w:rPr>
            </w:pPr>
            <w:r w:rsidRPr="00D415AA">
              <w:rPr>
                <w:rFonts w:ascii="Times New Roman" w:hAnsi="Times New Roman" w:cs="Times New Roman"/>
                <w:color w:val="000000"/>
                <w:sz w:val="22"/>
                <w:szCs w:val="22"/>
                <w:lang w:val="ro-RO"/>
              </w:rPr>
              <w:t>plachete</w:t>
            </w:r>
            <w:r w:rsidRPr="00D415AA">
              <w:rPr>
                <w:color w:val="000000"/>
                <w:sz w:val="22"/>
                <w:szCs w:val="22"/>
                <w:lang w:val="ro-RO"/>
              </w:rPr>
              <w:t xml:space="preserve"> </w:t>
            </w:r>
            <w:r w:rsidRPr="00D415AA">
              <w:rPr>
                <w:rFonts w:ascii="Times New Roman" w:hAnsi="Times New Roman"/>
                <w:color w:val="000000"/>
                <w:sz w:val="22"/>
                <w:szCs w:val="22"/>
                <w:lang w:val="ro-RO"/>
              </w:rPr>
              <w:t>&lt; 50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/l</w:t>
            </w:r>
          </w:p>
          <w:p w14:paraId="5E35C653" w14:textId="77777777" w:rsidR="00862A44" w:rsidRPr="00D415AA" w:rsidRDefault="00862A44" w:rsidP="00DD01A3">
            <w:pPr>
              <w:pStyle w:val="CaracterCaracter1"/>
              <w:spacing w:before="0"/>
              <w:rPr>
                <w:color w:val="000000"/>
                <w:sz w:val="22"/>
                <w:szCs w:val="22"/>
                <w:lang w:val="ro-RO"/>
              </w:rPr>
            </w:pPr>
          </w:p>
        </w:tc>
        <w:tc>
          <w:tcPr>
            <w:tcW w:w="4404" w:type="dxa"/>
            <w:tcBorders>
              <w:top w:val="single" w:sz="4" w:space="0" w:color="auto"/>
              <w:left w:val="single" w:sz="4" w:space="0" w:color="auto"/>
              <w:bottom w:val="single" w:sz="4" w:space="0" w:color="auto"/>
              <w:right w:val="single" w:sz="4" w:space="0" w:color="auto"/>
            </w:tcBorders>
          </w:tcPr>
          <w:p w14:paraId="5E35C654" w14:textId="77777777" w:rsidR="00862A44" w:rsidRPr="00D415AA" w:rsidRDefault="00862A44" w:rsidP="00DD01A3">
            <w:pPr>
              <w:pStyle w:val="Table"/>
              <w:keepNext w:val="0"/>
              <w:tabs>
                <w:tab w:val="clear" w:pos="284"/>
                <w:tab w:val="left" w:pos="611"/>
              </w:tabs>
              <w:spacing w:before="0" w:after="0"/>
              <w:ind w:left="469" w:hanging="469"/>
              <w:rPr>
                <w:rFonts w:ascii="Times New Roman" w:hAnsi="Times New Roman"/>
                <w:color w:val="000000"/>
                <w:sz w:val="22"/>
                <w:szCs w:val="22"/>
                <w:lang w:val="ro-RO"/>
              </w:rPr>
            </w:pPr>
            <w:r w:rsidRPr="00D415AA">
              <w:rPr>
                <w:rFonts w:ascii="Times New Roman" w:hAnsi="Times New Roman" w:cs="Times New Roman"/>
                <w:color w:val="000000"/>
                <w:sz w:val="22"/>
                <w:szCs w:val="22"/>
                <w:lang w:val="ro-RO"/>
              </w:rPr>
              <w:t>1.</w:t>
            </w:r>
            <w:r w:rsidRPr="00D415AA">
              <w:rPr>
                <w:rFonts w:ascii="Times New Roman" w:hAnsi="Times New Roman" w:cs="Times New Roman"/>
                <w:color w:val="000000"/>
                <w:sz w:val="22"/>
                <w:szCs w:val="22"/>
                <w:lang w:val="ro-RO"/>
              </w:rPr>
              <w:tab/>
            </w:r>
            <w:r w:rsidR="00AE1E96" w:rsidRPr="00D415AA">
              <w:rPr>
                <w:rFonts w:ascii="Times New Roman" w:hAnsi="Times New Roman" w:cs="Times New Roman"/>
                <w:color w:val="000000"/>
                <w:sz w:val="22"/>
                <w:szCs w:val="22"/>
                <w:lang w:val="ro-RO"/>
              </w:rPr>
              <w:t xml:space="preserve">Administrarea </w:t>
            </w:r>
            <w:r w:rsidRPr="00D415AA">
              <w:rPr>
                <w:rFonts w:ascii="Times New Roman" w:hAnsi="Times New Roman" w:cs="Times New Roman"/>
                <w:color w:val="000000"/>
                <w:sz w:val="22"/>
                <w:szCs w:val="22"/>
                <w:lang w:val="ro-RO"/>
              </w:rPr>
              <w:t xml:space="preserve">Glivec se întrerupe până când NAN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1,5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 xml:space="preserve">/l şi numărul plachetelor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75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p w14:paraId="5E35C655" w14:textId="77777777" w:rsidR="00862A44" w:rsidRPr="00D415AA" w:rsidRDefault="00862A44" w:rsidP="00DD01A3">
            <w:pPr>
              <w:pStyle w:val="Table"/>
              <w:keepNext w:val="0"/>
              <w:tabs>
                <w:tab w:val="clear" w:pos="284"/>
                <w:tab w:val="left" w:pos="611"/>
              </w:tabs>
              <w:spacing w:before="0" w:after="0"/>
              <w:ind w:left="469" w:hanging="469"/>
              <w:rPr>
                <w:rFonts w:ascii="Times New Roman" w:hAnsi="Times New Roman"/>
                <w:color w:val="000000"/>
                <w:sz w:val="22"/>
                <w:szCs w:val="22"/>
                <w:lang w:val="ro-RO"/>
              </w:rPr>
            </w:pPr>
            <w:r w:rsidRPr="00D415AA">
              <w:rPr>
                <w:rFonts w:ascii="Times New Roman" w:hAnsi="Times New Roman" w:cs="Times New Roman"/>
                <w:color w:val="000000"/>
                <w:sz w:val="22"/>
                <w:szCs w:val="22"/>
                <w:lang w:val="ro-RO"/>
              </w:rPr>
              <w:t>2.</w:t>
            </w:r>
            <w:r w:rsidRPr="00D415AA">
              <w:rPr>
                <w:rFonts w:ascii="Times New Roman" w:hAnsi="Times New Roman" w:cs="Times New Roman"/>
                <w:color w:val="000000"/>
                <w:sz w:val="22"/>
                <w:szCs w:val="22"/>
                <w:lang w:val="ro-RO"/>
              </w:rPr>
              <w:tab/>
              <w:t xml:space="preserve">Tratamentul cu Glivec se reia </w:t>
            </w:r>
            <w:r w:rsidR="00AE1E96" w:rsidRPr="00D415AA">
              <w:rPr>
                <w:rFonts w:ascii="Times New Roman" w:hAnsi="Times New Roman" w:cs="Times New Roman"/>
                <w:color w:val="000000"/>
                <w:sz w:val="22"/>
                <w:szCs w:val="22"/>
                <w:lang w:val="ro-RO"/>
              </w:rPr>
              <w:t>cu</w:t>
            </w:r>
            <w:r w:rsidRPr="00D415AA">
              <w:rPr>
                <w:rFonts w:ascii="Times New Roman" w:hAnsi="Times New Roman" w:cs="Times New Roman"/>
                <w:color w:val="000000"/>
                <w:sz w:val="22"/>
                <w:szCs w:val="22"/>
                <w:lang w:val="ro-RO"/>
              </w:rPr>
              <w:t xml:space="preserve"> doza anterioară (adică </w:t>
            </w:r>
            <w:r w:rsidR="00AE1E96" w:rsidRPr="00D415AA">
              <w:rPr>
                <w:rFonts w:ascii="Times New Roman" w:hAnsi="Times New Roman"/>
                <w:color w:val="000000"/>
                <w:sz w:val="22"/>
                <w:szCs w:val="22"/>
                <w:lang w:val="ro-RO"/>
              </w:rPr>
              <w:t xml:space="preserve">cea utilizată </w:t>
            </w:r>
            <w:r w:rsidR="00AE1E96" w:rsidRPr="00D415AA">
              <w:rPr>
                <w:rFonts w:ascii="Times New Roman" w:hAnsi="Times New Roman" w:cs="Times New Roman"/>
                <w:color w:val="000000"/>
                <w:sz w:val="22"/>
                <w:szCs w:val="22"/>
                <w:lang w:val="ro-RO"/>
              </w:rPr>
              <w:t>înainte de apariţia</w:t>
            </w:r>
            <w:r w:rsidR="00F937DA" w:rsidRPr="00D415AA">
              <w:rPr>
                <w:rFonts w:ascii="Times New Roman" w:hAnsi="Times New Roman" w:cs="Times New Roman"/>
                <w:color w:val="000000"/>
                <w:sz w:val="22"/>
                <w:szCs w:val="22"/>
                <w:lang w:val="ro-RO"/>
              </w:rPr>
              <w:t xml:space="preserve"> </w:t>
            </w:r>
            <w:r w:rsidRPr="00D415AA">
              <w:rPr>
                <w:rFonts w:ascii="Times New Roman" w:hAnsi="Times New Roman" w:cs="Times New Roman"/>
                <w:color w:val="000000"/>
                <w:sz w:val="22"/>
                <w:szCs w:val="22"/>
                <w:lang w:val="ro-RO"/>
              </w:rPr>
              <w:t>reacţiei adverse severe).</w:t>
            </w:r>
          </w:p>
          <w:p w14:paraId="5E35C656" w14:textId="77777777" w:rsidR="00862A44" w:rsidRPr="00D415AA" w:rsidRDefault="00862A44" w:rsidP="00DD01A3">
            <w:pPr>
              <w:pStyle w:val="CaracterCaracter1"/>
              <w:keepLines/>
              <w:tabs>
                <w:tab w:val="left" w:pos="611"/>
              </w:tabs>
              <w:spacing w:before="0"/>
              <w:ind w:left="469" w:hanging="469"/>
              <w:jc w:val="left"/>
              <w:rPr>
                <w:rFonts w:cs="Arial"/>
                <w:color w:val="000000"/>
                <w:sz w:val="22"/>
                <w:szCs w:val="22"/>
                <w:lang w:val="ro-RO"/>
              </w:rPr>
            </w:pPr>
            <w:r w:rsidRPr="00D415AA">
              <w:rPr>
                <w:color w:val="000000"/>
                <w:sz w:val="22"/>
                <w:szCs w:val="22"/>
                <w:lang w:val="ro-RO"/>
              </w:rPr>
              <w:t>3.</w:t>
            </w:r>
            <w:r w:rsidRPr="00D415AA">
              <w:rPr>
                <w:color w:val="000000"/>
                <w:sz w:val="22"/>
                <w:szCs w:val="22"/>
                <w:lang w:val="ro-RO"/>
              </w:rPr>
              <w:tab/>
              <w:t>Dacă NAN revine la &lt; 1,0 x 10</w:t>
            </w:r>
            <w:r w:rsidRPr="00D415AA">
              <w:rPr>
                <w:color w:val="000000"/>
                <w:sz w:val="22"/>
                <w:szCs w:val="22"/>
                <w:vertAlign w:val="superscript"/>
                <w:lang w:val="ro-RO"/>
              </w:rPr>
              <w:t>9</w:t>
            </w:r>
            <w:r w:rsidRPr="00D415AA">
              <w:rPr>
                <w:color w:val="000000"/>
                <w:sz w:val="22"/>
                <w:szCs w:val="22"/>
                <w:lang w:val="ro-RO"/>
              </w:rPr>
              <w:t>/l şi/sau numărul plachetelor &lt; 50 x 10</w:t>
            </w:r>
            <w:r w:rsidRPr="00D415AA">
              <w:rPr>
                <w:color w:val="000000"/>
                <w:sz w:val="22"/>
                <w:szCs w:val="22"/>
                <w:vertAlign w:val="superscript"/>
                <w:lang w:val="ro-RO"/>
              </w:rPr>
              <w:t>9</w:t>
            </w:r>
            <w:r w:rsidRPr="00D415AA">
              <w:rPr>
                <w:color w:val="000000"/>
                <w:sz w:val="22"/>
                <w:szCs w:val="22"/>
                <w:lang w:val="ro-RO"/>
              </w:rPr>
              <w:t xml:space="preserve">/l, se repetă punctul 1 şi se reia administrarea Glivec </w:t>
            </w:r>
            <w:r w:rsidR="00AE1E96" w:rsidRPr="00D415AA">
              <w:rPr>
                <w:color w:val="000000"/>
                <w:sz w:val="22"/>
                <w:szCs w:val="22"/>
                <w:lang w:val="ro-RO"/>
              </w:rPr>
              <w:t>cu</w:t>
            </w:r>
            <w:r w:rsidRPr="00D415AA">
              <w:rPr>
                <w:color w:val="000000"/>
                <w:sz w:val="22"/>
                <w:szCs w:val="22"/>
                <w:lang w:val="ro-RO"/>
              </w:rPr>
              <w:t xml:space="preserve"> doza redusă de 260 mg/m</w:t>
            </w:r>
            <w:r w:rsidRPr="00D415AA">
              <w:rPr>
                <w:color w:val="000000"/>
                <w:sz w:val="22"/>
                <w:szCs w:val="22"/>
                <w:vertAlign w:val="superscript"/>
                <w:lang w:val="ro-RO"/>
              </w:rPr>
              <w:t>2</w:t>
            </w:r>
            <w:r w:rsidRPr="00D415AA">
              <w:rPr>
                <w:color w:val="000000"/>
                <w:sz w:val="22"/>
                <w:szCs w:val="22"/>
                <w:lang w:val="ro-RO"/>
              </w:rPr>
              <w:t>.</w:t>
            </w:r>
          </w:p>
        </w:tc>
      </w:tr>
      <w:tr w:rsidR="00862A44" w:rsidRPr="008B6E11" w14:paraId="5E35C660" w14:textId="77777777" w:rsidTr="00C7465A">
        <w:trPr>
          <w:cantSplit/>
        </w:trPr>
        <w:tc>
          <w:tcPr>
            <w:tcW w:w="2376" w:type="dxa"/>
            <w:tcBorders>
              <w:top w:val="single" w:sz="4" w:space="0" w:color="auto"/>
              <w:left w:val="single" w:sz="4" w:space="0" w:color="auto"/>
              <w:bottom w:val="nil"/>
              <w:right w:val="single" w:sz="4" w:space="0" w:color="auto"/>
            </w:tcBorders>
          </w:tcPr>
          <w:p w14:paraId="5E35C658" w14:textId="77777777" w:rsidR="00862A44" w:rsidRPr="00D415AA" w:rsidRDefault="00862A44" w:rsidP="00DD01A3">
            <w:pPr>
              <w:pStyle w:val="EndnoteText"/>
              <w:tabs>
                <w:tab w:val="clear" w:pos="567"/>
              </w:tabs>
              <w:rPr>
                <w:color w:val="000000"/>
                <w:lang w:val="ro-RO"/>
              </w:rPr>
            </w:pPr>
            <w:r w:rsidRPr="00D415AA">
              <w:rPr>
                <w:color w:val="000000"/>
                <w:lang w:val="ro-RO"/>
              </w:rPr>
              <w:t>Faza accelerată a LGC şi criza blastică şi LLA Ph+ (doza iniţială 600 mg)</w:t>
            </w:r>
          </w:p>
        </w:tc>
        <w:tc>
          <w:tcPr>
            <w:tcW w:w="2400" w:type="dxa"/>
            <w:tcBorders>
              <w:top w:val="single" w:sz="4" w:space="0" w:color="auto"/>
              <w:left w:val="single" w:sz="4" w:space="0" w:color="auto"/>
              <w:bottom w:val="nil"/>
              <w:right w:val="single" w:sz="4" w:space="0" w:color="auto"/>
            </w:tcBorders>
          </w:tcPr>
          <w:p w14:paraId="5E35C659" w14:textId="77777777" w:rsidR="00862A44" w:rsidRPr="00D415AA" w:rsidRDefault="00862A44"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vertAlign w:val="superscript"/>
                <w:lang w:val="ro-RO"/>
              </w:rPr>
              <w:t>a</w:t>
            </w:r>
            <w:r w:rsidRPr="00D415AA">
              <w:rPr>
                <w:rFonts w:ascii="Times New Roman" w:hAnsi="Times New Roman" w:cs="Times New Roman"/>
                <w:color w:val="000000"/>
                <w:sz w:val="22"/>
                <w:szCs w:val="22"/>
                <w:lang w:val="ro-RO"/>
              </w:rPr>
              <w:t>NAN &lt; 0,5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p w14:paraId="5E35C65A" w14:textId="77777777" w:rsidR="00862A44" w:rsidRPr="00D415AA" w:rsidRDefault="00862A44"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şi/sau</w:t>
            </w:r>
          </w:p>
          <w:p w14:paraId="5E35C65B" w14:textId="77777777" w:rsidR="00862A44" w:rsidRPr="00D415AA" w:rsidRDefault="00862A44" w:rsidP="00DD01A3">
            <w:pPr>
              <w:pStyle w:val="EndnoteText"/>
              <w:tabs>
                <w:tab w:val="clear" w:pos="567"/>
              </w:tabs>
              <w:rPr>
                <w:color w:val="000000"/>
                <w:lang w:val="ro-RO"/>
              </w:rPr>
            </w:pPr>
            <w:r w:rsidRPr="00D415AA">
              <w:rPr>
                <w:color w:val="000000"/>
                <w:lang w:val="ro-RO"/>
              </w:rPr>
              <w:t>numărul plachetelor &lt; 10 x 10</w:t>
            </w:r>
            <w:r w:rsidRPr="00D415AA">
              <w:rPr>
                <w:color w:val="000000"/>
                <w:vertAlign w:val="superscript"/>
                <w:lang w:val="ro-RO"/>
              </w:rPr>
              <w:t>9</w:t>
            </w:r>
            <w:r w:rsidRPr="00D415AA">
              <w:rPr>
                <w:color w:val="000000"/>
                <w:lang w:val="ro-RO"/>
              </w:rPr>
              <w:t>/l</w:t>
            </w:r>
          </w:p>
        </w:tc>
        <w:tc>
          <w:tcPr>
            <w:tcW w:w="4404" w:type="dxa"/>
            <w:tcBorders>
              <w:top w:val="single" w:sz="4" w:space="0" w:color="auto"/>
              <w:left w:val="single" w:sz="4" w:space="0" w:color="auto"/>
              <w:bottom w:val="nil"/>
              <w:right w:val="single" w:sz="4" w:space="0" w:color="auto"/>
            </w:tcBorders>
          </w:tcPr>
          <w:p w14:paraId="5E35C65C" w14:textId="77777777" w:rsidR="00862A44" w:rsidRPr="00D415AA" w:rsidRDefault="00862A44" w:rsidP="00DD01A3">
            <w:pPr>
              <w:pStyle w:val="Table"/>
              <w:keepNext w:val="0"/>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1.</w:t>
            </w:r>
            <w:r w:rsidRPr="00D415AA">
              <w:rPr>
                <w:rFonts w:ascii="Times New Roman" w:hAnsi="Times New Roman" w:cs="Times New Roman"/>
                <w:color w:val="000000"/>
                <w:sz w:val="22"/>
                <w:szCs w:val="22"/>
                <w:lang w:val="ro-RO"/>
              </w:rPr>
              <w:tab/>
              <w:t>Se controlează dacă citopenia este asociată leucemiei (aspirat medular sau biopsie).</w:t>
            </w:r>
          </w:p>
          <w:p w14:paraId="5E35C65D" w14:textId="77777777" w:rsidR="00862A44" w:rsidRPr="00D415AA" w:rsidRDefault="00862A44" w:rsidP="00DD01A3">
            <w:pPr>
              <w:pStyle w:val="Table"/>
              <w:keepNext w:val="0"/>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2.</w:t>
            </w:r>
            <w:r w:rsidRPr="00D415AA">
              <w:rPr>
                <w:rFonts w:ascii="Times New Roman" w:hAnsi="Times New Roman" w:cs="Times New Roman"/>
                <w:color w:val="000000"/>
                <w:sz w:val="22"/>
                <w:szCs w:val="22"/>
                <w:lang w:val="ro-RO"/>
              </w:rPr>
              <w:tab/>
              <w:t>Dacă citopenia nu este asociată leucemiei, se reduce doza de Glivec la 400 mg.</w:t>
            </w:r>
          </w:p>
          <w:p w14:paraId="5E35C65E" w14:textId="77777777" w:rsidR="00862A44" w:rsidRPr="00D415AA" w:rsidRDefault="00862A44" w:rsidP="00DD01A3">
            <w:pPr>
              <w:pStyle w:val="Table"/>
              <w:keepNext w:val="0"/>
              <w:keepLines w:val="0"/>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3.</w:t>
            </w:r>
            <w:r w:rsidRPr="00D415AA">
              <w:rPr>
                <w:rFonts w:ascii="Times New Roman" w:hAnsi="Times New Roman" w:cs="Times New Roman"/>
                <w:color w:val="000000"/>
                <w:sz w:val="22"/>
                <w:szCs w:val="22"/>
                <w:lang w:val="ro-RO"/>
              </w:rPr>
              <w:tab/>
              <w:t>Dacă citopenia persistă 2 săptămâni, se reduce în continuare doza la 300 mg.</w:t>
            </w:r>
          </w:p>
          <w:p w14:paraId="5E35C65F" w14:textId="77777777" w:rsidR="00862A44" w:rsidRPr="00D415AA" w:rsidRDefault="00862A44" w:rsidP="00DD01A3">
            <w:pPr>
              <w:pStyle w:val="EndnoteText"/>
              <w:tabs>
                <w:tab w:val="clear" w:pos="567"/>
              </w:tabs>
              <w:ind w:left="469" w:hanging="469"/>
              <w:rPr>
                <w:color w:val="000000"/>
                <w:lang w:val="ro-RO"/>
              </w:rPr>
            </w:pPr>
            <w:r w:rsidRPr="00D415AA">
              <w:rPr>
                <w:color w:val="000000"/>
                <w:lang w:val="ro-RO"/>
              </w:rPr>
              <w:t>4.</w:t>
            </w:r>
            <w:r w:rsidRPr="00D415AA">
              <w:rPr>
                <w:color w:val="000000"/>
                <w:lang w:val="ro-RO"/>
              </w:rPr>
              <w:tab/>
              <w:t xml:space="preserve">Dacă citopenia persistă 4 săptămâni şi tot nu este asociată leucemiei, se întrerupe administrarea Glivec până când NAN </w:t>
            </w:r>
            <w:r w:rsidRPr="00D415AA">
              <w:rPr>
                <w:color w:val="000000"/>
                <w:lang w:val="ro-RO"/>
              </w:rPr>
              <w:sym w:font="Symbol" w:char="F0B3"/>
            </w:r>
            <w:r w:rsidRPr="00D415AA">
              <w:rPr>
                <w:color w:val="000000"/>
                <w:lang w:val="ro-RO"/>
              </w:rPr>
              <w:t> 1 x 10</w:t>
            </w:r>
            <w:r w:rsidRPr="00D415AA">
              <w:rPr>
                <w:color w:val="000000"/>
                <w:vertAlign w:val="superscript"/>
                <w:lang w:val="ro-RO"/>
              </w:rPr>
              <w:t>9</w:t>
            </w:r>
            <w:r w:rsidRPr="00D415AA">
              <w:rPr>
                <w:color w:val="000000"/>
                <w:lang w:val="ro-RO"/>
              </w:rPr>
              <w:t xml:space="preserve">/l şi numărul plachetelor </w:t>
            </w:r>
            <w:r w:rsidRPr="00D415AA">
              <w:rPr>
                <w:color w:val="000000"/>
                <w:lang w:val="ro-RO"/>
              </w:rPr>
              <w:sym w:font="Symbol" w:char="F0B3"/>
            </w:r>
            <w:r w:rsidRPr="00D415AA">
              <w:rPr>
                <w:color w:val="000000"/>
                <w:lang w:val="ro-RO"/>
              </w:rPr>
              <w:t> 20 x 10</w:t>
            </w:r>
            <w:r w:rsidRPr="00D415AA">
              <w:rPr>
                <w:color w:val="000000"/>
                <w:vertAlign w:val="superscript"/>
                <w:lang w:val="ro-RO"/>
              </w:rPr>
              <w:t>9</w:t>
            </w:r>
            <w:r w:rsidRPr="00D415AA">
              <w:rPr>
                <w:color w:val="000000"/>
                <w:lang w:val="ro-RO"/>
              </w:rPr>
              <w:t>/l, apoi tratamentul se reia cu doza de 300 mg.</w:t>
            </w:r>
          </w:p>
        </w:tc>
      </w:tr>
      <w:tr w:rsidR="00862A44" w:rsidRPr="008B6E11" w14:paraId="5E35C669" w14:textId="77777777" w:rsidTr="00C7465A">
        <w:trPr>
          <w:cantSplit/>
        </w:trPr>
        <w:tc>
          <w:tcPr>
            <w:tcW w:w="2376" w:type="dxa"/>
            <w:tcBorders>
              <w:top w:val="single" w:sz="4" w:space="0" w:color="auto"/>
              <w:left w:val="single" w:sz="4" w:space="0" w:color="auto"/>
              <w:bottom w:val="nil"/>
              <w:right w:val="single" w:sz="4" w:space="0" w:color="auto"/>
            </w:tcBorders>
          </w:tcPr>
          <w:p w14:paraId="5E35C661" w14:textId="77777777" w:rsidR="00862A44" w:rsidRPr="00D415AA" w:rsidRDefault="00862A44" w:rsidP="00DD01A3">
            <w:pPr>
              <w:pStyle w:val="EndnoteText"/>
              <w:tabs>
                <w:tab w:val="clear" w:pos="567"/>
              </w:tabs>
              <w:rPr>
                <w:color w:val="000000"/>
                <w:lang w:val="ro-RO"/>
              </w:rPr>
            </w:pPr>
            <w:r w:rsidRPr="00D415AA">
              <w:rPr>
                <w:color w:val="000000"/>
                <w:lang w:val="ro-RO"/>
              </w:rPr>
              <w:t>Faza accelerată a LGC şi criza blastică la copii</w:t>
            </w:r>
            <w:r w:rsidR="00AE1E96" w:rsidRPr="00D415AA">
              <w:rPr>
                <w:color w:val="000000"/>
                <w:lang w:val="ro-RO"/>
              </w:rPr>
              <w:t xml:space="preserve"> şi adolescenţi</w:t>
            </w:r>
            <w:r w:rsidRPr="00D415AA">
              <w:rPr>
                <w:color w:val="000000"/>
                <w:lang w:val="ro-RO"/>
              </w:rPr>
              <w:t xml:space="preserve"> (doza iniţială 340 mg/m</w:t>
            </w:r>
            <w:r w:rsidRPr="00D415AA">
              <w:rPr>
                <w:color w:val="000000"/>
                <w:vertAlign w:val="superscript"/>
                <w:lang w:val="ro-RO"/>
              </w:rPr>
              <w:t>2</w:t>
            </w:r>
            <w:r w:rsidRPr="00D415AA">
              <w:rPr>
                <w:color w:val="000000"/>
                <w:lang w:val="ro-RO"/>
              </w:rPr>
              <w:t>)</w:t>
            </w:r>
          </w:p>
        </w:tc>
        <w:tc>
          <w:tcPr>
            <w:tcW w:w="2400" w:type="dxa"/>
            <w:tcBorders>
              <w:top w:val="single" w:sz="4" w:space="0" w:color="auto"/>
              <w:left w:val="single" w:sz="4" w:space="0" w:color="auto"/>
              <w:bottom w:val="nil"/>
              <w:right w:val="single" w:sz="4" w:space="0" w:color="auto"/>
            </w:tcBorders>
          </w:tcPr>
          <w:p w14:paraId="5E35C662" w14:textId="77777777" w:rsidR="00862A44" w:rsidRPr="00D415AA" w:rsidRDefault="00862A44" w:rsidP="00DD01A3">
            <w:pPr>
              <w:pStyle w:val="Table"/>
              <w:keepNext w:val="0"/>
              <w:keepLines w:val="0"/>
              <w:spacing w:before="0" w:after="0"/>
              <w:rPr>
                <w:rFonts w:ascii="Times New Roman" w:hAnsi="Times New Roman"/>
                <w:color w:val="000000"/>
                <w:sz w:val="22"/>
                <w:szCs w:val="22"/>
                <w:lang w:val="ro-RO"/>
              </w:rPr>
            </w:pPr>
            <w:r w:rsidRPr="00D415AA">
              <w:rPr>
                <w:rFonts w:ascii="Times New Roman" w:hAnsi="Times New Roman" w:cs="Times New Roman"/>
                <w:color w:val="000000"/>
                <w:sz w:val="22"/>
                <w:szCs w:val="22"/>
                <w:vertAlign w:val="superscript"/>
                <w:lang w:val="ro-RO"/>
              </w:rPr>
              <w:t>a</w:t>
            </w:r>
            <w:r w:rsidRPr="00D415AA">
              <w:rPr>
                <w:rFonts w:ascii="Times New Roman" w:hAnsi="Times New Roman" w:cs="Times New Roman"/>
                <w:color w:val="000000"/>
                <w:sz w:val="22"/>
                <w:szCs w:val="22"/>
                <w:lang w:val="ro-RO"/>
              </w:rPr>
              <w:t>NAN &lt; 0,5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p w14:paraId="5E35C663" w14:textId="77777777" w:rsidR="00862A44" w:rsidRPr="00D415AA" w:rsidRDefault="00862A44" w:rsidP="00DD01A3">
            <w:pPr>
              <w:pStyle w:val="Table"/>
              <w:keepNext w:val="0"/>
              <w:keepLines w:val="0"/>
              <w:spacing w:before="0" w:after="0"/>
              <w:rPr>
                <w:rFonts w:ascii="Times New Roman" w:hAnsi="Times New Roman"/>
                <w:color w:val="000000"/>
                <w:sz w:val="22"/>
                <w:szCs w:val="22"/>
                <w:lang w:val="ro-RO"/>
              </w:rPr>
            </w:pPr>
            <w:r w:rsidRPr="00D415AA">
              <w:rPr>
                <w:rFonts w:ascii="Times New Roman" w:hAnsi="Times New Roman" w:cs="Times New Roman"/>
                <w:color w:val="000000"/>
                <w:sz w:val="22"/>
                <w:szCs w:val="22"/>
                <w:lang w:val="ro-RO"/>
              </w:rPr>
              <w:t>şi/sau</w:t>
            </w:r>
          </w:p>
          <w:p w14:paraId="5E35C664" w14:textId="77777777" w:rsidR="00862A44" w:rsidRPr="00D415AA" w:rsidDel="00DB6B6D" w:rsidRDefault="00862A44" w:rsidP="00DD01A3">
            <w:pPr>
              <w:pStyle w:val="CaracterCaracter1"/>
              <w:spacing w:before="0"/>
              <w:jc w:val="left"/>
              <w:rPr>
                <w:color w:val="000000"/>
                <w:sz w:val="22"/>
                <w:szCs w:val="22"/>
                <w:vertAlign w:val="superscript"/>
                <w:lang w:val="ro-RO"/>
              </w:rPr>
            </w:pPr>
            <w:r w:rsidRPr="00D415AA">
              <w:rPr>
                <w:color w:val="000000"/>
                <w:sz w:val="22"/>
                <w:szCs w:val="22"/>
                <w:lang w:val="ro-RO"/>
              </w:rPr>
              <w:t>numărul plachetelor &lt; 10 x 10</w:t>
            </w:r>
            <w:r w:rsidRPr="00D415AA">
              <w:rPr>
                <w:color w:val="000000"/>
                <w:sz w:val="22"/>
                <w:szCs w:val="22"/>
                <w:vertAlign w:val="superscript"/>
                <w:lang w:val="ro-RO"/>
              </w:rPr>
              <w:t>9</w:t>
            </w:r>
            <w:r w:rsidRPr="00D415AA">
              <w:rPr>
                <w:color w:val="000000"/>
                <w:sz w:val="22"/>
                <w:szCs w:val="22"/>
                <w:lang w:val="ro-RO"/>
              </w:rPr>
              <w:t>/l</w:t>
            </w:r>
          </w:p>
        </w:tc>
        <w:tc>
          <w:tcPr>
            <w:tcW w:w="4404" w:type="dxa"/>
            <w:tcBorders>
              <w:top w:val="single" w:sz="4" w:space="0" w:color="auto"/>
              <w:left w:val="single" w:sz="4" w:space="0" w:color="auto"/>
              <w:bottom w:val="nil"/>
              <w:right w:val="single" w:sz="4" w:space="0" w:color="auto"/>
            </w:tcBorders>
          </w:tcPr>
          <w:p w14:paraId="5E35C665" w14:textId="77777777" w:rsidR="00862A44" w:rsidRPr="00D415AA" w:rsidRDefault="00862A44" w:rsidP="00DD01A3">
            <w:pPr>
              <w:pStyle w:val="Table"/>
              <w:keepNext w:val="0"/>
              <w:keepLines w:val="0"/>
              <w:tabs>
                <w:tab w:val="clear" w:pos="284"/>
                <w:tab w:val="left" w:pos="611"/>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1.</w:t>
            </w:r>
            <w:r w:rsidRPr="00D415AA">
              <w:rPr>
                <w:rFonts w:ascii="Times New Roman" w:hAnsi="Times New Roman" w:cs="Times New Roman"/>
                <w:color w:val="000000"/>
                <w:sz w:val="22"/>
                <w:szCs w:val="22"/>
                <w:lang w:val="ro-RO"/>
              </w:rPr>
              <w:tab/>
              <w:t>Se controlează dacă citopenia este asociată leucemiei (aspirat medular sau biopsie).</w:t>
            </w:r>
          </w:p>
          <w:p w14:paraId="5E35C666" w14:textId="77777777" w:rsidR="00862A44" w:rsidRPr="00D415AA" w:rsidRDefault="00862A44" w:rsidP="00DD01A3">
            <w:pPr>
              <w:pStyle w:val="Table"/>
              <w:keepNext w:val="0"/>
              <w:keepLines w:val="0"/>
              <w:tabs>
                <w:tab w:val="clear" w:pos="284"/>
                <w:tab w:val="left" w:pos="611"/>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2.</w:t>
            </w:r>
            <w:r w:rsidRPr="00D415AA">
              <w:rPr>
                <w:rFonts w:ascii="Times New Roman" w:hAnsi="Times New Roman" w:cs="Times New Roman"/>
                <w:color w:val="000000"/>
                <w:sz w:val="22"/>
                <w:szCs w:val="22"/>
                <w:lang w:val="ro-RO"/>
              </w:rPr>
              <w:tab/>
              <w:t>Dacă citopenia nu este asociată leucemiei, se reduce doza de Glivec la 260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w:t>
            </w:r>
          </w:p>
          <w:p w14:paraId="5E35C667" w14:textId="77777777" w:rsidR="00862A44" w:rsidRPr="00D415AA" w:rsidRDefault="00862A44" w:rsidP="00DD01A3">
            <w:pPr>
              <w:pStyle w:val="Table"/>
              <w:keepNext w:val="0"/>
              <w:keepLines w:val="0"/>
              <w:tabs>
                <w:tab w:val="clear" w:pos="284"/>
                <w:tab w:val="left" w:pos="611"/>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3.</w:t>
            </w:r>
            <w:r w:rsidRPr="00D415AA">
              <w:rPr>
                <w:rFonts w:ascii="Times New Roman" w:hAnsi="Times New Roman" w:cs="Times New Roman"/>
                <w:color w:val="000000"/>
                <w:sz w:val="22"/>
                <w:szCs w:val="22"/>
                <w:lang w:val="ro-RO"/>
              </w:rPr>
              <w:tab/>
              <w:t>Dacă citopenia persistă 2 săptămâni, se reduce doza la 200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w:t>
            </w:r>
          </w:p>
          <w:p w14:paraId="5E35C668" w14:textId="77777777" w:rsidR="00862A44" w:rsidRPr="00D415AA" w:rsidRDefault="00862A44" w:rsidP="00DD01A3">
            <w:pPr>
              <w:pStyle w:val="Table"/>
              <w:keepNext w:val="0"/>
              <w:keepLines w:val="0"/>
              <w:tabs>
                <w:tab w:val="clear" w:pos="284"/>
                <w:tab w:val="left" w:pos="611"/>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4.</w:t>
            </w:r>
            <w:r w:rsidRPr="00D415AA">
              <w:rPr>
                <w:rFonts w:ascii="Times New Roman" w:hAnsi="Times New Roman" w:cs="Times New Roman"/>
                <w:color w:val="000000"/>
                <w:sz w:val="22"/>
                <w:szCs w:val="22"/>
                <w:lang w:val="ro-RO"/>
              </w:rPr>
              <w:tab/>
              <w:t xml:space="preserve">Dacă citopenia persistă 4 săptămâni şi tot nu este asociată leucemiei, se întrerupe administrarea Glivec până când NAN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1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 xml:space="preserve">/l şi numărul plachetelor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20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 apoi tratamentul se reia cu doza de 200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w:t>
            </w:r>
          </w:p>
        </w:tc>
      </w:tr>
      <w:tr w:rsidR="00862A44" w:rsidRPr="008B6E11" w14:paraId="5E35C672" w14:textId="77777777" w:rsidTr="00C7465A">
        <w:trPr>
          <w:cantSplit/>
        </w:trPr>
        <w:tc>
          <w:tcPr>
            <w:tcW w:w="2376" w:type="dxa"/>
            <w:tcBorders>
              <w:top w:val="single" w:sz="4" w:space="0" w:color="auto"/>
              <w:left w:val="single" w:sz="4" w:space="0" w:color="auto"/>
              <w:bottom w:val="nil"/>
              <w:right w:val="single" w:sz="4" w:space="0" w:color="auto"/>
            </w:tcBorders>
          </w:tcPr>
          <w:p w14:paraId="5E35C66A" w14:textId="77777777" w:rsidR="00862A44" w:rsidRPr="00D415AA" w:rsidRDefault="00862A44" w:rsidP="00DD01A3">
            <w:pPr>
              <w:pStyle w:val="Table"/>
              <w:rPr>
                <w:rFonts w:ascii="Times New Roman" w:hAnsi="Times New Roman"/>
                <w:color w:val="000000"/>
                <w:sz w:val="22"/>
                <w:szCs w:val="22"/>
                <w:lang w:val="ro-RO"/>
              </w:rPr>
            </w:pPr>
            <w:r w:rsidRPr="00D415AA">
              <w:rPr>
                <w:rFonts w:ascii="Times New Roman" w:hAnsi="Times New Roman"/>
                <w:color w:val="000000"/>
                <w:sz w:val="22"/>
                <w:szCs w:val="22"/>
                <w:lang w:val="ro-RO"/>
              </w:rPr>
              <w:lastRenderedPageBreak/>
              <w:t>PDFS</w:t>
            </w:r>
          </w:p>
          <w:p w14:paraId="5E35C66B" w14:textId="77777777" w:rsidR="00862A44" w:rsidRPr="00D415AA" w:rsidRDefault="00862A44" w:rsidP="00DD01A3">
            <w:pPr>
              <w:pStyle w:val="EndnoteText"/>
              <w:keepNext/>
              <w:keepLines/>
              <w:tabs>
                <w:tab w:val="clear" w:pos="567"/>
              </w:tabs>
              <w:rPr>
                <w:color w:val="000000"/>
                <w:lang w:val="ro-RO"/>
              </w:rPr>
            </w:pPr>
            <w:r w:rsidRPr="00D415AA">
              <w:rPr>
                <w:color w:val="000000"/>
                <w:lang w:val="ro-RO"/>
              </w:rPr>
              <w:t>(la doza de 800 mg)</w:t>
            </w:r>
          </w:p>
        </w:tc>
        <w:tc>
          <w:tcPr>
            <w:tcW w:w="2400" w:type="dxa"/>
            <w:tcBorders>
              <w:top w:val="single" w:sz="4" w:space="0" w:color="auto"/>
              <w:left w:val="single" w:sz="4" w:space="0" w:color="auto"/>
              <w:bottom w:val="nil"/>
              <w:right w:val="single" w:sz="4" w:space="0" w:color="auto"/>
            </w:tcBorders>
          </w:tcPr>
          <w:p w14:paraId="5E35C66C" w14:textId="77777777" w:rsidR="00862A44" w:rsidRPr="00D415AA" w:rsidRDefault="00862A44" w:rsidP="00DD01A3">
            <w:pPr>
              <w:pStyle w:val="Table"/>
              <w:rPr>
                <w:rFonts w:ascii="Times New Roman" w:hAnsi="Times New Roman"/>
                <w:color w:val="000000"/>
                <w:sz w:val="22"/>
                <w:szCs w:val="22"/>
                <w:lang w:val="ro-RO"/>
              </w:rPr>
            </w:pPr>
            <w:r w:rsidRPr="00D415AA">
              <w:rPr>
                <w:rFonts w:ascii="Times New Roman" w:hAnsi="Times New Roman"/>
                <w:color w:val="000000"/>
                <w:sz w:val="22"/>
                <w:szCs w:val="22"/>
                <w:lang w:val="ro-RO"/>
              </w:rPr>
              <w:t>NAN &lt; 1,0 x 10</w:t>
            </w:r>
            <w:r w:rsidRPr="00D415AA">
              <w:rPr>
                <w:rFonts w:ascii="Times New Roman" w:hAnsi="Times New Roman"/>
                <w:color w:val="000000"/>
                <w:sz w:val="22"/>
                <w:szCs w:val="22"/>
                <w:vertAlign w:val="superscript"/>
                <w:lang w:val="ro-RO"/>
              </w:rPr>
              <w:t>9</w:t>
            </w:r>
            <w:r w:rsidRPr="00D415AA">
              <w:rPr>
                <w:rFonts w:ascii="Times New Roman" w:hAnsi="Times New Roman"/>
                <w:color w:val="000000"/>
                <w:sz w:val="22"/>
                <w:szCs w:val="22"/>
                <w:lang w:val="ro-RO"/>
              </w:rPr>
              <w:t>/l</w:t>
            </w:r>
          </w:p>
          <w:p w14:paraId="5E35C66D" w14:textId="77777777" w:rsidR="00862A44" w:rsidRPr="00D415AA" w:rsidRDefault="00862A44" w:rsidP="00DD01A3">
            <w:pPr>
              <w:pStyle w:val="Table"/>
              <w:rPr>
                <w:rFonts w:ascii="Times New Roman" w:hAnsi="Times New Roman"/>
                <w:color w:val="000000"/>
                <w:sz w:val="22"/>
                <w:szCs w:val="22"/>
                <w:lang w:val="ro-RO"/>
              </w:rPr>
            </w:pPr>
            <w:r w:rsidRPr="00D415AA">
              <w:rPr>
                <w:rFonts w:ascii="Times New Roman" w:hAnsi="Times New Roman" w:cs="Times New Roman"/>
                <w:color w:val="000000"/>
                <w:sz w:val="22"/>
                <w:szCs w:val="22"/>
                <w:lang w:val="ro-RO"/>
              </w:rPr>
              <w:t>şi/sau</w:t>
            </w:r>
          </w:p>
          <w:p w14:paraId="5E35C66E" w14:textId="77777777" w:rsidR="00862A44" w:rsidRPr="00D415AA" w:rsidDel="00DB6B6D" w:rsidRDefault="00862A44" w:rsidP="00DD01A3">
            <w:pPr>
              <w:pStyle w:val="CaracterCaracter1"/>
              <w:keepNext/>
              <w:keepLines/>
              <w:spacing w:before="0"/>
              <w:jc w:val="left"/>
              <w:rPr>
                <w:color w:val="000000"/>
                <w:sz w:val="22"/>
                <w:szCs w:val="22"/>
                <w:vertAlign w:val="superscript"/>
                <w:lang w:val="ro-RO"/>
              </w:rPr>
            </w:pPr>
            <w:r w:rsidRPr="00D415AA">
              <w:rPr>
                <w:color w:val="000000"/>
                <w:sz w:val="22"/>
                <w:szCs w:val="22"/>
                <w:lang w:val="ro-RO"/>
              </w:rPr>
              <w:t>numărul plachetelor &lt; 50 x 10</w:t>
            </w:r>
            <w:r w:rsidRPr="00D415AA">
              <w:rPr>
                <w:color w:val="000000"/>
                <w:sz w:val="22"/>
                <w:szCs w:val="22"/>
                <w:vertAlign w:val="superscript"/>
                <w:lang w:val="ro-RO"/>
              </w:rPr>
              <w:t>9</w:t>
            </w:r>
            <w:r w:rsidRPr="00D415AA">
              <w:rPr>
                <w:color w:val="000000"/>
                <w:sz w:val="22"/>
                <w:szCs w:val="22"/>
                <w:lang w:val="ro-RO"/>
              </w:rPr>
              <w:t>/l</w:t>
            </w:r>
          </w:p>
        </w:tc>
        <w:tc>
          <w:tcPr>
            <w:tcW w:w="4404" w:type="dxa"/>
            <w:tcBorders>
              <w:top w:val="single" w:sz="4" w:space="0" w:color="auto"/>
              <w:left w:val="single" w:sz="4" w:space="0" w:color="auto"/>
              <w:bottom w:val="nil"/>
              <w:right w:val="single" w:sz="4" w:space="0" w:color="auto"/>
            </w:tcBorders>
          </w:tcPr>
          <w:p w14:paraId="5E35C66F" w14:textId="77777777" w:rsidR="00862A44" w:rsidRPr="00D415AA" w:rsidRDefault="00862A44" w:rsidP="00DD01A3">
            <w:pPr>
              <w:pStyle w:val="Table"/>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1.</w:t>
            </w:r>
            <w:r w:rsidRPr="00D415AA">
              <w:rPr>
                <w:rFonts w:ascii="Times New Roman" w:hAnsi="Times New Roman" w:cs="Times New Roman"/>
                <w:color w:val="000000"/>
                <w:sz w:val="22"/>
                <w:szCs w:val="22"/>
                <w:lang w:val="ro-RO"/>
              </w:rPr>
              <w:tab/>
            </w:r>
            <w:r w:rsidR="0079307E" w:rsidRPr="00D415AA">
              <w:rPr>
                <w:rFonts w:ascii="Times New Roman" w:hAnsi="Times New Roman" w:cs="Times New Roman"/>
                <w:color w:val="000000"/>
                <w:sz w:val="22"/>
                <w:szCs w:val="22"/>
                <w:lang w:val="ro-RO"/>
              </w:rPr>
              <w:t xml:space="preserve">Administrarea </w:t>
            </w:r>
            <w:r w:rsidRPr="00D415AA">
              <w:rPr>
                <w:rFonts w:ascii="Times New Roman" w:hAnsi="Times New Roman" w:cs="Times New Roman"/>
                <w:color w:val="000000"/>
                <w:sz w:val="22"/>
                <w:szCs w:val="22"/>
                <w:lang w:val="ro-RO"/>
              </w:rPr>
              <w:t xml:space="preserve">Glivec se întrerupe până când NAN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1,5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 xml:space="preserve">/l şi numărul plachetelor </w:t>
            </w:r>
            <w:r w:rsidRPr="00D415AA">
              <w:rPr>
                <w:rFonts w:ascii="Times New Roman" w:hAnsi="Times New Roman" w:cs="Times New Roman"/>
                <w:color w:val="000000"/>
                <w:sz w:val="22"/>
                <w:szCs w:val="22"/>
                <w:lang w:val="ro-RO"/>
              </w:rPr>
              <w:sym w:font="Symbol" w:char="F0B3"/>
            </w:r>
            <w:r w:rsidRPr="00D415AA">
              <w:rPr>
                <w:rFonts w:ascii="Times New Roman" w:hAnsi="Times New Roman" w:cs="Times New Roman"/>
                <w:color w:val="000000"/>
                <w:sz w:val="22"/>
                <w:szCs w:val="22"/>
                <w:lang w:val="ro-RO"/>
              </w:rPr>
              <w:t> 75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w:t>
            </w:r>
          </w:p>
          <w:p w14:paraId="5E35C670" w14:textId="77777777" w:rsidR="00862A44" w:rsidRPr="00D415AA" w:rsidRDefault="00862A44" w:rsidP="00DD01A3">
            <w:pPr>
              <w:pStyle w:val="Table"/>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2.</w:t>
            </w:r>
            <w:r w:rsidRPr="00D415AA">
              <w:rPr>
                <w:rFonts w:ascii="Times New Roman" w:hAnsi="Times New Roman" w:cs="Times New Roman"/>
                <w:color w:val="000000"/>
                <w:sz w:val="22"/>
                <w:szCs w:val="22"/>
                <w:lang w:val="ro-RO"/>
              </w:rPr>
              <w:tab/>
              <w:t xml:space="preserve">Tratamentul cu Glivec se reia </w:t>
            </w:r>
            <w:r w:rsidR="0079307E" w:rsidRPr="00D415AA">
              <w:rPr>
                <w:rFonts w:ascii="Times New Roman" w:hAnsi="Times New Roman" w:cs="Times New Roman"/>
                <w:color w:val="000000"/>
                <w:sz w:val="22"/>
                <w:szCs w:val="22"/>
                <w:lang w:val="ro-RO"/>
              </w:rPr>
              <w:t>cu</w:t>
            </w:r>
            <w:r w:rsidRPr="00D415AA">
              <w:rPr>
                <w:rFonts w:ascii="Times New Roman" w:hAnsi="Times New Roman" w:cs="Times New Roman"/>
                <w:color w:val="000000"/>
                <w:sz w:val="22"/>
                <w:szCs w:val="22"/>
                <w:lang w:val="ro-RO"/>
              </w:rPr>
              <w:t xml:space="preserve"> doza de 600 mg.</w:t>
            </w:r>
          </w:p>
          <w:p w14:paraId="5E35C671" w14:textId="77777777" w:rsidR="00862A44" w:rsidRPr="00D415AA" w:rsidRDefault="00862A44" w:rsidP="00DD01A3">
            <w:pPr>
              <w:pStyle w:val="Table"/>
              <w:tabs>
                <w:tab w:val="clear" w:pos="284"/>
              </w:tabs>
              <w:spacing w:before="0" w:after="0"/>
              <w:ind w:left="469" w:hanging="469"/>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3.</w:t>
            </w:r>
            <w:r w:rsidRPr="00D415AA">
              <w:rPr>
                <w:rFonts w:ascii="Times New Roman" w:hAnsi="Times New Roman" w:cs="Times New Roman"/>
                <w:color w:val="000000"/>
                <w:sz w:val="22"/>
                <w:szCs w:val="22"/>
                <w:lang w:val="ro-RO"/>
              </w:rPr>
              <w:tab/>
              <w:t>Dacă NAN revine la &lt; 1,0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/l şi/sau numărul plachetelor &lt; 50 x 10</w:t>
            </w:r>
            <w:r w:rsidRPr="00D415AA">
              <w:rPr>
                <w:rFonts w:ascii="Times New Roman" w:hAnsi="Times New Roman" w:cs="Times New Roman"/>
                <w:color w:val="000000"/>
                <w:sz w:val="22"/>
                <w:szCs w:val="22"/>
                <w:vertAlign w:val="superscript"/>
                <w:lang w:val="ro-RO"/>
              </w:rPr>
              <w:t>9</w:t>
            </w:r>
            <w:r w:rsidRPr="00D415AA">
              <w:rPr>
                <w:rFonts w:ascii="Times New Roman" w:hAnsi="Times New Roman" w:cs="Times New Roman"/>
                <w:color w:val="000000"/>
                <w:sz w:val="22"/>
                <w:szCs w:val="22"/>
                <w:lang w:val="ro-RO"/>
              </w:rPr>
              <w:t xml:space="preserve">/l, se repetă punctul 1 şi se reia administrarea Glivec </w:t>
            </w:r>
            <w:r w:rsidR="0079307E" w:rsidRPr="00D415AA">
              <w:rPr>
                <w:rFonts w:ascii="Times New Roman" w:hAnsi="Times New Roman" w:cs="Times New Roman"/>
                <w:color w:val="000000"/>
                <w:sz w:val="22"/>
                <w:szCs w:val="22"/>
                <w:lang w:val="ro-RO"/>
              </w:rPr>
              <w:t>cu</w:t>
            </w:r>
            <w:r w:rsidRPr="00D415AA">
              <w:rPr>
                <w:rFonts w:ascii="Times New Roman" w:hAnsi="Times New Roman" w:cs="Times New Roman"/>
                <w:color w:val="000000"/>
                <w:sz w:val="22"/>
                <w:szCs w:val="22"/>
                <w:lang w:val="ro-RO"/>
              </w:rPr>
              <w:t xml:space="preserve"> doza redusă de 400 mg.</w:t>
            </w:r>
          </w:p>
        </w:tc>
      </w:tr>
      <w:tr w:rsidR="00862A44" w:rsidRPr="008B6E11" w14:paraId="5E35C674" w14:textId="77777777" w:rsidTr="00C7465A">
        <w:trPr>
          <w:cantSplit/>
        </w:trPr>
        <w:tc>
          <w:tcPr>
            <w:tcW w:w="9180" w:type="dxa"/>
            <w:gridSpan w:val="3"/>
            <w:tcBorders>
              <w:top w:val="single" w:sz="4" w:space="0" w:color="auto"/>
              <w:left w:val="single" w:sz="4" w:space="0" w:color="auto"/>
              <w:bottom w:val="nil"/>
              <w:right w:val="single" w:sz="4" w:space="0" w:color="auto"/>
            </w:tcBorders>
          </w:tcPr>
          <w:p w14:paraId="5E35C673" w14:textId="77777777" w:rsidR="00862A44" w:rsidRPr="006774EA" w:rsidRDefault="00862A44" w:rsidP="00DD01A3">
            <w:pPr>
              <w:pStyle w:val="EndnoteText"/>
              <w:keepNext/>
              <w:keepLines/>
              <w:tabs>
                <w:tab w:val="clear" w:pos="567"/>
              </w:tabs>
              <w:rPr>
                <w:color w:val="000000"/>
                <w:sz w:val="20"/>
                <w:szCs w:val="20"/>
                <w:lang w:val="ro-RO"/>
                <w:rPrChange w:id="0" w:author="Author">
                  <w:rPr>
                    <w:color w:val="000000"/>
                    <w:lang w:val="ro-RO"/>
                  </w:rPr>
                </w:rPrChange>
              </w:rPr>
            </w:pPr>
            <w:r w:rsidRPr="006774EA">
              <w:rPr>
                <w:color w:val="000000"/>
                <w:sz w:val="20"/>
                <w:szCs w:val="20"/>
                <w:lang w:val="ro-RO"/>
                <w:rPrChange w:id="1" w:author="Author">
                  <w:rPr>
                    <w:color w:val="000000"/>
                    <w:lang w:val="ro-RO"/>
                  </w:rPr>
                </w:rPrChange>
              </w:rPr>
              <w:t>NAN = număr absolut de neutrofile</w:t>
            </w:r>
          </w:p>
        </w:tc>
      </w:tr>
      <w:tr w:rsidR="00862A44" w:rsidRPr="008B6E11" w14:paraId="5E35C676" w14:textId="77777777" w:rsidTr="00C7465A">
        <w:trPr>
          <w:cantSplit/>
        </w:trPr>
        <w:tc>
          <w:tcPr>
            <w:tcW w:w="9180" w:type="dxa"/>
            <w:gridSpan w:val="3"/>
            <w:tcBorders>
              <w:top w:val="nil"/>
              <w:left w:val="single" w:sz="4" w:space="0" w:color="auto"/>
              <w:bottom w:val="single" w:sz="4" w:space="0" w:color="auto"/>
              <w:right w:val="single" w:sz="4" w:space="0" w:color="auto"/>
            </w:tcBorders>
          </w:tcPr>
          <w:p w14:paraId="5E35C675" w14:textId="77777777" w:rsidR="00862A44" w:rsidRPr="006774EA" w:rsidRDefault="00862A44" w:rsidP="00DD01A3">
            <w:pPr>
              <w:pStyle w:val="EndnoteText"/>
              <w:keepNext/>
              <w:keepLines/>
              <w:tabs>
                <w:tab w:val="clear" w:pos="567"/>
              </w:tabs>
              <w:rPr>
                <w:color w:val="000000"/>
                <w:sz w:val="20"/>
                <w:szCs w:val="20"/>
                <w:lang w:val="ro-RO"/>
                <w:rPrChange w:id="2" w:author="Author">
                  <w:rPr>
                    <w:color w:val="000000"/>
                    <w:lang w:val="ro-RO"/>
                  </w:rPr>
                </w:rPrChange>
              </w:rPr>
            </w:pPr>
            <w:r w:rsidRPr="006774EA">
              <w:rPr>
                <w:color w:val="000000"/>
                <w:sz w:val="20"/>
                <w:szCs w:val="20"/>
                <w:vertAlign w:val="superscript"/>
                <w:lang w:val="ro-RO"/>
                <w:rPrChange w:id="3" w:author="Author">
                  <w:rPr>
                    <w:color w:val="000000"/>
                    <w:vertAlign w:val="superscript"/>
                    <w:lang w:val="ro-RO"/>
                  </w:rPr>
                </w:rPrChange>
              </w:rPr>
              <w:t>a</w:t>
            </w:r>
            <w:r w:rsidRPr="006774EA">
              <w:rPr>
                <w:color w:val="000000"/>
                <w:sz w:val="20"/>
                <w:szCs w:val="20"/>
                <w:lang w:val="ro-RO"/>
                <w:rPrChange w:id="4" w:author="Author">
                  <w:rPr>
                    <w:color w:val="000000"/>
                    <w:lang w:val="ro-RO"/>
                  </w:rPr>
                </w:rPrChange>
              </w:rPr>
              <w:t xml:space="preserve"> apare după cel puţin 1 lună de tratament</w:t>
            </w:r>
          </w:p>
        </w:tc>
      </w:tr>
    </w:tbl>
    <w:p w14:paraId="5E35C677" w14:textId="77777777" w:rsidR="001B2545" w:rsidRPr="00D415AA" w:rsidRDefault="001B2545" w:rsidP="00DD01A3">
      <w:pPr>
        <w:pStyle w:val="EndnoteText"/>
        <w:tabs>
          <w:tab w:val="clear" w:pos="567"/>
        </w:tabs>
        <w:rPr>
          <w:color w:val="000000"/>
          <w:lang w:val="ro-RO"/>
        </w:rPr>
      </w:pPr>
    </w:p>
    <w:p w14:paraId="5E35C678" w14:textId="77777777" w:rsidR="001B2545" w:rsidRPr="00D415AA" w:rsidRDefault="001B2545" w:rsidP="00DD01A3">
      <w:pPr>
        <w:pStyle w:val="EndnoteText"/>
        <w:keepNext/>
        <w:tabs>
          <w:tab w:val="clear" w:pos="567"/>
        </w:tabs>
        <w:rPr>
          <w:color w:val="000000"/>
          <w:lang w:val="ro-RO"/>
        </w:rPr>
      </w:pPr>
      <w:r w:rsidRPr="00D415AA">
        <w:rPr>
          <w:color w:val="000000"/>
          <w:u w:val="single"/>
          <w:lang w:val="ro-RO"/>
        </w:rPr>
        <w:t>Grupe speciale de pacienţi</w:t>
      </w:r>
    </w:p>
    <w:p w14:paraId="6680C168" w14:textId="77777777" w:rsidR="006D6154" w:rsidRPr="00D415AA" w:rsidRDefault="006D6154" w:rsidP="00DD01A3">
      <w:pPr>
        <w:pStyle w:val="BodyText"/>
        <w:keepNext/>
        <w:spacing w:line="240" w:lineRule="auto"/>
        <w:rPr>
          <w:b w:val="0"/>
          <w:bCs w:val="0"/>
          <w:i w:val="0"/>
          <w:iCs w:val="0"/>
          <w:color w:val="000000"/>
          <w:lang w:val="ro-RO"/>
        </w:rPr>
      </w:pPr>
    </w:p>
    <w:p w14:paraId="0E3C27D2" w14:textId="6E7BF9B5" w:rsidR="00F0323F" w:rsidRPr="00D415AA" w:rsidRDefault="009D002E" w:rsidP="00DD01A3">
      <w:pPr>
        <w:pStyle w:val="EndnoteText"/>
        <w:keepNext/>
        <w:tabs>
          <w:tab w:val="clear" w:pos="567"/>
        </w:tabs>
        <w:rPr>
          <w:color w:val="000000"/>
          <w:u w:val="single"/>
          <w:lang w:val="ro-RO"/>
        </w:rPr>
      </w:pPr>
      <w:r w:rsidRPr="00D415AA">
        <w:rPr>
          <w:i/>
          <w:color w:val="000000"/>
          <w:u w:val="single"/>
          <w:lang w:val="ro-RO"/>
        </w:rPr>
        <w:t>C</w:t>
      </w:r>
      <w:r w:rsidR="001B2545" w:rsidRPr="00D415AA">
        <w:rPr>
          <w:i/>
          <w:color w:val="000000"/>
          <w:u w:val="single"/>
          <w:lang w:val="ro-RO"/>
        </w:rPr>
        <w:t>opii şi adolescenţi</w:t>
      </w:r>
    </w:p>
    <w:p w14:paraId="5E35C679" w14:textId="4A9EE2C1" w:rsidR="001B2545" w:rsidRPr="00D415AA" w:rsidRDefault="00F0323F" w:rsidP="00DD01A3">
      <w:pPr>
        <w:pStyle w:val="EndnoteText"/>
        <w:tabs>
          <w:tab w:val="clear" w:pos="567"/>
        </w:tabs>
        <w:rPr>
          <w:color w:val="000000"/>
          <w:lang w:val="ro-RO"/>
        </w:rPr>
      </w:pPr>
      <w:r w:rsidRPr="00D415AA">
        <w:rPr>
          <w:color w:val="000000"/>
          <w:lang w:val="ro-RO"/>
        </w:rPr>
        <w:t>N</w:t>
      </w:r>
      <w:r w:rsidR="006A54EE" w:rsidRPr="00D415AA">
        <w:rPr>
          <w:color w:val="000000"/>
          <w:lang w:val="ro-RO"/>
        </w:rPr>
        <w:t xml:space="preserve">u </w:t>
      </w:r>
      <w:r w:rsidR="001B2545" w:rsidRPr="00D415AA">
        <w:rPr>
          <w:color w:val="000000"/>
          <w:lang w:val="ro-RO"/>
        </w:rPr>
        <w:t xml:space="preserve">există experienţă privind utilizarea la copii cu LGC cu vârsta sub 2 ani </w:t>
      </w:r>
      <w:r w:rsidR="007D6039" w:rsidRPr="00D415AA">
        <w:rPr>
          <w:color w:val="000000"/>
          <w:lang w:val="ro-RO"/>
        </w:rPr>
        <w:t xml:space="preserve">şi la copii cu LLA Ph+ cu vârsta sub 1 an </w:t>
      </w:r>
      <w:r w:rsidR="001B2545" w:rsidRPr="00D415AA">
        <w:rPr>
          <w:color w:val="000000"/>
          <w:lang w:val="ro-RO"/>
        </w:rPr>
        <w:t xml:space="preserve">(vezi pct. 5.1). Există experienţă foarte limitată privind utilizarea la copii cu </w:t>
      </w:r>
      <w:r w:rsidR="00AD6B78" w:rsidRPr="00D415AA">
        <w:rPr>
          <w:color w:val="000000"/>
          <w:lang w:val="ro-RO"/>
        </w:rPr>
        <w:t>SMD/NMP</w:t>
      </w:r>
      <w:r w:rsidR="00C51AF1" w:rsidRPr="00D415AA">
        <w:rPr>
          <w:color w:val="000000"/>
          <w:lang w:val="ro-RO"/>
        </w:rPr>
        <w:t>,</w:t>
      </w:r>
      <w:r w:rsidR="001B2545" w:rsidRPr="00D415AA">
        <w:rPr>
          <w:color w:val="000000"/>
          <w:lang w:val="ro-RO"/>
        </w:rPr>
        <w:t xml:space="preserve"> PDFS</w:t>
      </w:r>
      <w:r w:rsidR="009E059C" w:rsidRPr="00D415AA">
        <w:rPr>
          <w:color w:val="000000"/>
          <w:lang w:val="ro-RO"/>
        </w:rPr>
        <w:t>,</w:t>
      </w:r>
      <w:r w:rsidR="001B2545" w:rsidRPr="00D415AA">
        <w:rPr>
          <w:color w:val="000000"/>
          <w:lang w:val="ro-RO"/>
        </w:rPr>
        <w:t xml:space="preserve"> GIST şi SHE/LEC.</w:t>
      </w:r>
    </w:p>
    <w:p w14:paraId="5E35C67A" w14:textId="77777777" w:rsidR="00BD1E45" w:rsidRPr="00D415AA" w:rsidRDefault="00BD1E45" w:rsidP="00DD01A3">
      <w:pPr>
        <w:rPr>
          <w:color w:val="000000"/>
          <w:lang w:val="ro-RO"/>
        </w:rPr>
      </w:pPr>
    </w:p>
    <w:p w14:paraId="5E35C67B" w14:textId="4E8E509D" w:rsidR="001B2545" w:rsidRPr="00D415AA" w:rsidRDefault="00BD1E45" w:rsidP="00DD01A3">
      <w:pPr>
        <w:pStyle w:val="EndnoteText"/>
        <w:tabs>
          <w:tab w:val="clear" w:pos="567"/>
        </w:tabs>
        <w:rPr>
          <w:color w:val="000000"/>
          <w:lang w:val="ro-RO"/>
        </w:rPr>
      </w:pPr>
      <w:r w:rsidRPr="00D415AA">
        <w:rPr>
          <w:color w:val="000000"/>
          <w:lang w:val="ro-RO"/>
        </w:rPr>
        <w:t xml:space="preserve">Siguranţa şi eficacitatea imatinib la copii şi adolescenţi cu </w:t>
      </w:r>
      <w:r w:rsidR="00AD6B78" w:rsidRPr="00D415AA">
        <w:rPr>
          <w:color w:val="000000"/>
          <w:lang w:val="ro-RO"/>
        </w:rPr>
        <w:t>SMD/NMP</w:t>
      </w:r>
      <w:r w:rsidRPr="00D415AA">
        <w:rPr>
          <w:color w:val="000000"/>
          <w:lang w:val="ro-RO"/>
        </w:rPr>
        <w:t xml:space="preserve">, PDFS, GIST </w:t>
      </w:r>
      <w:r w:rsidR="0079307E" w:rsidRPr="00D415AA">
        <w:rPr>
          <w:color w:val="000000"/>
          <w:lang w:val="ro-RO"/>
        </w:rPr>
        <w:t xml:space="preserve">și </w:t>
      </w:r>
      <w:r w:rsidRPr="00D415AA">
        <w:rPr>
          <w:color w:val="000000"/>
          <w:lang w:val="ro-RO"/>
        </w:rPr>
        <w:t>SHE/LEC cu vârsta sub 18</w:t>
      </w:r>
      <w:r w:rsidRPr="00D415AA">
        <w:rPr>
          <w:lang w:val="ro-RO"/>
        </w:rPr>
        <w:t> </w:t>
      </w:r>
      <w:r w:rsidRPr="00D415AA">
        <w:rPr>
          <w:color w:val="000000"/>
          <w:lang w:val="ro-RO"/>
        </w:rPr>
        <w:t xml:space="preserve">ani nu au fost stabilite în studii clinice. Datele disponibile publicate până în prezent sunt sintetizate la </w:t>
      </w:r>
      <w:del w:id="5" w:author="Author">
        <w:r w:rsidRPr="00D415AA" w:rsidDel="008B6E11">
          <w:rPr>
            <w:color w:val="000000"/>
            <w:lang w:val="ro-RO"/>
          </w:rPr>
          <w:delText>punctul </w:delText>
        </w:r>
      </w:del>
      <w:ins w:id="6" w:author="Author">
        <w:r w:rsidR="008B6E11">
          <w:rPr>
            <w:color w:val="000000"/>
            <w:lang w:val="ro-RO"/>
          </w:rPr>
          <w:t>pct. </w:t>
        </w:r>
      </w:ins>
      <w:r w:rsidRPr="00D415AA">
        <w:rPr>
          <w:color w:val="000000"/>
          <w:lang w:val="ro-RO"/>
        </w:rPr>
        <w:t>5.1, dar nu se poate face nicio recomandare privind dozele.</w:t>
      </w:r>
    </w:p>
    <w:p w14:paraId="5E35C67C" w14:textId="77777777" w:rsidR="00BD1E45" w:rsidRPr="00D415AA" w:rsidRDefault="00BD1E45" w:rsidP="00DD01A3">
      <w:pPr>
        <w:pStyle w:val="EndnoteText"/>
        <w:tabs>
          <w:tab w:val="clear" w:pos="567"/>
        </w:tabs>
        <w:rPr>
          <w:color w:val="000000"/>
          <w:lang w:val="ro-RO"/>
        </w:rPr>
      </w:pPr>
    </w:p>
    <w:p w14:paraId="437F9B46" w14:textId="77777777" w:rsidR="00F0323F" w:rsidRPr="00D415AA" w:rsidRDefault="001B2545" w:rsidP="00DD01A3">
      <w:pPr>
        <w:pStyle w:val="EndnoteText"/>
        <w:keepNext/>
        <w:tabs>
          <w:tab w:val="clear" w:pos="567"/>
        </w:tabs>
        <w:rPr>
          <w:color w:val="000000"/>
          <w:u w:val="single"/>
          <w:lang w:val="ro-RO"/>
        </w:rPr>
      </w:pPr>
      <w:r w:rsidRPr="00D415AA">
        <w:rPr>
          <w:i/>
          <w:color w:val="000000"/>
          <w:u w:val="single"/>
          <w:lang w:val="ro-RO"/>
        </w:rPr>
        <w:t>Insuficienţă hepatică</w:t>
      </w:r>
    </w:p>
    <w:p w14:paraId="5E35C67D" w14:textId="2E63633F" w:rsidR="001B2545" w:rsidRPr="00D415AA" w:rsidRDefault="001B2545" w:rsidP="00DD01A3">
      <w:pPr>
        <w:pStyle w:val="EndnoteText"/>
        <w:tabs>
          <w:tab w:val="clear" w:pos="567"/>
        </w:tabs>
        <w:rPr>
          <w:color w:val="000000"/>
          <w:lang w:val="ro-RO"/>
        </w:rPr>
      </w:pPr>
      <w:r w:rsidRPr="00D415AA">
        <w:rPr>
          <w:color w:val="000000"/>
          <w:lang w:val="ro-RO"/>
        </w:rPr>
        <w:t>Imatinibul este metabolizat în principal în ficat. Pacienţilor cu disfuncţie hepatică uşoară, moderată sau severă trebuie să li se administreze doza minimă zilnică recomandată de 400 mg. Doza poate fi redusă dacă nu este tolerată (vezi pct. 4.4, 4.8 şi 5.2).</w:t>
      </w:r>
    </w:p>
    <w:p w14:paraId="5E35C67E" w14:textId="77777777" w:rsidR="001B2545" w:rsidRPr="00D415AA" w:rsidRDefault="001B2545" w:rsidP="00DD01A3">
      <w:pPr>
        <w:pStyle w:val="EndnoteText"/>
        <w:tabs>
          <w:tab w:val="clear" w:pos="567"/>
        </w:tabs>
        <w:rPr>
          <w:color w:val="000000"/>
          <w:lang w:val="ro-RO"/>
        </w:rPr>
      </w:pPr>
    </w:p>
    <w:p w14:paraId="5E35C67F"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Clasificarea disfuncţiei hepatice:</w:t>
      </w:r>
    </w:p>
    <w:p w14:paraId="5E35C680" w14:textId="77777777" w:rsidR="001B2545" w:rsidRPr="00D415AA" w:rsidRDefault="001B2545" w:rsidP="00DD01A3">
      <w:pPr>
        <w:pStyle w:val="CaracterCaracter1"/>
        <w:keepNext/>
        <w:keepLines/>
        <w:spacing w:before="0"/>
        <w:jc w:val="left"/>
        <w:rPr>
          <w:color w:val="000000"/>
          <w:sz w:val="22"/>
          <w:szCs w:val="22"/>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7"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3369"/>
        <w:gridCol w:w="5918"/>
        <w:tblGridChange w:id="8">
          <w:tblGrid>
            <w:gridCol w:w="3369"/>
            <w:gridCol w:w="5918"/>
          </w:tblGrid>
        </w:tblGridChange>
      </w:tblGrid>
      <w:tr w:rsidR="001B2545" w:rsidRPr="00D415AA" w14:paraId="5E35C683" w14:textId="77777777" w:rsidTr="006774EA">
        <w:trPr>
          <w:cantSplit/>
          <w:trPrChange w:id="9" w:author="Author">
            <w:trPr>
              <w:cantSplit/>
            </w:trPr>
          </w:trPrChange>
        </w:trPr>
        <w:tc>
          <w:tcPr>
            <w:tcW w:w="3369" w:type="dxa"/>
            <w:tcBorders>
              <w:top w:val="single" w:sz="4" w:space="0" w:color="auto"/>
              <w:left w:val="single" w:sz="4" w:space="0" w:color="auto"/>
              <w:bottom w:val="single" w:sz="4" w:space="0" w:color="auto"/>
              <w:right w:val="single" w:sz="4" w:space="0" w:color="auto"/>
            </w:tcBorders>
            <w:tcPrChange w:id="10" w:author="Author">
              <w:tcPr>
                <w:tcW w:w="3369" w:type="dxa"/>
                <w:tcBorders>
                  <w:top w:val="single" w:sz="4" w:space="0" w:color="auto"/>
                  <w:left w:val="single" w:sz="4" w:space="0" w:color="auto"/>
                  <w:bottom w:val="single" w:sz="4" w:space="0" w:color="auto"/>
                  <w:right w:val="single" w:sz="4" w:space="0" w:color="auto"/>
                </w:tcBorders>
              </w:tcPr>
            </w:tcPrChange>
          </w:tcPr>
          <w:p w14:paraId="5E35C681"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Disfuncţie hepatică</w:t>
            </w:r>
          </w:p>
        </w:tc>
        <w:tc>
          <w:tcPr>
            <w:tcW w:w="5918" w:type="dxa"/>
            <w:tcBorders>
              <w:top w:val="single" w:sz="4" w:space="0" w:color="auto"/>
              <w:left w:val="single" w:sz="4" w:space="0" w:color="auto"/>
              <w:bottom w:val="single" w:sz="4" w:space="0" w:color="auto"/>
              <w:right w:val="single" w:sz="4" w:space="0" w:color="auto"/>
            </w:tcBorders>
            <w:tcPrChange w:id="11" w:author="Author">
              <w:tcPr>
                <w:tcW w:w="5918" w:type="dxa"/>
                <w:tcBorders>
                  <w:top w:val="single" w:sz="4" w:space="0" w:color="auto"/>
                  <w:left w:val="single" w:sz="4" w:space="0" w:color="auto"/>
                  <w:bottom w:val="single" w:sz="4" w:space="0" w:color="auto"/>
                  <w:right w:val="single" w:sz="4" w:space="0" w:color="auto"/>
                </w:tcBorders>
              </w:tcPr>
            </w:tcPrChange>
          </w:tcPr>
          <w:p w14:paraId="5E35C682"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Analize ale funcţiei hepatice</w:t>
            </w:r>
          </w:p>
        </w:tc>
      </w:tr>
      <w:tr w:rsidR="001B2545" w:rsidRPr="008B6E11" w14:paraId="5E35C687" w14:textId="77777777" w:rsidTr="006774EA">
        <w:trPr>
          <w:cantSplit/>
          <w:trPrChange w:id="12" w:author="Author">
            <w:trPr>
              <w:cantSplit/>
            </w:trPr>
          </w:trPrChange>
        </w:trPr>
        <w:tc>
          <w:tcPr>
            <w:tcW w:w="3369" w:type="dxa"/>
            <w:tcBorders>
              <w:top w:val="single" w:sz="4" w:space="0" w:color="auto"/>
              <w:left w:val="single" w:sz="4" w:space="0" w:color="auto"/>
              <w:bottom w:val="single" w:sz="4" w:space="0" w:color="auto"/>
              <w:right w:val="single" w:sz="4" w:space="0" w:color="auto"/>
            </w:tcBorders>
            <w:tcPrChange w:id="13" w:author="Author">
              <w:tcPr>
                <w:tcW w:w="3369" w:type="dxa"/>
                <w:tcBorders>
                  <w:top w:val="single" w:sz="4" w:space="0" w:color="auto"/>
                  <w:left w:val="single" w:sz="4" w:space="0" w:color="auto"/>
                  <w:bottom w:val="single" w:sz="4" w:space="0" w:color="auto"/>
                  <w:right w:val="single" w:sz="4" w:space="0" w:color="auto"/>
                </w:tcBorders>
              </w:tcPr>
            </w:tcPrChange>
          </w:tcPr>
          <w:p w14:paraId="5E35C684"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Uşoară</w:t>
            </w:r>
          </w:p>
        </w:tc>
        <w:tc>
          <w:tcPr>
            <w:tcW w:w="5918" w:type="dxa"/>
            <w:tcBorders>
              <w:top w:val="single" w:sz="4" w:space="0" w:color="auto"/>
              <w:left w:val="single" w:sz="4" w:space="0" w:color="auto"/>
              <w:bottom w:val="single" w:sz="4" w:space="0" w:color="auto"/>
              <w:right w:val="single" w:sz="4" w:space="0" w:color="auto"/>
            </w:tcBorders>
            <w:tcPrChange w:id="14" w:author="Author">
              <w:tcPr>
                <w:tcW w:w="5918" w:type="dxa"/>
                <w:tcBorders>
                  <w:top w:val="single" w:sz="4" w:space="0" w:color="auto"/>
                  <w:left w:val="single" w:sz="4" w:space="0" w:color="auto"/>
                  <w:bottom w:val="single" w:sz="4" w:space="0" w:color="auto"/>
                  <w:right w:val="single" w:sz="4" w:space="0" w:color="auto"/>
                </w:tcBorders>
              </w:tcPr>
            </w:tcPrChange>
          </w:tcPr>
          <w:p w14:paraId="5E35C685" w14:textId="77777777" w:rsidR="001B2545" w:rsidRPr="00D415AA" w:rsidRDefault="001B2545" w:rsidP="00DD01A3">
            <w:pPr>
              <w:keepNext/>
              <w:keepLines/>
              <w:spacing w:line="240" w:lineRule="auto"/>
              <w:rPr>
                <w:bCs/>
                <w:color w:val="000000"/>
                <w:lang w:val="ro-RO"/>
              </w:rPr>
            </w:pPr>
            <w:r w:rsidRPr="00D415AA">
              <w:rPr>
                <w:bCs/>
                <w:color w:val="000000"/>
                <w:lang w:val="ro-RO"/>
              </w:rPr>
              <w:t>Bilirubină totală: = 1,5 LSVN</w:t>
            </w:r>
          </w:p>
          <w:p w14:paraId="5E35C686"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AST: &gt;LSVN (poate fi normală sau &lt;LSVN dacă bilirubina totală este &gt;LSVN)</w:t>
            </w:r>
          </w:p>
        </w:tc>
      </w:tr>
      <w:tr w:rsidR="001B2545" w:rsidRPr="00D415AA" w14:paraId="5E35C68B" w14:textId="77777777" w:rsidTr="006774EA">
        <w:trPr>
          <w:cantSplit/>
          <w:trPrChange w:id="15" w:author="Author">
            <w:trPr>
              <w:cantSplit/>
            </w:trPr>
          </w:trPrChange>
        </w:trPr>
        <w:tc>
          <w:tcPr>
            <w:tcW w:w="3369" w:type="dxa"/>
            <w:tcBorders>
              <w:top w:val="single" w:sz="4" w:space="0" w:color="auto"/>
              <w:left w:val="single" w:sz="4" w:space="0" w:color="auto"/>
              <w:bottom w:val="single" w:sz="4" w:space="0" w:color="auto"/>
              <w:right w:val="single" w:sz="4" w:space="0" w:color="auto"/>
            </w:tcBorders>
            <w:tcPrChange w:id="16" w:author="Author">
              <w:tcPr>
                <w:tcW w:w="3369" w:type="dxa"/>
                <w:tcBorders>
                  <w:top w:val="single" w:sz="4" w:space="0" w:color="auto"/>
                  <w:left w:val="single" w:sz="4" w:space="0" w:color="auto"/>
                  <w:bottom w:val="single" w:sz="4" w:space="0" w:color="auto"/>
                  <w:right w:val="single" w:sz="4" w:space="0" w:color="auto"/>
                </w:tcBorders>
              </w:tcPr>
            </w:tcPrChange>
          </w:tcPr>
          <w:p w14:paraId="5E35C688"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Moderată</w:t>
            </w:r>
          </w:p>
        </w:tc>
        <w:tc>
          <w:tcPr>
            <w:tcW w:w="5918" w:type="dxa"/>
            <w:tcBorders>
              <w:top w:val="single" w:sz="4" w:space="0" w:color="auto"/>
              <w:left w:val="single" w:sz="4" w:space="0" w:color="auto"/>
              <w:bottom w:val="single" w:sz="4" w:space="0" w:color="auto"/>
              <w:right w:val="single" w:sz="4" w:space="0" w:color="auto"/>
            </w:tcBorders>
            <w:tcPrChange w:id="17" w:author="Author">
              <w:tcPr>
                <w:tcW w:w="5918" w:type="dxa"/>
                <w:tcBorders>
                  <w:top w:val="single" w:sz="4" w:space="0" w:color="auto"/>
                  <w:left w:val="single" w:sz="4" w:space="0" w:color="auto"/>
                  <w:bottom w:val="single" w:sz="4" w:space="0" w:color="auto"/>
                  <w:right w:val="single" w:sz="4" w:space="0" w:color="auto"/>
                </w:tcBorders>
              </w:tcPr>
            </w:tcPrChange>
          </w:tcPr>
          <w:p w14:paraId="5E35C689" w14:textId="77777777" w:rsidR="001B2545" w:rsidRPr="00D415AA" w:rsidRDefault="001B2545" w:rsidP="00DD01A3">
            <w:pPr>
              <w:keepNext/>
              <w:keepLines/>
              <w:spacing w:line="240" w:lineRule="auto"/>
              <w:rPr>
                <w:bCs/>
                <w:color w:val="000000"/>
                <w:lang w:val="ro-RO"/>
              </w:rPr>
            </w:pPr>
            <w:r w:rsidRPr="00D415AA">
              <w:rPr>
                <w:bCs/>
                <w:color w:val="000000"/>
                <w:lang w:val="ro-RO"/>
              </w:rPr>
              <w:t>Bilirubină totală: &gt; 1,5</w:t>
            </w:r>
            <w:r w:rsidRPr="00D415AA">
              <w:rPr>
                <w:color w:val="000000"/>
                <w:lang w:val="ro-RO"/>
              </w:rPr>
              <w:noBreakHyphen/>
            </w:r>
            <w:r w:rsidRPr="00D415AA">
              <w:rPr>
                <w:bCs/>
                <w:color w:val="000000"/>
                <w:lang w:val="ro-RO"/>
              </w:rPr>
              <w:t>3,0 LSVN</w:t>
            </w:r>
          </w:p>
          <w:p w14:paraId="5E35C68A"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AST: orice valoare</w:t>
            </w:r>
          </w:p>
        </w:tc>
      </w:tr>
      <w:tr w:rsidR="001B2545" w:rsidRPr="00D415AA" w14:paraId="5E35C68F" w14:textId="77777777" w:rsidTr="006774EA">
        <w:trPr>
          <w:cantSplit/>
          <w:trPrChange w:id="18" w:author="Author">
            <w:trPr>
              <w:cantSplit/>
            </w:trPr>
          </w:trPrChange>
        </w:trPr>
        <w:tc>
          <w:tcPr>
            <w:tcW w:w="3369" w:type="dxa"/>
            <w:tcBorders>
              <w:top w:val="single" w:sz="4" w:space="0" w:color="auto"/>
              <w:left w:val="single" w:sz="4" w:space="0" w:color="auto"/>
              <w:bottom w:val="single" w:sz="4" w:space="0" w:color="auto"/>
              <w:right w:val="single" w:sz="4" w:space="0" w:color="auto"/>
            </w:tcBorders>
            <w:tcPrChange w:id="19" w:author="Author">
              <w:tcPr>
                <w:tcW w:w="3369" w:type="dxa"/>
                <w:tcBorders>
                  <w:top w:val="single" w:sz="4" w:space="0" w:color="auto"/>
                  <w:left w:val="single" w:sz="4" w:space="0" w:color="auto"/>
                  <w:bottom w:val="single" w:sz="4" w:space="0" w:color="auto"/>
                  <w:right w:val="single" w:sz="4" w:space="0" w:color="auto"/>
                </w:tcBorders>
              </w:tcPr>
            </w:tcPrChange>
          </w:tcPr>
          <w:p w14:paraId="5E35C68C"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Severă</w:t>
            </w:r>
          </w:p>
        </w:tc>
        <w:tc>
          <w:tcPr>
            <w:tcW w:w="5918" w:type="dxa"/>
            <w:tcBorders>
              <w:top w:val="single" w:sz="4" w:space="0" w:color="auto"/>
              <w:left w:val="single" w:sz="4" w:space="0" w:color="auto"/>
              <w:bottom w:val="single" w:sz="4" w:space="0" w:color="auto"/>
              <w:right w:val="single" w:sz="4" w:space="0" w:color="auto"/>
            </w:tcBorders>
            <w:tcPrChange w:id="20" w:author="Author">
              <w:tcPr>
                <w:tcW w:w="5918" w:type="dxa"/>
                <w:tcBorders>
                  <w:top w:val="single" w:sz="4" w:space="0" w:color="auto"/>
                  <w:left w:val="single" w:sz="4" w:space="0" w:color="auto"/>
                  <w:bottom w:val="single" w:sz="4" w:space="0" w:color="auto"/>
                  <w:right w:val="single" w:sz="4" w:space="0" w:color="auto"/>
                </w:tcBorders>
              </w:tcPr>
            </w:tcPrChange>
          </w:tcPr>
          <w:p w14:paraId="5E35C68D" w14:textId="77777777" w:rsidR="001B2545" w:rsidRPr="00D415AA" w:rsidRDefault="001B2545" w:rsidP="00DD01A3">
            <w:pPr>
              <w:keepNext/>
              <w:keepLines/>
              <w:spacing w:line="240" w:lineRule="auto"/>
              <w:rPr>
                <w:bCs/>
                <w:color w:val="000000"/>
                <w:lang w:val="ro-RO"/>
              </w:rPr>
            </w:pPr>
            <w:r w:rsidRPr="00D415AA">
              <w:rPr>
                <w:bCs/>
                <w:color w:val="000000"/>
                <w:lang w:val="ro-RO"/>
              </w:rPr>
              <w:t>Bilirubină totală: &gt; 3</w:t>
            </w:r>
            <w:r w:rsidRPr="00D415AA">
              <w:rPr>
                <w:color w:val="000000"/>
                <w:lang w:val="ro-RO"/>
              </w:rPr>
              <w:noBreakHyphen/>
            </w:r>
            <w:r w:rsidRPr="00D415AA">
              <w:rPr>
                <w:bCs/>
                <w:color w:val="000000"/>
                <w:lang w:val="ro-RO"/>
              </w:rPr>
              <w:t>10 LSVN</w:t>
            </w:r>
          </w:p>
          <w:p w14:paraId="5E35C68E" w14:textId="77777777" w:rsidR="001B2545" w:rsidRPr="00D415AA" w:rsidRDefault="001B2545" w:rsidP="00DD01A3">
            <w:pPr>
              <w:pStyle w:val="CaracterCaracter1"/>
              <w:keepNext/>
              <w:keepLines/>
              <w:spacing w:before="0"/>
              <w:jc w:val="left"/>
              <w:rPr>
                <w:bCs/>
                <w:color w:val="000000"/>
                <w:sz w:val="22"/>
                <w:szCs w:val="22"/>
                <w:lang w:val="ro-RO"/>
              </w:rPr>
            </w:pPr>
            <w:r w:rsidRPr="00D415AA">
              <w:rPr>
                <w:bCs/>
                <w:color w:val="000000"/>
                <w:sz w:val="22"/>
                <w:szCs w:val="22"/>
                <w:lang w:val="ro-RO"/>
              </w:rPr>
              <w:t>AST: orice valoare</w:t>
            </w:r>
          </w:p>
        </w:tc>
      </w:tr>
      <w:tr w:rsidR="00313DE8" w:rsidRPr="00D415AA" w14:paraId="6D24B1CE" w14:textId="77777777" w:rsidTr="00544C39">
        <w:trPr>
          <w:cantSplit/>
          <w:ins w:id="21" w:author="Author"/>
        </w:trPr>
        <w:tc>
          <w:tcPr>
            <w:tcW w:w="9287" w:type="dxa"/>
            <w:gridSpan w:val="2"/>
            <w:tcBorders>
              <w:top w:val="single" w:sz="4" w:space="0" w:color="auto"/>
              <w:left w:val="single" w:sz="4" w:space="0" w:color="auto"/>
              <w:bottom w:val="single" w:sz="4" w:space="0" w:color="auto"/>
              <w:right w:val="single" w:sz="4" w:space="0" w:color="auto"/>
            </w:tcBorders>
          </w:tcPr>
          <w:p w14:paraId="3B11D618" w14:textId="77777777" w:rsidR="008B6E11" w:rsidRPr="006774EA" w:rsidDel="00313DE8" w:rsidRDefault="008B6E11" w:rsidP="00DD01A3">
            <w:pPr>
              <w:pStyle w:val="CaracterCaracter1"/>
              <w:keepNext/>
              <w:keepLines/>
              <w:spacing w:before="0"/>
              <w:jc w:val="left"/>
              <w:rPr>
                <w:ins w:id="22" w:author="Author"/>
                <w:color w:val="000000"/>
                <w:sz w:val="20"/>
                <w:szCs w:val="20"/>
                <w:lang w:val="ro-RO"/>
                <w:rPrChange w:id="23" w:author="Author">
                  <w:rPr>
                    <w:ins w:id="24" w:author="Author"/>
                    <w:color w:val="000000"/>
                    <w:sz w:val="22"/>
                    <w:szCs w:val="22"/>
                    <w:lang w:val="ro-RO"/>
                  </w:rPr>
                </w:rPrChange>
              </w:rPr>
            </w:pPr>
            <w:ins w:id="25" w:author="Author">
              <w:r w:rsidRPr="006774EA" w:rsidDel="00313DE8">
                <w:rPr>
                  <w:color w:val="000000"/>
                  <w:sz w:val="20"/>
                  <w:szCs w:val="20"/>
                  <w:lang w:val="ro-RO"/>
                  <w:rPrChange w:id="26" w:author="Author">
                    <w:rPr>
                      <w:color w:val="000000"/>
                      <w:sz w:val="22"/>
                      <w:szCs w:val="22"/>
                      <w:lang w:val="ro-RO"/>
                    </w:rPr>
                  </w:rPrChange>
                </w:rPr>
                <w:t>LSVN = limita superioară a valorii normale pentru respectiva instituţie</w:t>
              </w:r>
            </w:ins>
          </w:p>
          <w:p w14:paraId="5166BB1A" w14:textId="364F1D01" w:rsidR="00313DE8" w:rsidRPr="00D415AA" w:rsidRDefault="008B6E11" w:rsidP="00DD01A3">
            <w:pPr>
              <w:keepNext/>
              <w:keepLines/>
              <w:spacing w:line="240" w:lineRule="auto"/>
              <w:rPr>
                <w:ins w:id="27" w:author="Author"/>
                <w:bCs/>
                <w:color w:val="000000"/>
                <w:lang w:val="ro-RO"/>
              </w:rPr>
            </w:pPr>
            <w:ins w:id="28" w:author="Author">
              <w:r w:rsidRPr="006774EA" w:rsidDel="00313DE8">
                <w:rPr>
                  <w:color w:val="000000"/>
                  <w:sz w:val="20"/>
                  <w:szCs w:val="20"/>
                  <w:lang w:val="ro-RO"/>
                  <w:rPrChange w:id="29" w:author="Author">
                    <w:rPr>
                      <w:color w:val="000000"/>
                      <w:lang w:val="ro-RO"/>
                    </w:rPr>
                  </w:rPrChange>
                </w:rPr>
                <w:t>AST = aspartataminotransferază</w:t>
              </w:r>
            </w:ins>
          </w:p>
        </w:tc>
      </w:tr>
    </w:tbl>
    <w:p w14:paraId="5E35C690" w14:textId="491CE16E" w:rsidR="001B2545" w:rsidRPr="00D415AA" w:rsidDel="008B6E11" w:rsidRDefault="001B2545" w:rsidP="00DD01A3">
      <w:pPr>
        <w:pStyle w:val="CaracterCaracter1"/>
        <w:keepNext/>
        <w:keepLines/>
        <w:spacing w:before="0"/>
        <w:jc w:val="left"/>
        <w:rPr>
          <w:del w:id="30" w:author="Author"/>
          <w:color w:val="000000"/>
          <w:sz w:val="22"/>
          <w:szCs w:val="22"/>
          <w:lang w:val="ro-RO"/>
        </w:rPr>
      </w:pPr>
      <w:del w:id="31" w:author="Author">
        <w:r w:rsidRPr="00D415AA" w:rsidDel="008B6E11">
          <w:rPr>
            <w:color w:val="000000"/>
            <w:sz w:val="22"/>
            <w:szCs w:val="22"/>
            <w:lang w:val="ro-RO"/>
          </w:rPr>
          <w:delText>LSVN = limita superioară a valorii normale pentru respectiva instituţie</w:delText>
        </w:r>
      </w:del>
    </w:p>
    <w:p w14:paraId="5E35C691" w14:textId="68047699" w:rsidR="001B2545" w:rsidRPr="00D415AA" w:rsidDel="008B6E11" w:rsidRDefault="001B2545" w:rsidP="00DD01A3">
      <w:pPr>
        <w:keepNext/>
        <w:keepLines/>
        <w:autoSpaceDE w:val="0"/>
        <w:autoSpaceDN w:val="0"/>
        <w:adjustRightInd w:val="0"/>
        <w:spacing w:line="240" w:lineRule="auto"/>
        <w:ind w:left="993" w:hanging="993"/>
        <w:rPr>
          <w:del w:id="32" w:author="Author"/>
          <w:rFonts w:ascii="MS Mincho" w:eastAsia="MS Mincho" w:cs="MS Mincho"/>
          <w:color w:val="000000"/>
          <w:lang w:val="ro-RO"/>
        </w:rPr>
      </w:pPr>
      <w:del w:id="33" w:author="Author">
        <w:r w:rsidRPr="00D415AA" w:rsidDel="008B6E11">
          <w:rPr>
            <w:color w:val="000000"/>
            <w:lang w:val="ro-RO"/>
          </w:rPr>
          <w:delText>AST = aspartataminotransferază</w:delText>
        </w:r>
      </w:del>
    </w:p>
    <w:p w14:paraId="5E35C692" w14:textId="77777777" w:rsidR="001B2545" w:rsidRPr="00D415AA" w:rsidRDefault="001B2545" w:rsidP="00DD01A3">
      <w:pPr>
        <w:pStyle w:val="EndnoteText"/>
        <w:tabs>
          <w:tab w:val="clear" w:pos="567"/>
        </w:tabs>
        <w:rPr>
          <w:color w:val="000000"/>
          <w:lang w:val="ro-RO"/>
        </w:rPr>
      </w:pPr>
    </w:p>
    <w:p w14:paraId="4101EEEC" w14:textId="77777777" w:rsidR="00F0323F" w:rsidRPr="00D415AA" w:rsidRDefault="001B2545" w:rsidP="00DD01A3">
      <w:pPr>
        <w:pStyle w:val="EndnoteText"/>
        <w:keepNext/>
        <w:tabs>
          <w:tab w:val="clear" w:pos="567"/>
        </w:tabs>
        <w:rPr>
          <w:color w:val="000000"/>
          <w:u w:val="single"/>
          <w:lang w:val="ro-RO"/>
        </w:rPr>
      </w:pPr>
      <w:r w:rsidRPr="00D415AA">
        <w:rPr>
          <w:i/>
          <w:color w:val="000000"/>
          <w:u w:val="single"/>
          <w:lang w:val="ro-RO"/>
        </w:rPr>
        <w:t>Insuficienţă renală</w:t>
      </w:r>
    </w:p>
    <w:p w14:paraId="5E35C693" w14:textId="662A3E9C" w:rsidR="001B2545" w:rsidRPr="00D415AA" w:rsidRDefault="001B2545" w:rsidP="00DD01A3">
      <w:pPr>
        <w:pStyle w:val="EndnoteText"/>
        <w:tabs>
          <w:tab w:val="clear" w:pos="567"/>
        </w:tabs>
        <w:rPr>
          <w:color w:val="000000"/>
          <w:lang w:val="ro-RO"/>
        </w:rPr>
      </w:pPr>
      <w:r w:rsidRPr="00D415AA">
        <w:rPr>
          <w:color w:val="000000"/>
          <w:lang w:val="ro-RO"/>
        </w:rPr>
        <w:t xml:space="preserve">Pacienţilor cu disfuncţie renală sau care efectuează şedinţe de dializă trebuie să li se administreze doza minimă recomandată de </w:t>
      </w:r>
      <w:r w:rsidRPr="00D415AA">
        <w:rPr>
          <w:rFonts w:eastAsia="SimSun"/>
          <w:color w:val="000000"/>
          <w:lang w:val="ro-RO" w:eastAsia="zh-CN"/>
        </w:rPr>
        <w:t xml:space="preserve">400 mg pe zi ca doză iniţială. </w:t>
      </w:r>
      <w:r w:rsidRPr="00D415AA">
        <w:rPr>
          <w:color w:val="000000"/>
          <w:lang w:val="ro-RO"/>
        </w:rPr>
        <w:t>Cu toate acestea, se recomandă precauţie la aceşti pacienţi. Doza poate fi redusă dacă nu este tolerată. Dacă este tolerată, doza poate fi mărită în lipsa eficacităţii (vezi pct. 4.4 şi 5.2).</w:t>
      </w:r>
    </w:p>
    <w:p w14:paraId="5E35C694" w14:textId="77777777" w:rsidR="001B2545" w:rsidRPr="00D415AA" w:rsidRDefault="001B2545" w:rsidP="00DD01A3">
      <w:pPr>
        <w:pStyle w:val="EndnoteText"/>
        <w:tabs>
          <w:tab w:val="clear" w:pos="567"/>
        </w:tabs>
        <w:rPr>
          <w:color w:val="000000"/>
          <w:lang w:val="ro-RO"/>
        </w:rPr>
      </w:pPr>
    </w:p>
    <w:p w14:paraId="2D7ACD08" w14:textId="77777777" w:rsidR="00F0323F" w:rsidRPr="00D415AA" w:rsidRDefault="00992F27" w:rsidP="00DD01A3">
      <w:pPr>
        <w:pStyle w:val="EndnoteText"/>
        <w:keepNext/>
        <w:tabs>
          <w:tab w:val="clear" w:pos="567"/>
        </w:tabs>
        <w:rPr>
          <w:color w:val="000000"/>
          <w:lang w:val="ro-RO"/>
        </w:rPr>
      </w:pPr>
      <w:r w:rsidRPr="00D415AA">
        <w:rPr>
          <w:i/>
          <w:color w:val="000000"/>
          <w:u w:val="single"/>
          <w:lang w:val="ro-RO"/>
        </w:rPr>
        <w:t>V</w:t>
      </w:r>
      <w:r w:rsidR="001B2545" w:rsidRPr="00D415AA">
        <w:rPr>
          <w:i/>
          <w:color w:val="000000"/>
          <w:u w:val="single"/>
          <w:lang w:val="ro-RO"/>
        </w:rPr>
        <w:t>ârstnici</w:t>
      </w:r>
    </w:p>
    <w:p w14:paraId="5E35C695" w14:textId="01C7A867" w:rsidR="001B2545" w:rsidRPr="00D415AA" w:rsidRDefault="001B2545" w:rsidP="00DD01A3">
      <w:pPr>
        <w:pStyle w:val="EndnoteText"/>
        <w:tabs>
          <w:tab w:val="clear" w:pos="567"/>
        </w:tabs>
        <w:rPr>
          <w:color w:val="000000"/>
          <w:lang w:val="ro-RO"/>
        </w:rPr>
      </w:pPr>
      <w:r w:rsidRPr="00D415AA">
        <w:rPr>
          <w:color w:val="000000"/>
          <w:lang w:val="ro-RO"/>
        </w:rPr>
        <w:t>Farmacocinetica imatinibului nu a fost studiată în mod specific la vârstnici. La pacienţii adulţi nu au fost observate diferenţe semnificative ale farmacocineticii în funcţie de vârstă, în studiile clinice care au inclus peste 20% pacienţi cu vârsta de 65 ani şi peste. Nu este necesară o recomandare specifică a dozei la vârstnici.</w:t>
      </w:r>
    </w:p>
    <w:p w14:paraId="5E35C696" w14:textId="77777777" w:rsidR="001B2545" w:rsidRPr="00D415AA" w:rsidRDefault="001B2545" w:rsidP="00DD01A3">
      <w:pPr>
        <w:pStyle w:val="EndnoteText"/>
        <w:tabs>
          <w:tab w:val="clear" w:pos="567"/>
        </w:tabs>
        <w:rPr>
          <w:color w:val="000000"/>
          <w:lang w:val="ro-RO"/>
        </w:rPr>
      </w:pPr>
    </w:p>
    <w:p w14:paraId="5E35C697"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t>4.3</w:t>
      </w:r>
      <w:r w:rsidRPr="00D415AA">
        <w:rPr>
          <w:b/>
          <w:bCs/>
          <w:color w:val="000000"/>
          <w:lang w:val="ro-RO"/>
        </w:rPr>
        <w:tab/>
        <w:t>Contraindicaţii</w:t>
      </w:r>
    </w:p>
    <w:p w14:paraId="5E35C698" w14:textId="77777777" w:rsidR="006A7B3C" w:rsidRPr="00D415AA" w:rsidRDefault="006A7B3C" w:rsidP="00DD01A3">
      <w:pPr>
        <w:pStyle w:val="EndnoteText"/>
        <w:keepNext/>
        <w:tabs>
          <w:tab w:val="clear" w:pos="567"/>
        </w:tabs>
        <w:rPr>
          <w:color w:val="000000"/>
          <w:lang w:val="ro-RO"/>
        </w:rPr>
      </w:pPr>
    </w:p>
    <w:p w14:paraId="5E35C699" w14:textId="77777777" w:rsidR="006A7B3C" w:rsidRPr="00D415AA" w:rsidRDefault="006A7B3C" w:rsidP="00DD01A3">
      <w:pPr>
        <w:pStyle w:val="EndnoteText"/>
        <w:tabs>
          <w:tab w:val="clear" w:pos="567"/>
        </w:tabs>
        <w:rPr>
          <w:color w:val="000000"/>
          <w:lang w:val="ro-RO"/>
        </w:rPr>
      </w:pPr>
      <w:r w:rsidRPr="00D415AA">
        <w:rPr>
          <w:color w:val="000000"/>
          <w:lang w:val="ro-RO"/>
        </w:rPr>
        <w:t>Hipersensibilitate la substanţa activă sau la oricare dintre excipienţi</w:t>
      </w:r>
      <w:r w:rsidRPr="00D415AA">
        <w:rPr>
          <w:lang w:val="ro-RO"/>
        </w:rPr>
        <w:t>i enumeraţi la pct. 6.1</w:t>
      </w:r>
      <w:r w:rsidRPr="00D415AA">
        <w:rPr>
          <w:color w:val="000000"/>
          <w:lang w:val="ro-RO"/>
        </w:rPr>
        <w:t>.</w:t>
      </w:r>
    </w:p>
    <w:p w14:paraId="5E35C69A" w14:textId="77777777" w:rsidR="006A7B3C" w:rsidRPr="00D415AA" w:rsidRDefault="006A7B3C" w:rsidP="00DD01A3">
      <w:pPr>
        <w:pStyle w:val="EndnoteText"/>
        <w:tabs>
          <w:tab w:val="clear" w:pos="567"/>
        </w:tabs>
        <w:rPr>
          <w:color w:val="000000"/>
          <w:lang w:val="ro-RO"/>
        </w:rPr>
      </w:pPr>
    </w:p>
    <w:p w14:paraId="5E35C69B"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lastRenderedPageBreak/>
        <w:t>4.4</w:t>
      </w:r>
      <w:r w:rsidRPr="00D415AA">
        <w:rPr>
          <w:b/>
          <w:bCs/>
          <w:color w:val="000000"/>
          <w:lang w:val="ro-RO"/>
        </w:rPr>
        <w:tab/>
        <w:t>Atenţionări şi precauţii speciale pentru utilizare</w:t>
      </w:r>
    </w:p>
    <w:p w14:paraId="5E35C69C" w14:textId="77777777" w:rsidR="006A7B3C" w:rsidRPr="00D415AA" w:rsidRDefault="006A7B3C" w:rsidP="00DD01A3">
      <w:pPr>
        <w:pStyle w:val="EndnoteText"/>
        <w:keepNext/>
        <w:tabs>
          <w:tab w:val="clear" w:pos="567"/>
        </w:tabs>
        <w:rPr>
          <w:color w:val="000000"/>
          <w:lang w:val="ro-RO"/>
        </w:rPr>
      </w:pPr>
    </w:p>
    <w:p w14:paraId="5E35C69D" w14:textId="07379C8A" w:rsidR="006A7B3C" w:rsidRPr="00D415AA" w:rsidRDefault="006A7B3C" w:rsidP="00DD01A3">
      <w:pPr>
        <w:pStyle w:val="EndnoteText"/>
        <w:tabs>
          <w:tab w:val="clear" w:pos="567"/>
          <w:tab w:val="left" w:pos="7655"/>
        </w:tabs>
        <w:rPr>
          <w:color w:val="000000"/>
          <w:lang w:val="ro-RO"/>
        </w:rPr>
      </w:pPr>
      <w:r w:rsidRPr="00D415AA">
        <w:rPr>
          <w:color w:val="000000"/>
          <w:lang w:val="ro-RO"/>
        </w:rPr>
        <w:t xml:space="preserve">Atunci când Glivec se administrează concomitent cu alte medicamente, sunt posibile interacţiuni medicamentoase. Este necesară precauţie atunci când se administrează </w:t>
      </w:r>
      <w:r w:rsidRPr="00D415AA">
        <w:rPr>
          <w:lang w:val="ro-RO"/>
        </w:rPr>
        <w:t>Glivec concomitent cu inhibitori de protează, antifungice azolice, anumite macrolide (vezi pct. 4.5), substraturi ale CYP3A4 având o fereastră terapeutică restrânsă (de exemplu, ciclosporină, pimozidă</w:t>
      </w:r>
      <w:r w:rsidRPr="00D415AA">
        <w:rPr>
          <w:color w:val="000000"/>
          <w:lang w:val="ro-RO"/>
        </w:rPr>
        <w:t>, tacrolimus, sirolimus, ergotamină, diergotamină, fentanil, alfentanil, terfenadină, bortezomib, docetaxel, quinidină</w:t>
      </w:r>
      <w:r w:rsidRPr="00D415AA">
        <w:rPr>
          <w:lang w:val="ro-RO"/>
        </w:rPr>
        <w:t>) sau warfarină şi alte derivate cumarinice (vezi pct.</w:t>
      </w:r>
      <w:r w:rsidR="00094AFC">
        <w:rPr>
          <w:lang w:val="ro-RO"/>
        </w:rPr>
        <w:t> </w:t>
      </w:r>
      <w:r w:rsidRPr="00D415AA">
        <w:rPr>
          <w:lang w:val="ro-RO"/>
        </w:rPr>
        <w:t>4.5).</w:t>
      </w:r>
    </w:p>
    <w:p w14:paraId="5E35C69E" w14:textId="77777777" w:rsidR="006A7B3C" w:rsidRPr="00D415AA" w:rsidRDefault="006A7B3C" w:rsidP="00DD01A3">
      <w:pPr>
        <w:pStyle w:val="EndnoteText"/>
        <w:tabs>
          <w:tab w:val="clear" w:pos="567"/>
          <w:tab w:val="left" w:pos="7655"/>
        </w:tabs>
        <w:rPr>
          <w:color w:val="000000"/>
          <w:lang w:val="ro-RO"/>
        </w:rPr>
      </w:pPr>
    </w:p>
    <w:p w14:paraId="5E35C69F" w14:textId="1DF97865" w:rsidR="006A7B3C" w:rsidRPr="00D415AA" w:rsidRDefault="006A7B3C" w:rsidP="00DD01A3">
      <w:pPr>
        <w:pStyle w:val="EndnoteText"/>
        <w:tabs>
          <w:tab w:val="clear" w:pos="567"/>
          <w:tab w:val="left" w:pos="7655"/>
        </w:tabs>
        <w:rPr>
          <w:color w:val="000000"/>
          <w:lang w:val="ro-RO"/>
        </w:rPr>
      </w:pPr>
      <w:r w:rsidRPr="00D415AA">
        <w:rPr>
          <w:color w:val="000000"/>
          <w:lang w:val="ro-RO"/>
        </w:rPr>
        <w:t xml:space="preserve">Utilizarea concomitentă de imatinib şi medicamente inductoare ale CYP3A4 (de exemplu, dexametazonă, fenitoină, carbamazepină, rifampicină, fenobarbital sau </w:t>
      </w:r>
      <w:r w:rsidRPr="00D415AA">
        <w:rPr>
          <w:i/>
          <w:iCs/>
          <w:color w:val="000000"/>
          <w:lang w:val="ro-RO"/>
        </w:rPr>
        <w:t>Hypericum perforatum</w:t>
      </w:r>
      <w:r w:rsidRPr="00D415AA">
        <w:rPr>
          <w:color w:val="000000"/>
          <w:lang w:val="ro-RO"/>
        </w:rPr>
        <w:t>, cunoscută şi sub numele de sunătoare) poate reduce semnificativ expunerea sistemică la Glivec, crescând potenţial riscul eşecului terapeutic. De aceea, utilizarea concomitentă de inductori puternici ai CYP3A4 şi imatinib trebuie evitată (vezi pct.</w:t>
      </w:r>
      <w:r w:rsidR="00094AFC">
        <w:rPr>
          <w:color w:val="000000"/>
          <w:lang w:val="ro-RO"/>
        </w:rPr>
        <w:t> </w:t>
      </w:r>
      <w:r w:rsidRPr="00D415AA">
        <w:rPr>
          <w:color w:val="000000"/>
          <w:lang w:val="ro-RO"/>
        </w:rPr>
        <w:t>4.5).</w:t>
      </w:r>
    </w:p>
    <w:p w14:paraId="5E35C6A0" w14:textId="77777777" w:rsidR="006A7B3C" w:rsidRPr="00D415AA" w:rsidRDefault="006A7B3C" w:rsidP="00DD01A3">
      <w:pPr>
        <w:pStyle w:val="EndnoteText"/>
        <w:tabs>
          <w:tab w:val="clear" w:pos="567"/>
          <w:tab w:val="left" w:pos="7655"/>
        </w:tabs>
        <w:rPr>
          <w:color w:val="000000"/>
          <w:lang w:val="ro-RO"/>
        </w:rPr>
      </w:pPr>
    </w:p>
    <w:p w14:paraId="5E35C6A1" w14:textId="77777777" w:rsidR="006A7B3C" w:rsidRPr="00D415AA" w:rsidRDefault="006A7B3C" w:rsidP="00DD01A3">
      <w:pPr>
        <w:pStyle w:val="EndnoteText"/>
        <w:keepNext/>
        <w:tabs>
          <w:tab w:val="clear" w:pos="567"/>
          <w:tab w:val="left" w:pos="7655"/>
        </w:tabs>
        <w:rPr>
          <w:iCs/>
          <w:color w:val="000000"/>
          <w:lang w:val="ro-RO"/>
        </w:rPr>
      </w:pPr>
      <w:r w:rsidRPr="00D415AA">
        <w:rPr>
          <w:iCs/>
          <w:color w:val="000000"/>
          <w:u w:val="single"/>
          <w:lang w:val="ro-RO"/>
        </w:rPr>
        <w:t>Hipotiroidism</w:t>
      </w:r>
    </w:p>
    <w:p w14:paraId="040A3029" w14:textId="77777777" w:rsidR="006D6154" w:rsidRPr="00D415AA" w:rsidRDefault="006D6154" w:rsidP="00DD01A3">
      <w:pPr>
        <w:pStyle w:val="BodyText"/>
        <w:keepNext/>
        <w:spacing w:line="240" w:lineRule="auto"/>
        <w:rPr>
          <w:b w:val="0"/>
          <w:bCs w:val="0"/>
          <w:i w:val="0"/>
          <w:iCs w:val="0"/>
          <w:color w:val="000000"/>
          <w:lang w:val="ro-RO"/>
        </w:rPr>
      </w:pPr>
    </w:p>
    <w:p w14:paraId="5E35C6A2" w14:textId="17D82C3C" w:rsidR="006A7B3C" w:rsidRPr="00D415AA" w:rsidRDefault="006A7B3C" w:rsidP="00DD01A3">
      <w:pPr>
        <w:pStyle w:val="EndnoteText"/>
        <w:tabs>
          <w:tab w:val="clear" w:pos="567"/>
          <w:tab w:val="left" w:pos="7655"/>
        </w:tabs>
        <w:rPr>
          <w:iCs/>
          <w:color w:val="000000"/>
          <w:lang w:val="ro-RO"/>
        </w:rPr>
      </w:pPr>
      <w:r w:rsidRPr="00D415AA">
        <w:rPr>
          <w:iCs/>
          <w:color w:val="000000"/>
          <w:lang w:val="ro-RO"/>
        </w:rPr>
        <w:t>Au fost raportate cazuri clinice de hipotiroidism la pacienţii cu tiroidectomie cărora li s-a administrat levotiroxină ca tratament de substituţie în timpul tratamentului cu Glivec (vezi pct.</w:t>
      </w:r>
      <w:r w:rsidR="00094AFC">
        <w:rPr>
          <w:iCs/>
          <w:color w:val="000000"/>
          <w:lang w:val="ro-RO"/>
        </w:rPr>
        <w:t> </w:t>
      </w:r>
      <w:r w:rsidRPr="00D415AA">
        <w:rPr>
          <w:iCs/>
          <w:color w:val="000000"/>
          <w:lang w:val="ro-RO"/>
        </w:rPr>
        <w:t>4.5). La aceşti pacienţi trebuie monitorizate cu atenţie concentraţiile hormonului de stimulare tiroidiană (TSH).</w:t>
      </w:r>
    </w:p>
    <w:p w14:paraId="5E35C6A3" w14:textId="77777777" w:rsidR="006A7B3C" w:rsidRPr="00D415AA" w:rsidRDefault="006A7B3C" w:rsidP="00DD01A3">
      <w:pPr>
        <w:pStyle w:val="EndnoteText"/>
        <w:tabs>
          <w:tab w:val="clear" w:pos="567"/>
          <w:tab w:val="left" w:pos="7655"/>
        </w:tabs>
        <w:rPr>
          <w:color w:val="000000"/>
          <w:lang w:val="ro-RO"/>
        </w:rPr>
      </w:pPr>
    </w:p>
    <w:p w14:paraId="5E35C6A4"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Hepatotoxicitate</w:t>
      </w:r>
    </w:p>
    <w:p w14:paraId="15E655B6" w14:textId="77777777" w:rsidR="006D6154" w:rsidRPr="00D415AA" w:rsidRDefault="006D6154" w:rsidP="00DD01A3">
      <w:pPr>
        <w:pStyle w:val="BodyText"/>
        <w:keepNext/>
        <w:spacing w:line="240" w:lineRule="auto"/>
        <w:rPr>
          <w:b w:val="0"/>
          <w:bCs w:val="0"/>
          <w:i w:val="0"/>
          <w:iCs w:val="0"/>
          <w:color w:val="000000"/>
          <w:lang w:val="ro-RO"/>
        </w:rPr>
      </w:pPr>
    </w:p>
    <w:p w14:paraId="5E35C6A5" w14:textId="5DEAB9AC" w:rsidR="006A7B3C" w:rsidRPr="00D415AA" w:rsidRDefault="006A7B3C" w:rsidP="00DD01A3">
      <w:pPr>
        <w:pStyle w:val="EndnoteText"/>
        <w:tabs>
          <w:tab w:val="clear" w:pos="567"/>
        </w:tabs>
        <w:rPr>
          <w:color w:val="000000"/>
          <w:lang w:val="ro-RO"/>
        </w:rPr>
      </w:pPr>
      <w:r w:rsidRPr="00D415AA">
        <w:rPr>
          <w:color w:val="000000"/>
          <w:lang w:val="ro-RO"/>
        </w:rPr>
        <w:t>Metabolizarea Glivec este predominant hepatică şi numai 13% din excreţie se realizează pe cale renală. La pacienţii cu disfuncţie hepatică (uşoară, moderată sau severă), hemogramele periferice şi enzimele hepatice trebuie atent monitorizate (vezi pct.</w:t>
      </w:r>
      <w:r w:rsidR="00094AFC">
        <w:rPr>
          <w:color w:val="000000"/>
          <w:lang w:val="ro-RO"/>
        </w:rPr>
        <w:t> </w:t>
      </w:r>
      <w:r w:rsidRPr="00D415AA">
        <w:rPr>
          <w:color w:val="000000"/>
          <w:lang w:val="ro-RO"/>
        </w:rPr>
        <w:t>4.2, 4.8 şi 5.2). Trebuie notat că pacienţii cu GIST pot prezenta metastaze hepatice care pot duce la insuficienţă hepatică.</w:t>
      </w:r>
    </w:p>
    <w:p w14:paraId="5E35C6A6" w14:textId="77777777" w:rsidR="006A7B3C" w:rsidRPr="00D415AA" w:rsidRDefault="006A7B3C" w:rsidP="00DD01A3">
      <w:pPr>
        <w:pStyle w:val="EndnoteText"/>
        <w:tabs>
          <w:tab w:val="clear" w:pos="567"/>
        </w:tabs>
        <w:rPr>
          <w:color w:val="000000"/>
          <w:lang w:val="ro-RO"/>
        </w:rPr>
      </w:pPr>
    </w:p>
    <w:p w14:paraId="5E35C6A7" w14:textId="1D33EEDD" w:rsidR="006A7B3C" w:rsidRPr="00D415AA" w:rsidRDefault="006A7B3C" w:rsidP="00DD01A3">
      <w:pPr>
        <w:pStyle w:val="EndnoteText"/>
        <w:tabs>
          <w:tab w:val="clear" w:pos="567"/>
        </w:tabs>
        <w:rPr>
          <w:color w:val="000000"/>
          <w:lang w:val="ro-RO"/>
        </w:rPr>
      </w:pPr>
      <w:r w:rsidRPr="00D415AA">
        <w:rPr>
          <w:color w:val="000000"/>
          <w:lang w:val="ro-RO"/>
        </w:rPr>
        <w:t>Au fost observate cazuri de afectare hepatică, inclusiv insuficienţă hepatică şi necroză hepatică la imatinib. Atunci când imatinib este asociat cu tratamente chimioterapice cu doze mari, a fost observată o creştere a reacţiilor hepatice grave. Funcţia hepatică trebuie atent monitorizată atunci când imatinibul este asociat cu tratamente chimioterapice cunoscute că sunt asociate cu disfuncţie hepatică (vezi pct.</w:t>
      </w:r>
      <w:r w:rsidR="00094AFC">
        <w:rPr>
          <w:color w:val="000000"/>
          <w:lang w:val="ro-RO"/>
        </w:rPr>
        <w:t> </w:t>
      </w:r>
      <w:r w:rsidRPr="00D415AA">
        <w:rPr>
          <w:color w:val="000000"/>
          <w:lang w:val="ro-RO"/>
        </w:rPr>
        <w:t>4.5 şi 4.8).</w:t>
      </w:r>
    </w:p>
    <w:p w14:paraId="5E35C6A8" w14:textId="77777777" w:rsidR="006A7B3C" w:rsidRPr="00D415AA" w:rsidRDefault="006A7B3C" w:rsidP="00DD01A3">
      <w:pPr>
        <w:pStyle w:val="EndnoteText"/>
        <w:tabs>
          <w:tab w:val="clear" w:pos="567"/>
        </w:tabs>
        <w:rPr>
          <w:color w:val="000000"/>
          <w:lang w:val="ro-RO"/>
        </w:rPr>
      </w:pPr>
    </w:p>
    <w:p w14:paraId="5E35C6A9"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Retenţie hidrică</w:t>
      </w:r>
    </w:p>
    <w:p w14:paraId="4072DF2A" w14:textId="77777777" w:rsidR="006D6154" w:rsidRPr="00D415AA" w:rsidRDefault="006D6154" w:rsidP="00DD01A3">
      <w:pPr>
        <w:pStyle w:val="BodyText"/>
        <w:keepNext/>
        <w:spacing w:line="240" w:lineRule="auto"/>
        <w:rPr>
          <w:b w:val="0"/>
          <w:bCs w:val="0"/>
          <w:i w:val="0"/>
          <w:iCs w:val="0"/>
          <w:color w:val="000000"/>
          <w:lang w:val="ro-RO"/>
        </w:rPr>
      </w:pPr>
    </w:p>
    <w:p w14:paraId="5E35C6AA" w14:textId="2656DFE0" w:rsidR="006A7B3C" w:rsidRPr="00D415AA" w:rsidRDefault="006A7B3C" w:rsidP="00DD01A3">
      <w:pPr>
        <w:pStyle w:val="EndnoteText"/>
        <w:tabs>
          <w:tab w:val="clear" w:pos="567"/>
        </w:tabs>
        <w:rPr>
          <w:color w:val="000000"/>
          <w:lang w:val="ro-RO"/>
        </w:rPr>
      </w:pPr>
      <w:r w:rsidRPr="00D415AA">
        <w:rPr>
          <w:color w:val="000000"/>
          <w:lang w:val="ro-RO"/>
        </w:rPr>
        <w:t>La aproximativ 2,5% dintre pacienţii recent diagnosticaţi cu LGC trataţi cu Glivec au fost raportate fenomene de retenţie hidrică severă (revărsat pleural, edem, edem pulmonar, ascită, edem superficial). De aceea, se recomandă ca pacienţii să fie cântăriţi periodic. O creştere neaşteptată şi rapidă în greutate trebuie investigată cu atenţie şi, dacă este necesar, trebuie luate măsurile de susţinere şi terapeutice adecvate. În studiile clinice s-a constatat o incidenţă crescută a acestor evenimente la vârstnici şi la cei cu antecedente de boală cardiacă. De aceea, se recomandă prudenţă la pacienţii cu disfuncţie cardiacă.</w:t>
      </w:r>
    </w:p>
    <w:p w14:paraId="5E35C6AB" w14:textId="77777777" w:rsidR="006A7B3C" w:rsidRPr="00D415AA" w:rsidRDefault="006A7B3C" w:rsidP="00DD01A3">
      <w:pPr>
        <w:pStyle w:val="EndnoteText"/>
        <w:tabs>
          <w:tab w:val="clear" w:pos="567"/>
        </w:tabs>
        <w:rPr>
          <w:color w:val="000000"/>
          <w:lang w:val="ro-RO"/>
        </w:rPr>
      </w:pPr>
    </w:p>
    <w:p w14:paraId="5E35C6AC"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Pacienţi cu boli cardiace</w:t>
      </w:r>
    </w:p>
    <w:p w14:paraId="11E82301" w14:textId="77777777" w:rsidR="006D6154" w:rsidRPr="00D415AA" w:rsidRDefault="006D6154" w:rsidP="00DD01A3">
      <w:pPr>
        <w:pStyle w:val="BodyText"/>
        <w:keepNext/>
        <w:spacing w:line="240" w:lineRule="auto"/>
        <w:rPr>
          <w:b w:val="0"/>
          <w:bCs w:val="0"/>
          <w:i w:val="0"/>
          <w:iCs w:val="0"/>
          <w:color w:val="000000"/>
          <w:lang w:val="ro-RO"/>
        </w:rPr>
      </w:pPr>
    </w:p>
    <w:p w14:paraId="5E35C6AD" w14:textId="7B673443" w:rsidR="006A7B3C" w:rsidRPr="00D415AA" w:rsidRDefault="006A7B3C" w:rsidP="00DD01A3">
      <w:pPr>
        <w:pStyle w:val="EndnoteText"/>
        <w:tabs>
          <w:tab w:val="clear" w:pos="567"/>
        </w:tabs>
        <w:rPr>
          <w:color w:val="000000"/>
          <w:lang w:val="ro-RO"/>
        </w:rPr>
      </w:pPr>
      <w:r w:rsidRPr="00D415AA">
        <w:rPr>
          <w:color w:val="000000"/>
          <w:lang w:val="ro-RO"/>
        </w:rPr>
        <w:t>Pacienţii cu boli cardiace, factori de risc de insuficienţă cardiacă sau antecedente de insuficienţă renală trebuie monitorizaţi cu atenţie şi orice pacient cu semne sau simptome de insuficienţă cardiacă sau renală trebuie evaluat şi tratat.</w:t>
      </w:r>
    </w:p>
    <w:p w14:paraId="5E35C6AE" w14:textId="77777777" w:rsidR="006A7B3C" w:rsidRPr="00D415AA" w:rsidRDefault="006A7B3C" w:rsidP="00DD01A3">
      <w:pPr>
        <w:pStyle w:val="Text"/>
        <w:spacing w:before="0"/>
        <w:jc w:val="left"/>
        <w:rPr>
          <w:color w:val="000000"/>
          <w:sz w:val="22"/>
          <w:szCs w:val="22"/>
          <w:lang w:val="ro-RO"/>
        </w:rPr>
      </w:pPr>
    </w:p>
    <w:p w14:paraId="5E35C6AF" w14:textId="77777777" w:rsidR="006A7B3C" w:rsidRPr="00D415AA" w:rsidRDefault="006A7B3C" w:rsidP="00DD01A3">
      <w:pPr>
        <w:pStyle w:val="Text"/>
        <w:spacing w:before="0"/>
        <w:jc w:val="left"/>
        <w:rPr>
          <w:color w:val="000000"/>
          <w:sz w:val="22"/>
          <w:szCs w:val="22"/>
          <w:lang w:val="ro-RO"/>
        </w:rPr>
      </w:pPr>
      <w:r w:rsidRPr="00D415AA">
        <w:rPr>
          <w:color w:val="000000"/>
          <w:sz w:val="22"/>
          <w:szCs w:val="22"/>
          <w:lang w:val="ro-RO"/>
        </w:rPr>
        <w:t xml:space="preserve">La pacienţii cu sindrom </w:t>
      </w:r>
      <w:r w:rsidRPr="00D415AA">
        <w:rPr>
          <w:snapToGrid w:val="0"/>
          <w:color w:val="000000"/>
          <w:sz w:val="22"/>
          <w:szCs w:val="22"/>
          <w:lang w:val="ro-RO" w:eastAsia="de-DE"/>
        </w:rPr>
        <w:t>hipereozinofilic (SHE) cu infiltrare ocultă a celulelor SHE la nivelul miocardului</w:t>
      </w:r>
      <w:r w:rsidRPr="00D415AA">
        <w:rPr>
          <w:color w:val="000000"/>
          <w:sz w:val="22"/>
          <w:szCs w:val="22"/>
          <w:lang w:val="ro-RO"/>
        </w:rPr>
        <w:t xml:space="preserve">, au fost asociate cu degranularea celulelor SHE cazuri izolate de şoc cardiogen/disfuncţie ventriculară stângă la iniţierea tratamentului cu imatinib. Această situaţie a fost raportată ca fiind reversibilă în cazul administrării de corticosteroizi cu acţiune sistemică, măsuri de susţinere circulatorii şi întreruperea temporară a tratamentului cu imatinib. Deoarece au fost raportate mai puţin frecvent evenimente adverse cardiace în cazul tratamentului cu imatinib, trebuie avută în vedere o evaluare atentă a beneficiilor/riscurilor tratamentului cu imatinib la populaţia cu SHE/LEC înainte de </w:t>
      </w:r>
      <w:r w:rsidRPr="00D415AA">
        <w:rPr>
          <w:color w:val="000000"/>
          <w:sz w:val="22"/>
          <w:szCs w:val="22"/>
          <w:lang w:val="ro-RO"/>
        </w:rPr>
        <w:lastRenderedPageBreak/>
        <w:t>iniţierea tratamentului.</w:t>
      </w:r>
    </w:p>
    <w:p w14:paraId="5E35C6B0" w14:textId="77777777" w:rsidR="006A7B3C" w:rsidRPr="00D415AA" w:rsidRDefault="006A7B3C" w:rsidP="00DD01A3">
      <w:pPr>
        <w:pStyle w:val="Text"/>
        <w:spacing w:before="0"/>
        <w:jc w:val="left"/>
        <w:rPr>
          <w:color w:val="000000"/>
          <w:sz w:val="22"/>
          <w:szCs w:val="22"/>
          <w:lang w:val="ro-RO"/>
        </w:rPr>
      </w:pPr>
    </w:p>
    <w:p w14:paraId="5E35C6B1" w14:textId="77777777" w:rsidR="006A7B3C" w:rsidRPr="00D415AA" w:rsidRDefault="00AD6B78" w:rsidP="00DD01A3">
      <w:pPr>
        <w:pStyle w:val="Text"/>
        <w:spacing w:before="0"/>
        <w:jc w:val="left"/>
        <w:rPr>
          <w:color w:val="000000"/>
          <w:sz w:val="22"/>
          <w:szCs w:val="22"/>
          <w:lang w:val="ro-RO"/>
        </w:rPr>
      </w:pPr>
      <w:r w:rsidRPr="00D415AA">
        <w:rPr>
          <w:color w:val="000000"/>
          <w:sz w:val="22"/>
          <w:szCs w:val="22"/>
          <w:lang w:val="ro-RO"/>
        </w:rPr>
        <w:t>Sindroamele mielodisplazice</w:t>
      </w:r>
      <w:r w:rsidRPr="00D415AA">
        <w:rPr>
          <w:snapToGrid w:val="0"/>
          <w:color w:val="000000"/>
          <w:sz w:val="22"/>
          <w:szCs w:val="22"/>
          <w:lang w:val="ro-RO" w:eastAsia="de-DE"/>
        </w:rPr>
        <w:t>/neoplasmele mieloproliferative</w:t>
      </w:r>
      <w:r w:rsidR="006A7B3C" w:rsidRPr="00D415AA">
        <w:rPr>
          <w:snapToGrid w:val="0"/>
          <w:color w:val="000000"/>
          <w:sz w:val="22"/>
          <w:szCs w:val="22"/>
          <w:lang w:val="ro-RO" w:eastAsia="de-DE"/>
        </w:rPr>
        <w:t xml:space="preserve"> cu recombinări ale genei </w:t>
      </w:r>
      <w:r w:rsidR="006A7B3C" w:rsidRPr="00D415AA">
        <w:rPr>
          <w:color w:val="000000"/>
          <w:sz w:val="22"/>
          <w:szCs w:val="22"/>
          <w:lang w:val="ro-RO"/>
        </w:rPr>
        <w:t xml:space="preserve">FCDP-R </w:t>
      </w:r>
      <w:r w:rsidR="006A7B3C" w:rsidRPr="00D415AA">
        <w:rPr>
          <w:snapToGrid w:val="0"/>
          <w:color w:val="000000"/>
          <w:sz w:val="22"/>
          <w:szCs w:val="22"/>
          <w:lang w:val="ro-RO" w:eastAsia="de-DE"/>
        </w:rPr>
        <w:t>ar putea fi asociate cu valori crescute ale eozinofilelor</w:t>
      </w:r>
      <w:r w:rsidR="006A7B3C" w:rsidRPr="00D415AA">
        <w:rPr>
          <w:color w:val="000000"/>
          <w:sz w:val="22"/>
          <w:szCs w:val="22"/>
          <w:lang w:val="ro-RO"/>
        </w:rPr>
        <w:t xml:space="preserve">. Prin urmare, înaintea administrării imatinib, trebuie avute în vedere evaluarea de către un specialist cardiolog, efectuarea unei ecocardiograme şi determinarea troponinei plasmatice la pacienţii cu SHE/LEC, precum şi la pacienţii cu </w:t>
      </w:r>
      <w:r w:rsidRPr="00D415AA">
        <w:rPr>
          <w:color w:val="000000"/>
          <w:sz w:val="22"/>
          <w:szCs w:val="22"/>
          <w:lang w:val="ro-RO"/>
        </w:rPr>
        <w:t>SMD/NMP</w:t>
      </w:r>
      <w:r w:rsidR="006A7B3C" w:rsidRPr="00D415AA">
        <w:rPr>
          <w:color w:val="000000"/>
          <w:sz w:val="22"/>
          <w:szCs w:val="22"/>
          <w:lang w:val="ro-RO"/>
        </w:rPr>
        <w:t xml:space="preserve"> asociate cu </w:t>
      </w:r>
      <w:r w:rsidR="006A7B3C" w:rsidRPr="00D415AA">
        <w:rPr>
          <w:snapToGrid w:val="0"/>
          <w:color w:val="000000"/>
          <w:sz w:val="22"/>
          <w:szCs w:val="22"/>
          <w:lang w:val="ro-RO" w:eastAsia="de-DE"/>
        </w:rPr>
        <w:t>valori mari ale eozinofilelor</w:t>
      </w:r>
      <w:r w:rsidR="006A7B3C" w:rsidRPr="00D415AA">
        <w:rPr>
          <w:color w:val="000000"/>
          <w:sz w:val="22"/>
          <w:szCs w:val="22"/>
          <w:lang w:val="ro-RO"/>
        </w:rPr>
        <w:t>. Dacă valorile sunt anormale, la iniţierea tratamentului trebuie avută în vedere urmărirea împreună cu un specialist cardiolog şi utilizarea profilactică de corticosteroizi cu acţiune sistemică (1–2 mg/kg) timp de una până la două săptămâni concomitent cu imatinib.</w:t>
      </w:r>
    </w:p>
    <w:p w14:paraId="5E35C6B2" w14:textId="77777777" w:rsidR="006A7B3C" w:rsidRPr="00D415AA" w:rsidRDefault="006A7B3C" w:rsidP="00DD01A3">
      <w:pPr>
        <w:pStyle w:val="EndnoteText"/>
        <w:tabs>
          <w:tab w:val="clear" w:pos="567"/>
        </w:tabs>
        <w:rPr>
          <w:color w:val="000000"/>
          <w:lang w:val="ro-RO"/>
        </w:rPr>
      </w:pPr>
    </w:p>
    <w:p w14:paraId="5E35C6B3"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Hemoragii gastro-intestinale</w:t>
      </w:r>
    </w:p>
    <w:p w14:paraId="1193A18D" w14:textId="77777777" w:rsidR="006D6154" w:rsidRPr="00D415AA" w:rsidRDefault="006D6154" w:rsidP="00DD01A3">
      <w:pPr>
        <w:pStyle w:val="BodyText"/>
        <w:keepNext/>
        <w:spacing w:line="240" w:lineRule="auto"/>
        <w:rPr>
          <w:b w:val="0"/>
          <w:bCs w:val="0"/>
          <w:i w:val="0"/>
          <w:iCs w:val="0"/>
          <w:color w:val="000000"/>
          <w:lang w:val="ro-RO"/>
        </w:rPr>
      </w:pPr>
    </w:p>
    <w:p w14:paraId="5E35C6B4" w14:textId="5163FE72" w:rsidR="006A7B3C" w:rsidRPr="00D415AA" w:rsidRDefault="006A7B3C" w:rsidP="00DD01A3">
      <w:pPr>
        <w:pStyle w:val="EndnoteText"/>
        <w:tabs>
          <w:tab w:val="clear" w:pos="567"/>
        </w:tabs>
        <w:rPr>
          <w:strike/>
          <w:color w:val="000000"/>
          <w:lang w:val="ro-RO"/>
        </w:rPr>
      </w:pPr>
      <w:r w:rsidRPr="00D415AA">
        <w:rPr>
          <w:color w:val="000000"/>
          <w:lang w:val="ro-RO"/>
        </w:rPr>
        <w:t>În cadrul studiului la pacienţi cu GIST inoperabile şi/sau metastatice, s-au raportat atât hemoragii gastrointestinale cât şi intratumorale (vezi pct.</w:t>
      </w:r>
      <w:r w:rsidR="00682A45">
        <w:rPr>
          <w:color w:val="000000"/>
          <w:lang w:val="ro-RO"/>
        </w:rPr>
        <w:t> </w:t>
      </w:r>
      <w:r w:rsidRPr="00D415AA">
        <w:rPr>
          <w:color w:val="000000"/>
          <w:lang w:val="ro-RO"/>
        </w:rPr>
        <w:t>4.8). Pe baza datelor disponibile, nu s-au identificat factori predispozanţi (de exemplu: mărimea tumorii, localizarea tumorii, tulburări de coagulare) care să plaseze pacienţii cu GIST la un risc mai mare pentru oricare dintre cele două tipuri de hemoragie. Deoarece creşterea vascularizării şi predispoziţia pentru sângerare sunt parte din natura şi evoluţia clinică a GIST, trebuie aplicate tuturor pacienţilor practici şi proceduri standard pentru monitorizarea şi controlul hemoragiei.</w:t>
      </w:r>
    </w:p>
    <w:p w14:paraId="5E35C6B5" w14:textId="77777777" w:rsidR="00C278A4" w:rsidRPr="00D415AA" w:rsidRDefault="00C278A4" w:rsidP="00DD01A3">
      <w:pPr>
        <w:pStyle w:val="EndnoteText"/>
        <w:tabs>
          <w:tab w:val="clear" w:pos="567"/>
          <w:tab w:val="left" w:pos="720"/>
        </w:tabs>
        <w:rPr>
          <w:lang w:val="ro-RO"/>
        </w:rPr>
      </w:pPr>
    </w:p>
    <w:p w14:paraId="5E35C6B6" w14:textId="77777777" w:rsidR="006A7B3C" w:rsidRPr="00D415AA" w:rsidRDefault="00C278A4" w:rsidP="00DD01A3">
      <w:pPr>
        <w:pStyle w:val="EndnoteText"/>
        <w:tabs>
          <w:tab w:val="clear" w:pos="567"/>
        </w:tabs>
        <w:rPr>
          <w:lang w:val="ro-RO"/>
        </w:rPr>
      </w:pPr>
      <w:r w:rsidRPr="00D415AA">
        <w:rPr>
          <w:lang w:val="ro-RO"/>
        </w:rPr>
        <w:t>Suplimentar, în experienţa de după punerea pe piaţă, a fost raportată ectazie vasculară gastrică antrală (GAVE), o cauză rară a hemoragiei gastrointestinale, la pacienţii cu LG</w:t>
      </w:r>
      <w:r w:rsidR="0079307E" w:rsidRPr="00D415AA">
        <w:rPr>
          <w:lang w:val="ro-RO"/>
        </w:rPr>
        <w:t>C</w:t>
      </w:r>
      <w:r w:rsidRPr="00D415AA">
        <w:rPr>
          <w:lang w:val="ro-RO"/>
        </w:rPr>
        <w:t>, LLA şi alte boli (vezi pct. 4.8). Dacă este necesar, poate fi avută în vedere întreruperea definitivă a administrării Glivec.</w:t>
      </w:r>
    </w:p>
    <w:p w14:paraId="5E35C6B7" w14:textId="77777777" w:rsidR="00C278A4" w:rsidRPr="00D415AA" w:rsidRDefault="00C278A4" w:rsidP="00DD01A3">
      <w:pPr>
        <w:pStyle w:val="EndnoteText"/>
        <w:tabs>
          <w:tab w:val="clear" w:pos="567"/>
        </w:tabs>
        <w:rPr>
          <w:color w:val="000000"/>
          <w:lang w:val="ro-RO"/>
        </w:rPr>
      </w:pPr>
    </w:p>
    <w:p w14:paraId="5E35C6B8"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Sindromul lizei tumorale</w:t>
      </w:r>
    </w:p>
    <w:p w14:paraId="67A95CEF" w14:textId="77777777" w:rsidR="006D6154" w:rsidRPr="00D415AA" w:rsidRDefault="006D6154" w:rsidP="00DD01A3">
      <w:pPr>
        <w:pStyle w:val="BodyText"/>
        <w:keepNext/>
        <w:spacing w:line="240" w:lineRule="auto"/>
        <w:rPr>
          <w:b w:val="0"/>
          <w:bCs w:val="0"/>
          <w:i w:val="0"/>
          <w:iCs w:val="0"/>
          <w:color w:val="000000"/>
          <w:lang w:val="ro-RO"/>
        </w:rPr>
      </w:pPr>
    </w:p>
    <w:p w14:paraId="5E35C6B9" w14:textId="0C15FEF6" w:rsidR="006A7B3C" w:rsidRPr="00D415AA" w:rsidRDefault="006A7B3C" w:rsidP="00DD01A3">
      <w:pPr>
        <w:pStyle w:val="EndnoteText"/>
        <w:tabs>
          <w:tab w:val="clear" w:pos="567"/>
        </w:tabs>
        <w:rPr>
          <w:color w:val="000000"/>
          <w:lang w:val="ro-RO"/>
        </w:rPr>
      </w:pPr>
      <w:r w:rsidRPr="00D415AA">
        <w:rPr>
          <w:color w:val="000000"/>
          <w:lang w:val="ro-RO"/>
        </w:rPr>
        <w:t xml:space="preserve">Din cauza posibilei apariţii a sindromului lizei tumorale (SLT), se recomandă corectarea deshidratării clinic semnificative şi tratamentul concentraţiilor </w:t>
      </w:r>
      <w:r w:rsidR="0079307E" w:rsidRPr="00D415AA">
        <w:rPr>
          <w:color w:val="000000"/>
          <w:lang w:val="ro-RO"/>
        </w:rPr>
        <w:t xml:space="preserve">plasmatice mari </w:t>
      </w:r>
      <w:r w:rsidRPr="00D415AA">
        <w:rPr>
          <w:color w:val="000000"/>
          <w:lang w:val="ro-RO"/>
        </w:rPr>
        <w:t>de acid uric anterior iniţierii tratamentului cu Glivec (vezi pct.</w:t>
      </w:r>
      <w:r w:rsidR="00550A0C">
        <w:rPr>
          <w:color w:val="000000"/>
          <w:lang w:val="ro-RO"/>
        </w:rPr>
        <w:t> </w:t>
      </w:r>
      <w:r w:rsidRPr="00D415AA">
        <w:rPr>
          <w:color w:val="000000"/>
          <w:lang w:val="ro-RO"/>
        </w:rPr>
        <w:t>4.8).</w:t>
      </w:r>
    </w:p>
    <w:p w14:paraId="5E35C6BA" w14:textId="77777777" w:rsidR="00287DEE" w:rsidRPr="00D415AA" w:rsidRDefault="00287DEE" w:rsidP="00DD01A3">
      <w:pPr>
        <w:pStyle w:val="EndnoteText"/>
        <w:tabs>
          <w:tab w:val="clear" w:pos="567"/>
        </w:tabs>
        <w:rPr>
          <w:color w:val="000000"/>
          <w:lang w:val="ro-RO"/>
        </w:rPr>
      </w:pPr>
    </w:p>
    <w:p w14:paraId="5E35C6BB" w14:textId="77777777" w:rsidR="00287DEE" w:rsidRPr="00D415AA" w:rsidRDefault="00287DEE" w:rsidP="00DD01A3">
      <w:pPr>
        <w:pStyle w:val="EndnoteText"/>
        <w:keepNext/>
        <w:tabs>
          <w:tab w:val="clear" w:pos="567"/>
        </w:tabs>
        <w:rPr>
          <w:color w:val="000000"/>
          <w:u w:val="single"/>
          <w:lang w:val="ro-RO"/>
        </w:rPr>
      </w:pPr>
      <w:r w:rsidRPr="00D415AA">
        <w:rPr>
          <w:u w:val="single"/>
          <w:lang w:val="ro-RO"/>
        </w:rPr>
        <w:t>Reactivarea hepatitei B</w:t>
      </w:r>
    </w:p>
    <w:p w14:paraId="675F3E4C" w14:textId="77777777" w:rsidR="006D6154" w:rsidRPr="00D415AA" w:rsidRDefault="006D6154" w:rsidP="00DD01A3">
      <w:pPr>
        <w:pStyle w:val="BodyText"/>
        <w:keepNext/>
        <w:spacing w:line="240" w:lineRule="auto"/>
        <w:rPr>
          <w:b w:val="0"/>
          <w:bCs w:val="0"/>
          <w:i w:val="0"/>
          <w:iCs w:val="0"/>
          <w:color w:val="000000"/>
          <w:lang w:val="ro-RO"/>
        </w:rPr>
      </w:pPr>
    </w:p>
    <w:p w14:paraId="5E35C6BC" w14:textId="6F3AF6E1" w:rsidR="00287DEE" w:rsidRPr="00D415AA" w:rsidRDefault="00287DEE" w:rsidP="00DD01A3">
      <w:pPr>
        <w:pStyle w:val="EndnoteText"/>
        <w:tabs>
          <w:tab w:val="clear" w:pos="567"/>
        </w:tabs>
        <w:rPr>
          <w:color w:val="000000"/>
          <w:lang w:val="ro-RO"/>
        </w:rPr>
      </w:pPr>
      <w:r w:rsidRPr="00D415AA">
        <w:rPr>
          <w:lang w:val="ro-RO"/>
        </w:rPr>
        <w:t>Au fost raportate cazuri de reactivare a hepatitei B la pacienții purtători cronici ai acestui virus, după ce li s-au administrat inhibitori ai tirozin kinazei BCR-ABL. Unele cazuri s-au soldat cu insuficiență hepatică acută sau cu hepatită fulminantă, ducând la transplant hepatic sau având consecințe letale</w:t>
      </w:r>
      <w:r w:rsidRPr="00D415AA">
        <w:rPr>
          <w:color w:val="000000"/>
          <w:lang w:val="ro-RO"/>
        </w:rPr>
        <w:t>.</w:t>
      </w:r>
    </w:p>
    <w:p w14:paraId="5E35C6BD" w14:textId="77777777" w:rsidR="00287DEE" w:rsidRPr="00D415AA" w:rsidRDefault="00287DEE" w:rsidP="00DD01A3">
      <w:pPr>
        <w:pStyle w:val="EndnoteText"/>
        <w:tabs>
          <w:tab w:val="clear" w:pos="567"/>
        </w:tabs>
        <w:rPr>
          <w:color w:val="000000"/>
          <w:lang w:val="ro-RO"/>
        </w:rPr>
      </w:pPr>
    </w:p>
    <w:p w14:paraId="5E35C6BE" w14:textId="77777777" w:rsidR="006A7B3C" w:rsidRPr="00D415AA" w:rsidRDefault="00287DEE" w:rsidP="00DD01A3">
      <w:pPr>
        <w:pStyle w:val="EndnoteText"/>
        <w:tabs>
          <w:tab w:val="clear" w:pos="567"/>
        </w:tabs>
        <w:rPr>
          <w:color w:val="000000"/>
          <w:lang w:val="ro-RO"/>
        </w:rPr>
      </w:pPr>
      <w:r w:rsidRPr="00D415AA">
        <w:rPr>
          <w:lang w:val="ro-RO"/>
        </w:rPr>
        <w:t xml:space="preserve">Înainte de inițierea tratamentului cu Glivec, pacienții trebuie testați pentru infecția cu VHB. Este necesară consultarea unor specialiști în boli hepatice și în tratarea hepatitei B înainte de inițierea tratamentului la pacienții la care s-a depistat serologie pozitivă a hepatitei B (inclusiv la cei cu boală activă) și la pacienții care prezintă test pozitiv pentru infecția cu VHB în timpul tratamentului. Purtătorii de VHB care necesită tratament cu </w:t>
      </w:r>
      <w:r w:rsidRPr="00D415AA">
        <w:rPr>
          <w:color w:val="000000"/>
          <w:lang w:val="ro-RO"/>
        </w:rPr>
        <w:t xml:space="preserve">Glivec </w:t>
      </w:r>
      <w:r w:rsidRPr="00D415AA">
        <w:rPr>
          <w:lang w:val="ro-RO"/>
        </w:rPr>
        <w:t>trebuie monitorizați îndeaproape pentru depistarea de semne și simptome ale infecției active cu VHB, pe toată durata tratamentului și apoi timp de mai multe luni după încheierea acestuia (vezi pct.</w:t>
      </w:r>
      <w:r w:rsidR="00464E4D" w:rsidRPr="00D415AA">
        <w:rPr>
          <w:lang w:val="ro-RO"/>
        </w:rPr>
        <w:t> </w:t>
      </w:r>
      <w:r w:rsidRPr="00D415AA">
        <w:rPr>
          <w:lang w:val="ro-RO"/>
        </w:rPr>
        <w:t>4.8</w:t>
      </w:r>
      <w:r w:rsidRPr="00D415AA">
        <w:rPr>
          <w:color w:val="000000"/>
          <w:lang w:val="ro-RO"/>
        </w:rPr>
        <w:t>).</w:t>
      </w:r>
    </w:p>
    <w:p w14:paraId="5E35C6BF" w14:textId="77777777" w:rsidR="00287DEE" w:rsidRPr="00D415AA" w:rsidRDefault="00287DEE" w:rsidP="00DD01A3">
      <w:pPr>
        <w:pStyle w:val="EndnoteText"/>
        <w:tabs>
          <w:tab w:val="clear" w:pos="567"/>
        </w:tabs>
        <w:rPr>
          <w:color w:val="000000"/>
          <w:lang w:val="ro-RO"/>
        </w:rPr>
      </w:pPr>
    </w:p>
    <w:p w14:paraId="5E35C6C0" w14:textId="77777777" w:rsidR="00F37090" w:rsidRPr="00D415AA" w:rsidRDefault="00F37090" w:rsidP="00DD01A3">
      <w:pPr>
        <w:pStyle w:val="EndnoteText"/>
        <w:keepNext/>
        <w:tabs>
          <w:tab w:val="clear" w:pos="567"/>
        </w:tabs>
        <w:rPr>
          <w:color w:val="000000"/>
          <w:u w:val="single"/>
          <w:lang w:val="ro-RO"/>
        </w:rPr>
      </w:pPr>
      <w:r w:rsidRPr="00D415AA">
        <w:rPr>
          <w:color w:val="000000"/>
          <w:u w:val="single"/>
          <w:lang w:val="ro-RO"/>
        </w:rPr>
        <w:t>Fototoxicitate</w:t>
      </w:r>
    </w:p>
    <w:p w14:paraId="4BE5E504" w14:textId="77777777" w:rsidR="006D6154" w:rsidRPr="00D415AA" w:rsidRDefault="006D6154" w:rsidP="00DD01A3">
      <w:pPr>
        <w:pStyle w:val="BodyText"/>
        <w:keepNext/>
        <w:spacing w:line="240" w:lineRule="auto"/>
        <w:rPr>
          <w:b w:val="0"/>
          <w:bCs w:val="0"/>
          <w:i w:val="0"/>
          <w:iCs w:val="0"/>
          <w:color w:val="000000"/>
          <w:lang w:val="ro-RO"/>
        </w:rPr>
      </w:pPr>
    </w:p>
    <w:p w14:paraId="5E35C6C1" w14:textId="507BF8E3" w:rsidR="00F37090" w:rsidRPr="00D415AA" w:rsidRDefault="00F37090" w:rsidP="00DD01A3">
      <w:pPr>
        <w:pStyle w:val="EndnoteText"/>
        <w:tabs>
          <w:tab w:val="clear" w:pos="567"/>
        </w:tabs>
        <w:rPr>
          <w:color w:val="000000"/>
          <w:lang w:val="ro-RO"/>
        </w:rPr>
      </w:pPr>
      <w:r w:rsidRPr="00D415AA">
        <w:rPr>
          <w:color w:val="000000"/>
          <w:lang w:val="ro-RO"/>
        </w:rPr>
        <w:t>Expunerea la lumina solară directă trebuie evitată sau redusă la minimum din cauza riscului de apariție a fototoxicității asociate cu tratamentul cu imatinib. Pacienții trebuie instruiți să utilizeze măsuri precum îmbracăminte de protecție și cremă cu factor de protecție solară (SPF)</w:t>
      </w:r>
      <w:r w:rsidR="005E7BF4" w:rsidRPr="00D415AA">
        <w:rPr>
          <w:color w:val="000000"/>
          <w:lang w:val="ro-RO"/>
        </w:rPr>
        <w:t xml:space="preserve"> ridicat</w:t>
      </w:r>
      <w:r w:rsidRPr="00D415AA">
        <w:rPr>
          <w:color w:val="000000"/>
          <w:lang w:val="ro-RO"/>
        </w:rPr>
        <w:t>.</w:t>
      </w:r>
    </w:p>
    <w:p w14:paraId="5E35C6C2" w14:textId="77777777" w:rsidR="005724E7" w:rsidRPr="00D415AA" w:rsidRDefault="005724E7" w:rsidP="00DD01A3">
      <w:pPr>
        <w:pStyle w:val="EndnoteText"/>
        <w:tabs>
          <w:tab w:val="clear" w:pos="567"/>
        </w:tabs>
        <w:rPr>
          <w:color w:val="000000"/>
          <w:lang w:val="ro-RO"/>
        </w:rPr>
      </w:pPr>
    </w:p>
    <w:p w14:paraId="5E35C6C3" w14:textId="77777777" w:rsidR="005724E7" w:rsidRPr="00D415AA" w:rsidRDefault="005724E7" w:rsidP="00DD01A3">
      <w:pPr>
        <w:pStyle w:val="EndnoteText"/>
        <w:keepNext/>
        <w:tabs>
          <w:tab w:val="clear" w:pos="567"/>
        </w:tabs>
        <w:rPr>
          <w:color w:val="000000"/>
          <w:u w:val="single"/>
          <w:lang w:val="ro-RO"/>
        </w:rPr>
      </w:pPr>
      <w:r w:rsidRPr="00D415AA">
        <w:rPr>
          <w:color w:val="000000"/>
          <w:u w:val="single"/>
          <w:lang w:val="ro-RO"/>
        </w:rPr>
        <w:t>Microangiopatie trombotică</w:t>
      </w:r>
    </w:p>
    <w:p w14:paraId="4D8FAA83" w14:textId="77777777" w:rsidR="006D6154" w:rsidRPr="00D415AA" w:rsidRDefault="006D6154" w:rsidP="00DD01A3">
      <w:pPr>
        <w:pStyle w:val="BodyText"/>
        <w:keepNext/>
        <w:spacing w:line="240" w:lineRule="auto"/>
        <w:rPr>
          <w:b w:val="0"/>
          <w:bCs w:val="0"/>
          <w:i w:val="0"/>
          <w:iCs w:val="0"/>
          <w:color w:val="000000"/>
          <w:lang w:val="ro-RO"/>
        </w:rPr>
      </w:pPr>
    </w:p>
    <w:p w14:paraId="5E35C6C4" w14:textId="3091F3B9" w:rsidR="009B3526" w:rsidRPr="00D415AA" w:rsidRDefault="005724E7" w:rsidP="00DD01A3">
      <w:pPr>
        <w:pStyle w:val="EndnoteText"/>
        <w:tabs>
          <w:tab w:val="clear" w:pos="567"/>
        </w:tabs>
        <w:rPr>
          <w:color w:val="000000"/>
          <w:lang w:val="ro-RO"/>
        </w:rPr>
      </w:pPr>
      <w:r w:rsidRPr="00D415AA">
        <w:rPr>
          <w:color w:val="000000"/>
          <w:lang w:val="ro-RO"/>
        </w:rPr>
        <w:t xml:space="preserve">Inhibitorii de tirozin kinază BCR-ABL (TKI) au fost asociați cu microangiopatia trombotică (MAT), inclusiv raportări individuale de cazuri pentru Glivec (vezi pct. 4.8). Dacă, la un pacient care administrează Glivec, apar date de laborator sau date clinice asociate cu MAT, tratamentul trebuie </w:t>
      </w:r>
      <w:r w:rsidRPr="00D415AA">
        <w:rPr>
          <w:color w:val="000000"/>
          <w:lang w:val="ro-RO"/>
        </w:rPr>
        <w:lastRenderedPageBreak/>
        <w:t xml:space="preserve">întrerupt definitiv și trebuie </w:t>
      </w:r>
      <w:r w:rsidR="000B7F94" w:rsidRPr="00D415AA">
        <w:rPr>
          <w:color w:val="000000"/>
          <w:lang w:val="ro-RO"/>
        </w:rPr>
        <w:t>concepută</w:t>
      </w:r>
      <w:r w:rsidRPr="00D415AA">
        <w:rPr>
          <w:color w:val="000000"/>
          <w:lang w:val="ro-RO"/>
        </w:rPr>
        <w:t xml:space="preserve"> o evaluare atentă privind depistarea MAT, inclusiv determinarea activității ADAMTS13 și a anticorpilor anti-ADAMTS13. Dacă valorile anticorpilor anti-ADAMTS13-antibody sunt crescute, asociate cu o activitate scăzută a ADAMTS13, tratamentul cu Glivec nu trebuie reluat.</w:t>
      </w:r>
    </w:p>
    <w:p w14:paraId="5E35C6C5" w14:textId="77777777" w:rsidR="005724E7" w:rsidRPr="00D415AA" w:rsidRDefault="005724E7" w:rsidP="00DD01A3">
      <w:pPr>
        <w:pStyle w:val="EndnoteText"/>
        <w:tabs>
          <w:tab w:val="clear" w:pos="567"/>
        </w:tabs>
        <w:rPr>
          <w:color w:val="000000"/>
          <w:lang w:val="ro-RO"/>
        </w:rPr>
      </w:pPr>
    </w:p>
    <w:p w14:paraId="5E35C6C6"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Analize de laborator</w:t>
      </w:r>
    </w:p>
    <w:p w14:paraId="1B8D3830" w14:textId="77777777" w:rsidR="006D6154" w:rsidRPr="00D415AA" w:rsidRDefault="006D6154" w:rsidP="00DD01A3">
      <w:pPr>
        <w:pStyle w:val="BodyText"/>
        <w:keepNext/>
        <w:spacing w:line="240" w:lineRule="auto"/>
        <w:rPr>
          <w:b w:val="0"/>
          <w:bCs w:val="0"/>
          <w:i w:val="0"/>
          <w:iCs w:val="0"/>
          <w:color w:val="000000"/>
          <w:lang w:val="ro-RO"/>
        </w:rPr>
      </w:pPr>
    </w:p>
    <w:p w14:paraId="5E35C6C7" w14:textId="7CD5D065" w:rsidR="006A7B3C" w:rsidRPr="00D415AA" w:rsidRDefault="006A7B3C" w:rsidP="00DD01A3">
      <w:pPr>
        <w:pStyle w:val="EndnoteText"/>
        <w:tabs>
          <w:tab w:val="clear" w:pos="567"/>
        </w:tabs>
        <w:rPr>
          <w:color w:val="000000"/>
          <w:lang w:val="ro-RO"/>
        </w:rPr>
      </w:pPr>
      <w:r w:rsidRPr="00D415AA">
        <w:rPr>
          <w:color w:val="000000"/>
          <w:lang w:val="ro-RO"/>
        </w:rPr>
        <w:t>În timpul tratamentului cu Glivec, trebuie efectuate periodic hemo</w:t>
      </w:r>
      <w:r w:rsidR="0079307E" w:rsidRPr="00D415AA">
        <w:rPr>
          <w:color w:val="000000"/>
          <w:lang w:val="ro-RO"/>
        </w:rPr>
        <w:t>leuco</w:t>
      </w:r>
      <w:r w:rsidRPr="00D415AA">
        <w:rPr>
          <w:color w:val="000000"/>
          <w:lang w:val="ro-RO"/>
        </w:rPr>
        <w:t>grame complete. Tratamentul cu Glivec al pacienţilor cu LGC a fost asociat cu neutropenie sau trombocitopenie. Cu toate acestea, apariţia acestor citopenii este probabil asociată stadiului bolii tratate şi au fost mai frecvente la pacienţii în faza accelerată a LGC sau criză blastică comparativ cu cei în faza cronică a LGC. Tratamentul cu Glivec poate fi întrerupt sau doza poate fi redusă, conform recomandărilor de la pct.</w:t>
      </w:r>
      <w:r w:rsidR="00682A45">
        <w:rPr>
          <w:color w:val="000000"/>
          <w:lang w:val="ro-RO"/>
        </w:rPr>
        <w:t> </w:t>
      </w:r>
      <w:r w:rsidRPr="00D415AA">
        <w:rPr>
          <w:color w:val="000000"/>
          <w:lang w:val="ro-RO"/>
        </w:rPr>
        <w:t>4.2.</w:t>
      </w:r>
    </w:p>
    <w:p w14:paraId="5E35C6C8" w14:textId="77777777" w:rsidR="006A7B3C" w:rsidRPr="00D415AA" w:rsidRDefault="006A7B3C" w:rsidP="00DD01A3">
      <w:pPr>
        <w:pStyle w:val="EndnoteText"/>
        <w:tabs>
          <w:tab w:val="clear" w:pos="567"/>
        </w:tabs>
        <w:rPr>
          <w:color w:val="000000"/>
          <w:lang w:val="ro-RO"/>
        </w:rPr>
      </w:pPr>
    </w:p>
    <w:p w14:paraId="5E35C6C9" w14:textId="77777777" w:rsidR="006A7B3C" w:rsidRPr="00D415AA" w:rsidRDefault="006A7B3C" w:rsidP="00DD01A3">
      <w:pPr>
        <w:pStyle w:val="EndnoteText"/>
        <w:tabs>
          <w:tab w:val="clear" w:pos="567"/>
        </w:tabs>
        <w:rPr>
          <w:color w:val="000000"/>
          <w:lang w:val="ro-RO"/>
        </w:rPr>
      </w:pPr>
      <w:r w:rsidRPr="00D415AA">
        <w:rPr>
          <w:color w:val="000000"/>
          <w:lang w:val="ro-RO"/>
        </w:rPr>
        <w:t>Funcţia hepatică (transaminazele, bilirubina, fosfataza alcalină) trebuie monitorizată periodic la pacienţii trataţi cu Glivec.</w:t>
      </w:r>
    </w:p>
    <w:p w14:paraId="5E35C6CA" w14:textId="77777777" w:rsidR="006A7B3C" w:rsidRPr="00D415AA" w:rsidRDefault="006A7B3C" w:rsidP="00DD01A3">
      <w:pPr>
        <w:pStyle w:val="EndnoteText"/>
        <w:tabs>
          <w:tab w:val="clear" w:pos="567"/>
        </w:tabs>
        <w:rPr>
          <w:color w:val="000000"/>
          <w:lang w:val="ro-RO"/>
        </w:rPr>
      </w:pPr>
    </w:p>
    <w:p w14:paraId="5E35C6CB" w14:textId="3BCB66DB" w:rsidR="006A7B3C" w:rsidRPr="00D415AA" w:rsidRDefault="006A7B3C" w:rsidP="00DD01A3">
      <w:pPr>
        <w:pStyle w:val="EndnoteText"/>
        <w:tabs>
          <w:tab w:val="clear" w:pos="567"/>
        </w:tabs>
        <w:rPr>
          <w:color w:val="000000"/>
          <w:lang w:val="ro-RO"/>
        </w:rPr>
      </w:pPr>
      <w:r w:rsidRPr="00D415AA">
        <w:rPr>
          <w:color w:val="000000"/>
          <w:lang w:val="ro-RO"/>
        </w:rPr>
        <w:t xml:space="preserve">La pacienţii cu afectare a funcţiei renale, expunerea plasmatică la imatinib pare să fie mai mare decât la pacienţii cu funcţie renală normală, probabil </w:t>
      </w:r>
      <w:r w:rsidR="0079307E" w:rsidRPr="00D415AA">
        <w:rPr>
          <w:color w:val="000000"/>
          <w:lang w:val="ro-RO"/>
        </w:rPr>
        <w:t xml:space="preserve">din cauza unor concentraţii </w:t>
      </w:r>
      <w:r w:rsidRPr="00D415AA">
        <w:rPr>
          <w:color w:val="000000"/>
          <w:lang w:val="ro-RO"/>
        </w:rPr>
        <w:t>plasmatic</w:t>
      </w:r>
      <w:r w:rsidR="0079307E" w:rsidRPr="00D415AA">
        <w:rPr>
          <w:color w:val="000000"/>
          <w:lang w:val="ro-RO"/>
        </w:rPr>
        <w:t>e</w:t>
      </w:r>
      <w:r w:rsidRPr="00D415AA">
        <w:rPr>
          <w:color w:val="000000"/>
          <w:lang w:val="ro-RO"/>
        </w:rPr>
        <w:t xml:space="preserve"> crescut</w:t>
      </w:r>
      <w:r w:rsidR="0079307E" w:rsidRPr="00D415AA">
        <w:rPr>
          <w:color w:val="000000"/>
          <w:lang w:val="ro-RO"/>
        </w:rPr>
        <w:t>e</w:t>
      </w:r>
      <w:r w:rsidRPr="00D415AA">
        <w:rPr>
          <w:color w:val="000000"/>
          <w:lang w:val="ro-RO"/>
        </w:rPr>
        <w:t xml:space="preserve"> de alfa-acid glicoproteină (AGP), o proteină care leagă imatinibul, la aceşti pacienţi. Pacienţilor cu insuficienţă renală trebuie să li se administreze doza iniţială minimă. Pacienţii cu insuficienţă renală severă trebuie trataţi cu prudenţă. Doza poate fi redusă dacă nu este tolerată (vezi pct.</w:t>
      </w:r>
      <w:r w:rsidR="00682A45">
        <w:rPr>
          <w:color w:val="000000"/>
          <w:lang w:val="ro-RO"/>
        </w:rPr>
        <w:t> </w:t>
      </w:r>
      <w:r w:rsidRPr="00D415AA">
        <w:rPr>
          <w:color w:val="000000"/>
          <w:lang w:val="ro-RO"/>
        </w:rPr>
        <w:t>4.2 şi 5.2).</w:t>
      </w:r>
    </w:p>
    <w:p w14:paraId="5E35C6CC" w14:textId="77777777" w:rsidR="00270860" w:rsidRPr="00D415AA" w:rsidRDefault="00270860" w:rsidP="00DD01A3">
      <w:pPr>
        <w:pStyle w:val="EndnoteText"/>
        <w:tabs>
          <w:tab w:val="clear" w:pos="567"/>
        </w:tabs>
        <w:rPr>
          <w:color w:val="000000"/>
          <w:lang w:val="ro-RO"/>
        </w:rPr>
      </w:pPr>
    </w:p>
    <w:p w14:paraId="5E35C6CD" w14:textId="77777777" w:rsidR="00270860" w:rsidRPr="001C2229" w:rsidRDefault="00044639" w:rsidP="00DD01A3">
      <w:pPr>
        <w:pStyle w:val="EndnoteText"/>
        <w:tabs>
          <w:tab w:val="clear" w:pos="567"/>
        </w:tabs>
        <w:rPr>
          <w:color w:val="000000"/>
          <w:lang w:val="ro-RO"/>
        </w:rPr>
      </w:pPr>
      <w:r w:rsidRPr="001C2229">
        <w:rPr>
          <w:color w:val="000000"/>
          <w:lang w:val="ro-RO"/>
        </w:rPr>
        <w:t>Tratamentul pe termen lung cu imatinib poate fi asociat cu un declin semnificativ din punct de vedere clinic al funcţiei renale. Prin urmare, funcţia renală trebuie evaluată înainte de începerea tratamentului cu imatinib şi monitorizată atent pe durata tratamentului, mai ales la pacienţii care prezintă factori de risc pentru disfuncţie renală. Dacă se observă disfuncţia renală, trebuie prescris tratament adecvat în conformitate cu recomandările terapeutice standard</w:t>
      </w:r>
      <w:r w:rsidR="00270860" w:rsidRPr="001C2229">
        <w:rPr>
          <w:color w:val="000000"/>
          <w:lang w:val="ro-RO"/>
        </w:rPr>
        <w:t>.</w:t>
      </w:r>
    </w:p>
    <w:p w14:paraId="5E35C6CE" w14:textId="77777777" w:rsidR="006A7B3C" w:rsidRPr="00D415AA" w:rsidRDefault="006A7B3C" w:rsidP="00DD01A3">
      <w:pPr>
        <w:pStyle w:val="EndnoteText"/>
        <w:tabs>
          <w:tab w:val="clear" w:pos="567"/>
        </w:tabs>
        <w:rPr>
          <w:color w:val="000000"/>
          <w:lang w:val="ro-RO"/>
        </w:rPr>
      </w:pPr>
    </w:p>
    <w:p w14:paraId="5E35C6CF" w14:textId="77777777" w:rsidR="006A7B3C" w:rsidRPr="00D415AA" w:rsidRDefault="006A7B3C" w:rsidP="00DD01A3">
      <w:pPr>
        <w:pStyle w:val="TOC6"/>
        <w:keepNext/>
        <w:rPr>
          <w:lang w:val="ro-RO"/>
        </w:rPr>
      </w:pPr>
      <w:r w:rsidRPr="00D415AA">
        <w:rPr>
          <w:lang w:val="ro-RO"/>
        </w:rPr>
        <w:t>Copii şi adolescenţi</w:t>
      </w:r>
    </w:p>
    <w:p w14:paraId="13B13FB0" w14:textId="77777777" w:rsidR="006D6154" w:rsidRPr="00D415AA" w:rsidRDefault="006D6154" w:rsidP="00DD01A3">
      <w:pPr>
        <w:pStyle w:val="BodyText"/>
        <w:keepNext/>
        <w:spacing w:line="240" w:lineRule="auto"/>
        <w:rPr>
          <w:b w:val="0"/>
          <w:bCs w:val="0"/>
          <w:i w:val="0"/>
          <w:iCs w:val="0"/>
          <w:color w:val="000000"/>
          <w:lang w:val="ro-RO"/>
        </w:rPr>
      </w:pPr>
    </w:p>
    <w:p w14:paraId="5E35C6D0" w14:textId="3C9118D3" w:rsidR="006A7B3C" w:rsidRPr="00D415AA" w:rsidRDefault="006A7B3C" w:rsidP="00DD01A3">
      <w:pPr>
        <w:pStyle w:val="EndnoteText"/>
        <w:tabs>
          <w:tab w:val="clear" w:pos="567"/>
        </w:tabs>
        <w:rPr>
          <w:lang w:val="ro-RO"/>
        </w:rPr>
      </w:pPr>
      <w:r w:rsidRPr="00D415AA">
        <w:rPr>
          <w:lang w:val="ro-RO" w:bidi="kn-IN"/>
        </w:rPr>
        <w:t xml:space="preserve">Au fost raportate cazuri de întârziere a creşterii, apărută la copii şi pre-adolescenţi cărora li s-a administrat imatinib. </w:t>
      </w:r>
      <w:r w:rsidR="00404F31" w:rsidRPr="00D415AA">
        <w:rPr>
          <w:lang w:val="ro-RO" w:bidi="kn-IN"/>
        </w:rPr>
        <w:t xml:space="preserve">Într-un studiu observațional </w:t>
      </w:r>
      <w:r w:rsidR="00DB3808" w:rsidRPr="00D415AA">
        <w:rPr>
          <w:lang w:val="ro-RO" w:bidi="kn-IN"/>
        </w:rPr>
        <w:t xml:space="preserve">efectuat </w:t>
      </w:r>
      <w:r w:rsidR="00404F31" w:rsidRPr="00D415AA">
        <w:rPr>
          <w:lang w:val="ro-RO" w:bidi="kn-IN"/>
        </w:rPr>
        <w:t xml:space="preserve">la copii și adolescenți cu LGC, a fost raportată </w:t>
      </w:r>
      <w:r w:rsidR="0066625E" w:rsidRPr="00D415AA">
        <w:rPr>
          <w:lang w:val="ro-RO" w:bidi="kn-IN"/>
        </w:rPr>
        <w:t>o scădere semnificativă din punct de vedere statistic (dar cu o relevanță clinică incertă)</w:t>
      </w:r>
      <w:r w:rsidR="00404F31" w:rsidRPr="00D415AA">
        <w:rPr>
          <w:lang w:val="ro-RO" w:bidi="kn-IN"/>
        </w:rPr>
        <w:t xml:space="preserve"> a scorurilor devierii standard privind înălțimea mediană după 12 și 24 luni de tratament</w:t>
      </w:r>
      <w:r w:rsidR="00DB3808" w:rsidRPr="00D415AA">
        <w:rPr>
          <w:lang w:val="ro-RO" w:bidi="kn-IN"/>
        </w:rPr>
        <w:t>,</w:t>
      </w:r>
      <w:r w:rsidR="00404F31" w:rsidRPr="00D415AA">
        <w:rPr>
          <w:lang w:val="ro-RO" w:bidi="kn-IN"/>
        </w:rPr>
        <w:t xml:space="preserve"> în două subgrupe de mici dimensiuni, indiferent de status-ul </w:t>
      </w:r>
      <w:r w:rsidR="00404F31" w:rsidRPr="005F2DA4">
        <w:rPr>
          <w:lang w:val="ro-RO" w:bidi="kn-IN"/>
        </w:rPr>
        <w:t xml:space="preserve">puberal sau sex. </w:t>
      </w:r>
      <w:r w:rsidR="00D9655D" w:rsidRPr="005F2DA4">
        <w:rPr>
          <w:lang w:val="ro-RO" w:bidi="kn-IN"/>
        </w:rPr>
        <w:t>Au fost observate rezultate similare într</w:t>
      </w:r>
      <w:r w:rsidR="00D9655D" w:rsidRPr="005F2DA4">
        <w:rPr>
          <w:lang w:val="ro-RO" w:bidi="kn-IN"/>
        </w:rPr>
        <w:noBreakHyphen/>
        <w:t>un studiu observați</w:t>
      </w:r>
      <w:r w:rsidR="00366A40" w:rsidRPr="005F2DA4">
        <w:rPr>
          <w:lang w:val="ro-RO" w:bidi="kn-IN"/>
        </w:rPr>
        <w:t>onal</w:t>
      </w:r>
      <w:r w:rsidR="00D9655D" w:rsidRPr="005F2DA4">
        <w:rPr>
          <w:lang w:val="ro-RO" w:bidi="kn-IN"/>
        </w:rPr>
        <w:t xml:space="preserve"> la copii și adolescenți cu LLA</w:t>
      </w:r>
      <w:r w:rsidR="006371F5" w:rsidRPr="001C2229">
        <w:rPr>
          <w:lang w:val="ro-RO" w:bidi="kn-IN"/>
        </w:rPr>
        <w:t xml:space="preserve">. </w:t>
      </w:r>
      <w:r w:rsidR="00404F31" w:rsidRPr="00D415AA">
        <w:rPr>
          <w:lang w:val="ro-RO" w:bidi="kn-IN"/>
        </w:rPr>
        <w:t>S</w:t>
      </w:r>
      <w:r w:rsidRPr="00D415AA">
        <w:rPr>
          <w:lang w:val="ro-RO" w:bidi="kn-IN"/>
        </w:rPr>
        <w:t>e recomandă monitorizarea îndeaproape a creşterii la copii</w:t>
      </w:r>
      <w:r w:rsidR="0079307E" w:rsidRPr="00D415AA">
        <w:rPr>
          <w:lang w:val="ro-RO" w:bidi="kn-IN"/>
        </w:rPr>
        <w:t>i şi adolescenţii trataţi</w:t>
      </w:r>
      <w:r w:rsidRPr="00D415AA">
        <w:rPr>
          <w:lang w:val="ro-RO" w:bidi="kn-IN"/>
        </w:rPr>
        <w:t xml:space="preserve"> sub tratament cu imatinib </w:t>
      </w:r>
      <w:r w:rsidRPr="00D415AA">
        <w:rPr>
          <w:lang w:val="ro-RO"/>
        </w:rPr>
        <w:t>(vezi pct. 4.8).</w:t>
      </w:r>
    </w:p>
    <w:p w14:paraId="5E35C6D1" w14:textId="77777777" w:rsidR="006A7B3C" w:rsidRPr="00D415AA" w:rsidRDefault="006A7B3C" w:rsidP="00DD01A3">
      <w:pPr>
        <w:pStyle w:val="EndnoteText"/>
        <w:tabs>
          <w:tab w:val="clear" w:pos="567"/>
        </w:tabs>
        <w:rPr>
          <w:color w:val="000000"/>
          <w:lang w:val="ro-RO"/>
        </w:rPr>
      </w:pPr>
    </w:p>
    <w:p w14:paraId="5E35C6D2"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t>4.5</w:t>
      </w:r>
      <w:r w:rsidRPr="00D415AA">
        <w:rPr>
          <w:b/>
          <w:bCs/>
          <w:color w:val="000000"/>
          <w:lang w:val="ro-RO"/>
        </w:rPr>
        <w:tab/>
        <w:t>Interacţiuni cu alte medicamente şi alte forme de interacţiune</w:t>
      </w:r>
    </w:p>
    <w:p w14:paraId="5E35C6D3" w14:textId="77777777" w:rsidR="006A7B3C" w:rsidRPr="00D415AA" w:rsidRDefault="006A7B3C" w:rsidP="00DD01A3">
      <w:pPr>
        <w:pStyle w:val="EndnoteText"/>
        <w:keepNext/>
        <w:tabs>
          <w:tab w:val="clear" w:pos="567"/>
        </w:tabs>
        <w:rPr>
          <w:color w:val="000000"/>
          <w:lang w:val="ro-RO"/>
        </w:rPr>
      </w:pPr>
    </w:p>
    <w:p w14:paraId="5E35C6D4" w14:textId="639429B1" w:rsidR="006A7B3C" w:rsidRPr="00D415AA" w:rsidRDefault="006A7B3C" w:rsidP="00DD01A3">
      <w:pPr>
        <w:pStyle w:val="CaracterCaracter1"/>
        <w:keepNext/>
        <w:spacing w:before="0"/>
        <w:jc w:val="left"/>
        <w:rPr>
          <w:color w:val="000000"/>
          <w:sz w:val="22"/>
          <w:szCs w:val="22"/>
          <w:u w:val="single"/>
          <w:lang w:val="ro-RO"/>
        </w:rPr>
      </w:pPr>
      <w:r w:rsidRPr="00D415AA">
        <w:rPr>
          <w:bCs/>
          <w:color w:val="000000"/>
          <w:sz w:val="22"/>
          <w:szCs w:val="22"/>
          <w:u w:val="single"/>
          <w:lang w:val="ro-RO"/>
        </w:rPr>
        <w:t>Substanţe active</w:t>
      </w:r>
      <w:r w:rsidRPr="00D415AA">
        <w:rPr>
          <w:color w:val="000000"/>
          <w:sz w:val="22"/>
          <w:szCs w:val="22"/>
          <w:u w:val="single"/>
          <w:lang w:val="ro-RO"/>
        </w:rPr>
        <w:t xml:space="preserve"> care pot </w:t>
      </w:r>
      <w:r w:rsidRPr="00D415AA">
        <w:rPr>
          <w:b/>
          <w:bCs/>
          <w:color w:val="000000"/>
          <w:sz w:val="22"/>
          <w:szCs w:val="22"/>
          <w:u w:val="single"/>
          <w:lang w:val="ro-RO"/>
        </w:rPr>
        <w:t>creşte</w:t>
      </w:r>
      <w:r w:rsidRPr="00D415AA">
        <w:rPr>
          <w:color w:val="000000"/>
          <w:sz w:val="22"/>
          <w:szCs w:val="22"/>
          <w:u w:val="single"/>
          <w:lang w:val="ro-RO"/>
        </w:rPr>
        <w:t xml:space="preserve"> concentraţiile plasmatice de imatinib</w:t>
      </w:r>
    </w:p>
    <w:p w14:paraId="11E509E6" w14:textId="77777777" w:rsidR="006D6154" w:rsidRPr="00D415AA" w:rsidRDefault="006D6154" w:rsidP="00DD01A3">
      <w:pPr>
        <w:pStyle w:val="BodyText"/>
        <w:keepNext/>
        <w:spacing w:line="240" w:lineRule="auto"/>
        <w:rPr>
          <w:b w:val="0"/>
          <w:bCs w:val="0"/>
          <w:i w:val="0"/>
          <w:iCs w:val="0"/>
          <w:color w:val="000000"/>
          <w:lang w:val="ro-RO"/>
        </w:rPr>
      </w:pPr>
    </w:p>
    <w:p w14:paraId="5E35C6D5" w14:textId="7A6AADE2"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Substanţele care inhibă activitatea izoenzimei CYP3A4 a citocromului P450 (de exemplu: inhibitori de protează cum sunt indinavir, lopinavir/ritonavir, ritonavir, saquinavir, telaprevir, nelfinavir, boceprevir; antifungice azolice, inclusiv ketoconazol, itraconazol, posaconazol, voriconazol; anumite macrolide cum sunt eritromicină, claritromicină şi telitromicină) pot scădea metabolizarea şi creşte concentraţiile </w:t>
      </w:r>
      <w:r w:rsidR="0079307E" w:rsidRPr="00D415AA">
        <w:rPr>
          <w:color w:val="000000"/>
          <w:sz w:val="22"/>
          <w:szCs w:val="22"/>
          <w:lang w:val="ro-RO"/>
        </w:rPr>
        <w:t xml:space="preserve">plasmatice </w:t>
      </w:r>
      <w:r w:rsidRPr="00D415AA">
        <w:rPr>
          <w:color w:val="000000"/>
          <w:sz w:val="22"/>
          <w:szCs w:val="22"/>
          <w:lang w:val="ro-RO"/>
        </w:rPr>
        <w:t>de imatinib. La subiecţii sănătoşi s-a produs o creştere semnificativă a expunerii sistemice la imatinib (C</w:t>
      </w:r>
      <w:r w:rsidRPr="00D415AA">
        <w:rPr>
          <w:color w:val="000000"/>
          <w:sz w:val="22"/>
          <w:szCs w:val="22"/>
          <w:vertAlign w:val="subscript"/>
          <w:lang w:val="ro-RO"/>
        </w:rPr>
        <w:t>max</w:t>
      </w:r>
      <w:r w:rsidRPr="00D415AA">
        <w:rPr>
          <w:color w:val="000000"/>
          <w:sz w:val="22"/>
          <w:szCs w:val="22"/>
          <w:lang w:val="ro-RO"/>
        </w:rPr>
        <w:t xml:space="preserve"> şi ASC medii ale imatinib au crescut cu 26%, respectiv cu 40%) atunci când a fost administrat concomitent cu o doză unică de ketoconazol (un inhibitor al CYP3A4). Este necesară prudenţă atunci când Glivec se administrează </w:t>
      </w:r>
      <w:r w:rsidR="0079307E" w:rsidRPr="00D415AA">
        <w:rPr>
          <w:color w:val="000000"/>
          <w:sz w:val="22"/>
          <w:szCs w:val="22"/>
          <w:lang w:val="ro-RO"/>
        </w:rPr>
        <w:t>concomitent</w:t>
      </w:r>
      <w:r w:rsidR="0079307E" w:rsidRPr="00D415AA" w:rsidDel="00144747">
        <w:rPr>
          <w:color w:val="000000"/>
          <w:sz w:val="22"/>
          <w:szCs w:val="22"/>
          <w:lang w:val="ro-RO"/>
        </w:rPr>
        <w:t xml:space="preserve"> </w:t>
      </w:r>
      <w:r w:rsidRPr="00D415AA">
        <w:rPr>
          <w:color w:val="000000"/>
          <w:sz w:val="22"/>
          <w:szCs w:val="22"/>
          <w:lang w:val="ro-RO"/>
        </w:rPr>
        <w:t>cu inhibitori ai CYP3A4.</w:t>
      </w:r>
    </w:p>
    <w:p w14:paraId="5E35C6D6" w14:textId="77777777" w:rsidR="006A7B3C" w:rsidRPr="00D415AA" w:rsidRDefault="006A7B3C" w:rsidP="00DD01A3">
      <w:pPr>
        <w:pStyle w:val="CaracterCaracter1"/>
        <w:spacing w:before="0"/>
        <w:jc w:val="left"/>
        <w:rPr>
          <w:color w:val="000000"/>
          <w:sz w:val="22"/>
          <w:szCs w:val="22"/>
          <w:lang w:val="ro-RO"/>
        </w:rPr>
      </w:pPr>
    </w:p>
    <w:p w14:paraId="5E35C6D7" w14:textId="461066EF" w:rsidR="006A7B3C" w:rsidRPr="00D415AA" w:rsidRDefault="006A7B3C" w:rsidP="00DD01A3">
      <w:pPr>
        <w:pStyle w:val="CaracterCaracter1"/>
        <w:keepNext/>
        <w:spacing w:before="0"/>
        <w:jc w:val="left"/>
        <w:rPr>
          <w:color w:val="000000"/>
          <w:sz w:val="22"/>
          <w:szCs w:val="22"/>
          <w:u w:val="single"/>
          <w:lang w:val="ro-RO"/>
        </w:rPr>
      </w:pPr>
      <w:r w:rsidRPr="00D415AA">
        <w:rPr>
          <w:bCs/>
          <w:color w:val="000000"/>
          <w:sz w:val="22"/>
          <w:szCs w:val="22"/>
          <w:u w:val="single"/>
          <w:lang w:val="ro-RO"/>
        </w:rPr>
        <w:t>Substanţe active</w:t>
      </w:r>
      <w:r w:rsidRPr="00D415AA">
        <w:rPr>
          <w:color w:val="000000"/>
          <w:sz w:val="22"/>
          <w:szCs w:val="22"/>
          <w:u w:val="single"/>
          <w:lang w:val="ro-RO"/>
        </w:rPr>
        <w:t xml:space="preserve"> care pot </w:t>
      </w:r>
      <w:r w:rsidRPr="00D415AA">
        <w:rPr>
          <w:b/>
          <w:bCs/>
          <w:color w:val="000000"/>
          <w:sz w:val="22"/>
          <w:szCs w:val="22"/>
          <w:u w:val="single"/>
          <w:lang w:val="ro-RO"/>
        </w:rPr>
        <w:t>scădea</w:t>
      </w:r>
      <w:r w:rsidRPr="00D415AA">
        <w:rPr>
          <w:color w:val="000000"/>
          <w:sz w:val="22"/>
          <w:szCs w:val="22"/>
          <w:u w:val="single"/>
          <w:lang w:val="ro-RO"/>
        </w:rPr>
        <w:t xml:space="preserve"> concentraţiile plasmatice de imatinib</w:t>
      </w:r>
    </w:p>
    <w:p w14:paraId="1AB9708F" w14:textId="77777777" w:rsidR="006D6154" w:rsidRPr="00D415AA" w:rsidRDefault="006D6154" w:rsidP="00DD01A3">
      <w:pPr>
        <w:pStyle w:val="BodyText"/>
        <w:keepNext/>
        <w:spacing w:line="240" w:lineRule="auto"/>
        <w:rPr>
          <w:b w:val="0"/>
          <w:bCs w:val="0"/>
          <w:i w:val="0"/>
          <w:iCs w:val="0"/>
          <w:color w:val="000000"/>
          <w:lang w:val="ro-RO"/>
        </w:rPr>
      </w:pPr>
    </w:p>
    <w:p w14:paraId="5E35C6D8" w14:textId="607A3515"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Substanţele care induc activitatea CYP3A4 (de exemplu, dexametazonă, fenitoină, carbamazepină, rifampicină, fenobarbital, fosfenitoină, primidonă sau </w:t>
      </w:r>
      <w:r w:rsidRPr="00D415AA">
        <w:rPr>
          <w:i/>
          <w:iCs/>
          <w:color w:val="000000"/>
          <w:sz w:val="22"/>
          <w:szCs w:val="22"/>
          <w:lang w:val="ro-RO"/>
        </w:rPr>
        <w:t>Hypericum perforatum</w:t>
      </w:r>
      <w:r w:rsidRPr="00D415AA">
        <w:rPr>
          <w:color w:val="000000"/>
          <w:sz w:val="22"/>
          <w:szCs w:val="22"/>
          <w:lang w:val="ro-RO"/>
        </w:rPr>
        <w:t xml:space="preserve">, cunoscută şi sub numele de sunătoare) poate reduce semnificativ expunerea la Glivec, crescând potenţial riscul eşecului </w:t>
      </w:r>
      <w:r w:rsidRPr="00D415AA">
        <w:rPr>
          <w:color w:val="000000"/>
          <w:sz w:val="22"/>
          <w:szCs w:val="22"/>
          <w:lang w:val="ro-RO"/>
        </w:rPr>
        <w:lastRenderedPageBreak/>
        <w:t>tratamentului. Tratamentul anterior cu doze repetate de 600 mg de rifampicină urmate de o doză unică de 400 mg de Glivec a determinat o scădere a C</w:t>
      </w:r>
      <w:r w:rsidRPr="00D415AA">
        <w:rPr>
          <w:color w:val="000000"/>
          <w:sz w:val="22"/>
          <w:szCs w:val="22"/>
          <w:vertAlign w:val="subscript"/>
          <w:lang w:val="ro-RO"/>
        </w:rPr>
        <w:t>max</w:t>
      </w:r>
      <w:r w:rsidRPr="00D415AA">
        <w:rPr>
          <w:color w:val="000000"/>
          <w:sz w:val="22"/>
          <w:szCs w:val="22"/>
          <w:lang w:val="ro-RO"/>
        </w:rPr>
        <w:t xml:space="preserve"> şi a ASC</w:t>
      </w:r>
      <w:r w:rsidRPr="00D415AA">
        <w:rPr>
          <w:color w:val="000000"/>
          <w:sz w:val="22"/>
          <w:szCs w:val="22"/>
          <w:vertAlign w:val="subscript"/>
          <w:lang w:val="ro-RO"/>
        </w:rPr>
        <w:t>(0-∞)</w:t>
      </w:r>
      <w:r w:rsidRPr="00D415AA">
        <w:rPr>
          <w:color w:val="000000"/>
          <w:sz w:val="22"/>
          <w:szCs w:val="22"/>
          <w:lang w:val="ro-RO"/>
        </w:rPr>
        <w:t xml:space="preserve"> cu cel puţin 54% şi 74% faţă de valorile corespunzătoare fără tratament cu rifampicină. Rezultate similare au fost observate la pacienţi cu glioame maligne trataţi cu Glivec în timpul administrării </w:t>
      </w:r>
      <w:r w:rsidR="0079307E" w:rsidRPr="00D415AA">
        <w:rPr>
          <w:color w:val="000000"/>
          <w:sz w:val="22"/>
          <w:szCs w:val="22"/>
          <w:lang w:val="ro-RO"/>
        </w:rPr>
        <w:t xml:space="preserve">concomitente </w:t>
      </w:r>
      <w:r w:rsidRPr="00D415AA">
        <w:rPr>
          <w:color w:val="000000"/>
          <w:sz w:val="22"/>
          <w:szCs w:val="22"/>
          <w:lang w:val="ro-RO"/>
        </w:rPr>
        <w:t>de medicamente antiepileptice inductoare enzimatice (MAEIE) cum sunt carbamazepină, oxcarbazepină şi fenitoină. Valoarea ASC plasmatică pentru imatinib a scăzut cu 73% în comparaţie cu pacienţii care nu utilizează MAEIE. Trebuie evitată utilizarea concomitentă a rifampicinei sau a altor inductori puternici ai CYP3A4 şi a imatinibului.</w:t>
      </w:r>
    </w:p>
    <w:p w14:paraId="5E35C6D9" w14:textId="77777777" w:rsidR="006A7B3C" w:rsidRPr="00D415AA" w:rsidRDefault="006A7B3C" w:rsidP="00DD01A3">
      <w:pPr>
        <w:pStyle w:val="CaracterCaracter1"/>
        <w:spacing w:before="0"/>
        <w:jc w:val="left"/>
        <w:rPr>
          <w:color w:val="000000"/>
          <w:sz w:val="22"/>
          <w:szCs w:val="22"/>
          <w:lang w:val="ro-RO"/>
        </w:rPr>
      </w:pPr>
    </w:p>
    <w:p w14:paraId="5E35C6DA" w14:textId="77777777" w:rsidR="006A7B3C" w:rsidRPr="00D415AA" w:rsidRDefault="006A7B3C" w:rsidP="00DD01A3">
      <w:pPr>
        <w:pStyle w:val="CaracterCaracter1"/>
        <w:keepNext/>
        <w:spacing w:before="0"/>
        <w:jc w:val="left"/>
        <w:rPr>
          <w:color w:val="000000"/>
          <w:sz w:val="22"/>
          <w:szCs w:val="22"/>
          <w:u w:val="single"/>
          <w:lang w:val="ro-RO"/>
        </w:rPr>
      </w:pPr>
      <w:r w:rsidRPr="00D415AA">
        <w:rPr>
          <w:color w:val="000000"/>
          <w:sz w:val="22"/>
          <w:szCs w:val="22"/>
          <w:u w:val="single"/>
          <w:lang w:val="ro-RO"/>
        </w:rPr>
        <w:t>Substanţe active a căror concentraţie plasmatică poate fi modificată de Glivec</w:t>
      </w:r>
    </w:p>
    <w:p w14:paraId="571FD3AC" w14:textId="77777777" w:rsidR="006D6154" w:rsidRPr="00D415AA" w:rsidRDefault="006D6154" w:rsidP="00DD01A3">
      <w:pPr>
        <w:pStyle w:val="BodyText"/>
        <w:keepNext/>
        <w:spacing w:line="240" w:lineRule="auto"/>
        <w:rPr>
          <w:b w:val="0"/>
          <w:bCs w:val="0"/>
          <w:i w:val="0"/>
          <w:iCs w:val="0"/>
          <w:color w:val="000000"/>
          <w:lang w:val="ro-RO"/>
        </w:rPr>
      </w:pPr>
    </w:p>
    <w:p w14:paraId="5E35C6DB" w14:textId="55279E64"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Imatinib creşte de 2 ori, respectiv de 3,5 ori C</w:t>
      </w:r>
      <w:r w:rsidRPr="00D415AA">
        <w:rPr>
          <w:color w:val="000000"/>
          <w:sz w:val="22"/>
          <w:szCs w:val="22"/>
          <w:vertAlign w:val="subscript"/>
          <w:lang w:val="ro-RO"/>
        </w:rPr>
        <w:t>max</w:t>
      </w:r>
      <w:r w:rsidRPr="00D415AA">
        <w:rPr>
          <w:color w:val="000000"/>
          <w:sz w:val="22"/>
          <w:szCs w:val="22"/>
          <w:lang w:val="ro-RO"/>
        </w:rPr>
        <w:t xml:space="preserve"> şi ASC medii ale simvastatinei (substrat al CYP3A4), ceea ce indică o inhibare a CYP3A4 de către imatinib. De aceea, se recomandă prudenţă când se administrează Glivec </w:t>
      </w:r>
      <w:r w:rsidR="0079307E" w:rsidRPr="00D415AA">
        <w:rPr>
          <w:color w:val="000000"/>
          <w:sz w:val="22"/>
          <w:szCs w:val="22"/>
          <w:lang w:val="ro-RO"/>
        </w:rPr>
        <w:t xml:space="preserve">concomitent </w:t>
      </w:r>
      <w:r w:rsidRPr="00D415AA">
        <w:rPr>
          <w:color w:val="000000"/>
          <w:sz w:val="22"/>
          <w:szCs w:val="22"/>
          <w:lang w:val="ro-RO"/>
        </w:rPr>
        <w:t>cu substraturi ale CYP3A4 cu un indice terapeutic îngust (de exemplu, ciclosporină, pimozidă, tacrolimus, sirolimus, ergotamină, diergotamină, fentanil, alfentanil, terfenadină, bortezomib, docetaxel şi chinidină). Glivec poate creşte concentraţia plasmatică a altor medicamente metabolizate prin intermediul CYP3A4 (de exemplu, triazolo-benzodiazepine, blocante ale canalelor de calciu din grupul dihidropiridinelor, anumiţi inhibitori ai HMG-CoA reductazei, cum sunt statinele etc.).</w:t>
      </w:r>
    </w:p>
    <w:p w14:paraId="5E35C6DC" w14:textId="77777777" w:rsidR="006A7B3C" w:rsidRPr="00D415AA" w:rsidRDefault="006A7B3C" w:rsidP="00DD01A3">
      <w:pPr>
        <w:pStyle w:val="CaracterCaracter1"/>
        <w:spacing w:before="0"/>
        <w:jc w:val="left"/>
        <w:rPr>
          <w:color w:val="000000"/>
          <w:sz w:val="22"/>
          <w:szCs w:val="22"/>
          <w:lang w:val="ro-RO"/>
        </w:rPr>
      </w:pPr>
    </w:p>
    <w:p w14:paraId="5E35C6DD"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Din cauza riscurilor crescute cunoscute de apariţie a sângerării asociate cu utilizarea imatinib (de exemplu, hemoragie), pacienţilor care necesită tratament anticoagulant trebuie să li se administreze heparină cu greutate moleculară mică sau standard în locul derivatelor cumarinice cum este warfarina.</w:t>
      </w:r>
    </w:p>
    <w:p w14:paraId="5E35C6DE" w14:textId="77777777" w:rsidR="006A7B3C" w:rsidRPr="00D415AA" w:rsidRDefault="006A7B3C" w:rsidP="00DD01A3">
      <w:pPr>
        <w:pStyle w:val="CaracterCaracter1"/>
        <w:spacing w:before="0"/>
        <w:jc w:val="left"/>
        <w:rPr>
          <w:color w:val="000000"/>
          <w:sz w:val="22"/>
          <w:szCs w:val="22"/>
          <w:lang w:val="ro-RO"/>
        </w:rPr>
      </w:pPr>
    </w:p>
    <w:p w14:paraId="5E35C6DF" w14:textId="77777777" w:rsidR="006A7B3C" w:rsidRPr="00D415AA" w:rsidRDefault="006A7B3C" w:rsidP="00DD01A3">
      <w:pPr>
        <w:pStyle w:val="CaracterCaracter1"/>
        <w:spacing w:before="0"/>
        <w:jc w:val="left"/>
        <w:rPr>
          <w:color w:val="000000"/>
          <w:sz w:val="22"/>
          <w:szCs w:val="22"/>
          <w:lang w:val="ro-RO"/>
        </w:rPr>
      </w:pPr>
      <w:r w:rsidRPr="00D415AA">
        <w:rPr>
          <w:i/>
          <w:iCs/>
          <w:color w:val="000000"/>
          <w:sz w:val="22"/>
          <w:szCs w:val="22"/>
          <w:lang w:val="ro-RO"/>
        </w:rPr>
        <w:t>In vitro</w:t>
      </w:r>
      <w:r w:rsidRPr="00D415AA">
        <w:rPr>
          <w:iCs/>
          <w:color w:val="000000"/>
          <w:sz w:val="22"/>
          <w:szCs w:val="22"/>
          <w:lang w:val="ro-RO"/>
        </w:rPr>
        <w:t>,</w:t>
      </w:r>
      <w:r w:rsidRPr="00D415AA">
        <w:rPr>
          <w:color w:val="000000"/>
          <w:sz w:val="22"/>
          <w:szCs w:val="22"/>
          <w:lang w:val="ro-RO"/>
        </w:rPr>
        <w:t xml:space="preserve"> Glivec inhibă activitatea izoenzimei CYP2D6 a citocromului P450 la concentraţii </w:t>
      </w:r>
      <w:r w:rsidR="0079307E" w:rsidRPr="00D415AA">
        <w:rPr>
          <w:color w:val="000000"/>
          <w:sz w:val="22"/>
          <w:szCs w:val="22"/>
          <w:lang w:val="ro-RO"/>
        </w:rPr>
        <w:t xml:space="preserve">plasmatice </w:t>
      </w:r>
      <w:r w:rsidRPr="00D415AA">
        <w:rPr>
          <w:color w:val="000000"/>
          <w:sz w:val="22"/>
          <w:szCs w:val="22"/>
          <w:lang w:val="ro-RO"/>
        </w:rPr>
        <w:t xml:space="preserve">similare celor care </w:t>
      </w:r>
      <w:r w:rsidR="0079307E" w:rsidRPr="00D415AA">
        <w:rPr>
          <w:color w:val="000000"/>
          <w:sz w:val="22"/>
          <w:szCs w:val="22"/>
          <w:lang w:val="ro-RO"/>
        </w:rPr>
        <w:t xml:space="preserve">influenţează </w:t>
      </w:r>
      <w:r w:rsidRPr="00D415AA">
        <w:rPr>
          <w:color w:val="000000"/>
          <w:sz w:val="22"/>
          <w:szCs w:val="22"/>
          <w:lang w:val="ro-RO"/>
        </w:rPr>
        <w:t xml:space="preserve">activitatea CYP3A4. Imatinib, administrat în doză de 400 mg de două ori pe zi, a avut un efect inhibitor asupra </w:t>
      </w:r>
      <w:r w:rsidR="0079307E" w:rsidRPr="00D415AA">
        <w:rPr>
          <w:color w:val="000000"/>
          <w:sz w:val="22"/>
          <w:szCs w:val="22"/>
          <w:lang w:val="ro-RO"/>
        </w:rPr>
        <w:t xml:space="preserve">metabolizării </w:t>
      </w:r>
      <w:r w:rsidRPr="00D415AA">
        <w:rPr>
          <w:color w:val="000000"/>
          <w:sz w:val="22"/>
          <w:szCs w:val="22"/>
          <w:lang w:val="ro-RO"/>
        </w:rPr>
        <w:t>metoprololului mediat</w:t>
      </w:r>
      <w:r w:rsidR="0079307E" w:rsidRPr="00D415AA">
        <w:rPr>
          <w:color w:val="000000"/>
          <w:sz w:val="22"/>
          <w:szCs w:val="22"/>
          <w:lang w:val="ro-RO"/>
        </w:rPr>
        <w:t>e</w:t>
      </w:r>
      <w:r w:rsidRPr="00D415AA">
        <w:rPr>
          <w:color w:val="000000"/>
          <w:sz w:val="22"/>
          <w:szCs w:val="22"/>
          <w:lang w:val="ro-RO"/>
        </w:rPr>
        <w:t xml:space="preserve"> de CYP2D6, C</w:t>
      </w:r>
      <w:r w:rsidRPr="00D415AA">
        <w:rPr>
          <w:color w:val="000000"/>
          <w:sz w:val="22"/>
          <w:szCs w:val="22"/>
          <w:vertAlign w:val="subscript"/>
          <w:lang w:val="ro-RO"/>
        </w:rPr>
        <w:t>max</w:t>
      </w:r>
      <w:r w:rsidRPr="00D415AA">
        <w:rPr>
          <w:color w:val="000000"/>
          <w:sz w:val="22"/>
          <w:szCs w:val="22"/>
          <w:lang w:val="ro-RO"/>
        </w:rPr>
        <w:t xml:space="preserve"> şi ASC ale metoprololului crescând cu aproximativ 23% (IÎ 90% [1,16</w:t>
      </w:r>
      <w:r w:rsidRPr="00D415AA">
        <w:rPr>
          <w:color w:val="000000"/>
          <w:sz w:val="22"/>
          <w:szCs w:val="22"/>
          <w:lang w:val="ro-RO"/>
        </w:rPr>
        <w:noBreakHyphen/>
        <w:t>1,30]). Ajustarea dozelor nu pare necesară atunci când imatinib se administrează concomitent cu substraturi CYP2D6, dar, cu toate acestea, este necesară prudenţă în cazul substraturilor CYP2D6 cu indice terapeutic îngust, cum este metoprololul. La pacienţii trataţi cu metoprolol trebuie avută în vedere monitorizarea clinică.</w:t>
      </w:r>
    </w:p>
    <w:p w14:paraId="5E35C6E0" w14:textId="77777777" w:rsidR="006A7B3C" w:rsidRPr="00D415AA" w:rsidRDefault="006A7B3C" w:rsidP="00DD01A3">
      <w:pPr>
        <w:pStyle w:val="CharChar1"/>
        <w:spacing w:before="0"/>
        <w:jc w:val="left"/>
        <w:rPr>
          <w:color w:val="000000"/>
          <w:sz w:val="22"/>
          <w:szCs w:val="22"/>
          <w:lang w:val="ro-RO"/>
        </w:rPr>
      </w:pPr>
    </w:p>
    <w:p w14:paraId="5E35C6E1" w14:textId="700EF150" w:rsidR="006A7B3C" w:rsidRPr="00D415AA" w:rsidRDefault="006A7B3C" w:rsidP="00DD01A3">
      <w:pPr>
        <w:pStyle w:val="CharChar1"/>
        <w:spacing w:before="0"/>
        <w:jc w:val="left"/>
        <w:rPr>
          <w:color w:val="000000"/>
          <w:sz w:val="22"/>
          <w:szCs w:val="22"/>
          <w:lang w:val="ro-RO"/>
        </w:rPr>
      </w:pPr>
      <w:r w:rsidRPr="00D415AA">
        <w:rPr>
          <w:i/>
          <w:iCs/>
          <w:color w:val="000000"/>
          <w:sz w:val="22"/>
          <w:szCs w:val="22"/>
          <w:lang w:val="ro-RO"/>
        </w:rPr>
        <w:t>In vitro</w:t>
      </w:r>
      <w:r w:rsidRPr="00D415AA">
        <w:rPr>
          <w:color w:val="000000"/>
          <w:sz w:val="22"/>
          <w:szCs w:val="22"/>
          <w:lang w:val="ro-RO"/>
        </w:rPr>
        <w:t>, Glivec inhibă O-glucuronoconjugarea paracetamolului cu valoare Ki de 58,5 micromol/l.</w:t>
      </w:r>
      <w:r w:rsidRPr="00D415AA">
        <w:rPr>
          <w:iCs/>
          <w:color w:val="000000"/>
          <w:sz w:val="22"/>
          <w:szCs w:val="22"/>
          <w:lang w:val="ro-RO"/>
        </w:rPr>
        <w:t xml:space="preserve"> Această inhibare nu a fost observată </w:t>
      </w:r>
      <w:r w:rsidRPr="00D415AA">
        <w:rPr>
          <w:i/>
          <w:iCs/>
          <w:color w:val="000000"/>
          <w:sz w:val="22"/>
          <w:szCs w:val="22"/>
          <w:lang w:val="ro-RO"/>
        </w:rPr>
        <w:t>in vivo</w:t>
      </w:r>
      <w:r w:rsidRPr="00D415AA">
        <w:rPr>
          <w:iCs/>
          <w:color w:val="000000"/>
          <w:sz w:val="22"/>
          <w:szCs w:val="22"/>
          <w:lang w:val="ro-RO"/>
        </w:rPr>
        <w:t xml:space="preserve"> după administrarea </w:t>
      </w:r>
      <w:r w:rsidR="0079307E" w:rsidRPr="00D415AA">
        <w:rPr>
          <w:color w:val="000000"/>
          <w:sz w:val="22"/>
          <w:szCs w:val="22"/>
          <w:lang w:val="ro-RO"/>
        </w:rPr>
        <w:t>concomitentă de</w:t>
      </w:r>
      <w:r w:rsidR="0079307E" w:rsidRPr="00D415AA">
        <w:rPr>
          <w:iCs/>
          <w:color w:val="000000"/>
          <w:sz w:val="22"/>
          <w:szCs w:val="22"/>
          <w:lang w:val="ro-RO"/>
        </w:rPr>
        <w:t xml:space="preserve"> </w:t>
      </w:r>
      <w:r w:rsidRPr="00D415AA">
        <w:rPr>
          <w:iCs/>
          <w:color w:val="000000"/>
          <w:sz w:val="22"/>
          <w:szCs w:val="22"/>
          <w:lang w:val="ro-RO"/>
        </w:rPr>
        <w:t>Glivec 400 mg şi paracetamol 1</w:t>
      </w:r>
      <w:ins w:id="34" w:author="Author">
        <w:r w:rsidR="006A3359">
          <w:rPr>
            <w:iCs/>
            <w:color w:val="000000"/>
            <w:sz w:val="22"/>
            <w:szCs w:val="22"/>
            <w:lang w:val="ro-RO"/>
          </w:rPr>
          <w:t> </w:t>
        </w:r>
      </w:ins>
      <w:r w:rsidRPr="00D415AA">
        <w:rPr>
          <w:iCs/>
          <w:color w:val="000000"/>
          <w:sz w:val="22"/>
          <w:szCs w:val="22"/>
          <w:lang w:val="ro-RO"/>
        </w:rPr>
        <w:t xml:space="preserve">000 mg. </w:t>
      </w:r>
      <w:r w:rsidRPr="001C2229">
        <w:rPr>
          <w:iCs/>
          <w:color w:val="000000"/>
          <w:sz w:val="22"/>
          <w:szCs w:val="22"/>
          <w:lang w:val="ro-RO"/>
        </w:rPr>
        <w:t>Nu au fost studiate doze mai mari de Glivec şi paracetamol.</w:t>
      </w:r>
    </w:p>
    <w:p w14:paraId="5E35C6E2" w14:textId="77777777" w:rsidR="006A7B3C" w:rsidRPr="00D415AA" w:rsidRDefault="006A7B3C" w:rsidP="00DD01A3">
      <w:pPr>
        <w:pStyle w:val="CharChar1"/>
        <w:spacing w:before="0"/>
        <w:jc w:val="left"/>
        <w:rPr>
          <w:color w:val="000000"/>
          <w:sz w:val="22"/>
          <w:szCs w:val="22"/>
          <w:lang w:val="ro-RO"/>
        </w:rPr>
      </w:pPr>
    </w:p>
    <w:p w14:paraId="5E35C6E3" w14:textId="77777777" w:rsidR="006A7B3C" w:rsidRPr="00D415AA" w:rsidRDefault="006A7B3C" w:rsidP="00DD01A3">
      <w:pPr>
        <w:pStyle w:val="CharChar1"/>
        <w:spacing w:before="0"/>
        <w:jc w:val="left"/>
        <w:rPr>
          <w:color w:val="000000"/>
          <w:sz w:val="22"/>
          <w:szCs w:val="22"/>
          <w:lang w:val="ro-RO"/>
        </w:rPr>
      </w:pPr>
      <w:r w:rsidRPr="00D415AA">
        <w:rPr>
          <w:color w:val="000000"/>
          <w:sz w:val="22"/>
          <w:szCs w:val="22"/>
          <w:lang w:val="ro-RO"/>
        </w:rPr>
        <w:t xml:space="preserve">De aceea, este necesară prudenţă atunci când </w:t>
      </w:r>
      <w:r w:rsidR="0079307E" w:rsidRPr="00D415AA">
        <w:rPr>
          <w:color w:val="000000"/>
          <w:sz w:val="22"/>
          <w:szCs w:val="22"/>
          <w:lang w:val="ro-RO"/>
        </w:rPr>
        <w:t xml:space="preserve">se utilizează concomitent </w:t>
      </w:r>
      <w:r w:rsidRPr="00D415AA">
        <w:rPr>
          <w:color w:val="000000"/>
          <w:sz w:val="22"/>
          <w:szCs w:val="22"/>
          <w:lang w:val="ro-RO"/>
        </w:rPr>
        <w:t xml:space="preserve">doze </w:t>
      </w:r>
      <w:r w:rsidR="0079307E" w:rsidRPr="00D415AA">
        <w:rPr>
          <w:color w:val="000000"/>
          <w:sz w:val="22"/>
          <w:szCs w:val="22"/>
          <w:lang w:val="ro-RO"/>
        </w:rPr>
        <w:t xml:space="preserve">mari </w:t>
      </w:r>
      <w:r w:rsidRPr="00D415AA">
        <w:rPr>
          <w:color w:val="000000"/>
          <w:sz w:val="22"/>
          <w:szCs w:val="22"/>
          <w:lang w:val="ro-RO"/>
        </w:rPr>
        <w:t xml:space="preserve">de Glivec </w:t>
      </w:r>
      <w:r w:rsidR="0079307E" w:rsidRPr="00D415AA">
        <w:rPr>
          <w:color w:val="000000"/>
          <w:sz w:val="22"/>
          <w:szCs w:val="22"/>
          <w:lang w:val="ro-RO"/>
        </w:rPr>
        <w:t>cu</w:t>
      </w:r>
      <w:r w:rsidRPr="00D415AA">
        <w:rPr>
          <w:color w:val="000000"/>
          <w:sz w:val="22"/>
          <w:szCs w:val="22"/>
          <w:lang w:val="ro-RO"/>
        </w:rPr>
        <w:t xml:space="preserve"> paracetamol.</w:t>
      </w:r>
    </w:p>
    <w:p w14:paraId="5E35C6E4" w14:textId="77777777" w:rsidR="006A7B3C" w:rsidRPr="00D415AA" w:rsidRDefault="006A7B3C" w:rsidP="00DD01A3">
      <w:pPr>
        <w:pStyle w:val="CharChar1"/>
        <w:spacing w:before="0"/>
        <w:jc w:val="left"/>
        <w:rPr>
          <w:color w:val="000000"/>
          <w:sz w:val="22"/>
          <w:szCs w:val="22"/>
          <w:lang w:val="ro-RO"/>
        </w:rPr>
      </w:pPr>
    </w:p>
    <w:p w14:paraId="5E35C6E5" w14:textId="14FCF351" w:rsidR="006A7B3C" w:rsidRPr="00D415AA" w:rsidRDefault="006A7B3C" w:rsidP="00DD01A3">
      <w:pPr>
        <w:rPr>
          <w:color w:val="000000"/>
          <w:lang w:val="ro-RO"/>
        </w:rPr>
      </w:pPr>
      <w:r w:rsidRPr="00D415AA">
        <w:rPr>
          <w:color w:val="000000"/>
          <w:lang w:val="ro-RO"/>
        </w:rPr>
        <w:t>La pacienţii cu tiroidectomie trataţi cu levotiroxină, expunerea plasmatică la levotiroxină poate fi redusă când Glivec este administrat concomitent cu alte medicamente (vezi pct.</w:t>
      </w:r>
      <w:r w:rsidR="001F4329">
        <w:rPr>
          <w:color w:val="000000"/>
          <w:lang w:val="ro-RO"/>
        </w:rPr>
        <w:t> </w:t>
      </w:r>
      <w:r w:rsidRPr="00D415AA">
        <w:rPr>
          <w:color w:val="000000"/>
          <w:lang w:val="ro-RO"/>
        </w:rPr>
        <w:t>4.4). Prin urmare, se recomandă prudenţă. Cu toate acestea, mecanismul interacţiunii observate este în prezent necunoscut.</w:t>
      </w:r>
    </w:p>
    <w:p w14:paraId="5E35C6E6" w14:textId="77777777" w:rsidR="006A7B3C" w:rsidRPr="00D415AA" w:rsidRDefault="006A7B3C" w:rsidP="00DD01A3">
      <w:pPr>
        <w:pStyle w:val="CaracterCaracter1"/>
        <w:spacing w:before="0"/>
        <w:jc w:val="left"/>
        <w:rPr>
          <w:color w:val="000000"/>
          <w:sz w:val="22"/>
          <w:szCs w:val="22"/>
          <w:lang w:val="ro-RO"/>
        </w:rPr>
      </w:pPr>
    </w:p>
    <w:p w14:paraId="5E35C6E7" w14:textId="554EBD96"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Există experienţă clinică în ceea ce priveşte administrarea concomitentă de Glivec cu chimioterapice la pacienţii LLA Ph+ (vezi pct.</w:t>
      </w:r>
      <w:r w:rsidR="001F4329">
        <w:rPr>
          <w:color w:val="000000"/>
          <w:sz w:val="22"/>
          <w:szCs w:val="22"/>
          <w:lang w:val="ro-RO"/>
        </w:rPr>
        <w:t> </w:t>
      </w:r>
      <w:r w:rsidRPr="00D415AA">
        <w:rPr>
          <w:color w:val="000000"/>
          <w:sz w:val="22"/>
          <w:szCs w:val="22"/>
          <w:lang w:val="ro-RO"/>
        </w:rPr>
        <w:t>5.1), dar interacţiunile medicamentoase dintre imatinib şi tratamentele chimioterapice nu sunt foarte bine descrise. Po</w:t>
      </w:r>
      <w:r w:rsidR="0079307E" w:rsidRPr="00D415AA">
        <w:rPr>
          <w:color w:val="000000"/>
          <w:sz w:val="22"/>
          <w:szCs w:val="22"/>
          <w:lang w:val="ro-RO"/>
        </w:rPr>
        <w:t>a</w:t>
      </w:r>
      <w:r w:rsidRPr="00D415AA">
        <w:rPr>
          <w:color w:val="000000"/>
          <w:sz w:val="22"/>
          <w:szCs w:val="22"/>
          <w:lang w:val="ro-RO"/>
        </w:rPr>
        <w:t>t</w:t>
      </w:r>
      <w:r w:rsidR="0079307E" w:rsidRPr="00D415AA">
        <w:rPr>
          <w:color w:val="000000"/>
          <w:sz w:val="22"/>
          <w:szCs w:val="22"/>
          <w:lang w:val="ro-RO"/>
        </w:rPr>
        <w:t>e</w:t>
      </w:r>
      <w:r w:rsidRPr="00D415AA">
        <w:rPr>
          <w:color w:val="000000"/>
          <w:sz w:val="22"/>
          <w:szCs w:val="22"/>
          <w:lang w:val="ro-RO"/>
        </w:rPr>
        <w:t xml:space="preserve"> creşte </w:t>
      </w:r>
      <w:r w:rsidR="0079307E" w:rsidRPr="00D415AA">
        <w:rPr>
          <w:color w:val="000000"/>
          <w:sz w:val="22"/>
          <w:szCs w:val="22"/>
          <w:lang w:val="ro-RO"/>
        </w:rPr>
        <w:t xml:space="preserve">incidenţa evenimentelor </w:t>
      </w:r>
      <w:r w:rsidRPr="00D415AA">
        <w:rPr>
          <w:color w:val="000000"/>
          <w:sz w:val="22"/>
          <w:szCs w:val="22"/>
          <w:lang w:val="ro-RO"/>
        </w:rPr>
        <w:t xml:space="preserve">adverse </w:t>
      </w:r>
      <w:r w:rsidR="0079307E" w:rsidRPr="00D415AA">
        <w:rPr>
          <w:color w:val="000000"/>
          <w:sz w:val="22"/>
          <w:szCs w:val="22"/>
          <w:lang w:val="ro-RO"/>
        </w:rPr>
        <w:t xml:space="preserve">la </w:t>
      </w:r>
      <w:r w:rsidRPr="00D415AA">
        <w:rPr>
          <w:color w:val="000000"/>
          <w:sz w:val="22"/>
          <w:szCs w:val="22"/>
          <w:lang w:val="ro-RO"/>
        </w:rPr>
        <w:t>imatinib, cum sunt hepatotoxicitatea, mielosupresia şi altele, şi s-a raportat că utilizarea concomitentă cu L-asparaginaza poate fi asociată cu o hepatotoxicitate crescută (vezi pct.</w:t>
      </w:r>
      <w:r w:rsidR="001F4329">
        <w:rPr>
          <w:color w:val="000000"/>
          <w:sz w:val="22"/>
          <w:szCs w:val="22"/>
          <w:lang w:val="ro-RO"/>
        </w:rPr>
        <w:t> </w:t>
      </w:r>
      <w:r w:rsidRPr="00D415AA">
        <w:rPr>
          <w:color w:val="000000"/>
          <w:sz w:val="22"/>
          <w:szCs w:val="22"/>
          <w:lang w:val="ro-RO"/>
        </w:rPr>
        <w:t xml:space="preserve">4.8). Astfel, utilizarea </w:t>
      </w:r>
      <w:r w:rsidR="0079307E" w:rsidRPr="00D415AA">
        <w:rPr>
          <w:color w:val="000000"/>
          <w:sz w:val="22"/>
          <w:szCs w:val="22"/>
          <w:lang w:val="ro-RO"/>
        </w:rPr>
        <w:t xml:space="preserve">concomitentă cu </w:t>
      </w:r>
      <w:r w:rsidRPr="00D415AA">
        <w:rPr>
          <w:color w:val="000000"/>
          <w:sz w:val="22"/>
          <w:szCs w:val="22"/>
          <w:lang w:val="ro-RO"/>
        </w:rPr>
        <w:t>Glivec necesită precauţii speciale.</w:t>
      </w:r>
    </w:p>
    <w:p w14:paraId="5E35C6E8" w14:textId="77777777" w:rsidR="006A7B3C" w:rsidRDefault="006A7B3C" w:rsidP="00DD01A3">
      <w:pPr>
        <w:pStyle w:val="EndnoteText"/>
        <w:tabs>
          <w:tab w:val="clear" w:pos="567"/>
        </w:tabs>
        <w:rPr>
          <w:ins w:id="35" w:author="Author"/>
          <w:color w:val="000000"/>
          <w:lang w:val="ro-RO"/>
        </w:rPr>
      </w:pPr>
    </w:p>
    <w:p w14:paraId="1C967D50" w14:textId="49BC1935" w:rsidR="00313DE8" w:rsidRDefault="00313DE8" w:rsidP="00DD01A3">
      <w:pPr>
        <w:pStyle w:val="EndnoteText"/>
        <w:tabs>
          <w:tab w:val="clear" w:pos="567"/>
        </w:tabs>
        <w:rPr>
          <w:ins w:id="36" w:author="Author"/>
          <w:color w:val="000000"/>
          <w:lang w:val="ro-RO"/>
        </w:rPr>
      </w:pPr>
      <w:ins w:id="37" w:author="Author">
        <w:r w:rsidRPr="00313DE8">
          <w:rPr>
            <w:color w:val="000000"/>
            <w:lang w:val="ro-RO"/>
          </w:rPr>
          <w:t>Imatinib poate avea potențialul de a întârzia eliminarea metotrexatului, în special atunci când metotrexatul este utilizat în doze mari (&gt;</w:t>
        </w:r>
        <w:r w:rsidRPr="006A3359">
          <w:rPr>
            <w:bCs/>
            <w:iCs/>
            <w:color w:val="000000"/>
            <w:lang w:val="ro-RO"/>
          </w:rPr>
          <w:t>500 mg/m</w:t>
        </w:r>
        <w:r w:rsidRPr="006A3359">
          <w:rPr>
            <w:bCs/>
            <w:iCs/>
            <w:color w:val="000000"/>
            <w:vertAlign w:val="superscript"/>
            <w:lang w:val="ro-RO"/>
          </w:rPr>
          <w:t>2</w:t>
        </w:r>
        <w:r w:rsidRPr="00313DE8">
          <w:rPr>
            <w:color w:val="000000"/>
            <w:lang w:val="ro-RO"/>
          </w:rPr>
          <w:t>). Se recomandă prudență atunci când Glivec este administrat concomitent cu metotrexat.</w:t>
        </w:r>
      </w:ins>
    </w:p>
    <w:p w14:paraId="1AB612F1" w14:textId="77777777" w:rsidR="00313DE8" w:rsidRPr="00D415AA" w:rsidRDefault="00313DE8" w:rsidP="00DD01A3">
      <w:pPr>
        <w:pStyle w:val="EndnoteText"/>
        <w:tabs>
          <w:tab w:val="clear" w:pos="567"/>
        </w:tabs>
        <w:rPr>
          <w:color w:val="000000"/>
          <w:lang w:val="ro-RO"/>
        </w:rPr>
      </w:pPr>
    </w:p>
    <w:p w14:paraId="5E35C6E9"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lastRenderedPageBreak/>
        <w:t>4.6</w:t>
      </w:r>
      <w:r w:rsidRPr="00D415AA">
        <w:rPr>
          <w:b/>
          <w:bCs/>
          <w:color w:val="000000"/>
          <w:lang w:val="ro-RO"/>
        </w:rPr>
        <w:tab/>
        <w:t>Fertilitatea, sarcina şi alăptarea</w:t>
      </w:r>
    </w:p>
    <w:p w14:paraId="5E35C6EA" w14:textId="77777777" w:rsidR="006A7B3C" w:rsidRPr="00D415AA" w:rsidRDefault="006A7B3C" w:rsidP="00DD01A3">
      <w:pPr>
        <w:pStyle w:val="EndnoteText"/>
        <w:keepNext/>
        <w:rPr>
          <w:color w:val="000000"/>
          <w:lang w:val="ro-RO"/>
        </w:rPr>
      </w:pPr>
    </w:p>
    <w:p w14:paraId="5E35C6EB" w14:textId="77777777" w:rsidR="006A7B3C" w:rsidRPr="00D415AA" w:rsidRDefault="006A7B3C" w:rsidP="00DD01A3">
      <w:pPr>
        <w:pStyle w:val="EndnoteText"/>
        <w:keepNext/>
        <w:rPr>
          <w:color w:val="000000"/>
          <w:u w:val="single"/>
          <w:lang w:val="ro-RO"/>
        </w:rPr>
      </w:pPr>
      <w:r w:rsidRPr="00D415AA">
        <w:rPr>
          <w:color w:val="000000"/>
          <w:u w:val="single"/>
          <w:lang w:val="ro-RO"/>
        </w:rPr>
        <w:t xml:space="preserve">Femeile </w:t>
      </w:r>
      <w:r w:rsidRPr="001C2229">
        <w:rPr>
          <w:noProof/>
          <w:u w:val="single"/>
          <w:lang w:val="ro-RO"/>
        </w:rPr>
        <w:t>aflate la vârsta fertilă</w:t>
      </w:r>
    </w:p>
    <w:p w14:paraId="7B085063" w14:textId="77777777" w:rsidR="006D6154" w:rsidRPr="00D415AA" w:rsidRDefault="006D6154" w:rsidP="00DD01A3">
      <w:pPr>
        <w:pStyle w:val="BodyText"/>
        <w:keepNext/>
        <w:spacing w:line="240" w:lineRule="auto"/>
        <w:rPr>
          <w:b w:val="0"/>
          <w:bCs w:val="0"/>
          <w:i w:val="0"/>
          <w:iCs w:val="0"/>
          <w:color w:val="000000"/>
          <w:lang w:val="ro-RO"/>
        </w:rPr>
      </w:pPr>
    </w:p>
    <w:p w14:paraId="5E35C6EC" w14:textId="175B4544" w:rsidR="006A7B3C" w:rsidRPr="00D415AA" w:rsidRDefault="006A7B3C" w:rsidP="00DD01A3">
      <w:pPr>
        <w:pStyle w:val="EndnoteText"/>
        <w:rPr>
          <w:color w:val="000000"/>
          <w:lang w:val="ro-RO"/>
        </w:rPr>
      </w:pPr>
      <w:r w:rsidRPr="00D415AA">
        <w:rPr>
          <w:color w:val="000000"/>
          <w:lang w:val="ro-RO"/>
        </w:rPr>
        <w:t xml:space="preserve">Femeile </w:t>
      </w:r>
      <w:r w:rsidRPr="001C2229">
        <w:rPr>
          <w:noProof/>
          <w:lang w:val="ro-RO"/>
        </w:rPr>
        <w:t>aflate la vârsta fertilă</w:t>
      </w:r>
      <w:r w:rsidRPr="00D415AA">
        <w:rPr>
          <w:color w:val="000000"/>
          <w:lang w:val="ro-RO"/>
        </w:rPr>
        <w:t xml:space="preserve"> trebuie sfătuite să utilizeze măsuri contraceptive eficace în timpul tratamentului</w:t>
      </w:r>
      <w:r w:rsidR="00B00AAD" w:rsidRPr="00D415AA">
        <w:rPr>
          <w:color w:val="000000"/>
          <w:lang w:val="ro-RO"/>
        </w:rPr>
        <w:t xml:space="preserve"> și pe o perioadă de minimum 15 zile de la oprirea tratamentului cu Glivec</w:t>
      </w:r>
      <w:r w:rsidRPr="00D415AA">
        <w:rPr>
          <w:color w:val="000000"/>
          <w:lang w:val="ro-RO"/>
        </w:rPr>
        <w:t>.</w:t>
      </w:r>
    </w:p>
    <w:p w14:paraId="5E35C6ED" w14:textId="77777777" w:rsidR="006A7B3C" w:rsidRPr="00D415AA" w:rsidRDefault="006A7B3C" w:rsidP="00DD01A3">
      <w:pPr>
        <w:pStyle w:val="EndnoteText"/>
        <w:rPr>
          <w:color w:val="000000"/>
          <w:lang w:val="ro-RO"/>
        </w:rPr>
      </w:pPr>
    </w:p>
    <w:p w14:paraId="5E35C6EE" w14:textId="77777777" w:rsidR="006A7B3C" w:rsidRPr="00D415AA" w:rsidRDefault="006A7B3C" w:rsidP="00DD01A3">
      <w:pPr>
        <w:pStyle w:val="EndnoteText"/>
        <w:keepNext/>
        <w:rPr>
          <w:color w:val="000000"/>
          <w:u w:val="single"/>
          <w:lang w:val="ro-RO"/>
        </w:rPr>
      </w:pPr>
      <w:r w:rsidRPr="00D415AA">
        <w:rPr>
          <w:color w:val="000000"/>
          <w:u w:val="single"/>
          <w:lang w:val="ro-RO"/>
        </w:rPr>
        <w:t>Sarcina</w:t>
      </w:r>
    </w:p>
    <w:p w14:paraId="0900DD2E" w14:textId="11A43827" w:rsidR="006D6154" w:rsidRPr="006774EA" w:rsidDel="00E841B8" w:rsidRDefault="00E841B8" w:rsidP="00DD01A3">
      <w:pPr>
        <w:rPr>
          <w:del w:id="38" w:author="Author"/>
          <w:b/>
          <w:bCs/>
          <w:i/>
          <w:iCs/>
          <w:noProof/>
          <w:lang w:val="hu-HU"/>
          <w:rPrChange w:id="39" w:author="Author">
            <w:rPr>
              <w:del w:id="40" w:author="Author"/>
              <w:b w:val="0"/>
              <w:bCs w:val="0"/>
              <w:i w:val="0"/>
              <w:iCs w:val="0"/>
              <w:color w:val="000000"/>
              <w:lang w:val="ro-RO"/>
            </w:rPr>
          </w:rPrChange>
        </w:rPr>
        <w:pPrChange w:id="41" w:author="Author">
          <w:pPr>
            <w:pStyle w:val="BodyText"/>
            <w:keepNext/>
            <w:widowControl w:val="0"/>
            <w:spacing w:line="240" w:lineRule="auto"/>
          </w:pPr>
        </w:pPrChange>
      </w:pPr>
      <w:ins w:id="42" w:author="Author">
        <w:r>
          <w:rPr>
            <w:noProof/>
            <w:lang w:val="hu-HU"/>
          </w:rPr>
          <w:t>D</w:t>
        </w:r>
        <w:r w:rsidRPr="0097538F">
          <w:rPr>
            <w:noProof/>
            <w:lang w:val="hu-HU"/>
          </w:rPr>
          <w:t xml:space="preserve">atele provenite din utilizarea </w:t>
        </w:r>
        <w:r>
          <w:rPr>
            <w:noProof/>
            <w:lang w:val="hu-HU"/>
          </w:rPr>
          <w:t>imatinib</w:t>
        </w:r>
        <w:r w:rsidRPr="0097538F">
          <w:rPr>
            <w:noProof/>
            <w:lang w:val="hu-HU"/>
          </w:rPr>
          <w:t xml:space="preserve"> la femeile gravide sunt limitate.</w:t>
        </w:r>
      </w:ins>
    </w:p>
    <w:p w14:paraId="5E35C6EF" w14:textId="5B7FC7C8" w:rsidR="006A7B3C" w:rsidRPr="00D415AA" w:rsidRDefault="006A7B3C" w:rsidP="00DD01A3">
      <w:pPr>
        <w:pStyle w:val="EndnoteText"/>
        <w:rPr>
          <w:color w:val="000000"/>
          <w:lang w:val="ro-RO"/>
        </w:rPr>
      </w:pPr>
      <w:del w:id="43" w:author="Author">
        <w:r w:rsidRPr="00D415AA" w:rsidDel="00E841B8">
          <w:rPr>
            <w:color w:val="000000"/>
            <w:lang w:val="ro-RO"/>
          </w:rPr>
          <w:delText xml:space="preserve">Există date limitate privind utilizarea imatinib la femeile gravide. </w:delText>
        </w:r>
      </w:del>
      <w:r w:rsidR="006D034D" w:rsidRPr="00D415AA">
        <w:rPr>
          <w:color w:val="000000"/>
          <w:lang w:val="ro-RO"/>
        </w:rPr>
        <w:t>După punerea pe piață au existat raportări privind apariția avortului spontan și a anomaliilor congenitale la nou născut de la femeile tratate cu</w:t>
      </w:r>
      <w:r w:rsidR="006D034D" w:rsidRPr="00D415AA">
        <w:rPr>
          <w:lang w:val="ro-RO"/>
        </w:rPr>
        <w:t xml:space="preserve"> Glivec.</w:t>
      </w:r>
      <w:r w:rsidRPr="00D415AA">
        <w:rPr>
          <w:color w:val="000000"/>
          <w:lang w:val="ro-RO"/>
        </w:rPr>
        <w:t>Cu toate acestea, studiile la animale au evidenţiat efecte toxice asupra funcţiei de reproducere (vezi pct.</w:t>
      </w:r>
      <w:r w:rsidR="00033057">
        <w:rPr>
          <w:color w:val="000000"/>
          <w:lang w:val="ro-RO"/>
        </w:rPr>
        <w:t> </w:t>
      </w:r>
      <w:r w:rsidRPr="00D415AA">
        <w:rPr>
          <w:color w:val="000000"/>
          <w:lang w:val="ro-RO"/>
        </w:rPr>
        <w:t>5.3); riscul potenţial pentru făt</w:t>
      </w:r>
      <w:r w:rsidR="006D034D" w:rsidRPr="00D415AA">
        <w:rPr>
          <w:color w:val="000000"/>
          <w:lang w:val="ro-RO"/>
        </w:rPr>
        <w:t xml:space="preserve"> nu</w:t>
      </w:r>
      <w:r w:rsidRPr="00D415AA">
        <w:rPr>
          <w:color w:val="000000"/>
          <w:lang w:val="ro-RO"/>
        </w:rPr>
        <w:t xml:space="preserve"> este cunoscut. Glivec nu trebuie utilizat în timpul sarcinii, cu excepţia cazului în care este absolut necesar. Dacă se administrează în timpul sarcinii, pacienta trebuie informată cu privire la riscul potenţial pentru făt.</w:t>
      </w:r>
    </w:p>
    <w:p w14:paraId="2C4B76C7" w14:textId="77777777" w:rsidR="00E841B8" w:rsidRPr="00D415AA" w:rsidRDefault="00E841B8" w:rsidP="00DD01A3">
      <w:pPr>
        <w:pStyle w:val="EndnoteText"/>
        <w:rPr>
          <w:color w:val="000000"/>
          <w:lang w:val="ro-RO"/>
        </w:rPr>
      </w:pPr>
    </w:p>
    <w:p w14:paraId="5E35C6F1" w14:textId="77777777" w:rsidR="006A7B3C" w:rsidRPr="00D415AA" w:rsidRDefault="006A7B3C" w:rsidP="00DD01A3">
      <w:pPr>
        <w:pStyle w:val="EndnoteText"/>
        <w:keepNext/>
        <w:rPr>
          <w:color w:val="000000"/>
          <w:lang w:val="ro-RO"/>
        </w:rPr>
      </w:pPr>
      <w:r w:rsidRPr="00D415AA">
        <w:rPr>
          <w:color w:val="000000"/>
          <w:u w:val="single"/>
          <w:lang w:val="ro-RO"/>
        </w:rPr>
        <w:t>Alăptarea</w:t>
      </w:r>
    </w:p>
    <w:p w14:paraId="0131E0E4" w14:textId="77777777" w:rsidR="006D6154" w:rsidRPr="00D415AA" w:rsidRDefault="006D6154" w:rsidP="00DD01A3">
      <w:pPr>
        <w:pStyle w:val="BodyText"/>
        <w:keepNext/>
        <w:spacing w:line="240" w:lineRule="auto"/>
        <w:rPr>
          <w:b w:val="0"/>
          <w:bCs w:val="0"/>
          <w:i w:val="0"/>
          <w:iCs w:val="0"/>
          <w:color w:val="000000"/>
          <w:lang w:val="ro-RO"/>
        </w:rPr>
      </w:pPr>
    </w:p>
    <w:p w14:paraId="5E35C6F2" w14:textId="68007D9B" w:rsidR="006A7B3C" w:rsidRPr="00D415AA" w:rsidRDefault="006A7B3C" w:rsidP="00DD01A3">
      <w:pPr>
        <w:pStyle w:val="EndnoteText"/>
        <w:rPr>
          <w:lang w:val="ro-RO"/>
        </w:rPr>
      </w:pPr>
      <w:r w:rsidRPr="00D415AA">
        <w:rPr>
          <w:lang w:val="ro-RO"/>
        </w:rPr>
        <w:t xml:space="preserve">La om, există informaţii limitate privind distribuţia imatinib în lapte. Studiile la două femei care alăptau au arătat că atât imatinib, cât şi metabolitul său activ se pot distribui în lapte. Raportul lapte/concentraţie plasmatică studiat la </w:t>
      </w:r>
      <w:r w:rsidR="006D034D" w:rsidRPr="00D415AA">
        <w:rPr>
          <w:lang w:val="ro-RO"/>
        </w:rPr>
        <w:t>o</w:t>
      </w:r>
      <w:r w:rsidRPr="00D415AA">
        <w:rPr>
          <w:lang w:val="ro-RO"/>
        </w:rPr>
        <w:t xml:space="preserve"> singur</w:t>
      </w:r>
      <w:r w:rsidR="006D034D" w:rsidRPr="00D415AA">
        <w:rPr>
          <w:lang w:val="ro-RO"/>
        </w:rPr>
        <w:t>ă</w:t>
      </w:r>
      <w:r w:rsidRPr="00D415AA">
        <w:rPr>
          <w:lang w:val="ro-RO"/>
        </w:rPr>
        <w:t xml:space="preserve"> pacient</w:t>
      </w:r>
      <w:r w:rsidR="006D034D" w:rsidRPr="00D415AA">
        <w:rPr>
          <w:lang w:val="ro-RO"/>
        </w:rPr>
        <w:t>ă</w:t>
      </w:r>
      <w:r w:rsidRPr="00D415AA">
        <w:rPr>
          <w:lang w:val="ro-RO"/>
        </w:rPr>
        <w:t xml:space="preserve"> a fost stabilit la 0,5 pentru imatinib şi 0,9 pentru metabolit, sugerând o mai mare distribuţie a metabolitului în lapte. Având în vedere concentraţia sumată a imatinib şi a metabolitului şi consumul zilnic maxim de lapte al sugarilor, este de aşteptat ca expunerea totală să fie mică (~10% dintr-o doză terapeutică). Cu toate acestea, deoarece efectele expunerii sugarului la doze mici de imatinib nu sunt cunoscute, femeile nu trebuie să alăpteze</w:t>
      </w:r>
      <w:r w:rsidR="00B00AAD" w:rsidRPr="00D415AA">
        <w:rPr>
          <w:color w:val="000000"/>
          <w:lang w:val="ro-RO"/>
        </w:rPr>
        <w:t xml:space="preserve"> în timpul tratamentului și pe o perioadă de minimum 15 zile de la oprirea tratamentului cu Glivec</w:t>
      </w:r>
      <w:r w:rsidRPr="00D415AA">
        <w:rPr>
          <w:lang w:val="ro-RO"/>
        </w:rPr>
        <w:t>.</w:t>
      </w:r>
    </w:p>
    <w:p w14:paraId="5E35C6F3" w14:textId="77777777" w:rsidR="006A7B3C" w:rsidRPr="00D415AA" w:rsidRDefault="006A7B3C" w:rsidP="00DD01A3">
      <w:pPr>
        <w:pStyle w:val="EndnoteText"/>
        <w:rPr>
          <w:lang w:val="ro-RO"/>
        </w:rPr>
      </w:pPr>
    </w:p>
    <w:p w14:paraId="5E35C6F4" w14:textId="77777777" w:rsidR="006A7B3C" w:rsidRPr="00D415AA" w:rsidRDefault="006A7B3C" w:rsidP="00DD01A3">
      <w:pPr>
        <w:pStyle w:val="EndnoteText"/>
        <w:keepNext/>
        <w:rPr>
          <w:color w:val="000000"/>
          <w:u w:val="single"/>
          <w:lang w:val="ro-RO"/>
        </w:rPr>
      </w:pPr>
      <w:r w:rsidRPr="00D415AA">
        <w:rPr>
          <w:color w:val="000000"/>
          <w:u w:val="single"/>
          <w:lang w:val="ro-RO"/>
        </w:rPr>
        <w:t>Fertilitatea</w:t>
      </w:r>
    </w:p>
    <w:p w14:paraId="718D40A0" w14:textId="77777777" w:rsidR="006D6154" w:rsidRPr="00D415AA" w:rsidRDefault="006D6154" w:rsidP="00DD01A3">
      <w:pPr>
        <w:pStyle w:val="BodyText"/>
        <w:keepNext/>
        <w:spacing w:line="240" w:lineRule="auto"/>
        <w:rPr>
          <w:b w:val="0"/>
          <w:bCs w:val="0"/>
          <w:i w:val="0"/>
          <w:iCs w:val="0"/>
          <w:color w:val="000000"/>
          <w:lang w:val="ro-RO"/>
        </w:rPr>
      </w:pPr>
    </w:p>
    <w:p w14:paraId="5E35C6F5" w14:textId="1F5743DA" w:rsidR="006A7B3C" w:rsidRPr="00D415AA" w:rsidRDefault="006A7B3C" w:rsidP="00DD01A3">
      <w:pPr>
        <w:pStyle w:val="EndnoteText"/>
        <w:rPr>
          <w:color w:val="000000"/>
          <w:lang w:val="ro-RO"/>
        </w:rPr>
      </w:pPr>
      <w:r w:rsidRPr="00D415AA">
        <w:rPr>
          <w:lang w:val="ro-RO"/>
        </w:rPr>
        <w:t>În cadrul studiilor non-clinice, fertilitatea la şobolani masculi şi femele nu a fost afectată</w:t>
      </w:r>
      <w:r w:rsidR="00B00AAD" w:rsidRPr="00D415AA">
        <w:rPr>
          <w:lang w:val="ro-RO"/>
        </w:rPr>
        <w:t>, deși au fost observate efecte asupra parametrilor funcției de reproducere</w:t>
      </w:r>
      <w:r w:rsidRPr="00D415AA">
        <w:rPr>
          <w:lang w:val="ro-RO"/>
        </w:rPr>
        <w:t xml:space="preserve"> (vezi pct. 5.3). Nu au fost efectuate studii la pacienţii cărora li se administrează </w:t>
      </w:r>
      <w:r w:rsidRPr="00D415AA">
        <w:rPr>
          <w:color w:val="000000"/>
          <w:lang w:val="ro-RO"/>
        </w:rPr>
        <w:t>Glivec</w:t>
      </w:r>
      <w:r w:rsidRPr="00D415AA">
        <w:rPr>
          <w:lang w:val="ro-RO"/>
        </w:rPr>
        <w:t xml:space="preserve"> privind efectul acestuia asupra fertilităţii masculine şi gametogenezei. Pacienţii bărbaţi preocupaţi de fertilitatea lor în timpul tratamentului cu </w:t>
      </w:r>
      <w:r w:rsidRPr="00D415AA">
        <w:rPr>
          <w:color w:val="000000"/>
          <w:lang w:val="ro-RO"/>
        </w:rPr>
        <w:t>Glivec</w:t>
      </w:r>
      <w:r w:rsidRPr="00D415AA">
        <w:rPr>
          <w:lang w:val="ro-RO"/>
        </w:rPr>
        <w:t xml:space="preserve"> trebuie să discute cu medicul lor.</w:t>
      </w:r>
    </w:p>
    <w:p w14:paraId="5E35C6F6" w14:textId="77777777" w:rsidR="006A7B3C" w:rsidRPr="00D415AA" w:rsidRDefault="006A7B3C" w:rsidP="00DD01A3">
      <w:pPr>
        <w:pStyle w:val="EndnoteText"/>
        <w:rPr>
          <w:color w:val="000000"/>
          <w:lang w:val="ro-RO"/>
        </w:rPr>
      </w:pPr>
    </w:p>
    <w:p w14:paraId="5E35C6F7"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t>4.7</w:t>
      </w:r>
      <w:r w:rsidRPr="00D415AA">
        <w:rPr>
          <w:b/>
          <w:bCs/>
          <w:color w:val="000000"/>
          <w:lang w:val="ro-RO"/>
        </w:rPr>
        <w:tab/>
        <w:t>Efecte asupra capacităţii de a conduce vehicule şi de a folosi utilaje</w:t>
      </w:r>
    </w:p>
    <w:p w14:paraId="5E35C6F8" w14:textId="77777777" w:rsidR="006A7B3C" w:rsidRPr="00D415AA" w:rsidRDefault="006A7B3C" w:rsidP="00DD01A3">
      <w:pPr>
        <w:pStyle w:val="EndnoteText"/>
        <w:keepNext/>
        <w:tabs>
          <w:tab w:val="clear" w:pos="567"/>
        </w:tabs>
        <w:rPr>
          <w:color w:val="000000"/>
          <w:lang w:val="ro-RO"/>
        </w:rPr>
      </w:pPr>
    </w:p>
    <w:p w14:paraId="5E35C6F9" w14:textId="77777777" w:rsidR="006A7B3C" w:rsidRPr="00D415AA" w:rsidRDefault="006A7B3C" w:rsidP="00DD01A3">
      <w:pPr>
        <w:pStyle w:val="EndnoteText"/>
        <w:tabs>
          <w:tab w:val="clear" w:pos="567"/>
        </w:tabs>
        <w:rPr>
          <w:color w:val="000000"/>
          <w:lang w:val="ro-RO"/>
        </w:rPr>
      </w:pPr>
      <w:r w:rsidRPr="00D415AA">
        <w:rPr>
          <w:color w:val="000000"/>
          <w:lang w:val="ro-RO"/>
        </w:rPr>
        <w:t>Pacienţii trebuie avertizaţi că pot prezenta reacţii adverse în timpul tratamentului cu imatinib, cum sunt ameţeli, tulburări de vedere sau somnolenţă. De aceea, se recomandă prudenţă în cazul conducerii vehiculelor sau folosirii utilajelor.</w:t>
      </w:r>
    </w:p>
    <w:p w14:paraId="5E35C6FA" w14:textId="77777777" w:rsidR="006A7B3C" w:rsidRPr="00D415AA" w:rsidRDefault="006A7B3C" w:rsidP="00DD01A3">
      <w:pPr>
        <w:pStyle w:val="EndnoteText"/>
        <w:tabs>
          <w:tab w:val="clear" w:pos="567"/>
        </w:tabs>
        <w:rPr>
          <w:color w:val="000000"/>
          <w:lang w:val="ro-RO"/>
        </w:rPr>
      </w:pPr>
    </w:p>
    <w:p w14:paraId="5E35C6FB" w14:textId="77777777" w:rsidR="006A7B3C" w:rsidRPr="00D415AA" w:rsidRDefault="006A7B3C" w:rsidP="00DD01A3">
      <w:pPr>
        <w:keepNext/>
        <w:tabs>
          <w:tab w:val="clear" w:pos="567"/>
        </w:tabs>
        <w:spacing w:line="240" w:lineRule="auto"/>
        <w:ind w:left="567" w:hanging="567"/>
        <w:rPr>
          <w:b/>
          <w:bCs/>
          <w:color w:val="000000"/>
          <w:lang w:val="ro-RO"/>
        </w:rPr>
      </w:pPr>
      <w:r w:rsidRPr="00D415AA">
        <w:rPr>
          <w:b/>
          <w:bCs/>
          <w:color w:val="000000"/>
          <w:lang w:val="ro-RO"/>
        </w:rPr>
        <w:t>4.8</w:t>
      </w:r>
      <w:r w:rsidRPr="00D415AA">
        <w:rPr>
          <w:b/>
          <w:bCs/>
          <w:color w:val="000000"/>
          <w:lang w:val="ro-RO"/>
        </w:rPr>
        <w:tab/>
        <w:t>Reacţii adverse</w:t>
      </w:r>
    </w:p>
    <w:p w14:paraId="5E35C6FC" w14:textId="77777777" w:rsidR="006A7B3C" w:rsidRPr="00D415AA" w:rsidRDefault="006A7B3C" w:rsidP="00DD01A3">
      <w:pPr>
        <w:keepNext/>
        <w:tabs>
          <w:tab w:val="clear" w:pos="567"/>
        </w:tabs>
        <w:spacing w:line="240" w:lineRule="auto"/>
        <w:rPr>
          <w:color w:val="000000"/>
          <w:lang w:val="ro-RO"/>
        </w:rPr>
      </w:pPr>
    </w:p>
    <w:p w14:paraId="5E35C6FD"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Pacienţii în stadii avansate ale afecţiunilor maligne pot avea numeroase manifestări confundabile din punct de vedere medical, care pot face dificilă evaluarea cauzei reacţiilor adverse</w:t>
      </w:r>
      <w:r w:rsidR="006D034D" w:rsidRPr="00D415AA">
        <w:rPr>
          <w:color w:val="000000"/>
          <w:sz w:val="22"/>
          <w:szCs w:val="22"/>
          <w:lang w:val="ro-RO"/>
        </w:rPr>
        <w:t>, din cauza</w:t>
      </w:r>
      <w:r w:rsidRPr="00D415AA">
        <w:rPr>
          <w:color w:val="000000"/>
          <w:sz w:val="22"/>
          <w:szCs w:val="22"/>
          <w:lang w:val="ro-RO"/>
        </w:rPr>
        <w:t xml:space="preserve"> varietăţii simptomelor corelate cu boala de bază, progresia acesteia şi administrarea concomitentă a numeroase medicamente.</w:t>
      </w:r>
    </w:p>
    <w:p w14:paraId="5E35C6FE" w14:textId="77777777" w:rsidR="006A7B3C" w:rsidRPr="00D415AA" w:rsidRDefault="006A7B3C" w:rsidP="00DD01A3">
      <w:pPr>
        <w:pStyle w:val="CaracterCaracter1"/>
        <w:spacing w:before="0"/>
        <w:jc w:val="left"/>
        <w:rPr>
          <w:color w:val="000000"/>
          <w:sz w:val="22"/>
          <w:szCs w:val="22"/>
          <w:lang w:val="ro-RO"/>
        </w:rPr>
      </w:pPr>
    </w:p>
    <w:p w14:paraId="5E35C6FF"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În studiile clinice la pacienţii cu LGC, întreruperea tratamentului </w:t>
      </w:r>
      <w:r w:rsidR="006D034D" w:rsidRPr="00D415AA">
        <w:rPr>
          <w:color w:val="000000"/>
          <w:sz w:val="22"/>
          <w:szCs w:val="22"/>
          <w:lang w:val="ro-RO"/>
        </w:rPr>
        <w:t xml:space="preserve">din cauza </w:t>
      </w:r>
      <w:r w:rsidRPr="00D415AA">
        <w:rPr>
          <w:color w:val="000000"/>
          <w:sz w:val="22"/>
          <w:szCs w:val="22"/>
          <w:lang w:val="ro-RO"/>
        </w:rPr>
        <w:t xml:space="preserve">reacţiilor adverse a fost observată la 2,4% dintre pacienţii diagnosticaţi recent, </w:t>
      </w:r>
      <w:r w:rsidR="006D034D" w:rsidRPr="00D415AA">
        <w:rPr>
          <w:color w:val="000000"/>
          <w:sz w:val="22"/>
          <w:szCs w:val="22"/>
          <w:lang w:val="ro-RO"/>
        </w:rPr>
        <w:t xml:space="preserve">la </w:t>
      </w:r>
      <w:r w:rsidRPr="00D415AA">
        <w:rPr>
          <w:color w:val="000000"/>
          <w:sz w:val="22"/>
          <w:szCs w:val="22"/>
          <w:lang w:val="ro-RO"/>
        </w:rPr>
        <w:t xml:space="preserve">4% dintre pacienţii în fază cronică tardivă după eşecul tratamentului cu interferon, </w:t>
      </w:r>
      <w:r w:rsidR="006D034D" w:rsidRPr="00D415AA">
        <w:rPr>
          <w:color w:val="000000"/>
          <w:sz w:val="22"/>
          <w:szCs w:val="22"/>
          <w:lang w:val="ro-RO"/>
        </w:rPr>
        <w:t xml:space="preserve">la </w:t>
      </w:r>
      <w:r w:rsidRPr="00D415AA">
        <w:rPr>
          <w:color w:val="000000"/>
          <w:sz w:val="22"/>
          <w:szCs w:val="22"/>
          <w:lang w:val="ro-RO"/>
        </w:rPr>
        <w:t xml:space="preserve">4% dintre pacienţii în fază accelerată după eşecul tratamentului cu interferon şi </w:t>
      </w:r>
      <w:r w:rsidR="006D034D" w:rsidRPr="00D415AA">
        <w:rPr>
          <w:color w:val="000000"/>
          <w:sz w:val="22"/>
          <w:szCs w:val="22"/>
          <w:lang w:val="ro-RO"/>
        </w:rPr>
        <w:t xml:space="preserve">la </w:t>
      </w:r>
      <w:r w:rsidRPr="00D415AA">
        <w:rPr>
          <w:color w:val="000000"/>
          <w:sz w:val="22"/>
          <w:szCs w:val="22"/>
          <w:lang w:val="ro-RO"/>
        </w:rPr>
        <w:t xml:space="preserve">5% dintre pacienţii în criză blastică după eşecul tratamentului cu interferon. În studiile clinice la pacienţii cu GIST, tratamentul cu Glivec a fost întrerupt </w:t>
      </w:r>
      <w:r w:rsidR="006D034D" w:rsidRPr="00D415AA">
        <w:rPr>
          <w:color w:val="000000"/>
          <w:sz w:val="22"/>
          <w:szCs w:val="22"/>
          <w:lang w:val="ro-RO"/>
        </w:rPr>
        <w:t xml:space="preserve">din cauza </w:t>
      </w:r>
      <w:r w:rsidRPr="00D415AA">
        <w:rPr>
          <w:color w:val="000000"/>
          <w:sz w:val="22"/>
          <w:szCs w:val="22"/>
          <w:lang w:val="ro-RO"/>
        </w:rPr>
        <w:t>reacţiilor adverse determinate de medicament, la 4% dintre pacienţi.</w:t>
      </w:r>
    </w:p>
    <w:p w14:paraId="5E35C700" w14:textId="77777777" w:rsidR="006A7B3C" w:rsidRPr="00D415AA" w:rsidRDefault="006A7B3C" w:rsidP="00DD01A3">
      <w:pPr>
        <w:pStyle w:val="CaracterCaracter1"/>
        <w:spacing w:before="0"/>
        <w:jc w:val="left"/>
        <w:rPr>
          <w:color w:val="000000"/>
          <w:sz w:val="22"/>
          <w:szCs w:val="22"/>
          <w:lang w:val="ro-RO"/>
        </w:rPr>
      </w:pPr>
    </w:p>
    <w:p w14:paraId="5E35C701" w14:textId="3B11DE72"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Reacţiile adverse au fost similare pentru toate indicaţiile, cu două excepţii. La pacienţii cu LGC s-a observat un procent mai mare al mielosupresiei faţă de pacienţii cu GIST, </w:t>
      </w:r>
      <w:r w:rsidR="006D034D" w:rsidRPr="00D415AA">
        <w:rPr>
          <w:color w:val="000000"/>
          <w:sz w:val="22"/>
          <w:szCs w:val="22"/>
          <w:lang w:val="ro-RO"/>
        </w:rPr>
        <w:t xml:space="preserve">fapt ce este determinat </w:t>
      </w:r>
      <w:r w:rsidRPr="00D415AA">
        <w:rPr>
          <w:color w:val="000000"/>
          <w:sz w:val="22"/>
          <w:szCs w:val="22"/>
          <w:lang w:val="ro-RO"/>
        </w:rPr>
        <w:t xml:space="preserve">probabil </w:t>
      </w:r>
      <w:r w:rsidR="006D034D" w:rsidRPr="00D415AA">
        <w:rPr>
          <w:color w:val="000000"/>
          <w:sz w:val="22"/>
          <w:szCs w:val="22"/>
          <w:lang w:val="ro-RO"/>
        </w:rPr>
        <w:t xml:space="preserve">de boala </w:t>
      </w:r>
      <w:r w:rsidRPr="00D415AA">
        <w:rPr>
          <w:color w:val="000000"/>
          <w:sz w:val="22"/>
          <w:szCs w:val="22"/>
          <w:lang w:val="ro-RO"/>
        </w:rPr>
        <w:t xml:space="preserve">de bază. În cadrul studiului la pacienţi cu GIST inoperabile şi/sau metastatice, </w:t>
      </w:r>
      <w:r w:rsidRPr="00D415AA">
        <w:rPr>
          <w:color w:val="000000"/>
          <w:sz w:val="22"/>
          <w:szCs w:val="22"/>
          <w:lang w:val="ro-RO"/>
        </w:rPr>
        <w:lastRenderedPageBreak/>
        <w:t>7 pacienţi (5%) au avut sângerări de gradul 3/4 după clasificarea CTC, sângerări gastrointestinale (3 pacienţi), sângerări intratumorale (3 pacienţi) sau ambele (1 pacient). Este posibil ca localizarea tumorilor gastrointestinale să fi fost cauza sângerărilor gastrointestinale (vezi pct.</w:t>
      </w:r>
      <w:r w:rsidR="001463BE">
        <w:rPr>
          <w:color w:val="000000"/>
          <w:sz w:val="22"/>
          <w:szCs w:val="22"/>
          <w:lang w:val="ro-RO"/>
        </w:rPr>
        <w:t> </w:t>
      </w:r>
      <w:r w:rsidRPr="00D415AA">
        <w:rPr>
          <w:color w:val="000000"/>
          <w:sz w:val="22"/>
          <w:szCs w:val="22"/>
          <w:lang w:val="ro-RO"/>
        </w:rPr>
        <w:t>4.4). Sângerările gastrointestinale şi tumorale pot fi grave şi uneori letale. Cele mai frecvente reacţii adverse raportate (</w:t>
      </w:r>
      <w:r w:rsidRPr="00D415AA">
        <w:rPr>
          <w:color w:val="000000"/>
          <w:sz w:val="22"/>
          <w:szCs w:val="22"/>
          <w:lang w:val="ro-RO"/>
        </w:rPr>
        <w:sym w:font="Symbol" w:char="F0B3"/>
      </w:r>
      <w:r w:rsidRPr="00D415AA">
        <w:rPr>
          <w:color w:val="000000"/>
          <w:sz w:val="22"/>
          <w:szCs w:val="22"/>
          <w:lang w:val="ro-RO"/>
        </w:rPr>
        <w:t> 10%) în ambele situaţii au fost greaţă uşoară, vărsături, diaree, dureri abdominale, fatigabilitate, mialgie, crampe musculare şi erupţii cutanate tranzitorii. Edeme</w:t>
      </w:r>
      <w:r w:rsidR="006D034D" w:rsidRPr="00D415AA">
        <w:rPr>
          <w:color w:val="000000"/>
          <w:sz w:val="22"/>
          <w:szCs w:val="22"/>
          <w:lang w:val="ro-RO"/>
        </w:rPr>
        <w:t>le</w:t>
      </w:r>
      <w:r w:rsidRPr="00D415AA">
        <w:rPr>
          <w:color w:val="000000"/>
          <w:sz w:val="22"/>
          <w:szCs w:val="22"/>
          <w:lang w:val="ro-RO"/>
        </w:rPr>
        <w:t xml:space="preserve"> superficiale au fost frecvent observate în toate studiile şi au fost descrise în principal ca edeme periorbitare sau edeme ale membrelor inferioare. Cu toate acestea, aceste edeme au fost rareori severe şi pot fi tratate cu diuretice, alte măsuri de susţinere sau prin reducerea dozei de Glivec.</w:t>
      </w:r>
    </w:p>
    <w:p w14:paraId="5E35C702" w14:textId="77777777" w:rsidR="006A7B3C" w:rsidRPr="00D415AA" w:rsidRDefault="006A7B3C" w:rsidP="00DD01A3">
      <w:pPr>
        <w:pStyle w:val="CaracterCaracter1"/>
        <w:spacing w:before="0"/>
        <w:jc w:val="left"/>
        <w:rPr>
          <w:color w:val="000000"/>
          <w:sz w:val="22"/>
          <w:szCs w:val="22"/>
          <w:lang w:val="ro-RO"/>
        </w:rPr>
      </w:pPr>
    </w:p>
    <w:p w14:paraId="5E35C703"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Atunci când imatinib a fost </w:t>
      </w:r>
      <w:r w:rsidR="006D034D" w:rsidRPr="00D415AA">
        <w:rPr>
          <w:color w:val="000000"/>
          <w:sz w:val="22"/>
          <w:szCs w:val="22"/>
          <w:lang w:val="ro-RO"/>
        </w:rPr>
        <w:t xml:space="preserve">administrat în asociere </w:t>
      </w:r>
      <w:r w:rsidRPr="00D415AA">
        <w:rPr>
          <w:color w:val="000000"/>
          <w:sz w:val="22"/>
          <w:szCs w:val="22"/>
          <w:lang w:val="ro-RO"/>
        </w:rPr>
        <w:t xml:space="preserve">cu doze mari de </w:t>
      </w:r>
      <w:r w:rsidR="00F937DA" w:rsidRPr="00D415AA">
        <w:rPr>
          <w:color w:val="000000"/>
          <w:sz w:val="22"/>
          <w:szCs w:val="22"/>
          <w:lang w:val="ro-RO"/>
        </w:rPr>
        <w:t xml:space="preserve">chimioterapice </w:t>
      </w:r>
      <w:r w:rsidRPr="00D415AA">
        <w:rPr>
          <w:color w:val="000000"/>
          <w:sz w:val="22"/>
          <w:szCs w:val="22"/>
          <w:lang w:val="ro-RO"/>
        </w:rPr>
        <w:t xml:space="preserve">la pacienţii LLA Ph+, s-a observat toxicitate hepatică tranzitorie, sub forma creşterii </w:t>
      </w:r>
      <w:r w:rsidR="006D034D" w:rsidRPr="00D415AA">
        <w:rPr>
          <w:color w:val="000000"/>
          <w:sz w:val="22"/>
          <w:szCs w:val="22"/>
          <w:lang w:val="ro-RO"/>
        </w:rPr>
        <w:t xml:space="preserve">valorilor serice ale </w:t>
      </w:r>
      <w:r w:rsidRPr="00D415AA">
        <w:rPr>
          <w:color w:val="000000"/>
          <w:sz w:val="22"/>
          <w:szCs w:val="22"/>
          <w:lang w:val="ro-RO"/>
        </w:rPr>
        <w:t xml:space="preserve">transaminazelor şi hiperbilirubinemie. Avându-se în vedere baza limitată de date privind siguranţa, reacţiile adverse raportate până în prezent la copii şi adolescenţi sunt conforme cu profilul de siguranţă cunoscut la pacienţii adulţi cu LLA Ph+. Baza de date provenind de la copiii </w:t>
      </w:r>
      <w:r w:rsidR="006D034D" w:rsidRPr="00D415AA">
        <w:rPr>
          <w:color w:val="000000"/>
          <w:sz w:val="22"/>
          <w:szCs w:val="22"/>
          <w:lang w:val="ro-RO"/>
        </w:rPr>
        <w:t xml:space="preserve">şi adolescenţii </w:t>
      </w:r>
      <w:r w:rsidRPr="00D415AA">
        <w:rPr>
          <w:color w:val="000000"/>
          <w:sz w:val="22"/>
          <w:szCs w:val="22"/>
          <w:lang w:val="ro-RO"/>
        </w:rPr>
        <w:t>cu LLA Ph+ este foarte limitată; totuşi nu au fost identificate noi aspecte privind siguranţa.</w:t>
      </w:r>
    </w:p>
    <w:p w14:paraId="5E35C704" w14:textId="77777777" w:rsidR="006A7B3C" w:rsidRPr="00D415AA" w:rsidRDefault="006A7B3C" w:rsidP="00DD01A3">
      <w:pPr>
        <w:pStyle w:val="CaracterCaracter1"/>
        <w:spacing w:before="0"/>
        <w:jc w:val="left"/>
        <w:rPr>
          <w:color w:val="000000"/>
          <w:sz w:val="22"/>
          <w:szCs w:val="22"/>
          <w:lang w:val="ro-RO"/>
        </w:rPr>
      </w:pPr>
    </w:p>
    <w:p w14:paraId="5E35C705"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Diferitele reacţii adverse cum sunt pleurezia, ascitele, edemul pulmonar şi creşterea rapidă în greutate, cu sau fără edem superficial pot fi descrise sub numele comun de „retenţie hidrică”. Aceste reacţii adverse pot fi controlate de obicei prin întreruperea temporară a tratamentului cu Glivec şi prin administrarea de diuretice şi alte măsuri terapeutice de susţinere adecvate. Cu toate acestea, unele dintre aceste reacţii adverse pot fi grave sau pot pune în pericol viaţa pacientului, iar câţiva pacienţi în criză blastică au decedat cu un istoric clinic complex de pleurezie, insuficienţă cardiacă congestivă şi insuficienţă renală. Studiile clinice la copii </w:t>
      </w:r>
      <w:r w:rsidR="006D034D" w:rsidRPr="00D415AA">
        <w:rPr>
          <w:color w:val="000000"/>
          <w:sz w:val="22"/>
          <w:szCs w:val="22"/>
          <w:lang w:val="ro-RO"/>
        </w:rPr>
        <w:t xml:space="preserve">şi adolescenţi </w:t>
      </w:r>
      <w:r w:rsidRPr="00D415AA">
        <w:rPr>
          <w:color w:val="000000"/>
          <w:sz w:val="22"/>
          <w:szCs w:val="22"/>
          <w:lang w:val="ro-RO"/>
        </w:rPr>
        <w:t>nu au indicat rezultate speciale privind siguranţa.</w:t>
      </w:r>
    </w:p>
    <w:p w14:paraId="5E35C706" w14:textId="77777777" w:rsidR="006A7B3C" w:rsidRPr="00D415AA" w:rsidRDefault="006A7B3C" w:rsidP="00DD01A3">
      <w:pPr>
        <w:pStyle w:val="CaracterCaracter1"/>
        <w:spacing w:before="0"/>
        <w:jc w:val="left"/>
        <w:rPr>
          <w:color w:val="000000"/>
          <w:sz w:val="22"/>
          <w:szCs w:val="22"/>
          <w:lang w:val="ro-RO"/>
        </w:rPr>
      </w:pPr>
    </w:p>
    <w:p w14:paraId="5E35C707" w14:textId="77777777" w:rsidR="006A7B3C" w:rsidRPr="00D415AA" w:rsidRDefault="006A7B3C" w:rsidP="00DD01A3">
      <w:pPr>
        <w:pStyle w:val="CaracterCaracter1"/>
        <w:keepNext/>
        <w:spacing w:before="0"/>
        <w:jc w:val="left"/>
        <w:rPr>
          <w:color w:val="000000"/>
          <w:sz w:val="22"/>
          <w:szCs w:val="22"/>
          <w:u w:val="single"/>
          <w:lang w:val="ro-RO"/>
        </w:rPr>
      </w:pPr>
      <w:r w:rsidRPr="00D415AA">
        <w:rPr>
          <w:color w:val="000000"/>
          <w:sz w:val="22"/>
          <w:szCs w:val="22"/>
          <w:u w:val="single"/>
          <w:lang w:val="ro-RO"/>
        </w:rPr>
        <w:t>Reacţii adverse</w:t>
      </w:r>
    </w:p>
    <w:p w14:paraId="52F52400" w14:textId="77777777" w:rsidR="006D6154" w:rsidRPr="00D415AA" w:rsidRDefault="006D6154" w:rsidP="00DD01A3">
      <w:pPr>
        <w:pStyle w:val="BodyText"/>
        <w:keepNext/>
        <w:spacing w:line="240" w:lineRule="auto"/>
        <w:rPr>
          <w:b w:val="0"/>
          <w:bCs w:val="0"/>
          <w:i w:val="0"/>
          <w:iCs w:val="0"/>
          <w:color w:val="000000"/>
          <w:lang w:val="ro-RO"/>
        </w:rPr>
      </w:pPr>
    </w:p>
    <w:p w14:paraId="5E35C708" w14:textId="246A7B3B"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Reacţiile adverse raportate mai frecvent decât ca un caz izolat sunt enumerate mai jos, clasificate pe aparate, sisteme şi organe şi în funcţie de frecvenţă. Frecvenţele sunt definite astfel: foarte frecvente (</w:t>
      </w:r>
      <w:r w:rsidRPr="00D415AA">
        <w:rPr>
          <w:sz w:val="22"/>
          <w:szCs w:val="22"/>
          <w:lang w:val="ro-RO"/>
        </w:rPr>
        <w:t>≥</w:t>
      </w:r>
      <w:r w:rsidRPr="00D415AA">
        <w:rPr>
          <w:color w:val="000000"/>
          <w:sz w:val="22"/>
          <w:szCs w:val="22"/>
          <w:lang w:val="ro-RO"/>
        </w:rPr>
        <w:t>1/10), frecvente (</w:t>
      </w:r>
      <w:r w:rsidRPr="00D415AA">
        <w:rPr>
          <w:sz w:val="22"/>
          <w:szCs w:val="22"/>
          <w:lang w:val="ro-RO"/>
        </w:rPr>
        <w:t>≥</w:t>
      </w:r>
      <w:r w:rsidRPr="00D415AA">
        <w:rPr>
          <w:color w:val="000000"/>
          <w:sz w:val="22"/>
          <w:szCs w:val="22"/>
          <w:lang w:val="ro-RO"/>
        </w:rPr>
        <w:t>1/100 şi &lt;1/10), mai puţin frecvente (</w:t>
      </w:r>
      <w:r w:rsidRPr="00D415AA">
        <w:rPr>
          <w:sz w:val="22"/>
          <w:szCs w:val="22"/>
          <w:lang w:val="ro-RO"/>
        </w:rPr>
        <w:t>≥</w:t>
      </w:r>
      <w:r w:rsidRPr="00D415AA">
        <w:rPr>
          <w:color w:val="000000"/>
          <w:sz w:val="22"/>
          <w:szCs w:val="22"/>
          <w:lang w:val="ro-RO"/>
        </w:rPr>
        <w:t>1/1</w:t>
      </w:r>
      <w:ins w:id="44" w:author="Author">
        <w:r w:rsidR="006A3359">
          <w:rPr>
            <w:color w:val="000000"/>
            <w:sz w:val="22"/>
            <w:szCs w:val="22"/>
            <w:lang w:val="ro-RO"/>
          </w:rPr>
          <w:t> </w:t>
        </w:r>
      </w:ins>
      <w:r w:rsidRPr="00D415AA">
        <w:rPr>
          <w:color w:val="000000"/>
          <w:sz w:val="22"/>
          <w:szCs w:val="22"/>
          <w:lang w:val="ro-RO"/>
        </w:rPr>
        <w:t>000 şi &lt;1/100), rare (</w:t>
      </w:r>
      <w:r w:rsidRPr="00D415AA">
        <w:rPr>
          <w:sz w:val="22"/>
          <w:szCs w:val="22"/>
          <w:lang w:val="ro-RO"/>
        </w:rPr>
        <w:t>≥</w:t>
      </w:r>
      <w:r w:rsidRPr="00D415AA">
        <w:rPr>
          <w:color w:val="000000"/>
          <w:sz w:val="22"/>
          <w:szCs w:val="22"/>
          <w:lang w:val="ro-RO"/>
        </w:rPr>
        <w:t>1/10</w:t>
      </w:r>
      <w:ins w:id="45" w:author="Author">
        <w:r w:rsidR="006A3359">
          <w:rPr>
            <w:color w:val="000000"/>
            <w:sz w:val="22"/>
            <w:szCs w:val="22"/>
            <w:lang w:val="ro-RO"/>
          </w:rPr>
          <w:t> </w:t>
        </w:r>
      </w:ins>
      <w:r w:rsidRPr="00D415AA">
        <w:rPr>
          <w:color w:val="000000"/>
          <w:sz w:val="22"/>
          <w:szCs w:val="22"/>
          <w:lang w:val="ro-RO"/>
        </w:rPr>
        <w:t xml:space="preserve">000 </w:t>
      </w:r>
      <w:r w:rsidRPr="001C2229">
        <w:rPr>
          <w:noProof/>
          <w:sz w:val="22"/>
          <w:szCs w:val="22"/>
          <w:lang w:val="ro-RO"/>
        </w:rPr>
        <w:t>şi &lt;1/1</w:t>
      </w:r>
      <w:ins w:id="46" w:author="Author">
        <w:r w:rsidR="006A3359">
          <w:rPr>
            <w:noProof/>
            <w:sz w:val="22"/>
            <w:szCs w:val="22"/>
            <w:lang w:val="ro-RO"/>
          </w:rPr>
          <w:t> </w:t>
        </w:r>
      </w:ins>
      <w:r w:rsidRPr="001C2229">
        <w:rPr>
          <w:noProof/>
          <w:sz w:val="22"/>
          <w:szCs w:val="22"/>
          <w:lang w:val="ro-RO"/>
        </w:rPr>
        <w:t>000</w:t>
      </w:r>
      <w:r w:rsidRPr="00D415AA">
        <w:rPr>
          <w:color w:val="000000"/>
          <w:sz w:val="22"/>
          <w:szCs w:val="22"/>
          <w:lang w:val="ro-RO"/>
        </w:rPr>
        <w:t xml:space="preserve">), </w:t>
      </w:r>
      <w:r w:rsidRPr="001C2229">
        <w:rPr>
          <w:noProof/>
          <w:sz w:val="22"/>
          <w:szCs w:val="22"/>
          <w:lang w:val="ro-RO"/>
        </w:rPr>
        <w:t>foarte rare (&lt;1/10</w:t>
      </w:r>
      <w:ins w:id="47" w:author="Author">
        <w:r w:rsidR="006A3359">
          <w:rPr>
            <w:noProof/>
            <w:sz w:val="22"/>
            <w:szCs w:val="22"/>
            <w:lang w:val="ro-RO"/>
          </w:rPr>
          <w:t> </w:t>
        </w:r>
      </w:ins>
      <w:r w:rsidRPr="001C2229">
        <w:rPr>
          <w:noProof/>
          <w:sz w:val="22"/>
          <w:szCs w:val="22"/>
          <w:lang w:val="ro-RO"/>
        </w:rPr>
        <w:t xml:space="preserve">000), </w:t>
      </w:r>
      <w:r w:rsidRPr="00D415AA">
        <w:rPr>
          <w:color w:val="000000"/>
          <w:sz w:val="22"/>
          <w:szCs w:val="22"/>
          <w:lang w:val="ro-RO"/>
        </w:rPr>
        <w:t>cu frecvenţă necunoscută (care nu poate fi estimată din datele disponibile).</w:t>
      </w:r>
    </w:p>
    <w:p w14:paraId="5E35C709" w14:textId="77777777" w:rsidR="006A7B3C" w:rsidRPr="00D415AA" w:rsidRDefault="006A7B3C" w:rsidP="00DD01A3">
      <w:pPr>
        <w:pStyle w:val="CaracterCaracter1"/>
        <w:spacing w:before="0"/>
        <w:jc w:val="left"/>
        <w:rPr>
          <w:color w:val="000000"/>
          <w:sz w:val="22"/>
          <w:szCs w:val="22"/>
          <w:lang w:val="ro-RO"/>
        </w:rPr>
      </w:pPr>
    </w:p>
    <w:p w14:paraId="5E35C70A"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În cadrul fiecărei grupe de frecvenţă, reacţiile adverse sunt prezentate în ordinea frecvenţei, începând cu cele mai frecvente.</w:t>
      </w:r>
    </w:p>
    <w:p w14:paraId="5E35C70B" w14:textId="77777777" w:rsidR="006A7B3C" w:rsidRPr="00D415AA" w:rsidRDefault="006A7B3C" w:rsidP="00DD01A3">
      <w:pPr>
        <w:pStyle w:val="CaracterCaracter1"/>
        <w:spacing w:before="0"/>
        <w:jc w:val="left"/>
        <w:rPr>
          <w:color w:val="000000"/>
          <w:sz w:val="22"/>
          <w:szCs w:val="22"/>
          <w:lang w:val="ro-RO"/>
        </w:rPr>
      </w:pPr>
    </w:p>
    <w:p w14:paraId="5E35C70C" w14:textId="77777777" w:rsidR="006A7B3C" w:rsidRPr="00D415AA" w:rsidRDefault="006A7B3C" w:rsidP="00DD01A3">
      <w:pPr>
        <w:rPr>
          <w:color w:val="000000"/>
          <w:lang w:val="ro-RO"/>
        </w:rPr>
      </w:pPr>
      <w:r w:rsidRPr="00D415AA">
        <w:rPr>
          <w:color w:val="000000"/>
          <w:lang w:val="ro-RO" w:eastAsia="ja-JP"/>
        </w:rPr>
        <w:t xml:space="preserve">Reacţiile adverse şi frecvenţele acestora </w:t>
      </w:r>
      <w:r w:rsidR="00C278A4" w:rsidRPr="00D415AA">
        <w:rPr>
          <w:color w:val="000000"/>
          <w:lang w:val="ro-RO" w:eastAsia="ja-JP"/>
        </w:rPr>
        <w:t xml:space="preserve">sunt </w:t>
      </w:r>
      <w:r w:rsidRPr="00D415AA">
        <w:rPr>
          <w:color w:val="000000"/>
          <w:lang w:val="ro-RO" w:eastAsia="ja-JP"/>
        </w:rPr>
        <w:t>prezentate în tabelul 1.</w:t>
      </w:r>
    </w:p>
    <w:p w14:paraId="5E35C70D" w14:textId="77777777" w:rsidR="006A7B3C" w:rsidRPr="00D415AA" w:rsidRDefault="006A7B3C" w:rsidP="00DD01A3">
      <w:pPr>
        <w:rPr>
          <w:color w:val="000000"/>
          <w:lang w:val="ro-RO"/>
        </w:rPr>
      </w:pPr>
    </w:p>
    <w:p w14:paraId="5E35C70E" w14:textId="77777777" w:rsidR="006A7B3C" w:rsidRPr="00D415AA" w:rsidRDefault="006A7B3C" w:rsidP="00DD01A3">
      <w:pPr>
        <w:pStyle w:val="CaracterCaracter1"/>
        <w:keepNext/>
        <w:spacing w:before="0"/>
        <w:jc w:val="left"/>
        <w:rPr>
          <w:color w:val="000000"/>
          <w:sz w:val="22"/>
          <w:szCs w:val="22"/>
          <w:lang w:val="ro-RO"/>
        </w:rPr>
      </w:pPr>
      <w:r w:rsidRPr="00D415AA">
        <w:rPr>
          <w:b/>
          <w:color w:val="000000"/>
          <w:sz w:val="22"/>
          <w:szCs w:val="22"/>
          <w:lang w:val="ro-RO"/>
        </w:rPr>
        <w:t>Tabelul 1</w:t>
      </w:r>
      <w:r w:rsidRPr="00D415AA">
        <w:rPr>
          <w:b/>
          <w:color w:val="000000"/>
          <w:sz w:val="22"/>
          <w:szCs w:val="22"/>
          <w:lang w:val="ro-RO"/>
        </w:rPr>
        <w:tab/>
      </w:r>
      <w:r w:rsidR="009C73F0" w:rsidRPr="00D415AA">
        <w:rPr>
          <w:b/>
          <w:color w:val="000000"/>
          <w:sz w:val="22"/>
          <w:szCs w:val="22"/>
          <w:lang w:val="ro-RO"/>
        </w:rPr>
        <w:t>Rezumat sub formă de tabel al r</w:t>
      </w:r>
      <w:r w:rsidRPr="00D415AA">
        <w:rPr>
          <w:b/>
          <w:color w:val="000000"/>
          <w:sz w:val="22"/>
          <w:szCs w:val="22"/>
          <w:lang w:val="ro-RO"/>
        </w:rPr>
        <w:t>eacţii</w:t>
      </w:r>
      <w:r w:rsidR="009C73F0" w:rsidRPr="00D415AA">
        <w:rPr>
          <w:b/>
          <w:color w:val="000000"/>
          <w:sz w:val="22"/>
          <w:szCs w:val="22"/>
          <w:lang w:val="ro-RO"/>
        </w:rPr>
        <w:t>lor</w:t>
      </w:r>
      <w:r w:rsidRPr="00D415AA">
        <w:rPr>
          <w:b/>
          <w:color w:val="000000"/>
          <w:sz w:val="22"/>
          <w:szCs w:val="22"/>
          <w:lang w:val="ro-RO"/>
        </w:rPr>
        <w:t xml:space="preserve"> adverse</w:t>
      </w:r>
    </w:p>
    <w:p w14:paraId="5E35C70F" w14:textId="77777777" w:rsidR="006A7B3C" w:rsidRPr="00D415AA" w:rsidRDefault="006A7B3C" w:rsidP="00DD01A3">
      <w:pPr>
        <w:keepNext/>
        <w:rPr>
          <w:color w:val="000000"/>
          <w:lang w:val="ro-RO"/>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04"/>
      </w:tblGrid>
      <w:tr w:rsidR="006A7B3C" w:rsidRPr="00D415AA" w14:paraId="5E35C711" w14:textId="77777777" w:rsidTr="008B0CCE">
        <w:trPr>
          <w:cantSplit/>
        </w:trPr>
        <w:tc>
          <w:tcPr>
            <w:tcW w:w="9039" w:type="dxa"/>
            <w:gridSpan w:val="2"/>
          </w:tcPr>
          <w:p w14:paraId="5E35C710" w14:textId="77777777" w:rsidR="006A7B3C" w:rsidRPr="00D415AA" w:rsidRDefault="006A7B3C" w:rsidP="00DD01A3">
            <w:pPr>
              <w:keepNext/>
              <w:rPr>
                <w:color w:val="000000"/>
                <w:lang w:val="ro-RO"/>
              </w:rPr>
            </w:pPr>
            <w:r w:rsidRPr="00D415AA">
              <w:rPr>
                <w:b/>
                <w:color w:val="000000"/>
                <w:lang w:val="ro-RO"/>
              </w:rPr>
              <w:t>Infecţii şi infestări</w:t>
            </w:r>
          </w:p>
        </w:tc>
      </w:tr>
      <w:tr w:rsidR="006A7B3C" w:rsidRPr="008B6E11" w14:paraId="5E35C714" w14:textId="77777777" w:rsidTr="008B0CCE">
        <w:trPr>
          <w:cantSplit/>
        </w:trPr>
        <w:tc>
          <w:tcPr>
            <w:tcW w:w="2235" w:type="dxa"/>
          </w:tcPr>
          <w:p w14:paraId="5E35C712" w14:textId="77777777" w:rsidR="006A7B3C" w:rsidRPr="00D415AA" w:rsidRDefault="006A7B3C" w:rsidP="00DD01A3">
            <w:pPr>
              <w:keepNext/>
              <w:rPr>
                <w:i/>
                <w:color w:val="000000"/>
                <w:lang w:val="ro-RO"/>
              </w:rPr>
            </w:pPr>
            <w:r w:rsidRPr="00D415AA">
              <w:rPr>
                <w:i/>
                <w:color w:val="000000"/>
                <w:lang w:val="ro-RO"/>
              </w:rPr>
              <w:t>Mai puţin frecvente:</w:t>
            </w:r>
          </w:p>
        </w:tc>
        <w:tc>
          <w:tcPr>
            <w:tcW w:w="6804" w:type="dxa"/>
          </w:tcPr>
          <w:p w14:paraId="5E35C713" w14:textId="77777777" w:rsidR="006A7B3C" w:rsidRPr="00D415AA" w:rsidRDefault="006A7B3C" w:rsidP="00DD01A3">
            <w:pPr>
              <w:keepNext/>
              <w:rPr>
                <w:color w:val="000000"/>
                <w:lang w:val="ro-RO"/>
              </w:rPr>
            </w:pPr>
            <w:r w:rsidRPr="00D415AA">
              <w:rPr>
                <w:color w:val="000000"/>
                <w:lang w:val="ro-RO"/>
              </w:rPr>
              <w:t>Herpes zoster, herpes simplex, rinofaringită, pneumonie</w:t>
            </w:r>
            <w:r w:rsidRPr="00D415AA">
              <w:rPr>
                <w:color w:val="000000"/>
                <w:vertAlign w:val="superscript"/>
                <w:lang w:val="ro-RO"/>
              </w:rPr>
              <w:t>1</w:t>
            </w:r>
            <w:r w:rsidRPr="00D415AA">
              <w:rPr>
                <w:color w:val="000000"/>
                <w:lang w:val="ro-RO"/>
              </w:rPr>
              <w:t>, sinuzită, celulită, infecţie a căilor respiratorii superioare, gripă, infecţie a tractului urinar, gastroenterită, sepsis</w:t>
            </w:r>
          </w:p>
        </w:tc>
      </w:tr>
      <w:tr w:rsidR="006A7B3C" w:rsidRPr="00D415AA" w14:paraId="5E35C717" w14:textId="77777777" w:rsidTr="008B0CCE">
        <w:trPr>
          <w:cantSplit/>
        </w:trPr>
        <w:tc>
          <w:tcPr>
            <w:tcW w:w="2235" w:type="dxa"/>
          </w:tcPr>
          <w:p w14:paraId="5E35C715" w14:textId="77777777" w:rsidR="006A7B3C" w:rsidRPr="00D415AA" w:rsidRDefault="006A7B3C" w:rsidP="00DD01A3">
            <w:pPr>
              <w:keepNext/>
              <w:rPr>
                <w:i/>
                <w:color w:val="000000"/>
                <w:lang w:val="ro-RO"/>
              </w:rPr>
            </w:pPr>
            <w:r w:rsidRPr="00D415AA">
              <w:rPr>
                <w:i/>
                <w:color w:val="000000"/>
                <w:lang w:val="ro-RO"/>
              </w:rPr>
              <w:t>Rare:</w:t>
            </w:r>
          </w:p>
        </w:tc>
        <w:tc>
          <w:tcPr>
            <w:tcW w:w="6804" w:type="dxa"/>
          </w:tcPr>
          <w:p w14:paraId="5E35C716" w14:textId="77777777" w:rsidR="006A7B3C" w:rsidRPr="00D415AA" w:rsidRDefault="006A7B3C" w:rsidP="00DD01A3">
            <w:pPr>
              <w:keepNext/>
              <w:rPr>
                <w:color w:val="000000"/>
                <w:lang w:val="ro-RO"/>
              </w:rPr>
            </w:pPr>
            <w:r w:rsidRPr="00D415AA">
              <w:rPr>
                <w:color w:val="000000"/>
                <w:lang w:val="ro-RO"/>
              </w:rPr>
              <w:t>Micoză</w:t>
            </w:r>
          </w:p>
        </w:tc>
      </w:tr>
      <w:tr w:rsidR="00287DEE" w:rsidRPr="00D415AA" w14:paraId="5E35C71A" w14:textId="77777777" w:rsidTr="008B0CCE">
        <w:trPr>
          <w:cantSplit/>
        </w:trPr>
        <w:tc>
          <w:tcPr>
            <w:tcW w:w="2235" w:type="dxa"/>
          </w:tcPr>
          <w:p w14:paraId="5E35C718" w14:textId="77777777" w:rsidR="00287DEE" w:rsidRPr="00D415AA" w:rsidRDefault="00287DEE" w:rsidP="00DD01A3">
            <w:pPr>
              <w:keepNext/>
              <w:rPr>
                <w:i/>
                <w:color w:val="000000"/>
                <w:lang w:val="ro-RO"/>
              </w:rPr>
            </w:pPr>
            <w:r w:rsidRPr="00D415AA">
              <w:rPr>
                <w:i/>
                <w:color w:val="000000"/>
                <w:lang w:val="ro-RO"/>
              </w:rPr>
              <w:t>Cu frecvență necunoscută:</w:t>
            </w:r>
          </w:p>
        </w:tc>
        <w:tc>
          <w:tcPr>
            <w:tcW w:w="6804" w:type="dxa"/>
          </w:tcPr>
          <w:p w14:paraId="5E35C719" w14:textId="77777777" w:rsidR="00287DEE" w:rsidRPr="00D415AA" w:rsidRDefault="00287DEE" w:rsidP="00DD01A3">
            <w:pPr>
              <w:keepNext/>
              <w:rPr>
                <w:color w:val="000000"/>
                <w:lang w:val="ro-RO"/>
              </w:rPr>
            </w:pPr>
            <w:r w:rsidRPr="00D415AA">
              <w:rPr>
                <w:color w:val="000000"/>
                <w:lang w:val="ro-RO"/>
              </w:rPr>
              <w:t>Reactivare a hepatitei B*</w:t>
            </w:r>
          </w:p>
        </w:tc>
      </w:tr>
      <w:tr w:rsidR="006A7B3C" w:rsidRPr="008B6E11" w14:paraId="5E35C71C" w14:textId="77777777" w:rsidTr="008B0CCE">
        <w:trPr>
          <w:cantSplit/>
        </w:trPr>
        <w:tc>
          <w:tcPr>
            <w:tcW w:w="9039" w:type="dxa"/>
            <w:gridSpan w:val="2"/>
          </w:tcPr>
          <w:p w14:paraId="5E35C71B" w14:textId="305555D2" w:rsidR="006A7B3C" w:rsidRPr="00D415AA" w:rsidRDefault="006A7B3C" w:rsidP="00DD01A3">
            <w:pPr>
              <w:keepNext/>
              <w:rPr>
                <w:color w:val="000000"/>
                <w:lang w:val="ro-RO"/>
              </w:rPr>
            </w:pPr>
            <w:r w:rsidRPr="001C2229">
              <w:rPr>
                <w:b/>
                <w:noProof/>
                <w:lang w:val="ro-RO"/>
              </w:rPr>
              <w:t>Tumori benigne, maligne şi nespecificate (incluzând chisturi şi polipi)</w:t>
            </w:r>
          </w:p>
        </w:tc>
      </w:tr>
      <w:tr w:rsidR="006A7B3C" w:rsidRPr="00D415AA" w14:paraId="5E35C71F" w14:textId="77777777" w:rsidTr="008B0CCE">
        <w:trPr>
          <w:cantSplit/>
        </w:trPr>
        <w:tc>
          <w:tcPr>
            <w:tcW w:w="2235" w:type="dxa"/>
          </w:tcPr>
          <w:p w14:paraId="5E35C71D"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1E" w14:textId="77777777" w:rsidR="006A7B3C" w:rsidRPr="00D415AA" w:rsidRDefault="006A7B3C" w:rsidP="00DD01A3">
            <w:pPr>
              <w:keepNext/>
              <w:rPr>
                <w:color w:val="000000"/>
                <w:lang w:val="ro-RO"/>
              </w:rPr>
            </w:pPr>
            <w:r w:rsidRPr="00D415AA">
              <w:rPr>
                <w:color w:val="000000"/>
                <w:lang w:val="ro-RO"/>
              </w:rPr>
              <w:t>Sindrom de liză tumorală</w:t>
            </w:r>
          </w:p>
        </w:tc>
      </w:tr>
      <w:tr w:rsidR="009C73F0" w:rsidRPr="008B6E11" w14:paraId="5E35C722" w14:textId="77777777" w:rsidTr="008B0CCE">
        <w:trPr>
          <w:cantSplit/>
        </w:trPr>
        <w:tc>
          <w:tcPr>
            <w:tcW w:w="2235" w:type="dxa"/>
          </w:tcPr>
          <w:p w14:paraId="5E35C720"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21" w14:textId="77777777" w:rsidR="009C73F0" w:rsidRPr="00D415AA" w:rsidRDefault="009C73F0" w:rsidP="00DD01A3">
            <w:pPr>
              <w:rPr>
                <w:color w:val="000000"/>
                <w:lang w:val="ro-RO"/>
              </w:rPr>
            </w:pPr>
            <w:r w:rsidRPr="001C2229">
              <w:rPr>
                <w:color w:val="000000"/>
                <w:lang w:val="ro-RO"/>
              </w:rPr>
              <w:t>Hemoragie la nivelul tumorii/necroză la nivelul tumorii*</w:t>
            </w:r>
          </w:p>
        </w:tc>
      </w:tr>
      <w:tr w:rsidR="009C73F0" w:rsidRPr="00D415AA" w14:paraId="5E35C724" w14:textId="77777777" w:rsidTr="008B0CCE">
        <w:trPr>
          <w:cantSplit/>
        </w:trPr>
        <w:tc>
          <w:tcPr>
            <w:tcW w:w="9039" w:type="dxa"/>
            <w:gridSpan w:val="2"/>
          </w:tcPr>
          <w:p w14:paraId="5E35C723" w14:textId="77777777" w:rsidR="009C73F0" w:rsidRPr="00D415AA" w:rsidRDefault="009C73F0" w:rsidP="00DD01A3">
            <w:pPr>
              <w:keepNext/>
              <w:rPr>
                <w:color w:val="000000"/>
                <w:lang w:val="ro-RO"/>
              </w:rPr>
            </w:pPr>
            <w:r w:rsidRPr="001C2229">
              <w:rPr>
                <w:b/>
                <w:color w:val="000000"/>
                <w:lang w:val="ro-RO"/>
              </w:rPr>
              <w:t>Tulburări ale sistemului imunitar</w:t>
            </w:r>
          </w:p>
        </w:tc>
      </w:tr>
      <w:tr w:rsidR="009C73F0" w:rsidRPr="00D415AA" w14:paraId="5E35C727" w14:textId="77777777" w:rsidTr="008B0CCE">
        <w:trPr>
          <w:cantSplit/>
        </w:trPr>
        <w:tc>
          <w:tcPr>
            <w:tcW w:w="2235" w:type="dxa"/>
          </w:tcPr>
          <w:p w14:paraId="5E35C725"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26" w14:textId="77777777" w:rsidR="009C73F0" w:rsidRPr="00D415AA" w:rsidRDefault="009C73F0" w:rsidP="00DD01A3">
            <w:pPr>
              <w:rPr>
                <w:color w:val="000000"/>
                <w:lang w:val="ro-RO"/>
              </w:rPr>
            </w:pPr>
            <w:r w:rsidRPr="001C2229">
              <w:rPr>
                <w:color w:val="000000"/>
                <w:lang w:val="ro-RO"/>
              </w:rPr>
              <w:t>Şoc anafilactic*</w:t>
            </w:r>
          </w:p>
        </w:tc>
      </w:tr>
      <w:tr w:rsidR="006A7B3C" w:rsidRPr="00D415AA" w14:paraId="5E35C729" w14:textId="77777777" w:rsidTr="008B0CCE">
        <w:trPr>
          <w:cantSplit/>
        </w:trPr>
        <w:tc>
          <w:tcPr>
            <w:tcW w:w="9039" w:type="dxa"/>
            <w:gridSpan w:val="2"/>
          </w:tcPr>
          <w:p w14:paraId="5E35C728" w14:textId="77777777" w:rsidR="006A7B3C" w:rsidRPr="00D415AA" w:rsidRDefault="006A7B3C" w:rsidP="00DD01A3">
            <w:pPr>
              <w:keepNext/>
              <w:rPr>
                <w:color w:val="000000"/>
                <w:lang w:val="ro-RO"/>
              </w:rPr>
            </w:pPr>
            <w:r w:rsidRPr="00D415AA">
              <w:rPr>
                <w:b/>
                <w:color w:val="000000"/>
                <w:lang w:val="ro-RO"/>
              </w:rPr>
              <w:lastRenderedPageBreak/>
              <w:t>Tulburări hematologice şi limfatice</w:t>
            </w:r>
          </w:p>
        </w:tc>
      </w:tr>
      <w:tr w:rsidR="006A7B3C" w:rsidRPr="00D415AA" w14:paraId="5E35C72C" w14:textId="77777777" w:rsidTr="008B0CCE">
        <w:trPr>
          <w:cantSplit/>
        </w:trPr>
        <w:tc>
          <w:tcPr>
            <w:tcW w:w="2235" w:type="dxa"/>
          </w:tcPr>
          <w:p w14:paraId="5E35C72A" w14:textId="77777777" w:rsidR="006A7B3C" w:rsidRPr="00D415AA" w:rsidRDefault="006A7B3C" w:rsidP="00DD01A3">
            <w:pPr>
              <w:keepNext/>
              <w:rPr>
                <w:color w:val="000000"/>
                <w:lang w:val="ro-RO"/>
              </w:rPr>
            </w:pPr>
            <w:r w:rsidRPr="00D415AA">
              <w:rPr>
                <w:i/>
                <w:color w:val="000000"/>
                <w:lang w:val="ro-RO"/>
              </w:rPr>
              <w:t>Foarte frecvente:</w:t>
            </w:r>
          </w:p>
        </w:tc>
        <w:tc>
          <w:tcPr>
            <w:tcW w:w="6804" w:type="dxa"/>
          </w:tcPr>
          <w:p w14:paraId="5E35C72B" w14:textId="77777777" w:rsidR="006A7B3C" w:rsidRPr="00D415AA" w:rsidRDefault="006A7B3C" w:rsidP="00DD01A3">
            <w:pPr>
              <w:keepNext/>
              <w:rPr>
                <w:color w:val="000000"/>
                <w:lang w:val="ro-RO"/>
              </w:rPr>
            </w:pPr>
            <w:r w:rsidRPr="00D415AA">
              <w:rPr>
                <w:color w:val="000000"/>
                <w:lang w:val="ro-RO"/>
              </w:rPr>
              <w:t>Neutropenie, trombocitopenie, anemie</w:t>
            </w:r>
          </w:p>
        </w:tc>
      </w:tr>
      <w:tr w:rsidR="006A7B3C" w:rsidRPr="00D415AA" w14:paraId="5E35C72F" w14:textId="77777777" w:rsidTr="008B0CCE">
        <w:trPr>
          <w:cantSplit/>
        </w:trPr>
        <w:tc>
          <w:tcPr>
            <w:tcW w:w="2235" w:type="dxa"/>
          </w:tcPr>
          <w:p w14:paraId="5E35C72D" w14:textId="77777777" w:rsidR="006A7B3C" w:rsidRPr="00D415AA" w:rsidRDefault="006A7B3C" w:rsidP="00DD01A3">
            <w:pPr>
              <w:keepNext/>
              <w:rPr>
                <w:color w:val="000000"/>
                <w:lang w:val="ro-RO"/>
              </w:rPr>
            </w:pPr>
            <w:r w:rsidRPr="00D415AA">
              <w:rPr>
                <w:i/>
                <w:color w:val="000000"/>
                <w:lang w:val="ro-RO"/>
              </w:rPr>
              <w:t>Frecvente:</w:t>
            </w:r>
          </w:p>
        </w:tc>
        <w:tc>
          <w:tcPr>
            <w:tcW w:w="6804" w:type="dxa"/>
          </w:tcPr>
          <w:p w14:paraId="5E35C72E" w14:textId="77777777" w:rsidR="006A7B3C" w:rsidRPr="00D415AA" w:rsidRDefault="006A7B3C" w:rsidP="00DD01A3">
            <w:pPr>
              <w:keepNext/>
              <w:rPr>
                <w:color w:val="000000"/>
                <w:lang w:val="ro-RO"/>
              </w:rPr>
            </w:pPr>
            <w:r w:rsidRPr="00D415AA">
              <w:rPr>
                <w:color w:val="000000"/>
                <w:lang w:val="ro-RO"/>
              </w:rPr>
              <w:t>Pancitopenie, neutropenie febrilă</w:t>
            </w:r>
          </w:p>
        </w:tc>
      </w:tr>
      <w:tr w:rsidR="006A7B3C" w:rsidRPr="008B6E11" w14:paraId="5E35C732" w14:textId="77777777" w:rsidTr="008B0CCE">
        <w:trPr>
          <w:cantSplit/>
        </w:trPr>
        <w:tc>
          <w:tcPr>
            <w:tcW w:w="2235" w:type="dxa"/>
          </w:tcPr>
          <w:p w14:paraId="5E35C730"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31" w14:textId="77777777" w:rsidR="006A7B3C" w:rsidRPr="00D415AA" w:rsidRDefault="006A7B3C" w:rsidP="00DD01A3">
            <w:pPr>
              <w:keepNext/>
              <w:rPr>
                <w:color w:val="000000"/>
                <w:lang w:val="ro-RO"/>
              </w:rPr>
            </w:pPr>
            <w:r w:rsidRPr="00D415AA">
              <w:rPr>
                <w:color w:val="000000"/>
                <w:lang w:val="ro-RO"/>
              </w:rPr>
              <w:t>Trombocitemie, limfopenie, deprimare a măduvei osoase, eozinofilie, limfadenopatie</w:t>
            </w:r>
          </w:p>
        </w:tc>
      </w:tr>
      <w:tr w:rsidR="006A7B3C" w:rsidRPr="00D415AA" w14:paraId="5E35C735" w14:textId="77777777" w:rsidTr="008B0CCE">
        <w:trPr>
          <w:cantSplit/>
        </w:trPr>
        <w:tc>
          <w:tcPr>
            <w:tcW w:w="2235" w:type="dxa"/>
          </w:tcPr>
          <w:p w14:paraId="5E35C733" w14:textId="77777777" w:rsidR="006A7B3C" w:rsidRPr="00D415AA" w:rsidRDefault="006A7B3C" w:rsidP="00DD01A3">
            <w:pPr>
              <w:rPr>
                <w:i/>
                <w:color w:val="000000"/>
                <w:lang w:val="ro-RO"/>
              </w:rPr>
            </w:pPr>
            <w:r w:rsidRPr="00D415AA">
              <w:rPr>
                <w:i/>
                <w:color w:val="000000"/>
                <w:lang w:val="ro-RO"/>
              </w:rPr>
              <w:t>Rare:</w:t>
            </w:r>
          </w:p>
        </w:tc>
        <w:tc>
          <w:tcPr>
            <w:tcW w:w="6804" w:type="dxa"/>
          </w:tcPr>
          <w:p w14:paraId="5E35C734" w14:textId="77777777" w:rsidR="006A7B3C" w:rsidRPr="00D415AA" w:rsidRDefault="006A7B3C" w:rsidP="00DD01A3">
            <w:pPr>
              <w:rPr>
                <w:color w:val="000000"/>
                <w:lang w:val="ro-RO"/>
              </w:rPr>
            </w:pPr>
            <w:r w:rsidRPr="00D415AA">
              <w:rPr>
                <w:color w:val="000000"/>
                <w:lang w:val="ro-RO"/>
              </w:rPr>
              <w:t>Anemie hemolitică</w:t>
            </w:r>
            <w:r w:rsidR="005724E7" w:rsidRPr="00D415AA">
              <w:rPr>
                <w:color w:val="000000"/>
                <w:lang w:val="ro-RO"/>
              </w:rPr>
              <w:t>, microangiopatie tombotică</w:t>
            </w:r>
          </w:p>
        </w:tc>
      </w:tr>
      <w:tr w:rsidR="006A7B3C" w:rsidRPr="008B6E11" w14:paraId="5E35C737" w14:textId="77777777" w:rsidTr="008B0CCE">
        <w:trPr>
          <w:cantSplit/>
        </w:trPr>
        <w:tc>
          <w:tcPr>
            <w:tcW w:w="9039" w:type="dxa"/>
            <w:gridSpan w:val="2"/>
          </w:tcPr>
          <w:p w14:paraId="5E35C736" w14:textId="77777777" w:rsidR="006A7B3C" w:rsidRPr="00D415AA" w:rsidRDefault="006A7B3C" w:rsidP="00DD01A3">
            <w:pPr>
              <w:keepNext/>
              <w:rPr>
                <w:color w:val="000000"/>
                <w:lang w:val="ro-RO"/>
              </w:rPr>
            </w:pPr>
            <w:r w:rsidRPr="00D415AA">
              <w:rPr>
                <w:b/>
                <w:color w:val="000000"/>
                <w:lang w:val="ro-RO"/>
              </w:rPr>
              <w:t>Tulburări metabolice şi de nutriţie</w:t>
            </w:r>
          </w:p>
        </w:tc>
      </w:tr>
      <w:tr w:rsidR="006A7B3C" w:rsidRPr="00D415AA" w14:paraId="5E35C73A" w14:textId="77777777" w:rsidTr="008B0CCE">
        <w:trPr>
          <w:cantSplit/>
        </w:trPr>
        <w:tc>
          <w:tcPr>
            <w:tcW w:w="2235" w:type="dxa"/>
          </w:tcPr>
          <w:p w14:paraId="5E35C738" w14:textId="77777777" w:rsidR="006A7B3C" w:rsidRPr="00D415AA" w:rsidRDefault="006A7B3C" w:rsidP="00DD01A3">
            <w:pPr>
              <w:keepNext/>
              <w:rPr>
                <w:i/>
                <w:color w:val="000000"/>
                <w:lang w:val="ro-RO"/>
              </w:rPr>
            </w:pPr>
            <w:r w:rsidRPr="00D415AA">
              <w:rPr>
                <w:i/>
                <w:color w:val="000000"/>
                <w:lang w:val="ro-RO"/>
              </w:rPr>
              <w:t>Frecvente:</w:t>
            </w:r>
          </w:p>
        </w:tc>
        <w:tc>
          <w:tcPr>
            <w:tcW w:w="6804" w:type="dxa"/>
          </w:tcPr>
          <w:p w14:paraId="5E35C739" w14:textId="77777777" w:rsidR="006A7B3C" w:rsidRPr="00D415AA" w:rsidRDefault="006A7B3C" w:rsidP="00DD01A3">
            <w:pPr>
              <w:keepNext/>
              <w:rPr>
                <w:color w:val="000000"/>
                <w:lang w:val="ro-RO"/>
              </w:rPr>
            </w:pPr>
            <w:r w:rsidRPr="00D415AA">
              <w:rPr>
                <w:color w:val="000000"/>
                <w:lang w:val="ro-RO"/>
              </w:rPr>
              <w:t>Anorexie</w:t>
            </w:r>
          </w:p>
        </w:tc>
      </w:tr>
      <w:tr w:rsidR="006A7B3C" w:rsidRPr="008B6E11" w14:paraId="5E35C73D" w14:textId="77777777" w:rsidTr="008B0CCE">
        <w:trPr>
          <w:cantSplit/>
        </w:trPr>
        <w:tc>
          <w:tcPr>
            <w:tcW w:w="2235" w:type="dxa"/>
          </w:tcPr>
          <w:p w14:paraId="5E35C73B" w14:textId="77777777" w:rsidR="006A7B3C" w:rsidRPr="00D415AA" w:rsidRDefault="006A7B3C" w:rsidP="00DD01A3">
            <w:pPr>
              <w:keepNext/>
              <w:rPr>
                <w:i/>
                <w:color w:val="000000"/>
                <w:lang w:val="ro-RO"/>
              </w:rPr>
            </w:pPr>
            <w:r w:rsidRPr="00D415AA">
              <w:rPr>
                <w:i/>
                <w:color w:val="000000"/>
                <w:lang w:val="ro-RO"/>
              </w:rPr>
              <w:t>Mai puţin frecvente:</w:t>
            </w:r>
          </w:p>
        </w:tc>
        <w:tc>
          <w:tcPr>
            <w:tcW w:w="6804" w:type="dxa"/>
          </w:tcPr>
          <w:p w14:paraId="5E35C73C" w14:textId="77777777" w:rsidR="006A7B3C" w:rsidRPr="00D415AA" w:rsidRDefault="006A7B3C" w:rsidP="00DD01A3">
            <w:pPr>
              <w:keepNext/>
              <w:rPr>
                <w:color w:val="000000"/>
                <w:lang w:val="ro-RO"/>
              </w:rPr>
            </w:pPr>
            <w:r w:rsidRPr="00D415AA">
              <w:rPr>
                <w:color w:val="000000"/>
                <w:lang w:val="ro-RO"/>
              </w:rPr>
              <w:t>Hipokaliemie, creştere</w:t>
            </w:r>
            <w:r w:rsidR="00F937DA" w:rsidRPr="00D415AA">
              <w:rPr>
                <w:color w:val="000000"/>
                <w:lang w:val="ro-RO"/>
              </w:rPr>
              <w:t xml:space="preserve"> </w:t>
            </w:r>
            <w:r w:rsidRPr="00D415AA">
              <w:rPr>
                <w:color w:val="000000"/>
                <w:lang w:val="ro-RO"/>
              </w:rPr>
              <w:t>a apetitului alimentar, hipofosfatemie, scădere</w:t>
            </w:r>
            <w:r w:rsidR="00F937DA" w:rsidRPr="00D415AA">
              <w:rPr>
                <w:color w:val="000000"/>
                <w:lang w:val="ro-RO"/>
              </w:rPr>
              <w:t xml:space="preserve"> </w:t>
            </w:r>
            <w:r w:rsidRPr="00D415AA">
              <w:rPr>
                <w:color w:val="000000"/>
                <w:lang w:val="ro-RO"/>
              </w:rPr>
              <w:t>a apetitului alimentar, deshidratare, gută, hiperuricemie, hipercalcemie, hiperglicemie, hiponatriemie</w:t>
            </w:r>
          </w:p>
        </w:tc>
      </w:tr>
      <w:tr w:rsidR="006A7B3C" w:rsidRPr="00D415AA" w14:paraId="5E35C740" w14:textId="77777777" w:rsidTr="008B0CCE">
        <w:trPr>
          <w:cantSplit/>
        </w:trPr>
        <w:tc>
          <w:tcPr>
            <w:tcW w:w="2235" w:type="dxa"/>
          </w:tcPr>
          <w:p w14:paraId="5E35C73E" w14:textId="77777777" w:rsidR="006A7B3C" w:rsidRPr="00D415AA" w:rsidRDefault="006A7B3C" w:rsidP="00DD01A3">
            <w:pPr>
              <w:rPr>
                <w:i/>
                <w:color w:val="000000"/>
                <w:lang w:val="ro-RO"/>
              </w:rPr>
            </w:pPr>
            <w:r w:rsidRPr="00D415AA">
              <w:rPr>
                <w:i/>
                <w:color w:val="000000"/>
                <w:lang w:val="ro-RO"/>
              </w:rPr>
              <w:t>Rare:</w:t>
            </w:r>
          </w:p>
        </w:tc>
        <w:tc>
          <w:tcPr>
            <w:tcW w:w="6804" w:type="dxa"/>
          </w:tcPr>
          <w:p w14:paraId="5E35C73F" w14:textId="77777777" w:rsidR="006A7B3C" w:rsidRPr="00D415AA" w:rsidRDefault="006A7B3C" w:rsidP="00DD01A3">
            <w:pPr>
              <w:rPr>
                <w:color w:val="000000"/>
                <w:lang w:val="ro-RO"/>
              </w:rPr>
            </w:pPr>
            <w:r w:rsidRPr="00D415AA">
              <w:rPr>
                <w:color w:val="000000"/>
                <w:lang w:val="ro-RO"/>
              </w:rPr>
              <w:t>Hiperkaliemie, hipomagneziemie</w:t>
            </w:r>
          </w:p>
        </w:tc>
      </w:tr>
      <w:tr w:rsidR="006A7B3C" w:rsidRPr="00D415AA" w14:paraId="5E35C742" w14:textId="77777777" w:rsidTr="008B0CCE">
        <w:trPr>
          <w:cantSplit/>
        </w:trPr>
        <w:tc>
          <w:tcPr>
            <w:tcW w:w="9039" w:type="dxa"/>
            <w:gridSpan w:val="2"/>
          </w:tcPr>
          <w:p w14:paraId="5E35C741" w14:textId="77777777" w:rsidR="006A7B3C" w:rsidRPr="00D415AA" w:rsidRDefault="006A7B3C" w:rsidP="00DD01A3">
            <w:pPr>
              <w:keepNext/>
              <w:rPr>
                <w:color w:val="000000"/>
                <w:lang w:val="ro-RO"/>
              </w:rPr>
            </w:pPr>
            <w:r w:rsidRPr="00D415AA">
              <w:rPr>
                <w:b/>
                <w:color w:val="000000"/>
                <w:lang w:val="ro-RO"/>
              </w:rPr>
              <w:t>Tulburări psihice</w:t>
            </w:r>
          </w:p>
        </w:tc>
      </w:tr>
      <w:tr w:rsidR="006A7B3C" w:rsidRPr="00D415AA" w14:paraId="5E35C745" w14:textId="77777777" w:rsidTr="008B0CCE">
        <w:trPr>
          <w:cantSplit/>
        </w:trPr>
        <w:tc>
          <w:tcPr>
            <w:tcW w:w="2235" w:type="dxa"/>
          </w:tcPr>
          <w:p w14:paraId="5E35C743" w14:textId="77777777" w:rsidR="006A7B3C" w:rsidRPr="00D415AA" w:rsidRDefault="006A7B3C" w:rsidP="00DD01A3">
            <w:pPr>
              <w:keepNext/>
              <w:rPr>
                <w:i/>
                <w:color w:val="000000"/>
                <w:lang w:val="ro-RO"/>
              </w:rPr>
            </w:pPr>
            <w:r w:rsidRPr="00D415AA">
              <w:rPr>
                <w:i/>
                <w:color w:val="000000"/>
                <w:lang w:val="ro-RO"/>
              </w:rPr>
              <w:t>Frecvente:</w:t>
            </w:r>
          </w:p>
        </w:tc>
        <w:tc>
          <w:tcPr>
            <w:tcW w:w="6804" w:type="dxa"/>
          </w:tcPr>
          <w:p w14:paraId="5E35C744" w14:textId="77777777" w:rsidR="006A7B3C" w:rsidRPr="00D415AA" w:rsidRDefault="006A7B3C" w:rsidP="00DD01A3">
            <w:pPr>
              <w:keepNext/>
              <w:rPr>
                <w:color w:val="000000"/>
                <w:lang w:val="ro-RO"/>
              </w:rPr>
            </w:pPr>
            <w:r w:rsidRPr="00D415AA">
              <w:rPr>
                <w:color w:val="000000"/>
                <w:lang w:val="ro-RO"/>
              </w:rPr>
              <w:t>Insomnie</w:t>
            </w:r>
          </w:p>
        </w:tc>
      </w:tr>
      <w:tr w:rsidR="006A7B3C" w:rsidRPr="008B6E11" w14:paraId="5E35C748" w14:textId="77777777" w:rsidTr="008B0CCE">
        <w:trPr>
          <w:cantSplit/>
        </w:trPr>
        <w:tc>
          <w:tcPr>
            <w:tcW w:w="2235" w:type="dxa"/>
          </w:tcPr>
          <w:p w14:paraId="5E35C746" w14:textId="77777777" w:rsidR="006A7B3C" w:rsidRPr="00D415AA" w:rsidRDefault="006A7B3C" w:rsidP="00DD01A3">
            <w:pPr>
              <w:keepNext/>
              <w:rPr>
                <w:i/>
                <w:color w:val="000000"/>
                <w:lang w:val="ro-RO"/>
              </w:rPr>
            </w:pPr>
            <w:r w:rsidRPr="00D415AA">
              <w:rPr>
                <w:i/>
                <w:color w:val="000000"/>
                <w:lang w:val="ro-RO"/>
              </w:rPr>
              <w:t>Mai puţin frecvente:</w:t>
            </w:r>
          </w:p>
        </w:tc>
        <w:tc>
          <w:tcPr>
            <w:tcW w:w="6804" w:type="dxa"/>
          </w:tcPr>
          <w:p w14:paraId="5E35C747" w14:textId="77777777" w:rsidR="006A7B3C" w:rsidRPr="00D415AA" w:rsidRDefault="006A7B3C" w:rsidP="00DD01A3">
            <w:pPr>
              <w:keepNext/>
              <w:rPr>
                <w:color w:val="000000"/>
                <w:lang w:val="ro-RO"/>
              </w:rPr>
            </w:pPr>
            <w:r w:rsidRPr="00D415AA">
              <w:rPr>
                <w:color w:val="000000"/>
                <w:lang w:val="ro-RO"/>
              </w:rPr>
              <w:t>Depresie, scădere</w:t>
            </w:r>
            <w:r w:rsidR="00F937DA" w:rsidRPr="00D415AA">
              <w:rPr>
                <w:color w:val="000000"/>
                <w:lang w:val="ro-RO"/>
              </w:rPr>
              <w:t xml:space="preserve"> </w:t>
            </w:r>
            <w:r w:rsidRPr="00D415AA">
              <w:rPr>
                <w:color w:val="000000"/>
                <w:lang w:val="ro-RO"/>
              </w:rPr>
              <w:t>a libidoului, anxietate</w:t>
            </w:r>
          </w:p>
        </w:tc>
      </w:tr>
      <w:tr w:rsidR="006A7B3C" w:rsidRPr="00D415AA" w14:paraId="5E35C74B" w14:textId="77777777" w:rsidTr="008B0CCE">
        <w:trPr>
          <w:cantSplit/>
        </w:trPr>
        <w:tc>
          <w:tcPr>
            <w:tcW w:w="2235" w:type="dxa"/>
          </w:tcPr>
          <w:p w14:paraId="5E35C749" w14:textId="77777777" w:rsidR="006A7B3C" w:rsidRPr="00D415AA" w:rsidRDefault="006A7B3C" w:rsidP="00DD01A3">
            <w:pPr>
              <w:rPr>
                <w:i/>
                <w:color w:val="000000"/>
                <w:lang w:val="ro-RO"/>
              </w:rPr>
            </w:pPr>
            <w:r w:rsidRPr="00D415AA">
              <w:rPr>
                <w:i/>
                <w:color w:val="000000"/>
                <w:lang w:val="ro-RO"/>
              </w:rPr>
              <w:t>Rare:</w:t>
            </w:r>
          </w:p>
        </w:tc>
        <w:tc>
          <w:tcPr>
            <w:tcW w:w="6804" w:type="dxa"/>
          </w:tcPr>
          <w:p w14:paraId="5E35C74A" w14:textId="77777777" w:rsidR="006A7B3C" w:rsidRPr="00D415AA" w:rsidRDefault="006A7B3C" w:rsidP="00DD01A3">
            <w:pPr>
              <w:rPr>
                <w:color w:val="000000"/>
                <w:lang w:val="ro-RO"/>
              </w:rPr>
            </w:pPr>
            <w:r w:rsidRPr="00D415AA">
              <w:rPr>
                <w:color w:val="000000"/>
                <w:lang w:val="ro-RO"/>
              </w:rPr>
              <w:t>Stare de confuzie</w:t>
            </w:r>
          </w:p>
        </w:tc>
      </w:tr>
      <w:tr w:rsidR="006A7B3C" w:rsidRPr="00D415AA" w14:paraId="5E35C74D" w14:textId="77777777" w:rsidTr="008B0CCE">
        <w:trPr>
          <w:cantSplit/>
        </w:trPr>
        <w:tc>
          <w:tcPr>
            <w:tcW w:w="9039" w:type="dxa"/>
            <w:gridSpan w:val="2"/>
          </w:tcPr>
          <w:p w14:paraId="5E35C74C" w14:textId="77777777" w:rsidR="006A7B3C" w:rsidRPr="00D415AA" w:rsidRDefault="006A7B3C" w:rsidP="00DD01A3">
            <w:pPr>
              <w:keepNext/>
              <w:rPr>
                <w:color w:val="000000"/>
                <w:lang w:val="ro-RO"/>
              </w:rPr>
            </w:pPr>
            <w:r w:rsidRPr="00D415AA">
              <w:rPr>
                <w:b/>
                <w:color w:val="000000"/>
                <w:lang w:val="ro-RO"/>
              </w:rPr>
              <w:t>Tulburări ale sistemului nervos</w:t>
            </w:r>
          </w:p>
        </w:tc>
      </w:tr>
      <w:tr w:rsidR="006A7B3C" w:rsidRPr="00D415AA" w14:paraId="5E35C750" w14:textId="77777777" w:rsidTr="008B0CCE">
        <w:trPr>
          <w:cantSplit/>
        </w:trPr>
        <w:tc>
          <w:tcPr>
            <w:tcW w:w="2235" w:type="dxa"/>
          </w:tcPr>
          <w:p w14:paraId="5E35C74E" w14:textId="77777777" w:rsidR="006A7B3C" w:rsidRPr="00D415AA" w:rsidRDefault="006A7B3C" w:rsidP="00DD01A3">
            <w:pPr>
              <w:keepNext/>
              <w:rPr>
                <w:color w:val="000000"/>
                <w:lang w:val="ro-RO"/>
              </w:rPr>
            </w:pPr>
            <w:r w:rsidRPr="00D415AA">
              <w:rPr>
                <w:i/>
                <w:color w:val="000000"/>
                <w:lang w:val="ro-RO"/>
              </w:rPr>
              <w:t>Foarte frecvente:</w:t>
            </w:r>
          </w:p>
        </w:tc>
        <w:tc>
          <w:tcPr>
            <w:tcW w:w="6804" w:type="dxa"/>
          </w:tcPr>
          <w:p w14:paraId="5E35C74F" w14:textId="77777777" w:rsidR="006A7B3C" w:rsidRPr="00D415AA" w:rsidRDefault="006A7B3C" w:rsidP="00DD01A3">
            <w:pPr>
              <w:keepNext/>
              <w:rPr>
                <w:color w:val="000000"/>
                <w:lang w:val="ro-RO"/>
              </w:rPr>
            </w:pPr>
            <w:r w:rsidRPr="00D415AA">
              <w:rPr>
                <w:color w:val="000000"/>
                <w:lang w:val="ro-RO"/>
              </w:rPr>
              <w:t>Cefalee</w:t>
            </w:r>
            <w:r w:rsidRPr="00D415AA">
              <w:rPr>
                <w:color w:val="000000"/>
                <w:vertAlign w:val="superscript"/>
                <w:lang w:val="ro-RO"/>
              </w:rPr>
              <w:t>2</w:t>
            </w:r>
          </w:p>
        </w:tc>
      </w:tr>
      <w:tr w:rsidR="006A7B3C" w:rsidRPr="008B6E11" w14:paraId="5E35C753" w14:textId="77777777" w:rsidTr="008B0CCE">
        <w:trPr>
          <w:cantSplit/>
        </w:trPr>
        <w:tc>
          <w:tcPr>
            <w:tcW w:w="2235" w:type="dxa"/>
          </w:tcPr>
          <w:p w14:paraId="5E35C751" w14:textId="77777777" w:rsidR="006A7B3C" w:rsidRPr="00D415AA" w:rsidRDefault="006A7B3C" w:rsidP="00DD01A3">
            <w:pPr>
              <w:keepNext/>
              <w:rPr>
                <w:color w:val="000000"/>
                <w:lang w:val="ro-RO"/>
              </w:rPr>
            </w:pPr>
            <w:r w:rsidRPr="00D415AA">
              <w:rPr>
                <w:i/>
                <w:color w:val="000000"/>
                <w:lang w:val="ro-RO"/>
              </w:rPr>
              <w:t>Frecvente:</w:t>
            </w:r>
          </w:p>
        </w:tc>
        <w:tc>
          <w:tcPr>
            <w:tcW w:w="6804" w:type="dxa"/>
          </w:tcPr>
          <w:p w14:paraId="5E35C752" w14:textId="77777777" w:rsidR="006A7B3C" w:rsidRPr="00D415AA" w:rsidRDefault="006A7B3C" w:rsidP="00DD01A3">
            <w:pPr>
              <w:keepNext/>
              <w:rPr>
                <w:color w:val="000000"/>
                <w:lang w:val="ro-RO"/>
              </w:rPr>
            </w:pPr>
            <w:r w:rsidRPr="00D415AA">
              <w:rPr>
                <w:color w:val="000000"/>
                <w:lang w:val="ro-RO"/>
              </w:rPr>
              <w:t>Ameţeală, parestezie, tulburări ale gustului, hipoestezie</w:t>
            </w:r>
          </w:p>
        </w:tc>
      </w:tr>
      <w:tr w:rsidR="006A7B3C" w:rsidRPr="008B6E11" w14:paraId="5E35C756" w14:textId="77777777" w:rsidTr="008B0CCE">
        <w:trPr>
          <w:cantSplit/>
        </w:trPr>
        <w:tc>
          <w:tcPr>
            <w:tcW w:w="2235" w:type="dxa"/>
          </w:tcPr>
          <w:p w14:paraId="5E35C754"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55" w14:textId="77777777" w:rsidR="006A7B3C" w:rsidRPr="00D415AA" w:rsidRDefault="006A7B3C" w:rsidP="00DD01A3">
            <w:pPr>
              <w:keepNext/>
              <w:rPr>
                <w:color w:val="000000"/>
                <w:lang w:val="ro-RO"/>
              </w:rPr>
            </w:pPr>
            <w:r w:rsidRPr="00D415AA">
              <w:rPr>
                <w:color w:val="000000"/>
                <w:lang w:val="ro-RO"/>
              </w:rPr>
              <w:t>Migrenă, somnolenţă, sincopă, neuropatie periferică, afectare</w:t>
            </w:r>
            <w:r w:rsidR="00F937DA" w:rsidRPr="00D415AA">
              <w:rPr>
                <w:color w:val="000000"/>
                <w:lang w:val="ro-RO"/>
              </w:rPr>
              <w:t xml:space="preserve"> </w:t>
            </w:r>
            <w:r w:rsidRPr="00D415AA">
              <w:rPr>
                <w:color w:val="000000"/>
                <w:lang w:val="ro-RO"/>
              </w:rPr>
              <w:t>a memoriei, sciatică, sindrom Wittmaack-Ekbom, tremor, hemoragie cerebrală</w:t>
            </w:r>
          </w:p>
        </w:tc>
      </w:tr>
      <w:tr w:rsidR="006A7B3C" w:rsidRPr="008B6E11" w14:paraId="5E35C759" w14:textId="77777777" w:rsidTr="008B0CCE">
        <w:trPr>
          <w:cantSplit/>
        </w:trPr>
        <w:tc>
          <w:tcPr>
            <w:tcW w:w="2235" w:type="dxa"/>
          </w:tcPr>
          <w:p w14:paraId="5E35C757"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58" w14:textId="77777777" w:rsidR="006A7B3C" w:rsidRPr="00D415AA" w:rsidRDefault="006A7B3C" w:rsidP="00DD01A3">
            <w:pPr>
              <w:keepNext/>
              <w:rPr>
                <w:color w:val="000000"/>
                <w:lang w:val="ro-RO"/>
              </w:rPr>
            </w:pPr>
            <w:r w:rsidRPr="00D415AA">
              <w:rPr>
                <w:color w:val="000000"/>
                <w:lang w:val="ro-RO"/>
              </w:rPr>
              <w:t>Creştere a presiunii intracraniene, convulsii, nevrită optică</w:t>
            </w:r>
          </w:p>
        </w:tc>
      </w:tr>
      <w:tr w:rsidR="009C73F0" w:rsidRPr="00D415AA" w14:paraId="5E35C75C" w14:textId="77777777" w:rsidTr="008B0CCE">
        <w:trPr>
          <w:cantSplit/>
        </w:trPr>
        <w:tc>
          <w:tcPr>
            <w:tcW w:w="2235" w:type="dxa"/>
          </w:tcPr>
          <w:p w14:paraId="5E35C75A"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5B" w14:textId="77777777" w:rsidR="009C73F0" w:rsidRPr="00D415AA" w:rsidRDefault="009C73F0" w:rsidP="00DD01A3">
            <w:pPr>
              <w:rPr>
                <w:color w:val="000000"/>
                <w:lang w:val="ro-RO"/>
              </w:rPr>
            </w:pPr>
            <w:r w:rsidRPr="00D415AA">
              <w:rPr>
                <w:color w:val="000000"/>
                <w:lang w:val="ro-RO"/>
              </w:rPr>
              <w:t>Edem cerebral</w:t>
            </w:r>
            <w:r w:rsidRPr="001C2229">
              <w:rPr>
                <w:color w:val="000000"/>
                <w:lang w:val="ro-RO"/>
              </w:rPr>
              <w:t>*</w:t>
            </w:r>
          </w:p>
        </w:tc>
      </w:tr>
      <w:tr w:rsidR="006A7B3C" w:rsidRPr="00D415AA" w14:paraId="5E35C75E" w14:textId="77777777" w:rsidTr="008B0CCE">
        <w:trPr>
          <w:cantSplit/>
        </w:trPr>
        <w:tc>
          <w:tcPr>
            <w:tcW w:w="9039" w:type="dxa"/>
            <w:gridSpan w:val="2"/>
          </w:tcPr>
          <w:p w14:paraId="5E35C75D" w14:textId="77777777" w:rsidR="006A7B3C" w:rsidRPr="00D415AA" w:rsidRDefault="006A7B3C" w:rsidP="00DD01A3">
            <w:pPr>
              <w:keepNext/>
              <w:rPr>
                <w:color w:val="000000"/>
                <w:lang w:val="ro-RO"/>
              </w:rPr>
            </w:pPr>
            <w:r w:rsidRPr="00D415AA">
              <w:rPr>
                <w:b/>
                <w:color w:val="000000"/>
                <w:lang w:val="ro-RO"/>
              </w:rPr>
              <w:t>Tulburări oculare</w:t>
            </w:r>
          </w:p>
        </w:tc>
      </w:tr>
      <w:tr w:rsidR="006A7B3C" w:rsidRPr="008B6E11" w14:paraId="5E35C761" w14:textId="77777777" w:rsidTr="008B0CCE">
        <w:trPr>
          <w:cantSplit/>
        </w:trPr>
        <w:tc>
          <w:tcPr>
            <w:tcW w:w="2235" w:type="dxa"/>
          </w:tcPr>
          <w:p w14:paraId="5E35C75F" w14:textId="77777777" w:rsidR="006A7B3C" w:rsidRPr="00D415AA" w:rsidRDefault="006A7B3C" w:rsidP="00DD01A3">
            <w:pPr>
              <w:keepNext/>
              <w:rPr>
                <w:color w:val="000000"/>
                <w:lang w:val="ro-RO"/>
              </w:rPr>
            </w:pPr>
            <w:r w:rsidRPr="00D415AA">
              <w:rPr>
                <w:i/>
                <w:color w:val="000000"/>
                <w:lang w:val="ro-RO"/>
              </w:rPr>
              <w:t>Frecvente:</w:t>
            </w:r>
          </w:p>
        </w:tc>
        <w:tc>
          <w:tcPr>
            <w:tcW w:w="6804" w:type="dxa"/>
          </w:tcPr>
          <w:p w14:paraId="5E35C760" w14:textId="77777777" w:rsidR="006A7B3C" w:rsidRPr="00D415AA" w:rsidRDefault="006A7B3C" w:rsidP="00DD01A3">
            <w:pPr>
              <w:keepNext/>
              <w:rPr>
                <w:color w:val="000000"/>
                <w:lang w:val="ro-RO"/>
              </w:rPr>
            </w:pPr>
            <w:r w:rsidRPr="00D415AA">
              <w:rPr>
                <w:color w:val="000000"/>
                <w:lang w:val="ro-RO"/>
              </w:rPr>
              <w:t>Edem palpebral, creştere a secreţiei lacrimale, hemoragie conjunctivală, conjunctivită, xeroftalmie, vedere înceţoşată</w:t>
            </w:r>
          </w:p>
        </w:tc>
      </w:tr>
      <w:tr w:rsidR="006A7B3C" w:rsidRPr="008B6E11" w14:paraId="5E35C764" w14:textId="77777777" w:rsidTr="008B0CCE">
        <w:trPr>
          <w:cantSplit/>
        </w:trPr>
        <w:tc>
          <w:tcPr>
            <w:tcW w:w="2235" w:type="dxa"/>
          </w:tcPr>
          <w:p w14:paraId="5E35C762"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63" w14:textId="77777777" w:rsidR="006A7B3C" w:rsidRPr="00D415AA" w:rsidRDefault="006A7B3C" w:rsidP="00DD01A3">
            <w:pPr>
              <w:keepNext/>
              <w:rPr>
                <w:color w:val="000000"/>
                <w:lang w:val="ro-RO"/>
              </w:rPr>
            </w:pPr>
            <w:r w:rsidRPr="00D415AA">
              <w:rPr>
                <w:color w:val="000000"/>
                <w:lang w:val="ro-RO"/>
              </w:rPr>
              <w:t>Iritaţie oculară, dureri oculare, edem orbital, hemoragie sclerală, hemoragie retiniană, blefarită, edem macular</w:t>
            </w:r>
          </w:p>
        </w:tc>
      </w:tr>
      <w:tr w:rsidR="006A7B3C" w:rsidRPr="00D415AA" w14:paraId="5E35C767" w14:textId="77777777" w:rsidTr="008B0CCE">
        <w:trPr>
          <w:cantSplit/>
        </w:trPr>
        <w:tc>
          <w:tcPr>
            <w:tcW w:w="2235" w:type="dxa"/>
          </w:tcPr>
          <w:p w14:paraId="5E35C765"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66" w14:textId="77777777" w:rsidR="006A7B3C" w:rsidRPr="00D415AA" w:rsidRDefault="006A7B3C" w:rsidP="00DD01A3">
            <w:pPr>
              <w:keepNext/>
              <w:rPr>
                <w:color w:val="000000"/>
                <w:lang w:val="ro-RO"/>
              </w:rPr>
            </w:pPr>
            <w:r w:rsidRPr="00D415AA">
              <w:rPr>
                <w:color w:val="000000"/>
                <w:lang w:val="ro-RO"/>
              </w:rPr>
              <w:t>Cataractă, glaucom, edem papilar</w:t>
            </w:r>
          </w:p>
        </w:tc>
      </w:tr>
      <w:tr w:rsidR="009C73F0" w:rsidRPr="00D415AA" w14:paraId="5E35C76A" w14:textId="77777777" w:rsidTr="008B0CCE">
        <w:trPr>
          <w:cantSplit/>
        </w:trPr>
        <w:tc>
          <w:tcPr>
            <w:tcW w:w="2235" w:type="dxa"/>
          </w:tcPr>
          <w:p w14:paraId="5E35C768"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69" w14:textId="77777777" w:rsidR="009C73F0" w:rsidRPr="00D415AA" w:rsidRDefault="009C73F0" w:rsidP="00DD01A3">
            <w:pPr>
              <w:rPr>
                <w:color w:val="000000"/>
                <w:lang w:val="ro-RO"/>
              </w:rPr>
            </w:pPr>
            <w:r w:rsidRPr="00D415AA">
              <w:rPr>
                <w:color w:val="000000"/>
                <w:lang w:val="ro-RO"/>
              </w:rPr>
              <w:t>Hemoragie vitreeană</w:t>
            </w:r>
            <w:r w:rsidRPr="001C2229">
              <w:rPr>
                <w:color w:val="000000"/>
                <w:lang w:val="ro-RO"/>
              </w:rPr>
              <w:t>*</w:t>
            </w:r>
          </w:p>
        </w:tc>
      </w:tr>
      <w:tr w:rsidR="006A7B3C" w:rsidRPr="00D415AA" w14:paraId="5E35C76C" w14:textId="77777777" w:rsidTr="008B0CCE">
        <w:trPr>
          <w:cantSplit/>
        </w:trPr>
        <w:tc>
          <w:tcPr>
            <w:tcW w:w="9039" w:type="dxa"/>
            <w:gridSpan w:val="2"/>
          </w:tcPr>
          <w:p w14:paraId="5E35C76B" w14:textId="77777777" w:rsidR="006A7B3C" w:rsidRPr="00D415AA" w:rsidRDefault="006A7B3C" w:rsidP="00DD01A3">
            <w:pPr>
              <w:keepNext/>
              <w:rPr>
                <w:color w:val="000000"/>
                <w:lang w:val="ro-RO"/>
              </w:rPr>
            </w:pPr>
            <w:r w:rsidRPr="00D415AA">
              <w:rPr>
                <w:b/>
                <w:color w:val="000000"/>
                <w:lang w:val="ro-RO"/>
              </w:rPr>
              <w:t>Tulburări acustice şi vestibulare</w:t>
            </w:r>
          </w:p>
        </w:tc>
      </w:tr>
      <w:tr w:rsidR="006A7B3C" w:rsidRPr="00D415AA" w14:paraId="5E35C76F" w14:textId="77777777" w:rsidTr="008B0CCE">
        <w:trPr>
          <w:cantSplit/>
        </w:trPr>
        <w:tc>
          <w:tcPr>
            <w:tcW w:w="2235" w:type="dxa"/>
          </w:tcPr>
          <w:p w14:paraId="5E35C76D" w14:textId="77777777" w:rsidR="006A7B3C" w:rsidRPr="00D415AA" w:rsidRDefault="006A7B3C" w:rsidP="00DD01A3">
            <w:pPr>
              <w:rPr>
                <w:color w:val="000000"/>
                <w:lang w:val="ro-RO"/>
              </w:rPr>
            </w:pPr>
            <w:r w:rsidRPr="00D415AA">
              <w:rPr>
                <w:i/>
                <w:color w:val="000000"/>
                <w:lang w:val="ro-RO"/>
              </w:rPr>
              <w:t>Mai puţin frecvente:</w:t>
            </w:r>
          </w:p>
        </w:tc>
        <w:tc>
          <w:tcPr>
            <w:tcW w:w="6804" w:type="dxa"/>
          </w:tcPr>
          <w:p w14:paraId="5E35C76E" w14:textId="77777777" w:rsidR="006A7B3C" w:rsidRPr="00D415AA" w:rsidRDefault="006A7B3C" w:rsidP="00DD01A3">
            <w:pPr>
              <w:rPr>
                <w:color w:val="000000"/>
                <w:lang w:val="ro-RO"/>
              </w:rPr>
            </w:pPr>
            <w:r w:rsidRPr="00D415AA">
              <w:rPr>
                <w:color w:val="000000"/>
                <w:lang w:val="ro-RO"/>
              </w:rPr>
              <w:t>Vertij, tinitus, surditate</w:t>
            </w:r>
          </w:p>
        </w:tc>
      </w:tr>
      <w:tr w:rsidR="006A7B3C" w:rsidRPr="00D415AA" w14:paraId="5E35C771" w14:textId="77777777" w:rsidTr="008B0CCE">
        <w:trPr>
          <w:cantSplit/>
        </w:trPr>
        <w:tc>
          <w:tcPr>
            <w:tcW w:w="9039" w:type="dxa"/>
            <w:gridSpan w:val="2"/>
          </w:tcPr>
          <w:p w14:paraId="5E35C770" w14:textId="77777777" w:rsidR="006A7B3C" w:rsidRPr="00D415AA" w:rsidRDefault="006A7B3C" w:rsidP="00DD01A3">
            <w:pPr>
              <w:keepNext/>
              <w:rPr>
                <w:color w:val="000000"/>
                <w:lang w:val="ro-RO"/>
              </w:rPr>
            </w:pPr>
            <w:r w:rsidRPr="00D415AA">
              <w:rPr>
                <w:b/>
                <w:color w:val="000000"/>
                <w:lang w:val="ro-RO"/>
              </w:rPr>
              <w:t>Tulburări cardiace</w:t>
            </w:r>
          </w:p>
        </w:tc>
      </w:tr>
      <w:tr w:rsidR="006A7B3C" w:rsidRPr="008B6E11" w14:paraId="5E35C774" w14:textId="77777777" w:rsidTr="008B0CCE">
        <w:trPr>
          <w:cantSplit/>
        </w:trPr>
        <w:tc>
          <w:tcPr>
            <w:tcW w:w="2235" w:type="dxa"/>
          </w:tcPr>
          <w:p w14:paraId="5E35C772"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73" w14:textId="77777777" w:rsidR="006A7B3C" w:rsidRPr="00D415AA" w:rsidRDefault="006A7B3C" w:rsidP="00DD01A3">
            <w:pPr>
              <w:keepNext/>
              <w:rPr>
                <w:color w:val="000000"/>
                <w:lang w:val="ro-RO"/>
              </w:rPr>
            </w:pPr>
            <w:r w:rsidRPr="00D415AA">
              <w:rPr>
                <w:color w:val="000000"/>
                <w:lang w:val="ro-RO"/>
              </w:rPr>
              <w:t>Palpitaţii, tahicardie, insuficienţă cardiacă congestivă</w:t>
            </w:r>
            <w:r w:rsidRPr="00D415AA">
              <w:rPr>
                <w:color w:val="000000"/>
                <w:vertAlign w:val="superscript"/>
                <w:lang w:val="ro-RO"/>
              </w:rPr>
              <w:t>3</w:t>
            </w:r>
            <w:r w:rsidRPr="00D415AA">
              <w:rPr>
                <w:color w:val="000000"/>
                <w:lang w:val="ro-RO"/>
              </w:rPr>
              <w:t>, edem pulmonar</w:t>
            </w:r>
          </w:p>
        </w:tc>
      </w:tr>
      <w:tr w:rsidR="006A7B3C" w:rsidRPr="008B6E11" w14:paraId="5E35C777" w14:textId="77777777" w:rsidTr="008B0CCE">
        <w:trPr>
          <w:cantSplit/>
        </w:trPr>
        <w:tc>
          <w:tcPr>
            <w:tcW w:w="2235" w:type="dxa"/>
          </w:tcPr>
          <w:p w14:paraId="5E35C775"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76" w14:textId="77777777" w:rsidR="006A7B3C" w:rsidRPr="00D415AA" w:rsidRDefault="006A7B3C" w:rsidP="00DD01A3">
            <w:pPr>
              <w:keepNext/>
              <w:rPr>
                <w:color w:val="000000"/>
                <w:lang w:val="ro-RO"/>
              </w:rPr>
            </w:pPr>
            <w:r w:rsidRPr="00D415AA">
              <w:rPr>
                <w:color w:val="000000"/>
                <w:lang w:val="ro-RO"/>
              </w:rPr>
              <w:t>Tulburări de ritm, fibrilaţie atrială, stop cardiac, infarct miocardic, angină pectorală, revărsat pericardic</w:t>
            </w:r>
          </w:p>
        </w:tc>
      </w:tr>
      <w:tr w:rsidR="009C73F0" w:rsidRPr="00D415AA" w14:paraId="5E35C77A" w14:textId="77777777" w:rsidTr="008B0CCE">
        <w:trPr>
          <w:cantSplit/>
        </w:trPr>
        <w:tc>
          <w:tcPr>
            <w:tcW w:w="2235" w:type="dxa"/>
          </w:tcPr>
          <w:p w14:paraId="5E35C778"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79" w14:textId="77777777" w:rsidR="009C73F0" w:rsidRPr="00D415AA" w:rsidRDefault="009C73F0" w:rsidP="00DD01A3">
            <w:pPr>
              <w:rPr>
                <w:color w:val="000000"/>
                <w:lang w:val="ro-RO"/>
              </w:rPr>
            </w:pPr>
            <w:r w:rsidRPr="00D415AA">
              <w:rPr>
                <w:color w:val="000000"/>
                <w:lang w:val="ro-RO"/>
              </w:rPr>
              <w:t>Pericardită*, tamponadă cardiacă</w:t>
            </w:r>
            <w:r w:rsidRPr="001C2229">
              <w:rPr>
                <w:color w:val="000000"/>
                <w:lang w:val="ro-RO"/>
              </w:rPr>
              <w:t>*</w:t>
            </w:r>
          </w:p>
        </w:tc>
      </w:tr>
      <w:tr w:rsidR="006A7B3C" w:rsidRPr="00D415AA" w14:paraId="5E35C77C" w14:textId="77777777" w:rsidTr="008B0CCE">
        <w:trPr>
          <w:cantSplit/>
        </w:trPr>
        <w:tc>
          <w:tcPr>
            <w:tcW w:w="9039" w:type="dxa"/>
            <w:gridSpan w:val="2"/>
          </w:tcPr>
          <w:p w14:paraId="5E35C77B" w14:textId="77777777" w:rsidR="006A7B3C" w:rsidRPr="00D415AA" w:rsidRDefault="006A7B3C" w:rsidP="00DD01A3">
            <w:pPr>
              <w:keepNext/>
              <w:rPr>
                <w:color w:val="000000"/>
                <w:lang w:val="ro-RO"/>
              </w:rPr>
            </w:pPr>
            <w:r w:rsidRPr="00D415AA">
              <w:rPr>
                <w:b/>
                <w:color w:val="000000"/>
                <w:lang w:val="ro-RO"/>
              </w:rPr>
              <w:t>Tulburări vasculare</w:t>
            </w:r>
            <w:r w:rsidRPr="00D415AA">
              <w:rPr>
                <w:b/>
                <w:color w:val="000000"/>
                <w:vertAlign w:val="superscript"/>
                <w:lang w:val="ro-RO"/>
              </w:rPr>
              <w:t>4</w:t>
            </w:r>
          </w:p>
        </w:tc>
      </w:tr>
      <w:tr w:rsidR="006A7B3C" w:rsidRPr="00D415AA" w14:paraId="5E35C77F" w14:textId="77777777" w:rsidTr="008B0CCE">
        <w:trPr>
          <w:cantSplit/>
        </w:trPr>
        <w:tc>
          <w:tcPr>
            <w:tcW w:w="2235" w:type="dxa"/>
          </w:tcPr>
          <w:p w14:paraId="5E35C77D" w14:textId="77777777" w:rsidR="006A7B3C" w:rsidRPr="00D415AA" w:rsidRDefault="006A7B3C" w:rsidP="00DD01A3">
            <w:pPr>
              <w:keepNext/>
              <w:rPr>
                <w:i/>
                <w:color w:val="000000"/>
                <w:lang w:val="ro-RO"/>
              </w:rPr>
            </w:pPr>
            <w:r w:rsidRPr="00D415AA">
              <w:rPr>
                <w:i/>
                <w:color w:val="000000"/>
                <w:lang w:val="ro-RO"/>
              </w:rPr>
              <w:t>Frecvente:</w:t>
            </w:r>
          </w:p>
        </w:tc>
        <w:tc>
          <w:tcPr>
            <w:tcW w:w="6804" w:type="dxa"/>
          </w:tcPr>
          <w:p w14:paraId="5E35C77E" w14:textId="77777777" w:rsidR="006A7B3C" w:rsidRPr="00D415AA" w:rsidRDefault="006A7B3C" w:rsidP="00DD01A3">
            <w:pPr>
              <w:keepNext/>
              <w:rPr>
                <w:color w:val="000000"/>
                <w:lang w:val="ro-RO"/>
              </w:rPr>
            </w:pPr>
            <w:r w:rsidRPr="00D415AA">
              <w:rPr>
                <w:color w:val="000000"/>
                <w:lang w:val="ro-RO"/>
              </w:rPr>
              <w:t>Eritem facial, hemoragie</w:t>
            </w:r>
          </w:p>
        </w:tc>
      </w:tr>
      <w:tr w:rsidR="006A7B3C" w:rsidRPr="00D415AA" w:rsidDel="00655175" w14:paraId="5E35C782" w14:textId="77777777" w:rsidTr="008B0CCE">
        <w:trPr>
          <w:cantSplit/>
        </w:trPr>
        <w:tc>
          <w:tcPr>
            <w:tcW w:w="2235" w:type="dxa"/>
          </w:tcPr>
          <w:p w14:paraId="5E35C780" w14:textId="77777777" w:rsidR="006A7B3C" w:rsidRPr="00D415AA" w:rsidDel="00655175" w:rsidRDefault="006A7B3C" w:rsidP="00DD01A3">
            <w:pPr>
              <w:keepNext/>
              <w:rPr>
                <w:i/>
                <w:color w:val="000000"/>
                <w:lang w:val="ro-RO"/>
              </w:rPr>
            </w:pPr>
            <w:r w:rsidRPr="00D415AA">
              <w:rPr>
                <w:i/>
                <w:color w:val="000000"/>
                <w:lang w:val="ro-RO"/>
              </w:rPr>
              <w:t>Mai puţin frecvente:</w:t>
            </w:r>
          </w:p>
        </w:tc>
        <w:tc>
          <w:tcPr>
            <w:tcW w:w="6804" w:type="dxa"/>
          </w:tcPr>
          <w:p w14:paraId="5E35C781" w14:textId="77777777" w:rsidR="006A7B3C" w:rsidRPr="00D415AA" w:rsidDel="00655175" w:rsidRDefault="006A7B3C" w:rsidP="00DD01A3">
            <w:pPr>
              <w:keepNext/>
              <w:rPr>
                <w:color w:val="000000"/>
                <w:lang w:val="ro-RO"/>
              </w:rPr>
            </w:pPr>
            <w:r w:rsidRPr="00D415AA">
              <w:rPr>
                <w:color w:val="000000"/>
                <w:lang w:val="ro-RO"/>
              </w:rPr>
              <w:t>Hipertensiune arterială, hematom, hematom subdural, extremităţi reci, hipotensiune arterială, fenomen Raynaud</w:t>
            </w:r>
          </w:p>
        </w:tc>
      </w:tr>
      <w:tr w:rsidR="009C73F0" w:rsidRPr="00D415AA" w:rsidDel="00655175" w14:paraId="5E35C785" w14:textId="77777777" w:rsidTr="008B0CCE">
        <w:trPr>
          <w:cantSplit/>
        </w:trPr>
        <w:tc>
          <w:tcPr>
            <w:tcW w:w="2235" w:type="dxa"/>
          </w:tcPr>
          <w:p w14:paraId="5E35C783"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84" w14:textId="77777777" w:rsidR="009C73F0" w:rsidRPr="00D415AA" w:rsidRDefault="009C73F0" w:rsidP="00DD01A3">
            <w:pPr>
              <w:rPr>
                <w:color w:val="000000"/>
                <w:lang w:val="ro-RO"/>
              </w:rPr>
            </w:pPr>
            <w:r w:rsidRPr="00D415AA">
              <w:rPr>
                <w:color w:val="000000"/>
                <w:lang w:val="ro-RO"/>
              </w:rPr>
              <w:t>Tromboză/embolism</w:t>
            </w:r>
            <w:r w:rsidRPr="001C2229">
              <w:rPr>
                <w:color w:val="000000"/>
                <w:lang w:val="ro-RO"/>
              </w:rPr>
              <w:t>*</w:t>
            </w:r>
          </w:p>
        </w:tc>
      </w:tr>
      <w:tr w:rsidR="006A7B3C" w:rsidRPr="008B6E11" w14:paraId="5E35C787" w14:textId="77777777" w:rsidTr="008B0CCE">
        <w:trPr>
          <w:cantSplit/>
        </w:trPr>
        <w:tc>
          <w:tcPr>
            <w:tcW w:w="9039" w:type="dxa"/>
            <w:gridSpan w:val="2"/>
          </w:tcPr>
          <w:p w14:paraId="5E35C786" w14:textId="77777777" w:rsidR="006A7B3C" w:rsidRPr="00D415AA" w:rsidRDefault="006A7B3C" w:rsidP="00DD01A3">
            <w:pPr>
              <w:keepNext/>
              <w:rPr>
                <w:color w:val="000000"/>
                <w:lang w:val="ro-RO"/>
              </w:rPr>
            </w:pPr>
            <w:r w:rsidRPr="00D415AA">
              <w:rPr>
                <w:b/>
                <w:color w:val="000000"/>
                <w:lang w:val="ro-RO"/>
              </w:rPr>
              <w:t>Tulburări respiratorii, toracice şi mediastinale</w:t>
            </w:r>
          </w:p>
        </w:tc>
      </w:tr>
      <w:tr w:rsidR="006A7B3C" w:rsidRPr="00D415AA" w14:paraId="5E35C78A" w14:textId="77777777" w:rsidTr="008B0CCE">
        <w:trPr>
          <w:cantSplit/>
        </w:trPr>
        <w:tc>
          <w:tcPr>
            <w:tcW w:w="2235" w:type="dxa"/>
          </w:tcPr>
          <w:p w14:paraId="5E35C788" w14:textId="77777777" w:rsidR="006A7B3C" w:rsidRPr="00D415AA" w:rsidRDefault="006A7B3C" w:rsidP="00DD01A3">
            <w:pPr>
              <w:keepNext/>
              <w:rPr>
                <w:color w:val="000000"/>
                <w:lang w:val="ro-RO"/>
              </w:rPr>
            </w:pPr>
            <w:r w:rsidRPr="00D415AA">
              <w:rPr>
                <w:i/>
                <w:color w:val="000000"/>
                <w:lang w:val="ro-RO"/>
              </w:rPr>
              <w:t>Frecvente:</w:t>
            </w:r>
          </w:p>
        </w:tc>
        <w:tc>
          <w:tcPr>
            <w:tcW w:w="6804" w:type="dxa"/>
          </w:tcPr>
          <w:p w14:paraId="5E35C789" w14:textId="77777777" w:rsidR="006A7B3C" w:rsidRPr="00D415AA" w:rsidRDefault="006A7B3C" w:rsidP="00DD01A3">
            <w:pPr>
              <w:keepNext/>
              <w:rPr>
                <w:color w:val="000000"/>
                <w:lang w:val="ro-RO"/>
              </w:rPr>
            </w:pPr>
            <w:r w:rsidRPr="00D415AA">
              <w:rPr>
                <w:color w:val="000000"/>
                <w:lang w:val="ro-RO"/>
              </w:rPr>
              <w:t>Dispnee, epistaxis, tuse</w:t>
            </w:r>
          </w:p>
        </w:tc>
      </w:tr>
      <w:tr w:rsidR="006A7B3C" w:rsidRPr="008B6E11" w14:paraId="5E35C78D" w14:textId="77777777" w:rsidTr="008B0CCE">
        <w:trPr>
          <w:cantSplit/>
        </w:trPr>
        <w:tc>
          <w:tcPr>
            <w:tcW w:w="2235" w:type="dxa"/>
          </w:tcPr>
          <w:p w14:paraId="5E35C78B"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8C" w14:textId="77777777" w:rsidR="006A7B3C" w:rsidRPr="00D415AA" w:rsidRDefault="006A7B3C" w:rsidP="00DD01A3">
            <w:pPr>
              <w:keepNext/>
              <w:rPr>
                <w:color w:val="000000"/>
                <w:lang w:val="ro-RO"/>
              </w:rPr>
            </w:pPr>
            <w:r w:rsidRPr="00D415AA">
              <w:rPr>
                <w:color w:val="000000"/>
                <w:lang w:val="ro-RO"/>
              </w:rPr>
              <w:t>Revărsat pleural</w:t>
            </w:r>
            <w:r w:rsidRPr="00D415AA">
              <w:rPr>
                <w:color w:val="000000"/>
                <w:vertAlign w:val="superscript"/>
                <w:lang w:val="ro-RO"/>
              </w:rPr>
              <w:t>5</w:t>
            </w:r>
            <w:r w:rsidRPr="00D415AA">
              <w:rPr>
                <w:color w:val="000000"/>
                <w:lang w:val="ro-RO"/>
              </w:rPr>
              <w:t>, dureri faringolaringiene, faringită</w:t>
            </w:r>
          </w:p>
        </w:tc>
      </w:tr>
      <w:tr w:rsidR="006A7B3C" w:rsidRPr="008B6E11" w14:paraId="5E35C790" w14:textId="77777777" w:rsidTr="008B0CCE">
        <w:trPr>
          <w:cantSplit/>
        </w:trPr>
        <w:tc>
          <w:tcPr>
            <w:tcW w:w="2235" w:type="dxa"/>
          </w:tcPr>
          <w:p w14:paraId="5E35C78E"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8F" w14:textId="77777777" w:rsidR="006A7B3C" w:rsidRPr="00D415AA" w:rsidRDefault="006A7B3C" w:rsidP="00DD01A3">
            <w:pPr>
              <w:keepNext/>
              <w:rPr>
                <w:color w:val="000000"/>
                <w:lang w:val="ro-RO"/>
              </w:rPr>
            </w:pPr>
            <w:r w:rsidRPr="00D415AA">
              <w:rPr>
                <w:color w:val="000000"/>
                <w:lang w:val="ro-RO"/>
              </w:rPr>
              <w:t>Dureri pleuritice, fibroză pulmonară, hipertensiune pulmonară, hemoragie pulmonară</w:t>
            </w:r>
          </w:p>
        </w:tc>
      </w:tr>
      <w:tr w:rsidR="009C73F0" w:rsidRPr="008B6E11" w14:paraId="5E35C793" w14:textId="77777777" w:rsidTr="008B0CCE">
        <w:trPr>
          <w:cantSplit/>
        </w:trPr>
        <w:tc>
          <w:tcPr>
            <w:tcW w:w="2235" w:type="dxa"/>
          </w:tcPr>
          <w:p w14:paraId="5E35C791"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92" w14:textId="77777777" w:rsidR="009C73F0" w:rsidRPr="00D415AA" w:rsidRDefault="009C73F0" w:rsidP="00DD01A3">
            <w:pPr>
              <w:rPr>
                <w:color w:val="000000"/>
                <w:lang w:val="ro-RO"/>
              </w:rPr>
            </w:pPr>
            <w:r w:rsidRPr="00D415AA">
              <w:rPr>
                <w:color w:val="000000"/>
                <w:lang w:val="ro-RO"/>
              </w:rPr>
              <w:t>Insuficienţă respiratorie acută</w:t>
            </w:r>
            <w:r w:rsidR="00BF728A" w:rsidRPr="00D415AA">
              <w:rPr>
                <w:color w:val="000000"/>
                <w:vertAlign w:val="superscript"/>
                <w:lang w:val="ro-RO"/>
              </w:rPr>
              <w:t>11</w:t>
            </w:r>
            <w:r w:rsidRPr="00D415AA">
              <w:rPr>
                <w:color w:val="000000"/>
                <w:lang w:val="ro-RO"/>
              </w:rPr>
              <w:t>*, boală pulmonară interstiţială*</w:t>
            </w:r>
          </w:p>
        </w:tc>
      </w:tr>
      <w:tr w:rsidR="006A7B3C" w:rsidRPr="00D415AA" w14:paraId="5E35C795" w14:textId="77777777" w:rsidTr="008B0CCE">
        <w:trPr>
          <w:cantSplit/>
        </w:trPr>
        <w:tc>
          <w:tcPr>
            <w:tcW w:w="9039" w:type="dxa"/>
            <w:gridSpan w:val="2"/>
          </w:tcPr>
          <w:p w14:paraId="5E35C794" w14:textId="7037C17D" w:rsidR="006A7B3C" w:rsidRPr="00D415AA" w:rsidRDefault="006A7B3C" w:rsidP="00DD01A3">
            <w:pPr>
              <w:keepNext/>
              <w:rPr>
                <w:color w:val="000000"/>
                <w:lang w:val="ro-RO"/>
              </w:rPr>
            </w:pPr>
            <w:r w:rsidRPr="00D415AA">
              <w:rPr>
                <w:b/>
                <w:color w:val="000000"/>
                <w:lang w:val="ro-RO"/>
              </w:rPr>
              <w:lastRenderedPageBreak/>
              <w:t>Tulburări gastro</w:t>
            </w:r>
            <w:ins w:id="48" w:author="Author">
              <w:r w:rsidR="00A778D6">
                <w:rPr>
                  <w:b/>
                  <w:color w:val="000000"/>
                  <w:lang w:val="ro-RO"/>
                </w:rPr>
                <w:t>-</w:t>
              </w:r>
            </w:ins>
            <w:r w:rsidRPr="00D415AA">
              <w:rPr>
                <w:b/>
                <w:color w:val="000000"/>
                <w:lang w:val="ro-RO"/>
              </w:rPr>
              <w:t>intestinale</w:t>
            </w:r>
          </w:p>
        </w:tc>
      </w:tr>
      <w:tr w:rsidR="006A7B3C" w:rsidRPr="008B6E11" w14:paraId="5E35C798" w14:textId="77777777" w:rsidTr="008B0CCE">
        <w:trPr>
          <w:cantSplit/>
        </w:trPr>
        <w:tc>
          <w:tcPr>
            <w:tcW w:w="2235" w:type="dxa"/>
          </w:tcPr>
          <w:p w14:paraId="5E35C796" w14:textId="77777777" w:rsidR="006A7B3C" w:rsidRPr="00D415AA" w:rsidRDefault="006A7B3C" w:rsidP="00DD01A3">
            <w:pPr>
              <w:keepNext/>
              <w:rPr>
                <w:color w:val="000000"/>
                <w:lang w:val="ro-RO"/>
              </w:rPr>
            </w:pPr>
            <w:r w:rsidRPr="00D415AA">
              <w:rPr>
                <w:i/>
                <w:color w:val="000000"/>
                <w:lang w:val="ro-RO"/>
              </w:rPr>
              <w:t>Foarte frecvente:</w:t>
            </w:r>
          </w:p>
        </w:tc>
        <w:tc>
          <w:tcPr>
            <w:tcW w:w="6804" w:type="dxa"/>
          </w:tcPr>
          <w:p w14:paraId="5E35C797" w14:textId="77777777" w:rsidR="006A7B3C" w:rsidRPr="00D415AA" w:rsidRDefault="006A7B3C" w:rsidP="00DD01A3">
            <w:pPr>
              <w:keepNext/>
              <w:rPr>
                <w:color w:val="000000"/>
                <w:lang w:val="ro-RO"/>
              </w:rPr>
            </w:pPr>
            <w:r w:rsidRPr="00D415AA">
              <w:rPr>
                <w:color w:val="000000"/>
                <w:lang w:val="ro-RO"/>
              </w:rPr>
              <w:t>Greaţă, diaree, vărsături, dispepsie, dureri abdominale</w:t>
            </w:r>
            <w:r w:rsidRPr="00D415AA">
              <w:rPr>
                <w:color w:val="000000"/>
                <w:vertAlign w:val="superscript"/>
                <w:lang w:val="ro-RO"/>
              </w:rPr>
              <w:t>6</w:t>
            </w:r>
          </w:p>
        </w:tc>
      </w:tr>
      <w:tr w:rsidR="006A7B3C" w:rsidRPr="008B6E11" w14:paraId="5E35C79B" w14:textId="77777777" w:rsidTr="008B0CCE">
        <w:trPr>
          <w:cantSplit/>
        </w:trPr>
        <w:tc>
          <w:tcPr>
            <w:tcW w:w="2235" w:type="dxa"/>
          </w:tcPr>
          <w:p w14:paraId="5E35C799" w14:textId="77777777" w:rsidR="006A7B3C" w:rsidRPr="00D415AA" w:rsidRDefault="006A7B3C" w:rsidP="00DD01A3">
            <w:pPr>
              <w:keepNext/>
              <w:rPr>
                <w:color w:val="000000"/>
                <w:lang w:val="ro-RO"/>
              </w:rPr>
            </w:pPr>
            <w:r w:rsidRPr="00D415AA">
              <w:rPr>
                <w:i/>
                <w:color w:val="000000"/>
                <w:lang w:val="ro-RO"/>
              </w:rPr>
              <w:t>Frecvente:</w:t>
            </w:r>
          </w:p>
        </w:tc>
        <w:tc>
          <w:tcPr>
            <w:tcW w:w="6804" w:type="dxa"/>
          </w:tcPr>
          <w:p w14:paraId="5E35C79A" w14:textId="77777777" w:rsidR="006A7B3C" w:rsidRPr="00D415AA" w:rsidRDefault="006A7B3C" w:rsidP="00DD01A3">
            <w:pPr>
              <w:keepNext/>
              <w:rPr>
                <w:color w:val="000000"/>
                <w:lang w:val="ro-RO"/>
              </w:rPr>
            </w:pPr>
            <w:r w:rsidRPr="00D415AA">
              <w:rPr>
                <w:color w:val="000000"/>
                <w:lang w:val="ro-RO"/>
              </w:rPr>
              <w:t>Flatulenţă, distensie abdominală, reflux gastroesofagian, constipaţie, xerostomie, gastrită</w:t>
            </w:r>
          </w:p>
        </w:tc>
      </w:tr>
      <w:tr w:rsidR="006A7B3C" w:rsidRPr="008B6E11" w14:paraId="5E35C79E" w14:textId="77777777" w:rsidTr="008B0CCE">
        <w:trPr>
          <w:cantSplit/>
        </w:trPr>
        <w:tc>
          <w:tcPr>
            <w:tcW w:w="2235" w:type="dxa"/>
          </w:tcPr>
          <w:p w14:paraId="5E35C79C"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9D" w14:textId="77777777" w:rsidR="006A7B3C" w:rsidRPr="00D415AA" w:rsidRDefault="006A7B3C" w:rsidP="00DD01A3">
            <w:pPr>
              <w:keepNext/>
              <w:rPr>
                <w:color w:val="000000"/>
                <w:lang w:val="ro-RO"/>
              </w:rPr>
            </w:pPr>
            <w:r w:rsidRPr="00D415AA">
              <w:rPr>
                <w:color w:val="000000"/>
                <w:lang w:val="ro-RO"/>
              </w:rPr>
              <w:t>Stomatită, ulceraţie bucală, hemoragie gastrointestinală</w:t>
            </w:r>
            <w:r w:rsidRPr="00D415AA">
              <w:rPr>
                <w:color w:val="000000"/>
                <w:vertAlign w:val="superscript"/>
                <w:lang w:val="ro-RO"/>
              </w:rPr>
              <w:t>7</w:t>
            </w:r>
            <w:r w:rsidRPr="00D415AA">
              <w:rPr>
                <w:color w:val="000000"/>
                <w:lang w:val="ro-RO"/>
              </w:rPr>
              <w:t>, eructaţie, melenă, esofagită, ascită, ulcer gastric, hematemeză, cheilită, disfagie, pancreatită</w:t>
            </w:r>
          </w:p>
        </w:tc>
      </w:tr>
      <w:tr w:rsidR="006A7B3C" w:rsidRPr="008B6E11" w14:paraId="5E35C7A1" w14:textId="77777777" w:rsidTr="008B0CCE">
        <w:trPr>
          <w:cantSplit/>
        </w:trPr>
        <w:tc>
          <w:tcPr>
            <w:tcW w:w="2235" w:type="dxa"/>
          </w:tcPr>
          <w:p w14:paraId="5E35C79F"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A0" w14:textId="77777777" w:rsidR="006A7B3C" w:rsidRPr="00D415AA" w:rsidRDefault="006A7B3C" w:rsidP="00DD01A3">
            <w:pPr>
              <w:keepNext/>
              <w:rPr>
                <w:color w:val="000000"/>
                <w:lang w:val="ro-RO"/>
              </w:rPr>
            </w:pPr>
            <w:r w:rsidRPr="00D415AA">
              <w:rPr>
                <w:color w:val="000000"/>
                <w:lang w:val="ro-RO"/>
              </w:rPr>
              <w:t>Colită, ileus, boală inflamatoare intestinală</w:t>
            </w:r>
          </w:p>
        </w:tc>
      </w:tr>
      <w:tr w:rsidR="009C73F0" w:rsidRPr="008B6E11" w14:paraId="5E35C7A4" w14:textId="77777777" w:rsidTr="008B0CCE">
        <w:trPr>
          <w:cantSplit/>
        </w:trPr>
        <w:tc>
          <w:tcPr>
            <w:tcW w:w="2235" w:type="dxa"/>
          </w:tcPr>
          <w:p w14:paraId="5E35C7A2"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A3" w14:textId="77777777" w:rsidR="009C73F0" w:rsidRPr="00D415AA" w:rsidRDefault="009C73F0" w:rsidP="00DD01A3">
            <w:pPr>
              <w:rPr>
                <w:color w:val="000000"/>
                <w:lang w:val="ro-RO"/>
              </w:rPr>
            </w:pPr>
            <w:r w:rsidRPr="00D415AA">
              <w:rPr>
                <w:color w:val="000000"/>
                <w:lang w:val="ro-RO"/>
              </w:rPr>
              <w:t>Ileus/obstrucţie intestinală*, perforaţie gastrointestinală*, diverticulită*, ectazie vasculară gastrică antrală (GAVE)*</w:t>
            </w:r>
          </w:p>
        </w:tc>
      </w:tr>
      <w:tr w:rsidR="006A7B3C" w:rsidRPr="00D415AA" w14:paraId="5E35C7A6" w14:textId="77777777" w:rsidTr="008B0CCE">
        <w:trPr>
          <w:cantSplit/>
        </w:trPr>
        <w:tc>
          <w:tcPr>
            <w:tcW w:w="9039" w:type="dxa"/>
            <w:gridSpan w:val="2"/>
          </w:tcPr>
          <w:p w14:paraId="5E35C7A5" w14:textId="77777777" w:rsidR="006A7B3C" w:rsidRPr="00D415AA" w:rsidRDefault="006A7B3C" w:rsidP="00DD01A3">
            <w:pPr>
              <w:keepNext/>
              <w:rPr>
                <w:color w:val="000000"/>
                <w:lang w:val="ro-RO"/>
              </w:rPr>
            </w:pPr>
            <w:r w:rsidRPr="00D415AA">
              <w:rPr>
                <w:b/>
                <w:color w:val="000000"/>
                <w:lang w:val="ro-RO"/>
              </w:rPr>
              <w:t>Tulburări hepatobiliare</w:t>
            </w:r>
          </w:p>
        </w:tc>
      </w:tr>
      <w:tr w:rsidR="006A7B3C" w:rsidRPr="00D415AA" w14:paraId="5E35C7A9" w14:textId="77777777" w:rsidTr="008B0CCE">
        <w:trPr>
          <w:cantSplit/>
        </w:trPr>
        <w:tc>
          <w:tcPr>
            <w:tcW w:w="2235" w:type="dxa"/>
          </w:tcPr>
          <w:p w14:paraId="5E35C7A7" w14:textId="77777777" w:rsidR="006A7B3C" w:rsidRPr="00D415AA" w:rsidRDefault="006A7B3C" w:rsidP="00DD01A3">
            <w:pPr>
              <w:keepNext/>
              <w:rPr>
                <w:i/>
                <w:color w:val="000000"/>
                <w:lang w:val="ro-RO"/>
              </w:rPr>
            </w:pPr>
            <w:r w:rsidRPr="00D415AA">
              <w:rPr>
                <w:i/>
                <w:color w:val="000000"/>
                <w:lang w:val="ro-RO"/>
              </w:rPr>
              <w:t>Frecvente:</w:t>
            </w:r>
          </w:p>
        </w:tc>
        <w:tc>
          <w:tcPr>
            <w:tcW w:w="6804" w:type="dxa"/>
          </w:tcPr>
          <w:p w14:paraId="5E35C7A8" w14:textId="77777777" w:rsidR="006A7B3C" w:rsidRPr="00D415AA" w:rsidRDefault="006A7B3C" w:rsidP="00DD01A3">
            <w:pPr>
              <w:keepNext/>
              <w:rPr>
                <w:color w:val="000000"/>
                <w:lang w:val="ro-RO"/>
              </w:rPr>
            </w:pPr>
            <w:r w:rsidRPr="00D415AA">
              <w:rPr>
                <w:color w:val="000000"/>
                <w:lang w:val="ro-RO"/>
              </w:rPr>
              <w:t>Creştere</w:t>
            </w:r>
            <w:r w:rsidR="006D034D" w:rsidRPr="00D415AA">
              <w:rPr>
                <w:color w:val="000000"/>
                <w:lang w:val="ro-RO"/>
              </w:rPr>
              <w:t xml:space="preserve"> </w:t>
            </w:r>
            <w:r w:rsidRPr="00D415AA">
              <w:rPr>
                <w:color w:val="000000"/>
                <w:lang w:val="ro-RO"/>
              </w:rPr>
              <w:t>a valorilor</w:t>
            </w:r>
            <w:r w:rsidR="006D034D" w:rsidRPr="00D415AA">
              <w:rPr>
                <w:color w:val="000000"/>
                <w:lang w:val="ro-RO"/>
              </w:rPr>
              <w:t xml:space="preserve"> serice ale</w:t>
            </w:r>
            <w:r w:rsidRPr="00D415AA">
              <w:rPr>
                <w:color w:val="000000"/>
                <w:lang w:val="ro-RO"/>
              </w:rPr>
              <w:t xml:space="preserve"> enzimelor hepatice</w:t>
            </w:r>
          </w:p>
        </w:tc>
      </w:tr>
      <w:tr w:rsidR="006A7B3C" w:rsidRPr="00D415AA" w14:paraId="5E35C7AC" w14:textId="77777777" w:rsidTr="008B0CCE">
        <w:trPr>
          <w:cantSplit/>
        </w:trPr>
        <w:tc>
          <w:tcPr>
            <w:tcW w:w="2235" w:type="dxa"/>
          </w:tcPr>
          <w:p w14:paraId="5E35C7AA" w14:textId="77777777" w:rsidR="006A7B3C" w:rsidRPr="00D415AA" w:rsidRDefault="006A7B3C" w:rsidP="00DD01A3">
            <w:pPr>
              <w:keepNext/>
              <w:rPr>
                <w:i/>
                <w:color w:val="000000"/>
                <w:lang w:val="ro-RO"/>
              </w:rPr>
            </w:pPr>
            <w:r w:rsidRPr="00D415AA">
              <w:rPr>
                <w:i/>
                <w:color w:val="000000"/>
                <w:lang w:val="ro-RO"/>
              </w:rPr>
              <w:t>Mai puţin frecvente:</w:t>
            </w:r>
          </w:p>
        </w:tc>
        <w:tc>
          <w:tcPr>
            <w:tcW w:w="6804" w:type="dxa"/>
          </w:tcPr>
          <w:p w14:paraId="5E35C7AB" w14:textId="77777777" w:rsidR="006A7B3C" w:rsidRPr="00D415AA" w:rsidRDefault="006A7B3C" w:rsidP="00DD01A3">
            <w:pPr>
              <w:keepNext/>
              <w:rPr>
                <w:color w:val="000000"/>
                <w:lang w:val="ro-RO"/>
              </w:rPr>
            </w:pPr>
            <w:r w:rsidRPr="00D415AA">
              <w:rPr>
                <w:color w:val="000000"/>
                <w:lang w:val="ro-RO"/>
              </w:rPr>
              <w:t>Hiperbilirubinemie, hepatită, icter</w:t>
            </w:r>
          </w:p>
        </w:tc>
      </w:tr>
      <w:tr w:rsidR="006A7B3C" w:rsidRPr="00D415AA" w14:paraId="5E35C7AF" w14:textId="77777777" w:rsidTr="008B0CCE">
        <w:trPr>
          <w:cantSplit/>
        </w:trPr>
        <w:tc>
          <w:tcPr>
            <w:tcW w:w="2235" w:type="dxa"/>
          </w:tcPr>
          <w:p w14:paraId="5E35C7AD" w14:textId="77777777" w:rsidR="006A7B3C" w:rsidRPr="00D415AA" w:rsidRDefault="006A7B3C" w:rsidP="00DD01A3">
            <w:pPr>
              <w:rPr>
                <w:i/>
                <w:color w:val="000000"/>
                <w:lang w:val="ro-RO"/>
              </w:rPr>
            </w:pPr>
            <w:r w:rsidRPr="00D415AA">
              <w:rPr>
                <w:i/>
                <w:color w:val="000000"/>
                <w:lang w:val="ro-RO"/>
              </w:rPr>
              <w:t>Rare:</w:t>
            </w:r>
          </w:p>
        </w:tc>
        <w:tc>
          <w:tcPr>
            <w:tcW w:w="6804" w:type="dxa"/>
          </w:tcPr>
          <w:p w14:paraId="5E35C7AE" w14:textId="77777777" w:rsidR="006A7B3C" w:rsidRPr="00D415AA" w:rsidRDefault="006A7B3C" w:rsidP="00DD01A3">
            <w:pPr>
              <w:rPr>
                <w:color w:val="000000"/>
                <w:lang w:val="ro-RO"/>
              </w:rPr>
            </w:pPr>
            <w:r w:rsidRPr="00D415AA">
              <w:rPr>
                <w:color w:val="000000"/>
                <w:lang w:val="ro-RO"/>
              </w:rPr>
              <w:t>Insuficienţă hepatică</w:t>
            </w:r>
            <w:r w:rsidRPr="00D415AA">
              <w:rPr>
                <w:color w:val="000000"/>
                <w:vertAlign w:val="superscript"/>
                <w:lang w:val="ro-RO"/>
              </w:rPr>
              <w:t>8</w:t>
            </w:r>
            <w:r w:rsidRPr="00D415AA">
              <w:rPr>
                <w:color w:val="000000"/>
                <w:lang w:val="ro-RO"/>
              </w:rPr>
              <w:t>, necroză hepatică</w:t>
            </w:r>
          </w:p>
        </w:tc>
      </w:tr>
      <w:tr w:rsidR="006A7B3C" w:rsidRPr="008B6E11" w14:paraId="5E35C7B1" w14:textId="77777777" w:rsidTr="008B0CCE">
        <w:trPr>
          <w:cantSplit/>
        </w:trPr>
        <w:tc>
          <w:tcPr>
            <w:tcW w:w="9039" w:type="dxa"/>
            <w:gridSpan w:val="2"/>
          </w:tcPr>
          <w:p w14:paraId="5E35C7B0" w14:textId="77777777" w:rsidR="006A7B3C" w:rsidRPr="00D415AA" w:rsidRDefault="006A7B3C" w:rsidP="00DD01A3">
            <w:pPr>
              <w:keepNext/>
              <w:rPr>
                <w:color w:val="000000"/>
                <w:lang w:val="ro-RO"/>
              </w:rPr>
            </w:pPr>
            <w:r w:rsidRPr="00D415AA">
              <w:rPr>
                <w:b/>
                <w:color w:val="000000"/>
                <w:lang w:val="ro-RO"/>
              </w:rPr>
              <w:t>Afecţiuni cutanate şi ale ţesutului subcutanat</w:t>
            </w:r>
          </w:p>
        </w:tc>
      </w:tr>
      <w:tr w:rsidR="006A7B3C" w:rsidRPr="008B6E11" w14:paraId="5E35C7B4" w14:textId="77777777" w:rsidTr="008B0CCE">
        <w:trPr>
          <w:cantSplit/>
        </w:trPr>
        <w:tc>
          <w:tcPr>
            <w:tcW w:w="2235" w:type="dxa"/>
          </w:tcPr>
          <w:p w14:paraId="5E35C7B2" w14:textId="77777777" w:rsidR="006A7B3C" w:rsidRPr="00D415AA" w:rsidRDefault="006A7B3C" w:rsidP="00DD01A3">
            <w:pPr>
              <w:keepNext/>
              <w:rPr>
                <w:color w:val="000000"/>
                <w:lang w:val="ro-RO"/>
              </w:rPr>
            </w:pPr>
            <w:r w:rsidRPr="00D415AA">
              <w:rPr>
                <w:i/>
                <w:color w:val="000000"/>
                <w:lang w:val="ro-RO"/>
              </w:rPr>
              <w:t>Foarte frecvente:</w:t>
            </w:r>
          </w:p>
        </w:tc>
        <w:tc>
          <w:tcPr>
            <w:tcW w:w="6804" w:type="dxa"/>
          </w:tcPr>
          <w:p w14:paraId="5E35C7B3" w14:textId="77777777" w:rsidR="006A7B3C" w:rsidRPr="00D415AA" w:rsidRDefault="006A7B3C" w:rsidP="00DD01A3">
            <w:pPr>
              <w:keepNext/>
              <w:rPr>
                <w:color w:val="000000"/>
                <w:lang w:val="ro-RO"/>
              </w:rPr>
            </w:pPr>
            <w:r w:rsidRPr="00D415AA">
              <w:rPr>
                <w:color w:val="000000"/>
                <w:lang w:val="ro-RO"/>
              </w:rPr>
              <w:t>Edem periorbital, dermatită/eczemă/erupţie cutanată tranzitorie</w:t>
            </w:r>
          </w:p>
        </w:tc>
      </w:tr>
      <w:tr w:rsidR="006A7B3C" w:rsidRPr="00D415AA" w14:paraId="5E35C7B7" w14:textId="77777777" w:rsidTr="008B0CCE">
        <w:trPr>
          <w:cantSplit/>
        </w:trPr>
        <w:tc>
          <w:tcPr>
            <w:tcW w:w="2235" w:type="dxa"/>
          </w:tcPr>
          <w:p w14:paraId="5E35C7B5" w14:textId="77777777" w:rsidR="006A7B3C" w:rsidRPr="00D415AA" w:rsidRDefault="006A7B3C" w:rsidP="00DD01A3">
            <w:pPr>
              <w:keepNext/>
              <w:rPr>
                <w:color w:val="000000"/>
                <w:lang w:val="ro-RO"/>
              </w:rPr>
            </w:pPr>
            <w:r w:rsidRPr="00D415AA">
              <w:rPr>
                <w:i/>
                <w:color w:val="000000"/>
                <w:lang w:val="ro-RO"/>
              </w:rPr>
              <w:t>Frecvente:</w:t>
            </w:r>
          </w:p>
        </w:tc>
        <w:tc>
          <w:tcPr>
            <w:tcW w:w="6804" w:type="dxa"/>
          </w:tcPr>
          <w:p w14:paraId="5E35C7B6" w14:textId="77777777" w:rsidR="006A7B3C" w:rsidRPr="00D415AA" w:rsidRDefault="006A7B3C" w:rsidP="00DD01A3">
            <w:pPr>
              <w:keepNext/>
              <w:rPr>
                <w:color w:val="000000"/>
                <w:lang w:val="ro-RO"/>
              </w:rPr>
            </w:pPr>
            <w:r w:rsidRPr="00D415AA">
              <w:rPr>
                <w:color w:val="000000"/>
                <w:lang w:val="ro-RO"/>
              </w:rPr>
              <w:t>Prurit, edem facial, xerodermie, eritem, alopecie, transpiraţie nocturnă, reacţie de fotosensibilitate</w:t>
            </w:r>
          </w:p>
        </w:tc>
      </w:tr>
      <w:tr w:rsidR="006A7B3C" w:rsidRPr="008B6E11" w14:paraId="5E35C7BA" w14:textId="77777777" w:rsidTr="008B0CCE">
        <w:trPr>
          <w:cantSplit/>
        </w:trPr>
        <w:tc>
          <w:tcPr>
            <w:tcW w:w="2235" w:type="dxa"/>
          </w:tcPr>
          <w:p w14:paraId="5E35C7B8" w14:textId="77777777" w:rsidR="006A7B3C" w:rsidRPr="00D415AA" w:rsidRDefault="006A7B3C" w:rsidP="00DD01A3">
            <w:pPr>
              <w:keepNext/>
              <w:rPr>
                <w:color w:val="000000"/>
                <w:lang w:val="ro-RO"/>
              </w:rPr>
            </w:pPr>
            <w:r w:rsidRPr="00D415AA">
              <w:rPr>
                <w:i/>
                <w:color w:val="000000"/>
                <w:lang w:val="ro-RO"/>
              </w:rPr>
              <w:t>Mai puţin frecvente:</w:t>
            </w:r>
          </w:p>
        </w:tc>
        <w:tc>
          <w:tcPr>
            <w:tcW w:w="6804" w:type="dxa"/>
          </w:tcPr>
          <w:p w14:paraId="5E35C7B9" w14:textId="7380B2F7" w:rsidR="006A7B3C" w:rsidRPr="00D415AA" w:rsidRDefault="006A7B3C" w:rsidP="00DD01A3">
            <w:pPr>
              <w:keepNext/>
              <w:rPr>
                <w:color w:val="000000"/>
                <w:lang w:val="ro-RO"/>
              </w:rPr>
            </w:pPr>
            <w:r w:rsidRPr="00D415AA">
              <w:rPr>
                <w:color w:val="000000"/>
                <w:lang w:val="ro-RO"/>
              </w:rPr>
              <w:t>Erupţie cutanată pustuloasă, contuzie, hipersudoraţie, urticarie, echimoză, tendinţă crescută de a dezvolta hematoame, hipotricoză, hipopigmentare cutanată, dermatită exfoliativă, onicoclazie, foliculită, peteşii, psoriazis, purpură, hiperpigmentare cutanată, erupţii buloase</w:t>
            </w:r>
            <w:r w:rsidR="00E0006F" w:rsidRPr="00D415AA">
              <w:rPr>
                <w:color w:val="000000"/>
                <w:lang w:val="ro-RO"/>
              </w:rPr>
              <w:t>, paniculită</w:t>
            </w:r>
            <w:r w:rsidR="00E0006F" w:rsidRPr="00D415AA">
              <w:rPr>
                <w:color w:val="000000"/>
                <w:vertAlign w:val="superscript"/>
                <w:lang w:val="ro-RO"/>
              </w:rPr>
              <w:t>12</w:t>
            </w:r>
          </w:p>
        </w:tc>
      </w:tr>
      <w:tr w:rsidR="006A7B3C" w:rsidRPr="008B6E11" w14:paraId="5E35C7BD" w14:textId="77777777" w:rsidTr="008B0CCE">
        <w:trPr>
          <w:cantSplit/>
        </w:trPr>
        <w:tc>
          <w:tcPr>
            <w:tcW w:w="2235" w:type="dxa"/>
          </w:tcPr>
          <w:p w14:paraId="5E35C7BB" w14:textId="77777777" w:rsidR="006A7B3C" w:rsidRPr="00D415AA" w:rsidRDefault="006A7B3C" w:rsidP="00DD01A3">
            <w:pPr>
              <w:keepNext/>
              <w:rPr>
                <w:color w:val="000000"/>
                <w:lang w:val="ro-RO"/>
              </w:rPr>
            </w:pPr>
            <w:r w:rsidRPr="00D415AA">
              <w:rPr>
                <w:i/>
                <w:color w:val="000000"/>
                <w:lang w:val="ro-RO"/>
              </w:rPr>
              <w:t>Rare:</w:t>
            </w:r>
          </w:p>
        </w:tc>
        <w:tc>
          <w:tcPr>
            <w:tcW w:w="6804" w:type="dxa"/>
          </w:tcPr>
          <w:p w14:paraId="5E35C7BC" w14:textId="2DCFA12D" w:rsidR="006A7B3C" w:rsidRPr="00D415AA" w:rsidRDefault="006A7B3C" w:rsidP="00DD01A3">
            <w:pPr>
              <w:keepNext/>
              <w:rPr>
                <w:color w:val="000000"/>
                <w:lang w:val="ro-RO"/>
              </w:rPr>
            </w:pPr>
            <w:r w:rsidRPr="00D415AA">
              <w:rPr>
                <w:color w:val="000000"/>
                <w:lang w:val="ro-RO"/>
              </w:rPr>
              <w:t xml:space="preserve">Dermatoză neutrofilă febrilă acută (sindromul Sweet), modificări </w:t>
            </w:r>
            <w:r w:rsidR="006D034D" w:rsidRPr="00D415AA">
              <w:rPr>
                <w:color w:val="000000"/>
                <w:lang w:val="ro-RO"/>
              </w:rPr>
              <w:t>ale culorii</w:t>
            </w:r>
            <w:r w:rsidRPr="00D415AA">
              <w:rPr>
                <w:color w:val="000000"/>
                <w:lang w:val="ro-RO"/>
              </w:rPr>
              <w:t xml:space="preserve"> unghiilor, angioedem, erupţie cutanată veziculară, eritem </w:t>
            </w:r>
            <w:r w:rsidR="006D034D" w:rsidRPr="00D415AA">
              <w:rPr>
                <w:color w:val="000000"/>
                <w:lang w:val="ro-RO"/>
              </w:rPr>
              <w:t>polimorf</w:t>
            </w:r>
            <w:r w:rsidRPr="00D415AA">
              <w:rPr>
                <w:color w:val="000000"/>
                <w:lang w:val="ro-RO"/>
              </w:rPr>
              <w:t>, vascularită leucocitoclastică, sindrom Stevens-Johnson, pustuloză exantematoasă generalizată acută (AGEP)</w:t>
            </w:r>
            <w:r w:rsidR="00BB7D68" w:rsidRPr="00D415AA">
              <w:rPr>
                <w:color w:val="000000"/>
                <w:lang w:val="ro-RO"/>
              </w:rPr>
              <w:t>, pemfigus*</w:t>
            </w:r>
          </w:p>
        </w:tc>
      </w:tr>
      <w:tr w:rsidR="009C73F0" w:rsidRPr="008B6E11" w14:paraId="5E35C7C0" w14:textId="77777777" w:rsidTr="008B0CCE">
        <w:trPr>
          <w:cantSplit/>
        </w:trPr>
        <w:tc>
          <w:tcPr>
            <w:tcW w:w="2235" w:type="dxa"/>
          </w:tcPr>
          <w:p w14:paraId="5E35C7BE"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BF" w14:textId="77777777" w:rsidR="009C73F0" w:rsidRPr="00D415AA" w:rsidRDefault="009C73F0" w:rsidP="00DD01A3">
            <w:pPr>
              <w:rPr>
                <w:color w:val="000000"/>
                <w:lang w:val="ro-RO"/>
              </w:rPr>
            </w:pPr>
            <w:r w:rsidRPr="00D415AA">
              <w:rPr>
                <w:color w:val="000000"/>
                <w:lang w:val="ro-RO"/>
              </w:rPr>
              <w:t>Sindrom eritrodizestezic palmoplantar*, keratoză lichenoidă*, lichen plan*, necroliză epidermică toxică*, erupţii cutanate tranzitorii cauzate de medicament, însoţite de eozinofilie şi simptome sistemice (DRESS)*</w:t>
            </w:r>
            <w:r w:rsidR="00E6042A" w:rsidRPr="00D415AA">
              <w:rPr>
                <w:color w:val="000000"/>
                <w:lang w:val="ro-RO"/>
              </w:rPr>
              <w:t>, pseudoporfirie</w:t>
            </w:r>
            <w:r w:rsidR="00C17ADA" w:rsidRPr="00D415AA">
              <w:rPr>
                <w:color w:val="000000"/>
                <w:lang w:val="ro-RO"/>
              </w:rPr>
              <w:t>*</w:t>
            </w:r>
          </w:p>
        </w:tc>
      </w:tr>
      <w:tr w:rsidR="006A7B3C" w:rsidRPr="008B6E11" w14:paraId="5E35C7C2" w14:textId="77777777" w:rsidTr="008B0CCE">
        <w:trPr>
          <w:cantSplit/>
        </w:trPr>
        <w:tc>
          <w:tcPr>
            <w:tcW w:w="9039" w:type="dxa"/>
            <w:gridSpan w:val="2"/>
          </w:tcPr>
          <w:p w14:paraId="5E35C7C1" w14:textId="77777777" w:rsidR="006A7B3C" w:rsidRPr="00D415AA" w:rsidRDefault="006A7B3C" w:rsidP="00DD01A3">
            <w:pPr>
              <w:keepNext/>
              <w:rPr>
                <w:color w:val="000000"/>
                <w:lang w:val="ro-RO"/>
              </w:rPr>
            </w:pPr>
            <w:r w:rsidRPr="00D415AA">
              <w:rPr>
                <w:b/>
                <w:color w:val="000000"/>
                <w:lang w:val="ro-RO"/>
              </w:rPr>
              <w:t>Tulburări musculo-scheletice şi ale ţesutului conjunctiv</w:t>
            </w:r>
          </w:p>
        </w:tc>
      </w:tr>
      <w:tr w:rsidR="006A7B3C" w:rsidRPr="008B6E11" w14:paraId="5E35C7C5" w14:textId="77777777" w:rsidTr="008B0CCE">
        <w:trPr>
          <w:cantSplit/>
        </w:trPr>
        <w:tc>
          <w:tcPr>
            <w:tcW w:w="2235" w:type="dxa"/>
          </w:tcPr>
          <w:p w14:paraId="5E35C7C3" w14:textId="77777777" w:rsidR="006A7B3C" w:rsidRPr="00D415AA" w:rsidRDefault="006A7B3C" w:rsidP="00DD01A3">
            <w:pPr>
              <w:keepNext/>
              <w:rPr>
                <w:i/>
                <w:color w:val="000000"/>
                <w:lang w:val="ro-RO"/>
              </w:rPr>
            </w:pPr>
            <w:r w:rsidRPr="00D415AA">
              <w:rPr>
                <w:i/>
                <w:color w:val="000000"/>
                <w:lang w:val="ro-RO"/>
              </w:rPr>
              <w:t>Foarte frecvente:</w:t>
            </w:r>
          </w:p>
        </w:tc>
        <w:tc>
          <w:tcPr>
            <w:tcW w:w="6804" w:type="dxa"/>
          </w:tcPr>
          <w:p w14:paraId="5E35C7C4" w14:textId="77777777" w:rsidR="006A7B3C" w:rsidRPr="00D415AA" w:rsidRDefault="006A7B3C" w:rsidP="00DD01A3">
            <w:pPr>
              <w:keepNext/>
              <w:rPr>
                <w:color w:val="000000"/>
                <w:lang w:val="ro-RO"/>
              </w:rPr>
            </w:pPr>
            <w:r w:rsidRPr="00D415AA">
              <w:rPr>
                <w:color w:val="000000"/>
                <w:lang w:val="ro-RO"/>
              </w:rPr>
              <w:t>Spasme şi crampe musculare, dureri musculo-scheletice inclusiv mialgie</w:t>
            </w:r>
            <w:r w:rsidR="00235E50" w:rsidRPr="001C2229">
              <w:rPr>
                <w:color w:val="000000"/>
                <w:vertAlign w:val="superscript"/>
                <w:lang w:val="ro-RO"/>
              </w:rPr>
              <w:t>9</w:t>
            </w:r>
            <w:r w:rsidRPr="00D415AA">
              <w:rPr>
                <w:color w:val="000000"/>
                <w:lang w:val="ro-RO"/>
              </w:rPr>
              <w:t>, artralgie, dureri osoase</w:t>
            </w:r>
            <w:r w:rsidR="00BF728A" w:rsidRPr="00D415AA">
              <w:rPr>
                <w:color w:val="000000"/>
                <w:vertAlign w:val="superscript"/>
                <w:lang w:val="ro-RO"/>
              </w:rPr>
              <w:t>10</w:t>
            </w:r>
          </w:p>
        </w:tc>
      </w:tr>
      <w:tr w:rsidR="006A7B3C" w:rsidRPr="00D415AA" w14:paraId="5E35C7C8" w14:textId="77777777" w:rsidTr="008B0CCE">
        <w:trPr>
          <w:cantSplit/>
        </w:trPr>
        <w:tc>
          <w:tcPr>
            <w:tcW w:w="2235" w:type="dxa"/>
          </w:tcPr>
          <w:p w14:paraId="5E35C7C6" w14:textId="77777777" w:rsidR="006A7B3C" w:rsidRPr="00D415AA" w:rsidRDefault="006A7B3C" w:rsidP="00DD01A3">
            <w:pPr>
              <w:keepNext/>
              <w:rPr>
                <w:i/>
                <w:color w:val="000000"/>
                <w:lang w:val="ro-RO"/>
              </w:rPr>
            </w:pPr>
            <w:r w:rsidRPr="00D415AA">
              <w:rPr>
                <w:i/>
                <w:color w:val="000000"/>
                <w:lang w:val="ro-RO"/>
              </w:rPr>
              <w:t>Frecvente:</w:t>
            </w:r>
          </w:p>
        </w:tc>
        <w:tc>
          <w:tcPr>
            <w:tcW w:w="6804" w:type="dxa"/>
          </w:tcPr>
          <w:p w14:paraId="5E35C7C7" w14:textId="77777777" w:rsidR="006A7B3C" w:rsidRPr="00D415AA" w:rsidRDefault="006A7B3C" w:rsidP="00DD01A3">
            <w:pPr>
              <w:keepNext/>
              <w:rPr>
                <w:color w:val="000000"/>
                <w:lang w:val="ro-RO"/>
              </w:rPr>
            </w:pPr>
            <w:r w:rsidRPr="00D415AA">
              <w:rPr>
                <w:color w:val="000000"/>
                <w:lang w:val="ro-RO"/>
              </w:rPr>
              <w:t>Tumefiere a articulaţiilor</w:t>
            </w:r>
          </w:p>
        </w:tc>
      </w:tr>
      <w:tr w:rsidR="006A7B3C" w:rsidRPr="008B6E11" w14:paraId="5E35C7CB" w14:textId="77777777" w:rsidTr="008B0CCE">
        <w:trPr>
          <w:cantSplit/>
        </w:trPr>
        <w:tc>
          <w:tcPr>
            <w:tcW w:w="2235" w:type="dxa"/>
          </w:tcPr>
          <w:p w14:paraId="5E35C7C9" w14:textId="77777777" w:rsidR="006A7B3C" w:rsidRPr="00D415AA" w:rsidRDefault="006A7B3C" w:rsidP="00DD01A3">
            <w:pPr>
              <w:keepNext/>
              <w:rPr>
                <w:i/>
                <w:color w:val="000000"/>
                <w:lang w:val="ro-RO"/>
              </w:rPr>
            </w:pPr>
            <w:r w:rsidRPr="00D415AA">
              <w:rPr>
                <w:i/>
                <w:color w:val="000000"/>
                <w:lang w:val="ro-RO"/>
              </w:rPr>
              <w:t>Mai puţin frecvente:</w:t>
            </w:r>
          </w:p>
        </w:tc>
        <w:tc>
          <w:tcPr>
            <w:tcW w:w="6804" w:type="dxa"/>
          </w:tcPr>
          <w:p w14:paraId="5E35C7CA" w14:textId="39F74908" w:rsidR="006A7B3C" w:rsidRPr="00D415AA" w:rsidRDefault="006A7B3C" w:rsidP="00DD01A3">
            <w:pPr>
              <w:keepNext/>
              <w:rPr>
                <w:color w:val="000000"/>
                <w:lang w:val="ro-RO"/>
              </w:rPr>
            </w:pPr>
            <w:r w:rsidRPr="00D415AA">
              <w:rPr>
                <w:color w:val="000000"/>
                <w:lang w:val="ro-RO"/>
              </w:rPr>
              <w:t>Rigiditate articulară şi musculară</w:t>
            </w:r>
            <w:r w:rsidR="00BB7D68" w:rsidRPr="00D415AA">
              <w:rPr>
                <w:color w:val="000000"/>
                <w:lang w:val="ro-RO"/>
              </w:rPr>
              <w:t>, osteonecroză*</w:t>
            </w:r>
          </w:p>
        </w:tc>
      </w:tr>
      <w:tr w:rsidR="006A7B3C" w:rsidRPr="008B6E11" w14:paraId="5E35C7CE" w14:textId="77777777" w:rsidTr="008B0CCE">
        <w:trPr>
          <w:cantSplit/>
        </w:trPr>
        <w:tc>
          <w:tcPr>
            <w:tcW w:w="2235" w:type="dxa"/>
          </w:tcPr>
          <w:p w14:paraId="5E35C7CC" w14:textId="77777777" w:rsidR="006A7B3C" w:rsidRPr="00D415AA" w:rsidRDefault="006A7B3C" w:rsidP="00DD01A3">
            <w:pPr>
              <w:keepNext/>
              <w:rPr>
                <w:i/>
                <w:color w:val="000000"/>
                <w:lang w:val="ro-RO"/>
              </w:rPr>
            </w:pPr>
            <w:r w:rsidRPr="00D415AA">
              <w:rPr>
                <w:i/>
                <w:color w:val="000000"/>
                <w:lang w:val="ro-RO"/>
              </w:rPr>
              <w:t>Rare:</w:t>
            </w:r>
          </w:p>
        </w:tc>
        <w:tc>
          <w:tcPr>
            <w:tcW w:w="6804" w:type="dxa"/>
          </w:tcPr>
          <w:p w14:paraId="5E35C7CD" w14:textId="77777777" w:rsidR="006A7B3C" w:rsidRPr="00D415AA" w:rsidRDefault="006A7B3C" w:rsidP="00DD01A3">
            <w:pPr>
              <w:keepNext/>
              <w:rPr>
                <w:color w:val="000000"/>
                <w:lang w:val="ro-RO"/>
              </w:rPr>
            </w:pPr>
            <w:r w:rsidRPr="00D415AA">
              <w:rPr>
                <w:bCs/>
                <w:color w:val="000000"/>
                <w:lang w:val="ro-RO"/>
              </w:rPr>
              <w:t>Slăbiciune musculară, artrită, rabdomioliză/miopatie</w:t>
            </w:r>
          </w:p>
        </w:tc>
      </w:tr>
      <w:tr w:rsidR="009C73F0" w:rsidRPr="008B6E11" w14:paraId="5E35C7D1" w14:textId="77777777" w:rsidTr="008B0CCE">
        <w:trPr>
          <w:cantSplit/>
        </w:trPr>
        <w:tc>
          <w:tcPr>
            <w:tcW w:w="2235" w:type="dxa"/>
          </w:tcPr>
          <w:p w14:paraId="5E35C7CF" w14:textId="77777777" w:rsidR="009C73F0" w:rsidRPr="00D415AA" w:rsidRDefault="009C73F0" w:rsidP="00DD01A3">
            <w:pPr>
              <w:rPr>
                <w:i/>
                <w:color w:val="000000"/>
                <w:lang w:val="ro-RO"/>
              </w:rPr>
            </w:pPr>
            <w:r w:rsidRPr="00D415AA">
              <w:rPr>
                <w:i/>
                <w:color w:val="000000"/>
                <w:lang w:val="ro-RO"/>
              </w:rPr>
              <w:t>Cu frecvenţă necunoscută:</w:t>
            </w:r>
          </w:p>
        </w:tc>
        <w:tc>
          <w:tcPr>
            <w:tcW w:w="6804" w:type="dxa"/>
          </w:tcPr>
          <w:p w14:paraId="5E35C7D0" w14:textId="58682C09" w:rsidR="009C73F0" w:rsidRPr="00D415AA" w:rsidRDefault="00BB7D68" w:rsidP="00DD01A3">
            <w:pPr>
              <w:rPr>
                <w:bCs/>
                <w:color w:val="000000"/>
                <w:lang w:val="ro-RO"/>
              </w:rPr>
            </w:pPr>
            <w:r w:rsidRPr="00D415AA">
              <w:rPr>
                <w:color w:val="000000"/>
                <w:lang w:val="ro-RO"/>
              </w:rPr>
              <w:t>Î</w:t>
            </w:r>
            <w:r w:rsidR="009C73F0" w:rsidRPr="00D415AA">
              <w:rPr>
                <w:color w:val="000000"/>
                <w:lang w:val="ro-RO"/>
              </w:rPr>
              <w:t>ntârziere</w:t>
            </w:r>
            <w:r w:rsidR="00F937DA" w:rsidRPr="00D415AA">
              <w:rPr>
                <w:color w:val="000000"/>
                <w:lang w:val="ro-RO"/>
              </w:rPr>
              <w:t xml:space="preserve"> </w:t>
            </w:r>
            <w:r w:rsidR="009C73F0" w:rsidRPr="00D415AA">
              <w:rPr>
                <w:color w:val="000000"/>
                <w:lang w:val="ro-RO"/>
              </w:rPr>
              <w:t>a creşterii la copii*</w:t>
            </w:r>
          </w:p>
        </w:tc>
      </w:tr>
      <w:tr w:rsidR="006A7B3C" w:rsidRPr="008B6E11" w14:paraId="5E35C7D3" w14:textId="77777777" w:rsidTr="008B0CCE">
        <w:trPr>
          <w:cantSplit/>
        </w:trPr>
        <w:tc>
          <w:tcPr>
            <w:tcW w:w="9039" w:type="dxa"/>
            <w:gridSpan w:val="2"/>
          </w:tcPr>
          <w:p w14:paraId="5E35C7D2" w14:textId="77777777" w:rsidR="006A7B3C" w:rsidRPr="00D415AA" w:rsidRDefault="006A7B3C" w:rsidP="00DD01A3">
            <w:pPr>
              <w:keepNext/>
              <w:keepLines/>
              <w:rPr>
                <w:b/>
                <w:color w:val="000000"/>
                <w:lang w:val="ro-RO"/>
              </w:rPr>
            </w:pPr>
            <w:r w:rsidRPr="00D415AA">
              <w:rPr>
                <w:b/>
                <w:color w:val="000000"/>
                <w:lang w:val="ro-RO"/>
              </w:rPr>
              <w:t>Tulburări renale şi ale căilor urinare</w:t>
            </w:r>
          </w:p>
        </w:tc>
      </w:tr>
      <w:tr w:rsidR="006A7B3C" w:rsidRPr="008B6E11" w14:paraId="5E35C7D6" w14:textId="77777777" w:rsidTr="008B0CCE">
        <w:trPr>
          <w:cantSplit/>
        </w:trPr>
        <w:tc>
          <w:tcPr>
            <w:tcW w:w="2235" w:type="dxa"/>
          </w:tcPr>
          <w:p w14:paraId="5E35C7D4" w14:textId="77777777" w:rsidR="006A7B3C" w:rsidRPr="00D415AA" w:rsidRDefault="006A7B3C" w:rsidP="00DD01A3">
            <w:pPr>
              <w:keepNext/>
              <w:keepLines/>
              <w:rPr>
                <w:color w:val="000000"/>
                <w:lang w:val="ro-RO"/>
              </w:rPr>
            </w:pPr>
            <w:r w:rsidRPr="00D415AA">
              <w:rPr>
                <w:i/>
                <w:color w:val="000000"/>
                <w:lang w:val="ro-RO"/>
              </w:rPr>
              <w:t>Mai puţin frecvente:</w:t>
            </w:r>
          </w:p>
        </w:tc>
        <w:tc>
          <w:tcPr>
            <w:tcW w:w="6804" w:type="dxa"/>
          </w:tcPr>
          <w:p w14:paraId="5E35C7D5" w14:textId="77777777" w:rsidR="006A7B3C" w:rsidRPr="00D415AA" w:rsidRDefault="006A7B3C" w:rsidP="00DD01A3">
            <w:pPr>
              <w:keepNext/>
              <w:keepLines/>
              <w:rPr>
                <w:color w:val="000000"/>
                <w:lang w:val="ro-RO"/>
              </w:rPr>
            </w:pPr>
            <w:r w:rsidRPr="00D415AA">
              <w:rPr>
                <w:color w:val="000000"/>
                <w:lang w:val="ro-RO"/>
              </w:rPr>
              <w:t>Dureri renale, hematurie, insuficienţă renală acută, creştere</w:t>
            </w:r>
            <w:r w:rsidR="00F937DA" w:rsidRPr="00D415AA">
              <w:rPr>
                <w:color w:val="000000"/>
                <w:lang w:val="ro-RO"/>
              </w:rPr>
              <w:t xml:space="preserve"> </w:t>
            </w:r>
            <w:r w:rsidRPr="00D415AA">
              <w:rPr>
                <w:color w:val="000000"/>
                <w:lang w:val="ro-RO"/>
              </w:rPr>
              <w:t>a frecvenţei micţiunilor</w:t>
            </w:r>
          </w:p>
        </w:tc>
      </w:tr>
      <w:tr w:rsidR="00D75B45" w:rsidRPr="00D415AA" w14:paraId="5E35C7D9" w14:textId="77777777" w:rsidTr="008B0CCE">
        <w:trPr>
          <w:cantSplit/>
        </w:trPr>
        <w:tc>
          <w:tcPr>
            <w:tcW w:w="2235" w:type="dxa"/>
          </w:tcPr>
          <w:p w14:paraId="5E35C7D7" w14:textId="77777777" w:rsidR="00D75B45" w:rsidRPr="001C2229" w:rsidRDefault="00D75B45" w:rsidP="00DD01A3">
            <w:pPr>
              <w:rPr>
                <w:i/>
                <w:color w:val="000000"/>
                <w:lang w:val="ro-RO"/>
              </w:rPr>
            </w:pPr>
            <w:r w:rsidRPr="001C2229">
              <w:rPr>
                <w:i/>
                <w:color w:val="000000"/>
                <w:lang w:val="ro-RO"/>
              </w:rPr>
              <w:t>Cu frecvenţă necunoscută:</w:t>
            </w:r>
          </w:p>
        </w:tc>
        <w:tc>
          <w:tcPr>
            <w:tcW w:w="6804" w:type="dxa"/>
          </w:tcPr>
          <w:p w14:paraId="5E35C7D8" w14:textId="77777777" w:rsidR="00D75B45" w:rsidRPr="001C2229" w:rsidRDefault="00D75B45" w:rsidP="00DD01A3">
            <w:pPr>
              <w:rPr>
                <w:color w:val="000000"/>
                <w:lang w:val="ro-RO"/>
              </w:rPr>
            </w:pPr>
            <w:r w:rsidRPr="001C2229">
              <w:rPr>
                <w:color w:val="000000"/>
                <w:lang w:val="ro-RO"/>
              </w:rPr>
              <w:t>Insuficienţă renală cronică</w:t>
            </w:r>
          </w:p>
        </w:tc>
      </w:tr>
      <w:tr w:rsidR="006A7B3C" w:rsidRPr="008B6E11" w14:paraId="5E35C7DB" w14:textId="77777777" w:rsidTr="008B0CCE">
        <w:trPr>
          <w:cantSplit/>
        </w:trPr>
        <w:tc>
          <w:tcPr>
            <w:tcW w:w="9039" w:type="dxa"/>
            <w:gridSpan w:val="2"/>
          </w:tcPr>
          <w:p w14:paraId="5E35C7DA" w14:textId="77777777" w:rsidR="006A7B3C" w:rsidRPr="00D415AA" w:rsidRDefault="006A7B3C" w:rsidP="00DD01A3">
            <w:pPr>
              <w:keepNext/>
              <w:keepLines/>
              <w:rPr>
                <w:color w:val="000000"/>
                <w:lang w:val="ro-RO"/>
              </w:rPr>
            </w:pPr>
            <w:r w:rsidRPr="00D415AA">
              <w:rPr>
                <w:b/>
                <w:color w:val="000000"/>
                <w:lang w:val="ro-RO"/>
              </w:rPr>
              <w:t>Tulburări ale aparatului genital şi sânului</w:t>
            </w:r>
          </w:p>
        </w:tc>
      </w:tr>
      <w:tr w:rsidR="006A7B3C" w:rsidRPr="008B6E11" w14:paraId="5E35C7DE" w14:textId="77777777" w:rsidTr="008B0CCE">
        <w:trPr>
          <w:cantSplit/>
        </w:trPr>
        <w:tc>
          <w:tcPr>
            <w:tcW w:w="2235" w:type="dxa"/>
          </w:tcPr>
          <w:p w14:paraId="5E35C7DC" w14:textId="77777777" w:rsidR="006A7B3C" w:rsidRPr="00D415AA" w:rsidRDefault="006A7B3C" w:rsidP="00DD01A3">
            <w:pPr>
              <w:keepNext/>
              <w:keepLines/>
              <w:rPr>
                <w:i/>
                <w:color w:val="000000"/>
                <w:lang w:val="ro-RO"/>
              </w:rPr>
            </w:pPr>
            <w:r w:rsidRPr="00D415AA">
              <w:rPr>
                <w:i/>
                <w:color w:val="000000"/>
                <w:lang w:val="ro-RO"/>
              </w:rPr>
              <w:t>Mai puţin frecvente:</w:t>
            </w:r>
          </w:p>
        </w:tc>
        <w:tc>
          <w:tcPr>
            <w:tcW w:w="6804" w:type="dxa"/>
          </w:tcPr>
          <w:p w14:paraId="5E35C7DD" w14:textId="77777777" w:rsidR="006A7B3C" w:rsidRPr="00D415AA" w:rsidRDefault="006A7B3C" w:rsidP="00DD01A3">
            <w:pPr>
              <w:keepNext/>
              <w:keepLines/>
              <w:rPr>
                <w:color w:val="000000"/>
                <w:lang w:val="ro-RO"/>
              </w:rPr>
            </w:pPr>
            <w:r w:rsidRPr="00D415AA">
              <w:rPr>
                <w:color w:val="000000"/>
                <w:lang w:val="ro-RO"/>
              </w:rPr>
              <w:t>Ginecomastie, disfuncţie erectilă, menoragie, dereglări ale ciclului menstrual, disfuncţie sexuală, dureri la nivelul mamelonului, mărire</w:t>
            </w:r>
            <w:r w:rsidR="00F937DA" w:rsidRPr="00D415AA">
              <w:rPr>
                <w:color w:val="000000"/>
                <w:lang w:val="ro-RO"/>
              </w:rPr>
              <w:t xml:space="preserve"> </w:t>
            </w:r>
            <w:r w:rsidRPr="00D415AA">
              <w:rPr>
                <w:color w:val="000000"/>
                <w:lang w:val="ro-RO"/>
              </w:rPr>
              <w:t>a sânilor, edem scrotal</w:t>
            </w:r>
          </w:p>
        </w:tc>
      </w:tr>
      <w:tr w:rsidR="006A7B3C" w:rsidRPr="00D415AA" w14:paraId="5E35C7E1" w14:textId="77777777" w:rsidTr="008B0CCE">
        <w:trPr>
          <w:cantSplit/>
        </w:trPr>
        <w:tc>
          <w:tcPr>
            <w:tcW w:w="2235" w:type="dxa"/>
          </w:tcPr>
          <w:p w14:paraId="5E35C7DF" w14:textId="77777777" w:rsidR="006A7B3C" w:rsidRPr="00D415AA" w:rsidRDefault="006A7B3C" w:rsidP="00DD01A3">
            <w:pPr>
              <w:rPr>
                <w:i/>
                <w:color w:val="000000"/>
                <w:lang w:val="ro-RO"/>
              </w:rPr>
            </w:pPr>
            <w:r w:rsidRPr="00D415AA">
              <w:rPr>
                <w:i/>
                <w:color w:val="000000"/>
                <w:lang w:val="ro-RO"/>
              </w:rPr>
              <w:t>Rare:</w:t>
            </w:r>
          </w:p>
        </w:tc>
        <w:tc>
          <w:tcPr>
            <w:tcW w:w="6804" w:type="dxa"/>
          </w:tcPr>
          <w:p w14:paraId="5E35C7E0" w14:textId="77777777" w:rsidR="006A7B3C" w:rsidRPr="00D415AA" w:rsidRDefault="006A7B3C" w:rsidP="00DD01A3">
            <w:pPr>
              <w:rPr>
                <w:color w:val="000000"/>
                <w:lang w:val="ro-RO"/>
              </w:rPr>
            </w:pPr>
            <w:r w:rsidRPr="00D415AA">
              <w:rPr>
                <w:color w:val="000000"/>
                <w:lang w:val="ro-RO"/>
              </w:rPr>
              <w:t>Corp galben hemoragic/chist ovarian hemoragic</w:t>
            </w:r>
          </w:p>
        </w:tc>
      </w:tr>
      <w:tr w:rsidR="006A7B3C" w:rsidRPr="008B6E11" w14:paraId="5E35C7E3" w14:textId="77777777" w:rsidTr="008B0CCE">
        <w:trPr>
          <w:cantSplit/>
        </w:trPr>
        <w:tc>
          <w:tcPr>
            <w:tcW w:w="9039" w:type="dxa"/>
            <w:gridSpan w:val="2"/>
          </w:tcPr>
          <w:p w14:paraId="5E35C7E2" w14:textId="77777777" w:rsidR="006A7B3C" w:rsidRPr="00D415AA" w:rsidRDefault="006A7B3C" w:rsidP="00DD01A3">
            <w:pPr>
              <w:keepNext/>
              <w:keepLines/>
              <w:rPr>
                <w:color w:val="000000"/>
                <w:lang w:val="ro-RO"/>
              </w:rPr>
            </w:pPr>
            <w:r w:rsidRPr="00D415AA">
              <w:rPr>
                <w:b/>
                <w:color w:val="000000"/>
                <w:lang w:val="ro-RO"/>
              </w:rPr>
              <w:t>Tulburări generale şi la nivelul locului de administrare</w:t>
            </w:r>
          </w:p>
        </w:tc>
      </w:tr>
      <w:tr w:rsidR="006A7B3C" w:rsidRPr="008B6E11" w14:paraId="5E35C7E6" w14:textId="77777777" w:rsidTr="008B0CCE">
        <w:trPr>
          <w:cantSplit/>
        </w:trPr>
        <w:tc>
          <w:tcPr>
            <w:tcW w:w="2235" w:type="dxa"/>
          </w:tcPr>
          <w:p w14:paraId="5E35C7E4" w14:textId="77777777" w:rsidR="006A7B3C" w:rsidRPr="00D415AA" w:rsidRDefault="006A7B3C" w:rsidP="00DD01A3">
            <w:pPr>
              <w:keepNext/>
              <w:keepLines/>
              <w:rPr>
                <w:i/>
                <w:color w:val="000000"/>
                <w:lang w:val="ro-RO"/>
              </w:rPr>
            </w:pPr>
            <w:r w:rsidRPr="00D415AA">
              <w:rPr>
                <w:i/>
                <w:color w:val="000000"/>
                <w:lang w:val="ro-RO"/>
              </w:rPr>
              <w:t>Foarte frecvente:</w:t>
            </w:r>
          </w:p>
        </w:tc>
        <w:tc>
          <w:tcPr>
            <w:tcW w:w="6804" w:type="dxa"/>
          </w:tcPr>
          <w:p w14:paraId="5E35C7E5" w14:textId="77777777" w:rsidR="006A7B3C" w:rsidRPr="00D415AA" w:rsidRDefault="006A7B3C" w:rsidP="00DD01A3">
            <w:pPr>
              <w:keepNext/>
              <w:keepLines/>
              <w:rPr>
                <w:color w:val="000000"/>
                <w:lang w:val="ro-RO"/>
              </w:rPr>
            </w:pPr>
            <w:r w:rsidRPr="00D415AA">
              <w:rPr>
                <w:color w:val="000000"/>
                <w:lang w:val="ro-RO"/>
              </w:rPr>
              <w:t>Retenţie de lichide şi edeme, fatigabilitate</w:t>
            </w:r>
          </w:p>
        </w:tc>
      </w:tr>
      <w:tr w:rsidR="006A7B3C" w:rsidRPr="008B6E11" w14:paraId="5E35C7E9" w14:textId="77777777" w:rsidTr="008B0CCE">
        <w:trPr>
          <w:cantSplit/>
        </w:trPr>
        <w:tc>
          <w:tcPr>
            <w:tcW w:w="2235" w:type="dxa"/>
          </w:tcPr>
          <w:p w14:paraId="5E35C7E7" w14:textId="77777777" w:rsidR="006A7B3C" w:rsidRPr="00D415AA" w:rsidRDefault="006A7B3C" w:rsidP="00DD01A3">
            <w:pPr>
              <w:keepNext/>
              <w:keepLines/>
              <w:rPr>
                <w:i/>
                <w:color w:val="000000"/>
                <w:lang w:val="ro-RO"/>
              </w:rPr>
            </w:pPr>
            <w:r w:rsidRPr="00D415AA">
              <w:rPr>
                <w:i/>
                <w:color w:val="000000"/>
                <w:lang w:val="ro-RO"/>
              </w:rPr>
              <w:t>Frecvente:</w:t>
            </w:r>
          </w:p>
        </w:tc>
        <w:tc>
          <w:tcPr>
            <w:tcW w:w="6804" w:type="dxa"/>
          </w:tcPr>
          <w:p w14:paraId="5E35C7E8" w14:textId="77777777" w:rsidR="006A7B3C" w:rsidRPr="00D415AA" w:rsidRDefault="006A7B3C" w:rsidP="00DD01A3">
            <w:pPr>
              <w:keepNext/>
              <w:keepLines/>
              <w:rPr>
                <w:color w:val="000000"/>
                <w:lang w:val="ro-RO"/>
              </w:rPr>
            </w:pPr>
            <w:r w:rsidRPr="00D415AA">
              <w:rPr>
                <w:color w:val="000000"/>
                <w:lang w:val="ro-RO"/>
              </w:rPr>
              <w:t xml:space="preserve">Slăbiciune, </w:t>
            </w:r>
            <w:r w:rsidR="006D034D" w:rsidRPr="00D415AA">
              <w:rPr>
                <w:color w:val="000000"/>
                <w:lang w:val="ro-RO"/>
              </w:rPr>
              <w:t>febră cu valori mari</w:t>
            </w:r>
            <w:r w:rsidRPr="00D415AA">
              <w:rPr>
                <w:color w:val="000000"/>
                <w:lang w:val="ro-RO"/>
              </w:rPr>
              <w:t>, anasarcă, frisoane, rigiditate musculară</w:t>
            </w:r>
          </w:p>
        </w:tc>
      </w:tr>
      <w:tr w:rsidR="006A7B3C" w:rsidRPr="008B6E11" w14:paraId="5E35C7EC" w14:textId="77777777" w:rsidTr="008B0CCE">
        <w:trPr>
          <w:cantSplit/>
        </w:trPr>
        <w:tc>
          <w:tcPr>
            <w:tcW w:w="2235" w:type="dxa"/>
          </w:tcPr>
          <w:p w14:paraId="5E35C7EA" w14:textId="77777777" w:rsidR="006A7B3C" w:rsidRPr="00D415AA" w:rsidRDefault="006A7B3C" w:rsidP="00DD01A3">
            <w:pPr>
              <w:rPr>
                <w:i/>
                <w:color w:val="000000"/>
                <w:lang w:val="ro-RO"/>
              </w:rPr>
            </w:pPr>
            <w:r w:rsidRPr="00D415AA">
              <w:rPr>
                <w:i/>
                <w:color w:val="000000"/>
                <w:lang w:val="ro-RO"/>
              </w:rPr>
              <w:t>Mai puţin frecvente:</w:t>
            </w:r>
          </w:p>
        </w:tc>
        <w:tc>
          <w:tcPr>
            <w:tcW w:w="6804" w:type="dxa"/>
          </w:tcPr>
          <w:p w14:paraId="5E35C7EB" w14:textId="77777777" w:rsidR="006A7B3C" w:rsidRPr="00D415AA" w:rsidRDefault="006A7B3C" w:rsidP="00DD01A3">
            <w:pPr>
              <w:rPr>
                <w:color w:val="000000"/>
                <w:lang w:val="ro-RO"/>
              </w:rPr>
            </w:pPr>
            <w:r w:rsidRPr="00D415AA">
              <w:rPr>
                <w:color w:val="000000"/>
                <w:lang w:val="ro-RO"/>
              </w:rPr>
              <w:t>Dureri toracice, stare generală de rău</w:t>
            </w:r>
          </w:p>
        </w:tc>
      </w:tr>
      <w:tr w:rsidR="006A7B3C" w:rsidRPr="00D415AA" w14:paraId="5E35C7EE" w14:textId="77777777" w:rsidTr="008B0CCE">
        <w:trPr>
          <w:cantSplit/>
        </w:trPr>
        <w:tc>
          <w:tcPr>
            <w:tcW w:w="9039" w:type="dxa"/>
            <w:gridSpan w:val="2"/>
          </w:tcPr>
          <w:p w14:paraId="5E35C7ED" w14:textId="77777777" w:rsidR="006A7B3C" w:rsidRPr="00D415AA" w:rsidRDefault="006A7B3C" w:rsidP="00DD01A3">
            <w:pPr>
              <w:keepNext/>
              <w:keepLines/>
              <w:rPr>
                <w:color w:val="000000"/>
                <w:lang w:val="ro-RO"/>
              </w:rPr>
            </w:pPr>
            <w:r w:rsidRPr="00D415AA">
              <w:rPr>
                <w:b/>
                <w:color w:val="000000"/>
                <w:lang w:val="ro-RO"/>
              </w:rPr>
              <w:lastRenderedPageBreak/>
              <w:t>Investigaţii diagnostice</w:t>
            </w:r>
          </w:p>
        </w:tc>
      </w:tr>
      <w:tr w:rsidR="006A7B3C" w:rsidRPr="00D415AA" w14:paraId="5E35C7F1" w14:textId="77777777" w:rsidTr="008B0CCE">
        <w:trPr>
          <w:cantSplit/>
        </w:trPr>
        <w:tc>
          <w:tcPr>
            <w:tcW w:w="2235" w:type="dxa"/>
          </w:tcPr>
          <w:p w14:paraId="5E35C7EF" w14:textId="77777777" w:rsidR="006A7B3C" w:rsidRPr="00D415AA" w:rsidRDefault="006A7B3C" w:rsidP="00DD01A3">
            <w:pPr>
              <w:keepNext/>
              <w:keepLines/>
              <w:rPr>
                <w:color w:val="000000"/>
                <w:lang w:val="ro-RO"/>
              </w:rPr>
            </w:pPr>
            <w:r w:rsidRPr="00D415AA">
              <w:rPr>
                <w:i/>
                <w:color w:val="000000"/>
                <w:lang w:val="ro-RO"/>
              </w:rPr>
              <w:t>Foarte frecvente:</w:t>
            </w:r>
          </w:p>
        </w:tc>
        <w:tc>
          <w:tcPr>
            <w:tcW w:w="6804" w:type="dxa"/>
          </w:tcPr>
          <w:p w14:paraId="5E35C7F0" w14:textId="77777777" w:rsidR="006A7B3C" w:rsidRPr="00D415AA" w:rsidRDefault="006A7B3C" w:rsidP="00DD01A3">
            <w:pPr>
              <w:keepNext/>
              <w:keepLines/>
              <w:rPr>
                <w:color w:val="000000"/>
                <w:lang w:val="ro-RO"/>
              </w:rPr>
            </w:pPr>
            <w:r w:rsidRPr="00D415AA">
              <w:rPr>
                <w:color w:val="000000"/>
                <w:lang w:val="ro-RO"/>
              </w:rPr>
              <w:t>Creştere ponderală</w:t>
            </w:r>
          </w:p>
        </w:tc>
      </w:tr>
      <w:tr w:rsidR="006A7B3C" w:rsidRPr="00D415AA" w14:paraId="5E35C7F4" w14:textId="77777777" w:rsidTr="008B0CCE">
        <w:trPr>
          <w:cantSplit/>
        </w:trPr>
        <w:tc>
          <w:tcPr>
            <w:tcW w:w="2235" w:type="dxa"/>
          </w:tcPr>
          <w:p w14:paraId="5E35C7F2" w14:textId="77777777" w:rsidR="006A7B3C" w:rsidRPr="00D415AA" w:rsidRDefault="006A7B3C" w:rsidP="00DD01A3">
            <w:pPr>
              <w:keepNext/>
              <w:keepLines/>
              <w:rPr>
                <w:color w:val="000000"/>
                <w:lang w:val="ro-RO"/>
              </w:rPr>
            </w:pPr>
            <w:r w:rsidRPr="00D415AA">
              <w:rPr>
                <w:i/>
                <w:color w:val="000000"/>
                <w:lang w:val="ro-RO"/>
              </w:rPr>
              <w:t>Frecvente</w:t>
            </w:r>
            <w:r w:rsidRPr="00D415AA">
              <w:rPr>
                <w:color w:val="000000"/>
                <w:lang w:val="ro-RO"/>
              </w:rPr>
              <w:t>:</w:t>
            </w:r>
          </w:p>
        </w:tc>
        <w:tc>
          <w:tcPr>
            <w:tcW w:w="6804" w:type="dxa"/>
          </w:tcPr>
          <w:p w14:paraId="5E35C7F3" w14:textId="77777777" w:rsidR="006A7B3C" w:rsidRPr="00D415AA" w:rsidRDefault="006A7B3C" w:rsidP="00DD01A3">
            <w:pPr>
              <w:keepNext/>
              <w:keepLines/>
              <w:rPr>
                <w:color w:val="000000"/>
                <w:lang w:val="ro-RO"/>
              </w:rPr>
            </w:pPr>
            <w:r w:rsidRPr="00D415AA">
              <w:rPr>
                <w:color w:val="000000"/>
                <w:lang w:val="ro-RO"/>
              </w:rPr>
              <w:t>Scădere ponderală</w:t>
            </w:r>
          </w:p>
        </w:tc>
      </w:tr>
      <w:tr w:rsidR="006A7B3C" w:rsidRPr="008B6E11" w14:paraId="5E35C7F7" w14:textId="77777777" w:rsidTr="008B0CCE">
        <w:trPr>
          <w:cantSplit/>
        </w:trPr>
        <w:tc>
          <w:tcPr>
            <w:tcW w:w="2235" w:type="dxa"/>
          </w:tcPr>
          <w:p w14:paraId="5E35C7F5" w14:textId="77777777" w:rsidR="006A7B3C" w:rsidRPr="00D415AA" w:rsidRDefault="006A7B3C" w:rsidP="00DD01A3">
            <w:pPr>
              <w:keepNext/>
              <w:keepLines/>
              <w:rPr>
                <w:color w:val="000000"/>
                <w:lang w:val="ro-RO"/>
              </w:rPr>
            </w:pPr>
            <w:r w:rsidRPr="00D415AA">
              <w:rPr>
                <w:i/>
                <w:color w:val="000000"/>
                <w:lang w:val="ro-RO"/>
              </w:rPr>
              <w:t>Mai puţin frecvente</w:t>
            </w:r>
            <w:r w:rsidRPr="00D415AA">
              <w:rPr>
                <w:color w:val="000000"/>
                <w:lang w:val="ro-RO"/>
              </w:rPr>
              <w:t>:</w:t>
            </w:r>
          </w:p>
        </w:tc>
        <w:tc>
          <w:tcPr>
            <w:tcW w:w="6804" w:type="dxa"/>
          </w:tcPr>
          <w:p w14:paraId="5E35C7F6" w14:textId="77777777" w:rsidR="006A7B3C" w:rsidRPr="00D415AA" w:rsidRDefault="006A7B3C" w:rsidP="00DD01A3">
            <w:pPr>
              <w:keepNext/>
              <w:keepLines/>
              <w:rPr>
                <w:color w:val="000000"/>
                <w:lang w:val="ro-RO"/>
              </w:rPr>
            </w:pPr>
            <w:r w:rsidRPr="00D415AA">
              <w:rPr>
                <w:color w:val="000000"/>
                <w:lang w:val="ro-RO"/>
              </w:rPr>
              <w:t>Creştere</w:t>
            </w:r>
            <w:r w:rsidR="00F937DA" w:rsidRPr="00D415AA">
              <w:rPr>
                <w:color w:val="000000"/>
                <w:lang w:val="ro-RO"/>
              </w:rPr>
              <w:t xml:space="preserve"> </w:t>
            </w:r>
            <w:r w:rsidRPr="00D415AA">
              <w:rPr>
                <w:color w:val="000000"/>
                <w:lang w:val="ro-RO"/>
              </w:rPr>
              <w:t>a creatininemiei, creştere</w:t>
            </w:r>
            <w:r w:rsidR="00F937DA" w:rsidRPr="00D415AA">
              <w:rPr>
                <w:color w:val="000000"/>
                <w:lang w:val="ro-RO"/>
              </w:rPr>
              <w:t xml:space="preserve"> </w:t>
            </w:r>
            <w:r w:rsidRPr="00D415AA">
              <w:rPr>
                <w:color w:val="000000"/>
                <w:lang w:val="ro-RO"/>
              </w:rPr>
              <w:t>a concentraţiei plasmatice a creatin-fosfokinazei, creştere</w:t>
            </w:r>
            <w:r w:rsidR="00F937DA" w:rsidRPr="00D415AA">
              <w:rPr>
                <w:color w:val="000000"/>
                <w:lang w:val="ro-RO"/>
              </w:rPr>
              <w:t xml:space="preserve"> </w:t>
            </w:r>
            <w:r w:rsidRPr="00D415AA">
              <w:rPr>
                <w:color w:val="000000"/>
                <w:lang w:val="ro-RO"/>
              </w:rPr>
              <w:t>a concentraţiei plasmatice a lactat-dehidrogenazei, creştere</w:t>
            </w:r>
            <w:r w:rsidR="00F937DA" w:rsidRPr="00D415AA">
              <w:rPr>
                <w:color w:val="000000"/>
                <w:lang w:val="ro-RO"/>
              </w:rPr>
              <w:t xml:space="preserve"> </w:t>
            </w:r>
            <w:r w:rsidRPr="00D415AA">
              <w:rPr>
                <w:color w:val="000000"/>
                <w:lang w:val="ro-RO"/>
              </w:rPr>
              <w:t>a concentraţiei plasmatice a fosfatazei alcaline</w:t>
            </w:r>
          </w:p>
        </w:tc>
      </w:tr>
      <w:tr w:rsidR="006A7B3C" w:rsidRPr="00D415AA" w14:paraId="5E35C7FA" w14:textId="77777777" w:rsidTr="008B0CCE">
        <w:trPr>
          <w:cantSplit/>
        </w:trPr>
        <w:tc>
          <w:tcPr>
            <w:tcW w:w="2235" w:type="dxa"/>
          </w:tcPr>
          <w:p w14:paraId="5E35C7F8" w14:textId="77777777" w:rsidR="006A7B3C" w:rsidRPr="00D415AA" w:rsidRDefault="006A7B3C" w:rsidP="00DD01A3">
            <w:pPr>
              <w:keepNext/>
              <w:keepLines/>
              <w:rPr>
                <w:i/>
                <w:color w:val="000000"/>
                <w:lang w:val="ro-RO"/>
              </w:rPr>
            </w:pPr>
            <w:r w:rsidRPr="00D415AA">
              <w:rPr>
                <w:i/>
                <w:color w:val="000000"/>
                <w:lang w:val="ro-RO"/>
              </w:rPr>
              <w:t>Rare:</w:t>
            </w:r>
          </w:p>
        </w:tc>
        <w:tc>
          <w:tcPr>
            <w:tcW w:w="6804" w:type="dxa"/>
          </w:tcPr>
          <w:p w14:paraId="5E35C7F9" w14:textId="77777777" w:rsidR="006A7B3C" w:rsidRPr="00D415AA" w:rsidRDefault="006A7B3C" w:rsidP="00DD01A3">
            <w:pPr>
              <w:keepNext/>
              <w:keepLines/>
              <w:rPr>
                <w:color w:val="000000"/>
                <w:lang w:val="ro-RO"/>
              </w:rPr>
            </w:pPr>
            <w:r w:rsidRPr="00D415AA">
              <w:rPr>
                <w:color w:val="000000"/>
                <w:lang w:val="ro-RO"/>
              </w:rPr>
              <w:t>Creştere</w:t>
            </w:r>
            <w:r w:rsidR="00F937DA" w:rsidRPr="00D415AA">
              <w:rPr>
                <w:color w:val="000000"/>
                <w:lang w:val="ro-RO"/>
              </w:rPr>
              <w:t xml:space="preserve"> </w:t>
            </w:r>
            <w:r w:rsidRPr="00D415AA">
              <w:rPr>
                <w:color w:val="000000"/>
                <w:lang w:val="ro-RO"/>
              </w:rPr>
              <w:t>a amilazemiei</w:t>
            </w:r>
          </w:p>
        </w:tc>
      </w:tr>
      <w:tr w:rsidR="008E6FC6" w:rsidRPr="00D415AA" w14:paraId="7DCDAF8D" w14:textId="77777777" w:rsidTr="00567118">
        <w:trPr>
          <w:cantSplit/>
          <w:ins w:id="49" w:author="Author"/>
        </w:trPr>
        <w:tc>
          <w:tcPr>
            <w:tcW w:w="9039" w:type="dxa"/>
            <w:gridSpan w:val="2"/>
          </w:tcPr>
          <w:p w14:paraId="33C89D75" w14:textId="77777777" w:rsidR="002F4417" w:rsidRPr="006774EA" w:rsidDel="008E6FC6" w:rsidRDefault="002F4417" w:rsidP="00DD01A3">
            <w:pPr>
              <w:keepNext/>
              <w:keepLines/>
              <w:spacing w:line="240" w:lineRule="auto"/>
              <w:ind w:left="567" w:hanging="567"/>
              <w:rPr>
                <w:ins w:id="50" w:author="Author"/>
                <w:color w:val="000000"/>
                <w:sz w:val="20"/>
                <w:szCs w:val="20"/>
                <w:lang w:val="ro-RO"/>
                <w:rPrChange w:id="51" w:author="Author">
                  <w:rPr>
                    <w:ins w:id="52" w:author="Author"/>
                    <w:color w:val="000000"/>
                    <w:lang w:val="ro-RO"/>
                  </w:rPr>
                </w:rPrChange>
              </w:rPr>
            </w:pPr>
            <w:ins w:id="53" w:author="Author">
              <w:r w:rsidRPr="006774EA">
                <w:rPr>
                  <w:color w:val="000000"/>
                  <w:sz w:val="20"/>
                  <w:szCs w:val="20"/>
                  <w:lang w:val="ro-RO"/>
                  <w:rPrChange w:id="54" w:author="Author">
                    <w:rPr>
                      <w:color w:val="000000"/>
                      <w:lang w:val="ro-RO"/>
                    </w:rPr>
                  </w:rPrChange>
                </w:rPr>
                <w:t>*</w:t>
              </w:r>
              <w:r w:rsidRPr="006774EA" w:rsidDel="008E6FC6">
                <w:rPr>
                  <w:color w:val="000000"/>
                  <w:sz w:val="20"/>
                  <w:szCs w:val="20"/>
                  <w:lang w:val="ro-RO"/>
                  <w:rPrChange w:id="55" w:author="Author">
                    <w:rPr>
                      <w:color w:val="000000"/>
                      <w:lang w:val="ro-RO"/>
                    </w:rPr>
                  </w:rPrChange>
                </w:rPr>
                <w:tab/>
                <w:t>Aceste tipuri de infecţii au fost raportate, în principal, din experienţa de după punerea pe piaţă a Glivec. Aceasta include raportări spontane şi reacţii adverse grave raportate în studiile clinice aflate în derulare, programele extinse de acces, studiile clinice de farmacologie şi studiile exploratorii privind indicaţii neautorizate. Deoarece aceste reacţii adverse provin din raportări de la o populaţie de dimensiuni incerte, nu este întotdeauna posibil să se estimeze cu precizie frecvenţa acestora sau să se stabilească o relaţie cauzală cu expunerea la imatinib.</w:t>
              </w:r>
            </w:ins>
          </w:p>
          <w:p w14:paraId="324D6A85" w14:textId="77777777" w:rsidR="002F4417" w:rsidRPr="006774EA" w:rsidDel="008E6FC6" w:rsidRDefault="002F4417" w:rsidP="00DD01A3">
            <w:pPr>
              <w:keepNext/>
              <w:keepLines/>
              <w:spacing w:line="240" w:lineRule="auto"/>
              <w:ind w:left="567" w:hanging="567"/>
              <w:rPr>
                <w:ins w:id="56" w:author="Author"/>
                <w:color w:val="000000"/>
                <w:sz w:val="20"/>
                <w:szCs w:val="20"/>
                <w:lang w:val="ro-RO"/>
                <w:rPrChange w:id="57" w:author="Author">
                  <w:rPr>
                    <w:ins w:id="58" w:author="Author"/>
                    <w:color w:val="000000"/>
                    <w:lang w:val="ro-RO"/>
                  </w:rPr>
                </w:rPrChange>
              </w:rPr>
            </w:pPr>
            <w:ins w:id="59" w:author="Author">
              <w:r w:rsidRPr="00F25252" w:rsidDel="008E6FC6">
                <w:rPr>
                  <w:color w:val="000000"/>
                  <w:sz w:val="20"/>
                  <w:szCs w:val="20"/>
                  <w:vertAlign w:val="superscript"/>
                  <w:lang w:val="ro-RO"/>
                </w:rPr>
                <w:t>1</w:t>
              </w:r>
              <w:r w:rsidRPr="006774EA" w:rsidDel="008E6FC6">
                <w:rPr>
                  <w:color w:val="000000"/>
                  <w:sz w:val="20"/>
                  <w:szCs w:val="20"/>
                  <w:lang w:val="ro-RO"/>
                  <w:rPrChange w:id="60" w:author="Author">
                    <w:rPr>
                      <w:color w:val="000000"/>
                      <w:lang w:val="ro-RO"/>
                    </w:rPr>
                  </w:rPrChange>
                </w:rPr>
                <w:tab/>
                <w:t>Pneumonia a fost raportată cel mai frecvent la pacienţii cu LGC transformată şi la pacienţii cu GIST.</w:t>
              </w:r>
            </w:ins>
          </w:p>
          <w:p w14:paraId="5EFC4210" w14:textId="77777777" w:rsidR="002F4417" w:rsidRPr="006774EA" w:rsidDel="008E6FC6" w:rsidRDefault="002F4417" w:rsidP="00DD01A3">
            <w:pPr>
              <w:keepNext/>
              <w:keepLines/>
              <w:spacing w:line="240" w:lineRule="auto"/>
              <w:ind w:left="567" w:hanging="567"/>
              <w:rPr>
                <w:ins w:id="61" w:author="Author"/>
                <w:color w:val="000000"/>
                <w:sz w:val="20"/>
                <w:szCs w:val="20"/>
                <w:lang w:val="ro-RO"/>
                <w:rPrChange w:id="62" w:author="Author">
                  <w:rPr>
                    <w:ins w:id="63" w:author="Author"/>
                    <w:color w:val="000000"/>
                    <w:lang w:val="ro-RO"/>
                  </w:rPr>
                </w:rPrChange>
              </w:rPr>
            </w:pPr>
            <w:ins w:id="64" w:author="Author">
              <w:r w:rsidRPr="00F25252" w:rsidDel="008E6FC6">
                <w:rPr>
                  <w:color w:val="000000"/>
                  <w:sz w:val="20"/>
                  <w:szCs w:val="20"/>
                  <w:vertAlign w:val="superscript"/>
                  <w:lang w:val="ro-RO"/>
                </w:rPr>
                <w:t>2</w:t>
              </w:r>
              <w:r w:rsidRPr="006774EA" w:rsidDel="008E6FC6">
                <w:rPr>
                  <w:color w:val="000000"/>
                  <w:sz w:val="20"/>
                  <w:szCs w:val="20"/>
                  <w:lang w:val="ro-RO"/>
                  <w:rPrChange w:id="65" w:author="Author">
                    <w:rPr>
                      <w:color w:val="000000"/>
                      <w:lang w:val="ro-RO"/>
                    </w:rPr>
                  </w:rPrChange>
                </w:rPr>
                <w:tab/>
                <w:t>Cefaleea a fost cea mai frecventă la pacienţii cu GIST.</w:t>
              </w:r>
            </w:ins>
          </w:p>
          <w:p w14:paraId="0E7F402C" w14:textId="77777777" w:rsidR="002F4417" w:rsidRPr="006774EA" w:rsidDel="008E6FC6" w:rsidRDefault="002F4417" w:rsidP="00DD01A3">
            <w:pPr>
              <w:keepNext/>
              <w:keepLines/>
              <w:spacing w:line="240" w:lineRule="auto"/>
              <w:ind w:left="567" w:hanging="567"/>
              <w:rPr>
                <w:ins w:id="66" w:author="Author"/>
                <w:color w:val="000000"/>
                <w:sz w:val="20"/>
                <w:szCs w:val="20"/>
                <w:lang w:val="ro-RO"/>
                <w:rPrChange w:id="67" w:author="Author">
                  <w:rPr>
                    <w:ins w:id="68" w:author="Author"/>
                    <w:color w:val="000000"/>
                    <w:lang w:val="ro-RO"/>
                  </w:rPr>
                </w:rPrChange>
              </w:rPr>
            </w:pPr>
            <w:ins w:id="69" w:author="Author">
              <w:r w:rsidRPr="00F25252" w:rsidDel="008E6FC6">
                <w:rPr>
                  <w:color w:val="000000"/>
                  <w:sz w:val="20"/>
                  <w:szCs w:val="20"/>
                  <w:vertAlign w:val="superscript"/>
                  <w:lang w:val="ro-RO"/>
                </w:rPr>
                <w:t>3</w:t>
              </w:r>
              <w:r w:rsidRPr="006774EA" w:rsidDel="008E6FC6">
                <w:rPr>
                  <w:color w:val="000000"/>
                  <w:sz w:val="20"/>
                  <w:szCs w:val="20"/>
                  <w:lang w:val="ro-RO"/>
                  <w:rPrChange w:id="70" w:author="Author">
                    <w:rPr>
                      <w:color w:val="000000"/>
                      <w:lang w:val="ro-RO"/>
                    </w:rPr>
                  </w:rPrChange>
                </w:rPr>
                <w:tab/>
                <w:t>Raportat la pacient-an, evenimentele cardiace incluzând insuficienţa cardiacă congestivă au fost observate mai frecvent la pacienţi cu LGC transformată comparativ cu pacienţii cu LGC în fază cronică.</w:t>
              </w:r>
            </w:ins>
          </w:p>
          <w:p w14:paraId="42CDA217" w14:textId="77777777" w:rsidR="002F4417" w:rsidRPr="006774EA" w:rsidDel="008E6FC6" w:rsidRDefault="002F4417" w:rsidP="00DD01A3">
            <w:pPr>
              <w:keepNext/>
              <w:keepLines/>
              <w:spacing w:line="240" w:lineRule="auto"/>
              <w:ind w:left="567" w:hanging="567"/>
              <w:rPr>
                <w:ins w:id="71" w:author="Author"/>
                <w:color w:val="000000"/>
                <w:sz w:val="20"/>
                <w:szCs w:val="20"/>
                <w:lang w:val="ro-RO"/>
                <w:rPrChange w:id="72" w:author="Author">
                  <w:rPr>
                    <w:ins w:id="73" w:author="Author"/>
                    <w:color w:val="000000"/>
                    <w:lang w:val="ro-RO"/>
                  </w:rPr>
                </w:rPrChange>
              </w:rPr>
            </w:pPr>
            <w:ins w:id="74" w:author="Author">
              <w:r w:rsidRPr="00F25252" w:rsidDel="008E6FC6">
                <w:rPr>
                  <w:color w:val="000000"/>
                  <w:sz w:val="20"/>
                  <w:szCs w:val="20"/>
                  <w:vertAlign w:val="superscript"/>
                  <w:lang w:val="ro-RO"/>
                </w:rPr>
                <w:t>4</w:t>
              </w:r>
              <w:r w:rsidRPr="006774EA" w:rsidDel="008E6FC6">
                <w:rPr>
                  <w:color w:val="000000"/>
                  <w:sz w:val="20"/>
                  <w:szCs w:val="20"/>
                  <w:lang w:val="ro-RO"/>
                  <w:rPrChange w:id="75" w:author="Author">
                    <w:rPr>
                      <w:color w:val="000000"/>
                      <w:lang w:val="ro-RO"/>
                    </w:rPr>
                  </w:rPrChange>
                </w:rPr>
                <w:tab/>
                <w:t>Eritemul facial a fost raportat cel mai frecvent la pacienţii cu GIST, iar hemoragiile (hematom, hemoragie) au fost raportate cel mai frecvent la pacienţii cu GIST şi cu LGC transformată (LGC-AP şi LGC-BC).</w:t>
              </w:r>
            </w:ins>
          </w:p>
          <w:p w14:paraId="65D0187B" w14:textId="77777777" w:rsidR="002F4417" w:rsidRPr="006774EA" w:rsidDel="008E6FC6" w:rsidRDefault="002F4417" w:rsidP="00DD01A3">
            <w:pPr>
              <w:keepNext/>
              <w:keepLines/>
              <w:spacing w:line="240" w:lineRule="auto"/>
              <w:ind w:left="567" w:hanging="567"/>
              <w:rPr>
                <w:ins w:id="76" w:author="Author"/>
                <w:color w:val="000000"/>
                <w:sz w:val="20"/>
                <w:szCs w:val="20"/>
                <w:lang w:val="ro-RO"/>
                <w:rPrChange w:id="77" w:author="Author">
                  <w:rPr>
                    <w:ins w:id="78" w:author="Author"/>
                    <w:color w:val="000000"/>
                    <w:lang w:val="ro-RO"/>
                  </w:rPr>
                </w:rPrChange>
              </w:rPr>
            </w:pPr>
            <w:ins w:id="79" w:author="Author">
              <w:r w:rsidRPr="00F25252" w:rsidDel="008E6FC6">
                <w:rPr>
                  <w:color w:val="000000"/>
                  <w:sz w:val="20"/>
                  <w:szCs w:val="20"/>
                  <w:vertAlign w:val="superscript"/>
                  <w:lang w:val="ro-RO"/>
                </w:rPr>
                <w:t>5</w:t>
              </w:r>
              <w:r w:rsidRPr="006774EA" w:rsidDel="008E6FC6">
                <w:rPr>
                  <w:color w:val="000000"/>
                  <w:sz w:val="20"/>
                  <w:szCs w:val="20"/>
                  <w:lang w:val="ro-RO"/>
                  <w:rPrChange w:id="80" w:author="Author">
                    <w:rPr>
                      <w:color w:val="000000"/>
                      <w:lang w:val="ro-RO"/>
                    </w:rPr>
                  </w:rPrChange>
                </w:rPr>
                <w:tab/>
                <w:t>Revărsatul pleural a fost raportat mai frecvent la pacienţii cu GIST şi la pacienţii cu LGC transformată (LGC-AP şi LGC-BC) comparativ cu pacienţii cu LGC în fază cronică.</w:t>
              </w:r>
            </w:ins>
          </w:p>
          <w:p w14:paraId="7B481580" w14:textId="77777777" w:rsidR="002F4417" w:rsidRPr="006774EA" w:rsidDel="008E6FC6" w:rsidRDefault="002F4417" w:rsidP="00DD01A3">
            <w:pPr>
              <w:keepNext/>
              <w:keepLines/>
              <w:spacing w:line="240" w:lineRule="auto"/>
              <w:ind w:left="567" w:hanging="567"/>
              <w:rPr>
                <w:ins w:id="81" w:author="Author"/>
                <w:color w:val="000000"/>
                <w:sz w:val="20"/>
                <w:szCs w:val="20"/>
                <w:lang w:val="ro-RO"/>
                <w:rPrChange w:id="82" w:author="Author">
                  <w:rPr>
                    <w:ins w:id="83" w:author="Author"/>
                    <w:color w:val="000000"/>
                    <w:lang w:val="ro-RO"/>
                  </w:rPr>
                </w:rPrChange>
              </w:rPr>
            </w:pPr>
            <w:ins w:id="84" w:author="Author">
              <w:r w:rsidRPr="00F25252" w:rsidDel="008E6FC6">
                <w:rPr>
                  <w:color w:val="000000"/>
                  <w:sz w:val="20"/>
                  <w:szCs w:val="20"/>
                  <w:vertAlign w:val="superscript"/>
                  <w:lang w:val="ro-RO"/>
                </w:rPr>
                <w:t>6+7</w:t>
              </w:r>
              <w:r w:rsidRPr="006774EA" w:rsidDel="008E6FC6">
                <w:rPr>
                  <w:color w:val="000000"/>
                  <w:sz w:val="20"/>
                  <w:szCs w:val="20"/>
                  <w:lang w:val="ro-RO"/>
                  <w:rPrChange w:id="85" w:author="Author">
                    <w:rPr>
                      <w:color w:val="000000"/>
                      <w:lang w:val="ro-RO"/>
                    </w:rPr>
                  </w:rPrChange>
                </w:rPr>
                <w:tab/>
                <w:t>Durerile abdominale şi hemoragiile gastrointestinale au fost observate mai frecvent la pacienţii cu GIST.</w:t>
              </w:r>
            </w:ins>
          </w:p>
          <w:p w14:paraId="176DC225" w14:textId="77777777" w:rsidR="002F4417" w:rsidRPr="006774EA" w:rsidDel="008E6FC6" w:rsidRDefault="002F4417" w:rsidP="00DD01A3">
            <w:pPr>
              <w:keepNext/>
              <w:keepLines/>
              <w:spacing w:line="240" w:lineRule="auto"/>
              <w:ind w:left="567" w:hanging="567"/>
              <w:rPr>
                <w:ins w:id="86" w:author="Author"/>
                <w:color w:val="000000"/>
                <w:sz w:val="20"/>
                <w:szCs w:val="20"/>
                <w:lang w:val="ro-RO"/>
                <w:rPrChange w:id="87" w:author="Author">
                  <w:rPr>
                    <w:ins w:id="88" w:author="Author"/>
                    <w:color w:val="000000"/>
                    <w:lang w:val="ro-RO"/>
                  </w:rPr>
                </w:rPrChange>
              </w:rPr>
            </w:pPr>
            <w:ins w:id="89" w:author="Author">
              <w:r w:rsidRPr="00F25252" w:rsidDel="008E6FC6">
                <w:rPr>
                  <w:color w:val="000000"/>
                  <w:sz w:val="20"/>
                  <w:szCs w:val="20"/>
                  <w:vertAlign w:val="superscript"/>
                  <w:lang w:val="ro-RO"/>
                </w:rPr>
                <w:t>8</w:t>
              </w:r>
              <w:r w:rsidRPr="006774EA" w:rsidDel="008E6FC6">
                <w:rPr>
                  <w:color w:val="000000"/>
                  <w:sz w:val="20"/>
                  <w:szCs w:val="20"/>
                  <w:lang w:val="ro-RO"/>
                  <w:rPrChange w:id="90" w:author="Author">
                    <w:rPr>
                      <w:color w:val="000000"/>
                      <w:lang w:val="ro-RO"/>
                    </w:rPr>
                  </w:rPrChange>
                </w:rPr>
                <w:tab/>
                <w:t>Au fost semnalate unele cazuri letale de insuficienţă hepatică şi necroză hepatică.</w:t>
              </w:r>
            </w:ins>
          </w:p>
          <w:p w14:paraId="68BDB59E" w14:textId="77777777" w:rsidR="002F4417" w:rsidRPr="006774EA" w:rsidDel="008E6FC6" w:rsidRDefault="002F4417" w:rsidP="00DD01A3">
            <w:pPr>
              <w:keepNext/>
              <w:keepLines/>
              <w:spacing w:line="240" w:lineRule="auto"/>
              <w:ind w:left="567" w:hanging="567"/>
              <w:rPr>
                <w:ins w:id="91" w:author="Author"/>
                <w:color w:val="000000"/>
                <w:sz w:val="20"/>
                <w:szCs w:val="20"/>
                <w:lang w:val="ro-RO"/>
                <w:rPrChange w:id="92" w:author="Author">
                  <w:rPr>
                    <w:ins w:id="93" w:author="Author"/>
                    <w:color w:val="000000"/>
                    <w:lang w:val="ro-RO"/>
                  </w:rPr>
                </w:rPrChange>
              </w:rPr>
            </w:pPr>
            <w:ins w:id="94" w:author="Author">
              <w:r w:rsidRPr="00F25252" w:rsidDel="008E6FC6">
                <w:rPr>
                  <w:color w:val="000000"/>
                  <w:sz w:val="20"/>
                  <w:szCs w:val="20"/>
                  <w:vertAlign w:val="superscript"/>
                  <w:lang w:val="ro-RO"/>
                </w:rPr>
                <w:t>9</w:t>
              </w:r>
              <w:r w:rsidRPr="006774EA" w:rsidDel="008E6FC6">
                <w:rPr>
                  <w:color w:val="000000"/>
                  <w:sz w:val="20"/>
                  <w:szCs w:val="20"/>
                  <w:lang w:val="ro-RO"/>
                  <w:rPrChange w:id="95" w:author="Author">
                    <w:rPr>
                      <w:color w:val="000000"/>
                      <w:lang w:val="ro-RO"/>
                    </w:rPr>
                  </w:rPrChange>
                </w:rPr>
                <w:tab/>
                <w:t>În experiența de după punerea pe piață, s-a observat durere musculo-scheletică în timpul administrării tratamentului cu imatinib sau după întreruperea definitivă a administrării acestuia.</w:t>
              </w:r>
            </w:ins>
          </w:p>
          <w:p w14:paraId="50ED66BC" w14:textId="77777777" w:rsidR="002F4417" w:rsidRPr="006774EA" w:rsidDel="008E6FC6" w:rsidRDefault="002F4417" w:rsidP="00DD01A3">
            <w:pPr>
              <w:keepNext/>
              <w:keepLines/>
              <w:spacing w:line="240" w:lineRule="auto"/>
              <w:ind w:left="567" w:hanging="567"/>
              <w:rPr>
                <w:ins w:id="96" w:author="Author"/>
                <w:color w:val="000000"/>
                <w:sz w:val="20"/>
                <w:szCs w:val="20"/>
                <w:lang w:val="ro-RO"/>
                <w:rPrChange w:id="97" w:author="Author">
                  <w:rPr>
                    <w:ins w:id="98" w:author="Author"/>
                    <w:color w:val="000000"/>
                    <w:lang w:val="ro-RO"/>
                  </w:rPr>
                </w:rPrChange>
              </w:rPr>
            </w:pPr>
            <w:ins w:id="99" w:author="Author">
              <w:r w:rsidRPr="00F25252" w:rsidDel="008E6FC6">
                <w:rPr>
                  <w:color w:val="000000"/>
                  <w:sz w:val="20"/>
                  <w:szCs w:val="20"/>
                  <w:vertAlign w:val="superscript"/>
                  <w:lang w:val="ro-RO"/>
                </w:rPr>
                <w:t>10</w:t>
              </w:r>
              <w:r w:rsidRPr="006774EA" w:rsidDel="008E6FC6">
                <w:rPr>
                  <w:color w:val="000000"/>
                  <w:sz w:val="20"/>
                  <w:szCs w:val="20"/>
                  <w:lang w:val="ro-RO"/>
                  <w:rPrChange w:id="100" w:author="Author">
                    <w:rPr>
                      <w:color w:val="000000"/>
                      <w:lang w:val="ro-RO"/>
                    </w:rPr>
                  </w:rPrChange>
                </w:rPr>
                <w:tab/>
                <w:t>Durerile musculo-scheletice şi reacţiile asociate acestora au fost observate mai frecvent la pacienţii cu LGC decât la pacienţii cu GIST.</w:t>
              </w:r>
            </w:ins>
          </w:p>
          <w:p w14:paraId="3E8B0932" w14:textId="77777777" w:rsidR="002F4417" w:rsidRPr="006774EA" w:rsidDel="008E6FC6" w:rsidRDefault="002F4417" w:rsidP="00DD01A3">
            <w:pPr>
              <w:keepNext/>
              <w:keepLines/>
              <w:spacing w:line="240" w:lineRule="auto"/>
              <w:ind w:left="567" w:hanging="567"/>
              <w:rPr>
                <w:ins w:id="101" w:author="Author"/>
                <w:color w:val="000000"/>
                <w:sz w:val="20"/>
                <w:szCs w:val="20"/>
                <w:lang w:val="ro-RO"/>
                <w:rPrChange w:id="102" w:author="Author">
                  <w:rPr>
                    <w:ins w:id="103" w:author="Author"/>
                    <w:color w:val="000000"/>
                    <w:lang w:val="ro-RO"/>
                  </w:rPr>
                </w:rPrChange>
              </w:rPr>
            </w:pPr>
            <w:ins w:id="104" w:author="Author">
              <w:r w:rsidRPr="00F25252" w:rsidDel="008E6FC6">
                <w:rPr>
                  <w:color w:val="000000"/>
                  <w:sz w:val="20"/>
                  <w:szCs w:val="20"/>
                  <w:vertAlign w:val="superscript"/>
                  <w:lang w:val="ro-RO"/>
                </w:rPr>
                <w:t>11</w:t>
              </w:r>
              <w:r w:rsidRPr="006774EA" w:rsidDel="008E6FC6">
                <w:rPr>
                  <w:color w:val="000000"/>
                  <w:sz w:val="20"/>
                  <w:szCs w:val="20"/>
                  <w:lang w:val="ro-RO"/>
                  <w:rPrChange w:id="105" w:author="Author">
                    <w:rPr>
                      <w:color w:val="000000"/>
                      <w:lang w:val="ro-RO"/>
                    </w:rPr>
                  </w:rPrChange>
                </w:rPr>
                <w:tab/>
                <w:t>Au fost raportate cazuri letale la pacienţii cu boală avansată, infecţii severe, neutropenie severă şi alte boli grave concomitente.</w:t>
              </w:r>
            </w:ins>
          </w:p>
          <w:p w14:paraId="12450B42" w14:textId="76ECA744" w:rsidR="008E6FC6" w:rsidRPr="006774EA" w:rsidRDefault="002F4417" w:rsidP="00DD01A3">
            <w:pPr>
              <w:keepNext/>
              <w:keepLines/>
              <w:spacing w:line="240" w:lineRule="auto"/>
              <w:rPr>
                <w:ins w:id="106" w:author="Author"/>
                <w:color w:val="000000"/>
                <w:sz w:val="20"/>
                <w:szCs w:val="20"/>
                <w:lang w:val="ro-RO"/>
                <w:rPrChange w:id="107" w:author="Author">
                  <w:rPr>
                    <w:ins w:id="108" w:author="Author"/>
                    <w:color w:val="000000"/>
                    <w:lang w:val="ro-RO"/>
                  </w:rPr>
                </w:rPrChange>
              </w:rPr>
            </w:pPr>
            <w:ins w:id="109" w:author="Author">
              <w:r w:rsidRPr="00F25252" w:rsidDel="008E6FC6">
                <w:rPr>
                  <w:color w:val="000000"/>
                  <w:sz w:val="20"/>
                  <w:szCs w:val="20"/>
                  <w:vertAlign w:val="superscript"/>
                  <w:lang w:val="ro-RO"/>
                </w:rPr>
                <w:t>12</w:t>
              </w:r>
              <w:r w:rsidRPr="006774EA" w:rsidDel="008E6FC6">
                <w:rPr>
                  <w:color w:val="000000"/>
                  <w:sz w:val="20"/>
                  <w:szCs w:val="20"/>
                  <w:lang w:val="ro-RO"/>
                  <w:rPrChange w:id="110" w:author="Author">
                    <w:rPr>
                      <w:color w:val="000000"/>
                      <w:lang w:val="ro-RO"/>
                    </w:rPr>
                  </w:rPrChange>
                </w:rPr>
                <w:tab/>
                <w:t>Inclusiv eritem nodos.</w:t>
              </w:r>
            </w:ins>
          </w:p>
        </w:tc>
      </w:tr>
    </w:tbl>
    <w:p w14:paraId="5E35C7FB" w14:textId="70F13411" w:rsidR="009C73F0" w:rsidRPr="00D415AA" w:rsidDel="002F4417" w:rsidRDefault="009C73F0" w:rsidP="00DD01A3">
      <w:pPr>
        <w:keepNext/>
        <w:keepLines/>
        <w:ind w:left="567" w:hanging="567"/>
        <w:rPr>
          <w:del w:id="111" w:author="Author"/>
          <w:color w:val="000000"/>
          <w:lang w:val="ro-RO"/>
        </w:rPr>
      </w:pPr>
      <w:del w:id="112" w:author="Author">
        <w:r w:rsidRPr="00D415AA" w:rsidDel="002F4417">
          <w:rPr>
            <w:color w:val="000000"/>
            <w:lang w:val="ro-RO"/>
          </w:rPr>
          <w:delText>*</w:delText>
        </w:r>
        <w:r w:rsidRPr="00D415AA" w:rsidDel="002F4417">
          <w:rPr>
            <w:color w:val="000000"/>
            <w:lang w:val="ro-RO"/>
          </w:rPr>
          <w:tab/>
          <w:delText>Aceste tipuri de infecţii au fost raportate, în principal, din experienţa de după punerea pe piaţă a Glivec. Aceasta include raportări spontane şi reacţii adverse grave raportate în studiile clinice aflate în derulare, programele extinse de acces, studiile clinice de farmacologie şi studiile exploratorii privind indicaţii neautorizate. Deoarece aceste reacţii adverse provin din raportări de la o populaţie de dimensiuni incerte, nu este întotdeauna posibil să se estimeze cu precizie frecvenţa acestora sau să se stabilească o relaţie cauzală cu expunerea la imatinib.</w:delText>
        </w:r>
      </w:del>
    </w:p>
    <w:p w14:paraId="5E35C7FC" w14:textId="1CFD04DA" w:rsidR="006A7B3C" w:rsidRPr="00D415AA" w:rsidDel="002F4417" w:rsidRDefault="006A7B3C" w:rsidP="00DD01A3">
      <w:pPr>
        <w:keepNext/>
        <w:keepLines/>
        <w:tabs>
          <w:tab w:val="clear" w:pos="567"/>
        </w:tabs>
        <w:spacing w:line="240" w:lineRule="auto"/>
        <w:ind w:left="567" w:hanging="567"/>
        <w:rPr>
          <w:del w:id="113" w:author="Author"/>
          <w:color w:val="000000"/>
          <w:lang w:val="ro-RO"/>
        </w:rPr>
      </w:pPr>
      <w:del w:id="114" w:author="Author">
        <w:r w:rsidRPr="00D415AA" w:rsidDel="002F4417">
          <w:rPr>
            <w:color w:val="000000"/>
            <w:lang w:val="ro-RO"/>
          </w:rPr>
          <w:delText>1</w:delText>
        </w:r>
        <w:r w:rsidRPr="00D415AA" w:rsidDel="002F4417">
          <w:rPr>
            <w:color w:val="000000"/>
            <w:lang w:val="ro-RO"/>
          </w:rPr>
          <w:tab/>
          <w:delText>Pneumonia a fost raportată cel mai frecvent la pacienţii cu LGC transformată şi la pacienţii cu GIST.</w:delText>
        </w:r>
      </w:del>
    </w:p>
    <w:p w14:paraId="5E35C7FD" w14:textId="43BE64CD" w:rsidR="006A7B3C" w:rsidRPr="00D415AA" w:rsidDel="002F4417" w:rsidRDefault="006A7B3C" w:rsidP="00DD01A3">
      <w:pPr>
        <w:keepNext/>
        <w:keepLines/>
        <w:tabs>
          <w:tab w:val="clear" w:pos="567"/>
        </w:tabs>
        <w:spacing w:line="240" w:lineRule="auto"/>
        <w:ind w:left="567" w:hanging="567"/>
        <w:rPr>
          <w:del w:id="115" w:author="Author"/>
          <w:color w:val="000000"/>
          <w:lang w:val="ro-RO"/>
        </w:rPr>
      </w:pPr>
      <w:del w:id="116" w:author="Author">
        <w:r w:rsidRPr="00D415AA" w:rsidDel="002F4417">
          <w:rPr>
            <w:color w:val="000000"/>
            <w:lang w:val="ro-RO"/>
          </w:rPr>
          <w:delText>2</w:delText>
        </w:r>
        <w:r w:rsidRPr="00D415AA" w:rsidDel="002F4417">
          <w:rPr>
            <w:color w:val="000000"/>
            <w:lang w:val="ro-RO"/>
          </w:rPr>
          <w:tab/>
          <w:delText>Cefaleea a fost cea mai frecventă la pacienţii cu GIST.</w:delText>
        </w:r>
      </w:del>
    </w:p>
    <w:p w14:paraId="5E35C7FE" w14:textId="4BA1D6FD" w:rsidR="006A7B3C" w:rsidRPr="00D415AA" w:rsidDel="002F4417" w:rsidRDefault="006A7B3C" w:rsidP="00DD01A3">
      <w:pPr>
        <w:keepNext/>
        <w:keepLines/>
        <w:tabs>
          <w:tab w:val="clear" w:pos="567"/>
        </w:tabs>
        <w:spacing w:line="240" w:lineRule="auto"/>
        <w:ind w:left="567" w:hanging="567"/>
        <w:rPr>
          <w:del w:id="117" w:author="Author"/>
          <w:color w:val="000000"/>
          <w:lang w:val="ro-RO"/>
        </w:rPr>
      </w:pPr>
      <w:del w:id="118" w:author="Author">
        <w:r w:rsidRPr="00D415AA" w:rsidDel="002F4417">
          <w:rPr>
            <w:color w:val="000000"/>
            <w:lang w:val="ro-RO"/>
          </w:rPr>
          <w:delText>3</w:delText>
        </w:r>
        <w:r w:rsidRPr="00D415AA" w:rsidDel="002F4417">
          <w:rPr>
            <w:color w:val="000000"/>
            <w:lang w:val="ro-RO"/>
          </w:rPr>
          <w:tab/>
          <w:delText>Raportat la pacient-an, evenimentele cardiace incluzând insuficienţa cardiacă congestivă au fost observate mai frecvent la pacienţi cu LGC transformată comparativ cu pacienţii cu LGC în fază cronică.</w:delText>
        </w:r>
      </w:del>
    </w:p>
    <w:p w14:paraId="5E35C7FF" w14:textId="0B7081E0" w:rsidR="006A7B3C" w:rsidRPr="00D415AA" w:rsidDel="002F4417" w:rsidRDefault="006A7B3C" w:rsidP="00DD01A3">
      <w:pPr>
        <w:keepNext/>
        <w:keepLines/>
        <w:tabs>
          <w:tab w:val="clear" w:pos="567"/>
        </w:tabs>
        <w:spacing w:line="240" w:lineRule="auto"/>
        <w:ind w:left="567" w:hanging="567"/>
        <w:rPr>
          <w:del w:id="119" w:author="Author"/>
          <w:color w:val="000000"/>
          <w:lang w:val="ro-RO"/>
        </w:rPr>
      </w:pPr>
      <w:del w:id="120" w:author="Author">
        <w:r w:rsidRPr="00D415AA" w:rsidDel="002F4417">
          <w:rPr>
            <w:color w:val="000000"/>
            <w:lang w:val="ro-RO"/>
          </w:rPr>
          <w:delText>4</w:delText>
        </w:r>
        <w:r w:rsidRPr="00D415AA" w:rsidDel="002F4417">
          <w:rPr>
            <w:color w:val="000000"/>
            <w:lang w:val="ro-RO"/>
          </w:rPr>
          <w:tab/>
          <w:delText>Eritemul facial a fost raportat cel mai frecvent la pacienţii cu GIST, iar hemoragiile (hematom, hemoragie) au fost raportate cel mai frecvent la pacienţii cu GIST şi cu LGC transformată (LGC-AP şi LGC-BC).</w:delText>
        </w:r>
      </w:del>
    </w:p>
    <w:p w14:paraId="5E35C800" w14:textId="23922F44" w:rsidR="006A7B3C" w:rsidRPr="00D415AA" w:rsidDel="002F4417" w:rsidRDefault="006A7B3C" w:rsidP="00DD01A3">
      <w:pPr>
        <w:keepNext/>
        <w:keepLines/>
        <w:tabs>
          <w:tab w:val="clear" w:pos="567"/>
        </w:tabs>
        <w:spacing w:line="240" w:lineRule="auto"/>
        <w:ind w:left="567" w:hanging="567"/>
        <w:rPr>
          <w:del w:id="121" w:author="Author"/>
          <w:color w:val="000000"/>
          <w:lang w:val="ro-RO"/>
        </w:rPr>
      </w:pPr>
      <w:del w:id="122" w:author="Author">
        <w:r w:rsidRPr="00D415AA" w:rsidDel="002F4417">
          <w:rPr>
            <w:color w:val="000000"/>
            <w:lang w:val="ro-RO"/>
          </w:rPr>
          <w:delText>5</w:delText>
        </w:r>
        <w:r w:rsidRPr="00D415AA" w:rsidDel="002F4417">
          <w:rPr>
            <w:color w:val="000000"/>
            <w:lang w:val="ro-RO"/>
          </w:rPr>
          <w:tab/>
          <w:delText>Revărsatul pleural a fost raportat mai frecvent la pacienţii cu GIST şi la pacienţii cu LGC transformată (LGC-AP şi LGC-BC) comparativ cu pacienţii cu LGC în fază cronică.</w:delText>
        </w:r>
      </w:del>
    </w:p>
    <w:p w14:paraId="5E35C801" w14:textId="44BEE57C" w:rsidR="006A7B3C" w:rsidRPr="00D415AA" w:rsidDel="002F4417" w:rsidRDefault="006A7B3C" w:rsidP="00DD01A3">
      <w:pPr>
        <w:keepNext/>
        <w:keepLines/>
        <w:tabs>
          <w:tab w:val="clear" w:pos="567"/>
        </w:tabs>
        <w:spacing w:line="240" w:lineRule="auto"/>
        <w:ind w:left="567" w:hanging="567"/>
        <w:rPr>
          <w:del w:id="123" w:author="Author"/>
          <w:color w:val="000000"/>
          <w:lang w:val="ro-RO"/>
        </w:rPr>
      </w:pPr>
      <w:del w:id="124" w:author="Author">
        <w:r w:rsidRPr="00D415AA" w:rsidDel="002F4417">
          <w:rPr>
            <w:color w:val="000000"/>
            <w:lang w:val="ro-RO"/>
          </w:rPr>
          <w:delText>6+7</w:delText>
        </w:r>
        <w:r w:rsidRPr="00D415AA" w:rsidDel="002F4417">
          <w:rPr>
            <w:color w:val="000000"/>
            <w:lang w:val="ro-RO"/>
          </w:rPr>
          <w:tab/>
          <w:delText>Durerile abdominale şi hemoragiile gastrointestinale au fost observate mai frecvent la pacienţii cu GIST.</w:delText>
        </w:r>
      </w:del>
    </w:p>
    <w:p w14:paraId="5E35C802" w14:textId="647BD227" w:rsidR="006A7B3C" w:rsidRPr="00D415AA" w:rsidDel="002F4417" w:rsidRDefault="006A7B3C" w:rsidP="00DD01A3">
      <w:pPr>
        <w:keepNext/>
        <w:keepLines/>
        <w:tabs>
          <w:tab w:val="clear" w:pos="567"/>
        </w:tabs>
        <w:spacing w:line="240" w:lineRule="auto"/>
        <w:ind w:left="567" w:hanging="567"/>
        <w:rPr>
          <w:del w:id="125" w:author="Author"/>
          <w:color w:val="000000"/>
          <w:lang w:val="ro-RO"/>
        </w:rPr>
      </w:pPr>
      <w:del w:id="126" w:author="Author">
        <w:r w:rsidRPr="00D415AA" w:rsidDel="002F4417">
          <w:rPr>
            <w:color w:val="000000"/>
            <w:lang w:val="ro-RO"/>
          </w:rPr>
          <w:delText>8</w:delText>
        </w:r>
        <w:r w:rsidRPr="00D415AA" w:rsidDel="002F4417">
          <w:rPr>
            <w:color w:val="000000"/>
            <w:lang w:val="ro-RO"/>
          </w:rPr>
          <w:tab/>
          <w:delText>Au fost semnalate unele cazuri letale de insuficienţă hepatică şi necroză hepatică.</w:delText>
        </w:r>
      </w:del>
    </w:p>
    <w:p w14:paraId="5E35C803" w14:textId="4BCB2BE2" w:rsidR="00A21B30" w:rsidRPr="00D415AA" w:rsidDel="002F4417" w:rsidRDefault="00A21B30" w:rsidP="00DD01A3">
      <w:pPr>
        <w:keepNext/>
        <w:keepLines/>
        <w:tabs>
          <w:tab w:val="clear" w:pos="567"/>
        </w:tabs>
        <w:spacing w:line="240" w:lineRule="auto"/>
        <w:ind w:left="567" w:hanging="567"/>
        <w:rPr>
          <w:del w:id="127" w:author="Author"/>
          <w:color w:val="000000"/>
          <w:lang w:val="ro-RO"/>
        </w:rPr>
      </w:pPr>
      <w:del w:id="128" w:author="Author">
        <w:r w:rsidRPr="00D415AA" w:rsidDel="002F4417">
          <w:rPr>
            <w:color w:val="000000"/>
            <w:lang w:val="ro-RO"/>
          </w:rPr>
          <w:delText>9</w:delText>
        </w:r>
        <w:r w:rsidRPr="00D415AA" w:rsidDel="002F4417">
          <w:rPr>
            <w:color w:val="000000"/>
            <w:lang w:val="ro-RO"/>
          </w:rPr>
          <w:tab/>
          <w:delText>În experiența de după punerea pe piață, s-a observat durere musculo-scheletică în timpul administrării tratamentului cu imatinib sau după întreruperea definitivă a administrării acestuia.</w:delText>
        </w:r>
      </w:del>
    </w:p>
    <w:p w14:paraId="5E35C804" w14:textId="0B9B16B5" w:rsidR="006A7B3C" w:rsidRPr="00D415AA" w:rsidDel="002F4417" w:rsidRDefault="00BF728A" w:rsidP="00DD01A3">
      <w:pPr>
        <w:keepNext/>
        <w:keepLines/>
        <w:tabs>
          <w:tab w:val="clear" w:pos="567"/>
        </w:tabs>
        <w:spacing w:line="240" w:lineRule="auto"/>
        <w:ind w:left="567" w:hanging="567"/>
        <w:rPr>
          <w:del w:id="129" w:author="Author"/>
          <w:color w:val="000000"/>
          <w:lang w:val="ro-RO"/>
        </w:rPr>
      </w:pPr>
      <w:del w:id="130" w:author="Author">
        <w:r w:rsidRPr="00D415AA" w:rsidDel="002F4417">
          <w:rPr>
            <w:color w:val="000000"/>
            <w:lang w:val="ro-RO"/>
          </w:rPr>
          <w:delText>10</w:delText>
        </w:r>
        <w:r w:rsidR="006A7B3C" w:rsidRPr="00D415AA" w:rsidDel="002F4417">
          <w:rPr>
            <w:color w:val="000000"/>
            <w:lang w:val="ro-RO"/>
          </w:rPr>
          <w:tab/>
          <w:delText>Durerile musculo-scheletice şi reacţiile asociate acestora au fost observate mai frecvent la pacienţii cu LGC decât la pacienţii cu GIST.</w:delText>
        </w:r>
      </w:del>
    </w:p>
    <w:p w14:paraId="5E35C805" w14:textId="18541A82" w:rsidR="006A7B3C" w:rsidRPr="00D415AA" w:rsidDel="002F4417" w:rsidRDefault="00BA2761" w:rsidP="00DD01A3">
      <w:pPr>
        <w:keepNext/>
        <w:keepLines/>
        <w:ind w:left="567" w:hanging="567"/>
        <w:rPr>
          <w:del w:id="131" w:author="Author"/>
          <w:color w:val="000000"/>
          <w:lang w:val="ro-RO"/>
        </w:rPr>
        <w:pPrChange w:id="132" w:author="Author">
          <w:pPr>
            <w:pStyle w:val="Text"/>
            <w:keepLines/>
            <w:widowControl w:val="0"/>
            <w:spacing w:before="0"/>
            <w:ind w:left="567" w:hanging="567"/>
            <w:jc w:val="left"/>
          </w:pPr>
        </w:pPrChange>
      </w:pPr>
      <w:del w:id="133" w:author="Author">
        <w:r w:rsidRPr="00D415AA" w:rsidDel="002F4417">
          <w:rPr>
            <w:color w:val="000000"/>
            <w:lang w:val="ro-RO"/>
          </w:rPr>
          <w:delText>11</w:delText>
        </w:r>
        <w:r w:rsidR="009C73F0" w:rsidRPr="00D415AA" w:rsidDel="002F4417">
          <w:rPr>
            <w:color w:val="000000"/>
            <w:lang w:val="ro-RO"/>
          </w:rPr>
          <w:tab/>
          <w:delText>Au fost raportate cazuri letale la pacienţii cu boală avansată, infecţii severe, neutropenie severă şi alte boli grave concomitente.</w:delText>
        </w:r>
      </w:del>
    </w:p>
    <w:p w14:paraId="7976DE27" w14:textId="52BBF883" w:rsidR="00E0006F" w:rsidRPr="00D415AA" w:rsidDel="002F4417" w:rsidRDefault="00E0006F" w:rsidP="00DD01A3">
      <w:pPr>
        <w:keepNext/>
        <w:keepLines/>
        <w:ind w:left="567" w:hanging="567"/>
        <w:rPr>
          <w:del w:id="134" w:author="Author"/>
          <w:color w:val="000000"/>
          <w:lang w:val="ro-RO"/>
        </w:rPr>
        <w:pPrChange w:id="135" w:author="Author">
          <w:pPr>
            <w:pStyle w:val="Text"/>
            <w:widowControl w:val="0"/>
            <w:spacing w:before="0"/>
            <w:ind w:left="567" w:hanging="567"/>
            <w:jc w:val="left"/>
          </w:pPr>
        </w:pPrChange>
      </w:pPr>
      <w:del w:id="136" w:author="Author">
        <w:r w:rsidRPr="00D415AA" w:rsidDel="002F4417">
          <w:rPr>
            <w:color w:val="000000"/>
            <w:lang w:val="ro-RO"/>
          </w:rPr>
          <w:delText>12</w:delText>
        </w:r>
        <w:r w:rsidRPr="00D415AA" w:rsidDel="002F4417">
          <w:rPr>
            <w:color w:val="000000"/>
            <w:lang w:val="ro-RO"/>
          </w:rPr>
          <w:tab/>
          <w:delText>Inclusiv eritem nodos.</w:delText>
        </w:r>
      </w:del>
    </w:p>
    <w:p w14:paraId="5E35C806" w14:textId="77777777" w:rsidR="009C73F0" w:rsidRPr="00D415AA" w:rsidRDefault="009C73F0" w:rsidP="00DD01A3">
      <w:pPr>
        <w:pStyle w:val="Text"/>
        <w:spacing w:before="0"/>
        <w:jc w:val="left"/>
        <w:rPr>
          <w:color w:val="000000"/>
          <w:sz w:val="22"/>
          <w:szCs w:val="22"/>
          <w:lang w:val="ro-RO"/>
        </w:rPr>
      </w:pPr>
    </w:p>
    <w:p w14:paraId="5E35C807" w14:textId="77777777" w:rsidR="006A7B3C" w:rsidRPr="00D415AA" w:rsidRDefault="006A7B3C" w:rsidP="00DD01A3">
      <w:pPr>
        <w:keepNext/>
        <w:spacing w:line="240" w:lineRule="auto"/>
        <w:rPr>
          <w:b/>
          <w:bCs/>
          <w:u w:val="single"/>
          <w:lang w:val="ro-RO"/>
        </w:rPr>
      </w:pPr>
      <w:r w:rsidRPr="00D415AA">
        <w:rPr>
          <w:u w:val="single"/>
          <w:lang w:val="ro-RO"/>
        </w:rPr>
        <w:t>Valori anormale ale analizelor de laborator</w:t>
      </w:r>
    </w:p>
    <w:p w14:paraId="2172EC58" w14:textId="77777777" w:rsidR="006D6154" w:rsidRPr="00D415AA" w:rsidRDefault="006D6154" w:rsidP="00DD01A3">
      <w:pPr>
        <w:pStyle w:val="BodyText"/>
        <w:keepNext/>
        <w:spacing w:line="240" w:lineRule="auto"/>
        <w:rPr>
          <w:b w:val="0"/>
          <w:bCs w:val="0"/>
          <w:i w:val="0"/>
          <w:iCs w:val="0"/>
          <w:color w:val="000000"/>
          <w:lang w:val="ro-RO"/>
        </w:rPr>
      </w:pPr>
    </w:p>
    <w:p w14:paraId="5E35C808" w14:textId="40C05D68" w:rsidR="006A7B3C" w:rsidRPr="00D415AA" w:rsidRDefault="006A7B3C" w:rsidP="00DD01A3">
      <w:pPr>
        <w:pStyle w:val="CaracterCaracter1"/>
        <w:keepNext/>
        <w:spacing w:before="0"/>
        <w:jc w:val="left"/>
        <w:rPr>
          <w:i/>
          <w:iCs/>
          <w:color w:val="000000"/>
          <w:sz w:val="22"/>
          <w:szCs w:val="22"/>
          <w:u w:val="single"/>
          <w:lang w:val="ro-RO"/>
        </w:rPr>
      </w:pPr>
      <w:r w:rsidRPr="00D415AA">
        <w:rPr>
          <w:i/>
          <w:iCs/>
          <w:color w:val="000000"/>
          <w:sz w:val="22"/>
          <w:szCs w:val="22"/>
          <w:u w:val="single"/>
          <w:lang w:val="ro-RO"/>
        </w:rPr>
        <w:t>Parametrii hematologici</w:t>
      </w:r>
    </w:p>
    <w:p w14:paraId="5E35C809"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Citopeniile în LGC, în special neutropenia şi trombocitopenia, au apărut constant în toate studiile, cu o frecvenţă mai mare la doze mari </w:t>
      </w:r>
      <w:r w:rsidRPr="00D415AA">
        <w:rPr>
          <w:color w:val="000000"/>
          <w:sz w:val="22"/>
          <w:szCs w:val="22"/>
          <w:lang w:val="ro-RO"/>
        </w:rPr>
        <w:sym w:font="Symbol" w:char="F0B3"/>
      </w:r>
      <w:r w:rsidRPr="00D415AA">
        <w:rPr>
          <w:color w:val="000000"/>
          <w:sz w:val="22"/>
          <w:szCs w:val="22"/>
          <w:lang w:val="ro-RO"/>
        </w:rPr>
        <w:t> 750 mg (studiu de fază I). Cu toate acestea, apariţia citopeniilor a fost dependentă în mod evident de stadiul bolii, frecvenţa neutropeniilor (NAN &lt; 1,0 x 10</w:t>
      </w:r>
      <w:r w:rsidRPr="00D415AA">
        <w:rPr>
          <w:color w:val="000000"/>
          <w:sz w:val="22"/>
          <w:szCs w:val="22"/>
          <w:vertAlign w:val="superscript"/>
          <w:lang w:val="ro-RO"/>
        </w:rPr>
        <w:t>9</w:t>
      </w:r>
      <w:r w:rsidRPr="00D415AA">
        <w:rPr>
          <w:color w:val="000000"/>
          <w:sz w:val="22"/>
          <w:szCs w:val="22"/>
          <w:lang w:val="ro-RO"/>
        </w:rPr>
        <w:t>/l) şi trombocitopeniilor (număr de trombocite &lt; 50 x 10</w:t>
      </w:r>
      <w:r w:rsidRPr="00D415AA">
        <w:rPr>
          <w:color w:val="000000"/>
          <w:sz w:val="22"/>
          <w:szCs w:val="22"/>
          <w:vertAlign w:val="superscript"/>
          <w:lang w:val="ro-RO"/>
        </w:rPr>
        <w:t>9</w:t>
      </w:r>
      <w:r w:rsidRPr="00D415AA">
        <w:rPr>
          <w:color w:val="000000"/>
          <w:sz w:val="22"/>
          <w:szCs w:val="22"/>
          <w:lang w:val="ro-RO"/>
        </w:rPr>
        <w:t>/l) de grad 3 şi 4 fiind de 4 şi de 6 ori mai mare în criza blastică şi faza accelerată (59</w:t>
      </w:r>
      <w:r w:rsidRPr="00D415AA">
        <w:rPr>
          <w:color w:val="000000"/>
          <w:sz w:val="22"/>
          <w:szCs w:val="22"/>
          <w:lang w:val="ro-RO"/>
        </w:rPr>
        <w:noBreakHyphen/>
        <w:t>64% şi 44</w:t>
      </w:r>
      <w:r w:rsidRPr="00D415AA">
        <w:rPr>
          <w:color w:val="000000"/>
          <w:sz w:val="22"/>
          <w:szCs w:val="22"/>
          <w:lang w:val="ro-RO"/>
        </w:rPr>
        <w:noBreakHyphen/>
        <w:t>63% pentru neutropenie, respectiv trombocitopenie), comparativ cu pacienţii diagnosticaţi recent în faza cronică a LGC (16,7% neutropenie şi 8,9% trombocitopenie). În faza cronică a LGC recent diagnosticată, gradul 4 de neutropenie (NAN &lt; 0,5 x 10</w:t>
      </w:r>
      <w:r w:rsidRPr="00D415AA">
        <w:rPr>
          <w:color w:val="000000"/>
          <w:sz w:val="22"/>
          <w:szCs w:val="22"/>
          <w:vertAlign w:val="superscript"/>
          <w:lang w:val="ro-RO"/>
        </w:rPr>
        <w:t>9</w:t>
      </w:r>
      <w:r w:rsidRPr="00D415AA">
        <w:rPr>
          <w:color w:val="000000"/>
          <w:sz w:val="22"/>
          <w:szCs w:val="22"/>
          <w:lang w:val="ro-RO"/>
        </w:rPr>
        <w:t>/l) şi trombocitopenie (număr de plachete &lt; 10 x 10</w:t>
      </w:r>
      <w:r w:rsidRPr="00D415AA">
        <w:rPr>
          <w:color w:val="000000"/>
          <w:sz w:val="22"/>
          <w:szCs w:val="22"/>
          <w:vertAlign w:val="superscript"/>
          <w:lang w:val="ro-RO"/>
        </w:rPr>
        <w:t>9</w:t>
      </w:r>
      <w:r w:rsidRPr="00D415AA">
        <w:rPr>
          <w:color w:val="000000"/>
          <w:sz w:val="22"/>
          <w:szCs w:val="22"/>
          <w:lang w:val="ro-RO"/>
        </w:rPr>
        <w:t xml:space="preserve">/l) a fost observat la 3,6%, respectiv &lt; 1% dintre pacienţi. Durata mediană a episoadelor de neutropenie şi trombocitopenie s-a situat, de regulă, între 2 şi 3 săptămâni, respectiv între 3 şi 4 săptămâni. De obicei, aceste evenimente pot fi controlate fie prin scăderea dozei, fie prin întreruperea tratamentului cu Glivec, dar în rare cazuri pot determina întreruperea permanentă a acestuia. La pacienţii copii </w:t>
      </w:r>
      <w:r w:rsidR="006D034D" w:rsidRPr="00D415AA">
        <w:rPr>
          <w:color w:val="000000"/>
          <w:sz w:val="22"/>
          <w:szCs w:val="22"/>
          <w:lang w:val="ro-RO"/>
        </w:rPr>
        <w:t xml:space="preserve">şi adolescenţi </w:t>
      </w:r>
      <w:r w:rsidRPr="00D415AA">
        <w:rPr>
          <w:color w:val="000000"/>
          <w:sz w:val="22"/>
          <w:szCs w:val="22"/>
          <w:lang w:val="ro-RO"/>
        </w:rPr>
        <w:t>cu LGC cele mai frecvente efecte toxice observate au fost citopenii de gradul 3 sau 4, implicând neutropenie, trombocitopenie şi anemie. Acestea apar, în general, în primele câteva luni ale tratamentului.</w:t>
      </w:r>
    </w:p>
    <w:p w14:paraId="5E35C80A" w14:textId="77777777" w:rsidR="006A7B3C" w:rsidRPr="00D415AA" w:rsidRDefault="006A7B3C" w:rsidP="00DD01A3">
      <w:pPr>
        <w:pStyle w:val="CaracterCaracter1"/>
        <w:spacing w:before="0"/>
        <w:jc w:val="left"/>
        <w:rPr>
          <w:color w:val="000000"/>
          <w:sz w:val="22"/>
          <w:szCs w:val="22"/>
          <w:lang w:val="ro-RO"/>
        </w:rPr>
      </w:pPr>
    </w:p>
    <w:p w14:paraId="5E35C80B"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În cadrul studiului la pacienţi cu GIST inoperabile şi/sau metastatice, anemia de gradul 3 şi 4 a fost raportată la 5,4%, respectiv 0,7% dintre pacienţi şi, cel puţin la unii dintre aceşti pacienţi, este posibil </w:t>
      </w:r>
      <w:r w:rsidR="006D034D" w:rsidRPr="00D415AA">
        <w:rPr>
          <w:color w:val="000000"/>
          <w:sz w:val="22"/>
          <w:szCs w:val="22"/>
          <w:lang w:val="ro-RO"/>
        </w:rPr>
        <w:t xml:space="preserve">să fie determinată de sângerările </w:t>
      </w:r>
      <w:r w:rsidRPr="00D415AA">
        <w:rPr>
          <w:color w:val="000000"/>
          <w:sz w:val="22"/>
          <w:szCs w:val="22"/>
          <w:lang w:val="ro-RO"/>
        </w:rPr>
        <w:t xml:space="preserve">gastrointestinale sau intratumorale. </w:t>
      </w:r>
      <w:r w:rsidR="006D034D" w:rsidRPr="00D415AA">
        <w:rPr>
          <w:color w:val="000000"/>
          <w:sz w:val="22"/>
          <w:szCs w:val="22"/>
          <w:lang w:val="ro-RO"/>
        </w:rPr>
        <w:t xml:space="preserve">Neutropenia </w:t>
      </w:r>
      <w:r w:rsidRPr="00D415AA">
        <w:rPr>
          <w:color w:val="000000"/>
          <w:sz w:val="22"/>
          <w:szCs w:val="22"/>
          <w:lang w:val="ro-RO"/>
        </w:rPr>
        <w:t xml:space="preserve">de gradul 3 şi 4 a fost observată la 7,5%, respectiv la 2,7% dintre pacienţi, iar </w:t>
      </w:r>
      <w:r w:rsidR="006D034D" w:rsidRPr="00D415AA">
        <w:rPr>
          <w:color w:val="000000"/>
          <w:sz w:val="22"/>
          <w:szCs w:val="22"/>
          <w:lang w:val="ro-RO"/>
        </w:rPr>
        <w:t xml:space="preserve">trombocitopenia </w:t>
      </w:r>
      <w:r w:rsidRPr="00D415AA">
        <w:rPr>
          <w:color w:val="000000"/>
          <w:sz w:val="22"/>
          <w:szCs w:val="22"/>
          <w:lang w:val="ro-RO"/>
        </w:rPr>
        <w:t>de gradul 3 la 0,7% dintre pacienţi. La niciunul dintre pacienţi nu a apărut trombocitopenie de gradul 4. Scăderea numărului de leucocite (NL) şi neutrofile s-a observat în special în timpul primelor şase săptămâni de tratament, cu valori care ulterior rămân relativ stabile.</w:t>
      </w:r>
    </w:p>
    <w:p w14:paraId="5E35C80C" w14:textId="77777777" w:rsidR="006A7B3C" w:rsidRPr="00D415AA" w:rsidRDefault="006A7B3C" w:rsidP="00DD01A3">
      <w:pPr>
        <w:pStyle w:val="CaracterCaracter1"/>
        <w:spacing w:before="0"/>
        <w:jc w:val="left"/>
        <w:rPr>
          <w:color w:val="000000"/>
          <w:sz w:val="22"/>
          <w:szCs w:val="22"/>
          <w:lang w:val="ro-RO"/>
        </w:rPr>
      </w:pPr>
    </w:p>
    <w:p w14:paraId="5E35C80D" w14:textId="77777777" w:rsidR="006A7B3C" w:rsidRPr="00D415AA" w:rsidRDefault="006A7B3C" w:rsidP="00DD01A3">
      <w:pPr>
        <w:pStyle w:val="CaracterCaracter1"/>
        <w:keepNext/>
        <w:spacing w:before="0"/>
        <w:jc w:val="left"/>
        <w:rPr>
          <w:color w:val="000000"/>
          <w:sz w:val="22"/>
          <w:szCs w:val="22"/>
          <w:u w:val="single"/>
          <w:lang w:val="ro-RO"/>
        </w:rPr>
      </w:pPr>
      <w:r w:rsidRPr="00D415AA">
        <w:rPr>
          <w:i/>
          <w:iCs/>
          <w:color w:val="000000"/>
          <w:sz w:val="22"/>
          <w:szCs w:val="22"/>
          <w:u w:val="single"/>
          <w:lang w:val="ro-RO"/>
        </w:rPr>
        <w:t>Parametrii biochimici</w:t>
      </w:r>
    </w:p>
    <w:p w14:paraId="5E35C80E"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Creşterea marcată a </w:t>
      </w:r>
      <w:r w:rsidR="006D034D" w:rsidRPr="00D415AA">
        <w:rPr>
          <w:color w:val="000000"/>
          <w:sz w:val="22"/>
          <w:szCs w:val="22"/>
          <w:lang w:val="ro-RO"/>
        </w:rPr>
        <w:t xml:space="preserve">valorilor serice ale </w:t>
      </w:r>
      <w:r w:rsidRPr="00D415AA">
        <w:rPr>
          <w:color w:val="000000"/>
          <w:sz w:val="22"/>
          <w:szCs w:val="22"/>
          <w:lang w:val="ro-RO"/>
        </w:rPr>
        <w:t>transaminazelor (&lt; 5%) sau bilirubine</w:t>
      </w:r>
      <w:r w:rsidR="006D034D" w:rsidRPr="00D415AA">
        <w:rPr>
          <w:color w:val="000000"/>
          <w:sz w:val="22"/>
          <w:szCs w:val="22"/>
          <w:lang w:val="ro-RO"/>
        </w:rPr>
        <w:t>m</w:t>
      </w:r>
      <w:r w:rsidRPr="00D415AA">
        <w:rPr>
          <w:color w:val="000000"/>
          <w:sz w:val="22"/>
          <w:szCs w:val="22"/>
          <w:lang w:val="ro-RO"/>
        </w:rPr>
        <w:t>i</w:t>
      </w:r>
      <w:r w:rsidR="006D034D" w:rsidRPr="00D415AA">
        <w:rPr>
          <w:color w:val="000000"/>
          <w:sz w:val="22"/>
          <w:szCs w:val="22"/>
          <w:lang w:val="ro-RO"/>
        </w:rPr>
        <w:t>ei</w:t>
      </w:r>
      <w:r w:rsidRPr="00D415AA">
        <w:rPr>
          <w:color w:val="000000"/>
          <w:sz w:val="22"/>
          <w:szCs w:val="22"/>
          <w:lang w:val="ro-RO"/>
        </w:rPr>
        <w:t xml:space="preserve"> (&lt; 1%) a fost observată la pacienţii cu LGC şi a fost controlată, de obicei, prin scăderea dozei sau întreruperea tratamentului (durata mediană a acestor episoade a fost de aproximativ o săptămână). Tratamentul a fost întrerupt permanent </w:t>
      </w:r>
      <w:r w:rsidR="006D034D" w:rsidRPr="00D415AA">
        <w:rPr>
          <w:color w:val="000000"/>
          <w:sz w:val="22"/>
          <w:szCs w:val="22"/>
          <w:lang w:val="ro-RO"/>
        </w:rPr>
        <w:t xml:space="preserve">din cauza </w:t>
      </w:r>
      <w:r w:rsidRPr="00D415AA">
        <w:rPr>
          <w:color w:val="000000"/>
          <w:sz w:val="22"/>
          <w:szCs w:val="22"/>
          <w:lang w:val="ro-RO"/>
        </w:rPr>
        <w:t xml:space="preserve">valorilor anormale ale analizelor hepatice de laborator la mai puţin de 1% dintre pacienţii cu LGC. </w:t>
      </w:r>
      <w:r w:rsidR="006D034D" w:rsidRPr="00D415AA">
        <w:rPr>
          <w:color w:val="000000"/>
          <w:sz w:val="22"/>
          <w:szCs w:val="22"/>
          <w:lang w:val="ro-RO"/>
        </w:rPr>
        <w:t xml:space="preserve">În cadrul grupului de </w:t>
      </w:r>
      <w:r w:rsidRPr="00D415AA">
        <w:rPr>
          <w:color w:val="000000"/>
          <w:sz w:val="22"/>
          <w:szCs w:val="22"/>
          <w:lang w:val="ro-RO"/>
        </w:rPr>
        <w:t xml:space="preserve">pacienţi cu GIST (studiul B2222) au fost observate creşteri de gradul 3 sau 4 ale </w:t>
      </w:r>
      <w:r w:rsidR="006D034D" w:rsidRPr="00D415AA">
        <w:rPr>
          <w:color w:val="000000"/>
          <w:sz w:val="22"/>
          <w:szCs w:val="22"/>
          <w:lang w:val="ro-RO"/>
        </w:rPr>
        <w:t xml:space="preserve">valorilor serice ale </w:t>
      </w:r>
      <w:r w:rsidRPr="00D415AA">
        <w:rPr>
          <w:color w:val="000000"/>
          <w:sz w:val="22"/>
          <w:szCs w:val="22"/>
          <w:lang w:val="ro-RO"/>
        </w:rPr>
        <w:t xml:space="preserve">ALT (alaninaminotransferază) </w:t>
      </w:r>
      <w:r w:rsidR="006D034D" w:rsidRPr="00D415AA">
        <w:rPr>
          <w:color w:val="000000"/>
          <w:sz w:val="22"/>
          <w:szCs w:val="22"/>
          <w:lang w:val="ro-RO"/>
        </w:rPr>
        <w:t>la 6,8% dintre pacienţi iar la</w:t>
      </w:r>
      <w:r w:rsidRPr="00D415AA">
        <w:rPr>
          <w:color w:val="000000"/>
          <w:sz w:val="22"/>
          <w:szCs w:val="22"/>
          <w:lang w:val="ro-RO"/>
        </w:rPr>
        <w:t xml:space="preserve"> 4,8%</w:t>
      </w:r>
      <w:r w:rsidR="006D034D" w:rsidRPr="00D415AA">
        <w:rPr>
          <w:color w:val="000000"/>
          <w:sz w:val="22"/>
          <w:szCs w:val="22"/>
          <w:lang w:val="ro-RO"/>
        </w:rPr>
        <w:t xml:space="preserve"> dintre aceştia au fost observate</w:t>
      </w:r>
      <w:r w:rsidRPr="00D415AA">
        <w:rPr>
          <w:color w:val="000000"/>
          <w:sz w:val="22"/>
          <w:szCs w:val="22"/>
          <w:lang w:val="ro-RO"/>
        </w:rPr>
        <w:t xml:space="preserve"> creşteri de gradul 3 sau 4 ale </w:t>
      </w:r>
      <w:r w:rsidR="006D034D" w:rsidRPr="00D415AA">
        <w:rPr>
          <w:color w:val="000000"/>
          <w:sz w:val="22"/>
          <w:szCs w:val="22"/>
          <w:lang w:val="ro-RO"/>
        </w:rPr>
        <w:t xml:space="preserve">valorilor serice ale </w:t>
      </w:r>
      <w:r w:rsidRPr="00D415AA">
        <w:rPr>
          <w:color w:val="000000"/>
          <w:sz w:val="22"/>
          <w:szCs w:val="22"/>
          <w:lang w:val="ro-RO"/>
        </w:rPr>
        <w:t xml:space="preserve">AST (aspartataminotransferază). Creşterea bilirubinemiei a fost </w:t>
      </w:r>
      <w:r w:rsidR="006D034D" w:rsidRPr="00D415AA">
        <w:rPr>
          <w:color w:val="000000"/>
          <w:sz w:val="22"/>
          <w:szCs w:val="22"/>
          <w:lang w:val="ro-RO"/>
        </w:rPr>
        <w:t xml:space="preserve">raportată la mai puţin de </w:t>
      </w:r>
      <w:r w:rsidRPr="00D415AA">
        <w:rPr>
          <w:color w:val="000000"/>
          <w:sz w:val="22"/>
          <w:szCs w:val="22"/>
          <w:lang w:val="ro-RO"/>
        </w:rPr>
        <w:t>3%</w:t>
      </w:r>
      <w:r w:rsidR="006D034D" w:rsidRPr="00D415AA">
        <w:rPr>
          <w:color w:val="000000"/>
          <w:sz w:val="22"/>
          <w:szCs w:val="22"/>
          <w:lang w:val="ro-RO"/>
        </w:rPr>
        <w:t xml:space="preserve"> dintre pacienţi</w:t>
      </w:r>
      <w:r w:rsidRPr="00D415AA">
        <w:rPr>
          <w:color w:val="000000"/>
          <w:sz w:val="22"/>
          <w:szCs w:val="22"/>
          <w:lang w:val="ro-RO"/>
        </w:rPr>
        <w:t>.</w:t>
      </w:r>
    </w:p>
    <w:p w14:paraId="5E35C80F" w14:textId="77777777" w:rsidR="006A7B3C" w:rsidRPr="00D415AA" w:rsidRDefault="006A7B3C" w:rsidP="00DD01A3">
      <w:pPr>
        <w:pStyle w:val="CaracterCaracter1"/>
        <w:spacing w:before="0"/>
        <w:jc w:val="left"/>
        <w:rPr>
          <w:rFonts w:ascii="MS Mincho" w:eastAsia="MS Mincho" w:cs="MS Mincho"/>
          <w:color w:val="000000"/>
          <w:sz w:val="22"/>
          <w:szCs w:val="22"/>
          <w:lang w:val="ro-RO"/>
        </w:rPr>
      </w:pPr>
    </w:p>
    <w:p w14:paraId="5E35C810"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Au existat cazuri de hepatită citolitică şi colestatică şi insuficienţă hepatică; în unele cazuri, rezultatul a fost letal, inclusiv la un pacient căruia i se administrase o doză mare de paracetamol.</w:t>
      </w:r>
    </w:p>
    <w:p w14:paraId="5E35C811" w14:textId="77777777" w:rsidR="00670866" w:rsidRPr="00D415AA" w:rsidRDefault="00670866" w:rsidP="00DD01A3">
      <w:pPr>
        <w:pStyle w:val="CaracterCaracter1"/>
        <w:spacing w:before="0"/>
        <w:jc w:val="left"/>
        <w:rPr>
          <w:color w:val="000000"/>
          <w:sz w:val="22"/>
          <w:szCs w:val="22"/>
          <w:lang w:val="ro-RO"/>
        </w:rPr>
      </w:pPr>
    </w:p>
    <w:p w14:paraId="5E35C812" w14:textId="77777777" w:rsidR="00670866" w:rsidRPr="00D415AA" w:rsidRDefault="00670866" w:rsidP="00DD01A3">
      <w:pPr>
        <w:keepNext/>
        <w:tabs>
          <w:tab w:val="clear" w:pos="567"/>
        </w:tabs>
        <w:spacing w:line="240" w:lineRule="auto"/>
        <w:rPr>
          <w:u w:val="single"/>
          <w:lang w:val="ro-RO"/>
        </w:rPr>
      </w:pPr>
      <w:r w:rsidRPr="00D415AA">
        <w:rPr>
          <w:u w:val="single"/>
          <w:lang w:val="ro-RO"/>
        </w:rPr>
        <w:t>Descrierea reacțiilor adverse selectate</w:t>
      </w:r>
    </w:p>
    <w:p w14:paraId="50E1A55D" w14:textId="77777777" w:rsidR="006D6154" w:rsidRPr="00D415AA" w:rsidRDefault="006D6154" w:rsidP="00DD01A3">
      <w:pPr>
        <w:pStyle w:val="BodyText"/>
        <w:keepNext/>
        <w:spacing w:line="240" w:lineRule="auto"/>
        <w:rPr>
          <w:b w:val="0"/>
          <w:bCs w:val="0"/>
          <w:i w:val="0"/>
          <w:iCs w:val="0"/>
          <w:color w:val="000000"/>
          <w:lang w:val="ro-RO"/>
        </w:rPr>
      </w:pPr>
    </w:p>
    <w:p w14:paraId="5E35C813" w14:textId="6DB5E5A3" w:rsidR="00670866" w:rsidRPr="00D415AA" w:rsidRDefault="00670866" w:rsidP="00DD01A3">
      <w:pPr>
        <w:pStyle w:val="Text"/>
        <w:keepNext/>
        <w:spacing w:before="0"/>
        <w:jc w:val="left"/>
        <w:rPr>
          <w:i/>
          <w:color w:val="000000"/>
          <w:sz w:val="22"/>
          <w:szCs w:val="22"/>
          <w:u w:val="single"/>
          <w:lang w:val="ro-RO"/>
        </w:rPr>
      </w:pPr>
      <w:r w:rsidRPr="00D415AA">
        <w:rPr>
          <w:i/>
          <w:color w:val="000000"/>
          <w:sz w:val="22"/>
          <w:szCs w:val="22"/>
          <w:u w:val="single"/>
          <w:lang w:val="ro-RO"/>
        </w:rPr>
        <w:t>Reactivarea hepatitei B</w:t>
      </w:r>
    </w:p>
    <w:p w14:paraId="5E35C814" w14:textId="77777777" w:rsidR="00670866" w:rsidRPr="00D415AA" w:rsidRDefault="00670866" w:rsidP="00DD01A3">
      <w:pPr>
        <w:pStyle w:val="Text"/>
        <w:spacing w:before="0"/>
        <w:jc w:val="left"/>
        <w:rPr>
          <w:color w:val="000000"/>
          <w:sz w:val="22"/>
          <w:szCs w:val="22"/>
          <w:lang w:val="ro-RO"/>
        </w:rPr>
      </w:pPr>
      <w:r w:rsidRPr="00D415AA">
        <w:rPr>
          <w:sz w:val="22"/>
          <w:szCs w:val="22"/>
          <w:lang w:val="ro-RO"/>
        </w:rPr>
        <w:t>A fost raportată reactivarea hepatitei B în asociere cu utilizarea de inhibitori ai tirozin kinazei BCR-ABL. Unele cazuri s-au soldat cu insuficiență hepatică acută sau cu hepatită fulminantă, ducând la transplant hepatic sau având consecințe letale (vezi pct.</w:t>
      </w:r>
      <w:r w:rsidR="00464E4D" w:rsidRPr="00D415AA">
        <w:rPr>
          <w:sz w:val="22"/>
          <w:szCs w:val="22"/>
          <w:lang w:val="ro-RO"/>
        </w:rPr>
        <w:t> </w:t>
      </w:r>
      <w:r w:rsidRPr="00D415AA">
        <w:rPr>
          <w:sz w:val="22"/>
          <w:szCs w:val="22"/>
          <w:lang w:val="ro-RO"/>
        </w:rPr>
        <w:t>4.4)</w:t>
      </w:r>
      <w:r w:rsidRPr="00D415AA">
        <w:rPr>
          <w:color w:val="000000"/>
          <w:sz w:val="22"/>
          <w:szCs w:val="22"/>
          <w:lang w:val="ro-RO"/>
        </w:rPr>
        <w:t>.</w:t>
      </w:r>
    </w:p>
    <w:p w14:paraId="5E35C815" w14:textId="77777777" w:rsidR="00670866" w:rsidRPr="00D415AA" w:rsidRDefault="00670866" w:rsidP="00DD01A3">
      <w:pPr>
        <w:pStyle w:val="CaracterCaracter1"/>
        <w:spacing w:before="0"/>
        <w:jc w:val="left"/>
        <w:rPr>
          <w:color w:val="000000"/>
          <w:sz w:val="22"/>
          <w:szCs w:val="22"/>
          <w:lang w:val="ro-RO"/>
        </w:rPr>
      </w:pPr>
    </w:p>
    <w:p w14:paraId="5E35C816" w14:textId="77777777" w:rsidR="006A7B3C" w:rsidRPr="00D415AA" w:rsidRDefault="006A7B3C" w:rsidP="00DD01A3">
      <w:pPr>
        <w:keepNext/>
        <w:autoSpaceDE w:val="0"/>
        <w:autoSpaceDN w:val="0"/>
        <w:adjustRightInd w:val="0"/>
        <w:jc w:val="both"/>
        <w:rPr>
          <w:u w:val="single"/>
          <w:lang w:val="ro-RO"/>
        </w:rPr>
      </w:pPr>
      <w:r w:rsidRPr="00D415AA">
        <w:rPr>
          <w:u w:val="single"/>
          <w:lang w:val="ro-RO"/>
        </w:rPr>
        <w:t>Raportarea reacţiilor adverse suspectate</w:t>
      </w:r>
    </w:p>
    <w:p w14:paraId="7B91BFDE" w14:textId="77777777" w:rsidR="006D6154" w:rsidRPr="00D415AA" w:rsidRDefault="006D6154" w:rsidP="00DD01A3">
      <w:pPr>
        <w:pStyle w:val="BodyText"/>
        <w:keepNext/>
        <w:spacing w:line="240" w:lineRule="auto"/>
        <w:rPr>
          <w:b w:val="0"/>
          <w:bCs w:val="0"/>
          <w:i w:val="0"/>
          <w:iCs w:val="0"/>
          <w:color w:val="000000"/>
          <w:lang w:val="ro-RO"/>
        </w:rPr>
      </w:pPr>
    </w:p>
    <w:p w14:paraId="5E35C817" w14:textId="2C010E3F" w:rsidR="006A7B3C" w:rsidRPr="00D415AA" w:rsidRDefault="009D002E" w:rsidP="00DD01A3">
      <w:pPr>
        <w:pStyle w:val="Text"/>
        <w:shd w:val="clear" w:color="auto" w:fill="FFFFFF"/>
        <w:spacing w:before="0"/>
        <w:jc w:val="left"/>
        <w:rPr>
          <w:sz w:val="22"/>
          <w:szCs w:val="22"/>
          <w:lang w:val="ro-RO"/>
        </w:rPr>
      </w:pPr>
      <w:r w:rsidRPr="00D415AA">
        <w:rPr>
          <w:sz w:val="22"/>
          <w:szCs w:val="22"/>
          <w:lang w:val="ro-RO"/>
        </w:rPr>
        <w:t>R</w:t>
      </w:r>
      <w:r w:rsidR="006A7B3C" w:rsidRPr="00D415AA">
        <w:rPr>
          <w:sz w:val="22"/>
          <w:szCs w:val="22"/>
          <w:lang w:val="ro-RO"/>
        </w:rPr>
        <w:t>aportarea reacţiilor adverse suspectate după autorizarea medicamentului</w:t>
      </w:r>
      <w:r w:rsidRPr="00D415AA">
        <w:rPr>
          <w:sz w:val="22"/>
          <w:szCs w:val="22"/>
          <w:lang w:val="ro-RO"/>
        </w:rPr>
        <w:t xml:space="preserve"> este importantă</w:t>
      </w:r>
      <w:r w:rsidR="006A7B3C" w:rsidRPr="00D415AA">
        <w:rPr>
          <w:sz w:val="22"/>
          <w:szCs w:val="22"/>
          <w:lang w:val="ro-RO"/>
        </w:rPr>
        <w:t xml:space="preserve">. Acest lucru permite monitorizarea continuă a raportului beneficiu/risc al medicamentului. Profesioniştii din domeniul sănătăţii sunt rugaţi să raporteze orice reacţie adversă suspectată prin intermediul </w:t>
      </w:r>
      <w:r w:rsidR="006A7B3C" w:rsidRPr="00D415AA">
        <w:rPr>
          <w:sz w:val="22"/>
          <w:szCs w:val="22"/>
          <w:shd w:val="pct15" w:color="auto" w:fill="auto"/>
          <w:lang w:val="ro-RO"/>
        </w:rPr>
        <w:t xml:space="preserve">sistemului naţional de raportare, </w:t>
      </w:r>
      <w:ins w:id="137" w:author="Author">
        <w:r w:rsidR="008D4471" w:rsidRPr="009A05F3">
          <w:rPr>
            <w:sz w:val="22"/>
            <w:szCs w:val="22"/>
            <w:shd w:val="pct15" w:color="auto" w:fill="auto"/>
            <w:lang w:val="ro-RO"/>
          </w:rPr>
          <w:t>as</w:t>
        </w:r>
        <w:r w:rsidR="008D4471">
          <w:rPr>
            <w:sz w:val="22"/>
            <w:szCs w:val="22"/>
            <w:shd w:val="pct15" w:color="auto" w:fill="auto"/>
            <w:lang w:val="ro-RO"/>
          </w:rPr>
          <w:t>tfel</w:t>
        </w:r>
      </w:ins>
      <w:del w:id="138" w:author="Author">
        <w:r w:rsidR="006A7B3C" w:rsidRPr="00D415AA" w:rsidDel="008D4471">
          <w:rPr>
            <w:sz w:val="22"/>
            <w:szCs w:val="22"/>
            <w:shd w:val="pct15" w:color="auto" w:fill="auto"/>
            <w:lang w:val="ro-RO"/>
          </w:rPr>
          <w:delText>aşa</w:delText>
        </w:r>
      </w:del>
      <w:r w:rsidR="006A7B3C" w:rsidRPr="00D415AA">
        <w:rPr>
          <w:sz w:val="22"/>
          <w:szCs w:val="22"/>
          <w:shd w:val="pct15" w:color="auto" w:fill="auto"/>
          <w:lang w:val="ro-RO"/>
        </w:rPr>
        <w:t xml:space="preserve"> cum este menţionat în </w:t>
      </w:r>
      <w:r w:rsidR="006A7B3C">
        <w:fldChar w:fldCharType="begin"/>
      </w:r>
      <w:ins w:id="139" w:author="Author">
        <w:r w:rsidR="000173D2" w:rsidRPr="006774EA">
          <w:rPr>
            <w:lang w:val="ro-RO"/>
            <w:rPrChange w:id="140" w:author="Author">
              <w:rPr/>
            </w:rPrChange>
          </w:rPr>
          <w:instrText>HYPERLINK "https://www.ema.europa.eu/documents/template-form/qrd-appendix-v-adverse-drug-reaction-reporting-details_en.docx"</w:instrText>
        </w:r>
      </w:ins>
      <w:del w:id="141" w:author="Author">
        <w:r w:rsidR="006A7B3C" w:rsidRPr="006774EA" w:rsidDel="000173D2">
          <w:rPr>
            <w:lang w:val="ro-RO"/>
            <w:rPrChange w:id="142" w:author="Author">
              <w:rPr/>
            </w:rPrChange>
          </w:rPr>
          <w:delInstrText>HYPERLINK "http://www.ema.europa.eu/docs/en_GB/document_library/Template_or_form/2013/03/WC500139752.doc"</w:delInstrText>
        </w:r>
      </w:del>
      <w:r w:rsidR="006A7B3C">
        <w:fldChar w:fldCharType="separate"/>
      </w:r>
      <w:r w:rsidR="006A7B3C" w:rsidRPr="00D415AA">
        <w:rPr>
          <w:rStyle w:val="Hyperlink"/>
          <w:sz w:val="22"/>
          <w:szCs w:val="22"/>
          <w:shd w:val="pct15" w:color="auto" w:fill="auto"/>
          <w:lang w:val="ro-RO"/>
        </w:rPr>
        <w:t>Anexa V</w:t>
      </w:r>
      <w:r w:rsidR="006A7B3C">
        <w:fldChar w:fldCharType="end"/>
      </w:r>
      <w:r w:rsidR="006A7B3C" w:rsidRPr="00D415AA">
        <w:rPr>
          <w:sz w:val="22"/>
          <w:szCs w:val="22"/>
          <w:lang w:val="ro-RO"/>
        </w:rPr>
        <w:t>.</w:t>
      </w:r>
    </w:p>
    <w:p w14:paraId="5E35C818" w14:textId="77777777" w:rsidR="006A7B3C" w:rsidRPr="00D415AA" w:rsidRDefault="006A7B3C" w:rsidP="00DD01A3">
      <w:pPr>
        <w:pStyle w:val="CaracterCaracter1"/>
        <w:spacing w:before="0"/>
        <w:jc w:val="left"/>
        <w:rPr>
          <w:color w:val="000000"/>
          <w:sz w:val="22"/>
          <w:szCs w:val="22"/>
          <w:lang w:val="ro-RO"/>
        </w:rPr>
      </w:pPr>
    </w:p>
    <w:p w14:paraId="5E35C819"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t>4.9</w:t>
      </w:r>
      <w:r w:rsidRPr="00D415AA">
        <w:rPr>
          <w:b/>
          <w:bCs/>
          <w:color w:val="000000"/>
          <w:lang w:val="ro-RO"/>
        </w:rPr>
        <w:tab/>
        <w:t>Supradozaj</w:t>
      </w:r>
    </w:p>
    <w:p w14:paraId="5E35C81A" w14:textId="77777777" w:rsidR="006A7B3C" w:rsidRPr="00D415AA" w:rsidRDefault="006A7B3C" w:rsidP="00DD01A3">
      <w:pPr>
        <w:keepNext/>
        <w:tabs>
          <w:tab w:val="clear" w:pos="567"/>
        </w:tabs>
        <w:spacing w:line="240" w:lineRule="auto"/>
        <w:rPr>
          <w:color w:val="000000"/>
          <w:lang w:val="ro-RO"/>
        </w:rPr>
      </w:pPr>
    </w:p>
    <w:p w14:paraId="5E35C81B" w14:textId="77777777" w:rsidR="006A7B3C" w:rsidRPr="00D415AA" w:rsidRDefault="006A7B3C" w:rsidP="00DD01A3">
      <w:pPr>
        <w:keepNext/>
        <w:tabs>
          <w:tab w:val="clear" w:pos="567"/>
        </w:tabs>
        <w:spacing w:line="240" w:lineRule="auto"/>
        <w:rPr>
          <w:lang w:val="ro-RO"/>
        </w:rPr>
      </w:pPr>
      <w:r w:rsidRPr="00D415AA">
        <w:rPr>
          <w:lang w:val="ro-RO"/>
        </w:rPr>
        <w:t xml:space="preserve">Experienţa cu doze mai mari decât doza terapeutică recomandată este limitată. Cazuri izolate de supradozaj cu Glivec au fost raportate spontan şi în literatura de specialitate. În caz de supradozaj, pacientul trebuie ţinut sub observaţie şi trebuie să se administreze tratament simptomatic adecvat. În general, rezultatul raportat în aceste cazuri a fost „ameliorat” sau „recuperat”. Evenimentele care au fost raportate </w:t>
      </w:r>
      <w:r w:rsidR="006D034D" w:rsidRPr="00D415AA">
        <w:rPr>
          <w:lang w:val="ro-RO"/>
        </w:rPr>
        <w:t xml:space="preserve">pentru </w:t>
      </w:r>
      <w:r w:rsidRPr="00D415AA">
        <w:rPr>
          <w:lang w:val="ro-RO"/>
        </w:rPr>
        <w:t xml:space="preserve">diferite intervale de </w:t>
      </w:r>
      <w:r w:rsidR="006D034D" w:rsidRPr="00D415AA">
        <w:rPr>
          <w:lang w:val="ro-RO"/>
        </w:rPr>
        <w:t xml:space="preserve">doze </w:t>
      </w:r>
      <w:r w:rsidRPr="00D415AA">
        <w:rPr>
          <w:lang w:val="ro-RO"/>
        </w:rPr>
        <w:t>sunt următoarele:</w:t>
      </w:r>
    </w:p>
    <w:p w14:paraId="5E35C81C" w14:textId="77777777" w:rsidR="006A7B3C" w:rsidRPr="00D415AA" w:rsidRDefault="006A7B3C" w:rsidP="00DD01A3">
      <w:pPr>
        <w:keepNext/>
        <w:tabs>
          <w:tab w:val="clear" w:pos="567"/>
        </w:tabs>
        <w:spacing w:line="240" w:lineRule="auto"/>
        <w:rPr>
          <w:lang w:val="ro-RO"/>
        </w:rPr>
      </w:pPr>
    </w:p>
    <w:p w14:paraId="5E35C81D" w14:textId="77777777" w:rsidR="006A7B3C" w:rsidRPr="00D415AA" w:rsidRDefault="006A7B3C" w:rsidP="00DD01A3">
      <w:pPr>
        <w:keepNext/>
        <w:tabs>
          <w:tab w:val="clear" w:pos="567"/>
        </w:tabs>
        <w:spacing w:line="240" w:lineRule="auto"/>
        <w:rPr>
          <w:color w:val="000000"/>
          <w:lang w:val="ro-RO"/>
        </w:rPr>
      </w:pPr>
      <w:r w:rsidRPr="00D415AA">
        <w:rPr>
          <w:iCs/>
          <w:color w:val="000000"/>
          <w:u w:val="single"/>
          <w:lang w:val="ro-RO"/>
        </w:rPr>
        <w:t>Adulţi</w:t>
      </w:r>
    </w:p>
    <w:p w14:paraId="7205DBAD" w14:textId="77777777" w:rsidR="006D6154" w:rsidRPr="00D415AA" w:rsidRDefault="006D6154" w:rsidP="00DD01A3">
      <w:pPr>
        <w:pStyle w:val="BodyText"/>
        <w:keepNext/>
        <w:spacing w:line="240" w:lineRule="auto"/>
        <w:rPr>
          <w:b w:val="0"/>
          <w:bCs w:val="0"/>
          <w:i w:val="0"/>
          <w:iCs w:val="0"/>
          <w:color w:val="000000"/>
          <w:lang w:val="ro-RO"/>
        </w:rPr>
      </w:pPr>
    </w:p>
    <w:p w14:paraId="5E35C81E" w14:textId="6CD85836" w:rsidR="006A7B3C" w:rsidRPr="00D415AA" w:rsidRDefault="006A7B3C" w:rsidP="00DD01A3">
      <w:pPr>
        <w:pStyle w:val="Text"/>
        <w:spacing w:before="0"/>
        <w:jc w:val="left"/>
        <w:rPr>
          <w:sz w:val="22"/>
          <w:szCs w:val="22"/>
          <w:lang w:val="ro-RO"/>
        </w:rPr>
      </w:pPr>
      <w:r w:rsidRPr="00D415AA">
        <w:rPr>
          <w:sz w:val="22"/>
          <w:szCs w:val="22"/>
          <w:lang w:val="ro-RO"/>
        </w:rPr>
        <w:t>1</w:t>
      </w:r>
      <w:ins w:id="143" w:author="Author">
        <w:r w:rsidR="008D4471">
          <w:rPr>
            <w:sz w:val="22"/>
            <w:szCs w:val="22"/>
            <w:lang w:val="ro-RO"/>
          </w:rPr>
          <w:t> </w:t>
        </w:r>
      </w:ins>
      <w:r w:rsidRPr="00D415AA">
        <w:rPr>
          <w:sz w:val="22"/>
          <w:szCs w:val="22"/>
          <w:lang w:val="ro-RO"/>
        </w:rPr>
        <w:t>200</w:t>
      </w:r>
      <w:r w:rsidRPr="00D415AA">
        <w:rPr>
          <w:sz w:val="22"/>
          <w:szCs w:val="22"/>
          <w:lang w:val="ro-RO"/>
        </w:rPr>
        <w:noBreakHyphen/>
        <w:t>1</w:t>
      </w:r>
      <w:ins w:id="144" w:author="Author">
        <w:r w:rsidR="008D4471">
          <w:rPr>
            <w:sz w:val="22"/>
            <w:szCs w:val="22"/>
            <w:lang w:val="ro-RO"/>
          </w:rPr>
          <w:t> </w:t>
        </w:r>
      </w:ins>
      <w:r w:rsidRPr="00D415AA">
        <w:rPr>
          <w:sz w:val="22"/>
          <w:szCs w:val="22"/>
          <w:lang w:val="ro-RO"/>
        </w:rPr>
        <w:t>600 mg (durata variază între 1 şi 10 zile): greaţă, vărsături, diaree, erupţii cutanate tranzitorii, eritem, edem, tumefiere, fatigabilitate, spasme musculare, trombocitopenie, pancitopenie, dureri abdominale, cefalee, apetit alimentar scăzut.</w:t>
      </w:r>
    </w:p>
    <w:p w14:paraId="5E35C81F" w14:textId="1C9A0959" w:rsidR="006A7B3C" w:rsidRPr="00D415AA" w:rsidRDefault="006A7B3C" w:rsidP="00DD01A3">
      <w:pPr>
        <w:pStyle w:val="Text"/>
        <w:spacing w:before="0"/>
        <w:jc w:val="left"/>
        <w:rPr>
          <w:sz w:val="22"/>
          <w:szCs w:val="22"/>
          <w:lang w:val="ro-RO"/>
        </w:rPr>
      </w:pPr>
      <w:r w:rsidRPr="00D415AA">
        <w:rPr>
          <w:sz w:val="22"/>
          <w:szCs w:val="22"/>
          <w:lang w:val="ro-RO"/>
        </w:rPr>
        <w:t>1</w:t>
      </w:r>
      <w:ins w:id="145" w:author="Author">
        <w:r w:rsidR="008D4471">
          <w:rPr>
            <w:sz w:val="22"/>
            <w:szCs w:val="22"/>
            <w:lang w:val="ro-RO"/>
          </w:rPr>
          <w:t> </w:t>
        </w:r>
      </w:ins>
      <w:r w:rsidRPr="00D415AA">
        <w:rPr>
          <w:sz w:val="22"/>
          <w:szCs w:val="22"/>
          <w:lang w:val="ro-RO"/>
        </w:rPr>
        <w:t>800</w:t>
      </w:r>
      <w:r w:rsidRPr="00D415AA">
        <w:rPr>
          <w:sz w:val="22"/>
          <w:szCs w:val="22"/>
          <w:lang w:val="ro-RO"/>
        </w:rPr>
        <w:noBreakHyphen/>
        <w:t>3</w:t>
      </w:r>
      <w:ins w:id="146" w:author="Author">
        <w:r w:rsidR="008D4471">
          <w:rPr>
            <w:sz w:val="22"/>
            <w:szCs w:val="22"/>
            <w:lang w:val="ro-RO"/>
          </w:rPr>
          <w:t> </w:t>
        </w:r>
      </w:ins>
      <w:r w:rsidRPr="00D415AA">
        <w:rPr>
          <w:sz w:val="22"/>
          <w:szCs w:val="22"/>
          <w:lang w:val="ro-RO"/>
        </w:rPr>
        <w:t>200 mg (maxim 3</w:t>
      </w:r>
      <w:ins w:id="147" w:author="Author">
        <w:r w:rsidR="008D4471">
          <w:rPr>
            <w:sz w:val="22"/>
            <w:szCs w:val="22"/>
            <w:lang w:val="ro-RO"/>
          </w:rPr>
          <w:t> </w:t>
        </w:r>
      </w:ins>
      <w:r w:rsidRPr="00D415AA">
        <w:rPr>
          <w:sz w:val="22"/>
          <w:szCs w:val="22"/>
          <w:lang w:val="ro-RO"/>
        </w:rPr>
        <w:t>200 mg zilnic timp de 6 zile): slăbiciune, mialgie, valoare crescută a creatinfosfokinazei, valoare crescută a bilirubinei, dureri gastrointestinale.</w:t>
      </w:r>
    </w:p>
    <w:p w14:paraId="5E35C820" w14:textId="70F03E30" w:rsidR="006A7B3C" w:rsidRPr="00D415AA" w:rsidRDefault="006A7B3C" w:rsidP="00DD01A3">
      <w:pPr>
        <w:pStyle w:val="Text"/>
        <w:spacing w:before="0"/>
        <w:jc w:val="left"/>
        <w:rPr>
          <w:sz w:val="22"/>
          <w:szCs w:val="22"/>
          <w:lang w:val="ro-RO"/>
        </w:rPr>
      </w:pPr>
      <w:r w:rsidRPr="00D415AA">
        <w:rPr>
          <w:sz w:val="22"/>
          <w:szCs w:val="22"/>
          <w:lang w:val="ro-RO"/>
        </w:rPr>
        <w:t>6</w:t>
      </w:r>
      <w:ins w:id="148" w:author="Author">
        <w:r w:rsidR="008D4471">
          <w:rPr>
            <w:sz w:val="22"/>
            <w:szCs w:val="22"/>
            <w:lang w:val="ro-RO"/>
          </w:rPr>
          <w:t> </w:t>
        </w:r>
      </w:ins>
      <w:r w:rsidRPr="00D415AA">
        <w:rPr>
          <w:sz w:val="22"/>
          <w:szCs w:val="22"/>
          <w:lang w:val="ro-RO"/>
        </w:rPr>
        <w:t xml:space="preserve">400 mg (doză unică): un caz raportat în literatura de specialitate al unui pacient care a prezentat greaţă, vărsături, dureri abdominale, </w:t>
      </w:r>
      <w:r w:rsidR="006D034D" w:rsidRPr="00D415AA">
        <w:rPr>
          <w:sz w:val="22"/>
          <w:szCs w:val="22"/>
          <w:lang w:val="ro-RO"/>
        </w:rPr>
        <w:t>febră cu valori mari</w:t>
      </w:r>
      <w:r w:rsidRPr="00D415AA">
        <w:rPr>
          <w:sz w:val="22"/>
          <w:szCs w:val="22"/>
          <w:lang w:val="ro-RO"/>
        </w:rPr>
        <w:t xml:space="preserve">, edem facial, număr scăzut de neutrofile, valoare </w:t>
      </w:r>
      <w:r w:rsidR="006D034D" w:rsidRPr="00D415AA">
        <w:rPr>
          <w:sz w:val="22"/>
          <w:szCs w:val="22"/>
          <w:lang w:val="ro-RO"/>
        </w:rPr>
        <w:t xml:space="preserve">serică </w:t>
      </w:r>
      <w:r w:rsidRPr="00D415AA">
        <w:rPr>
          <w:sz w:val="22"/>
          <w:szCs w:val="22"/>
          <w:lang w:val="ro-RO"/>
        </w:rPr>
        <w:t>crescută a transaminazelor.</w:t>
      </w:r>
    </w:p>
    <w:p w14:paraId="5E35C821" w14:textId="77777777" w:rsidR="006A7B3C" w:rsidRPr="00D415AA" w:rsidRDefault="006A7B3C" w:rsidP="00DD01A3">
      <w:pPr>
        <w:pStyle w:val="Text"/>
        <w:spacing w:before="0"/>
        <w:jc w:val="left"/>
        <w:rPr>
          <w:sz w:val="22"/>
          <w:szCs w:val="22"/>
          <w:lang w:val="ro-RO"/>
        </w:rPr>
      </w:pPr>
      <w:r w:rsidRPr="00D415AA">
        <w:rPr>
          <w:sz w:val="22"/>
          <w:szCs w:val="22"/>
          <w:lang w:val="ro-RO"/>
        </w:rPr>
        <w:t>8</w:t>
      </w:r>
      <w:r w:rsidRPr="00D415AA">
        <w:rPr>
          <w:sz w:val="22"/>
          <w:szCs w:val="22"/>
          <w:lang w:val="ro-RO"/>
        </w:rPr>
        <w:noBreakHyphen/>
        <w:t>10 g (doză unică): Au fost raportate vărsături şi dureri gastrointestinale.</w:t>
      </w:r>
    </w:p>
    <w:p w14:paraId="5E35C822" w14:textId="77777777" w:rsidR="006A7B3C" w:rsidRPr="00D415AA" w:rsidRDefault="006A7B3C" w:rsidP="00DD01A3">
      <w:pPr>
        <w:tabs>
          <w:tab w:val="clear" w:pos="567"/>
        </w:tabs>
        <w:spacing w:line="240" w:lineRule="auto"/>
        <w:rPr>
          <w:color w:val="000000"/>
          <w:lang w:val="ro-RO"/>
        </w:rPr>
      </w:pPr>
    </w:p>
    <w:p w14:paraId="5E35C823" w14:textId="77777777" w:rsidR="006A7B3C" w:rsidRPr="00D415AA" w:rsidRDefault="006A7B3C" w:rsidP="00DD01A3">
      <w:pPr>
        <w:keepNext/>
        <w:tabs>
          <w:tab w:val="clear" w:pos="567"/>
        </w:tabs>
        <w:spacing w:line="240" w:lineRule="auto"/>
        <w:rPr>
          <w:iCs/>
          <w:color w:val="000000"/>
          <w:u w:val="single"/>
          <w:lang w:val="ro-RO"/>
        </w:rPr>
      </w:pPr>
      <w:r w:rsidRPr="00D415AA">
        <w:rPr>
          <w:iCs/>
          <w:u w:val="single"/>
          <w:lang w:val="ro-RO"/>
        </w:rPr>
        <w:t>Copii şi adolescenţi</w:t>
      </w:r>
    </w:p>
    <w:p w14:paraId="65C96366" w14:textId="77777777" w:rsidR="006D6154" w:rsidRPr="00D415AA" w:rsidRDefault="006D6154" w:rsidP="00DD01A3">
      <w:pPr>
        <w:pStyle w:val="BodyText"/>
        <w:keepNext/>
        <w:spacing w:line="240" w:lineRule="auto"/>
        <w:rPr>
          <w:b w:val="0"/>
          <w:bCs w:val="0"/>
          <w:i w:val="0"/>
          <w:iCs w:val="0"/>
          <w:color w:val="000000"/>
          <w:lang w:val="ro-RO"/>
        </w:rPr>
      </w:pPr>
    </w:p>
    <w:p w14:paraId="5E35C824" w14:textId="79DB54F1" w:rsidR="006A7B3C" w:rsidRPr="00D415AA" w:rsidRDefault="006A7B3C" w:rsidP="00DD01A3">
      <w:pPr>
        <w:pStyle w:val="Text"/>
        <w:spacing w:before="0"/>
        <w:jc w:val="left"/>
        <w:rPr>
          <w:color w:val="000000"/>
          <w:sz w:val="22"/>
          <w:szCs w:val="22"/>
          <w:lang w:val="ro-RO"/>
        </w:rPr>
      </w:pPr>
      <w:r w:rsidRPr="00D415AA">
        <w:rPr>
          <w:sz w:val="22"/>
          <w:szCs w:val="22"/>
          <w:lang w:val="ro-RO"/>
        </w:rPr>
        <w:t>Un pacient de sex masculin cu vârsta de 3 ani expus la o doză unică de 400 mg a prezentat vărsături, diaree şi anorexie, iar un alt pacient de sex masculin cu vârsta de 3 ani expus la o doză unică de 980 mg a prezentat număr scăzut de leucocite şi diaree.</w:t>
      </w:r>
    </w:p>
    <w:p w14:paraId="5E35C825" w14:textId="77777777" w:rsidR="006A7B3C" w:rsidRPr="00D415AA" w:rsidRDefault="006A7B3C" w:rsidP="00DD01A3">
      <w:pPr>
        <w:tabs>
          <w:tab w:val="clear" w:pos="567"/>
        </w:tabs>
        <w:spacing w:line="240" w:lineRule="auto"/>
        <w:rPr>
          <w:color w:val="000000"/>
          <w:lang w:val="ro-RO"/>
        </w:rPr>
      </w:pPr>
    </w:p>
    <w:p w14:paraId="5E35C826" w14:textId="77777777" w:rsidR="006A7B3C" w:rsidRPr="00D415AA" w:rsidRDefault="006A7B3C" w:rsidP="00DD01A3">
      <w:pPr>
        <w:tabs>
          <w:tab w:val="clear" w:pos="567"/>
        </w:tabs>
        <w:spacing w:line="240" w:lineRule="auto"/>
        <w:rPr>
          <w:color w:val="000000"/>
          <w:lang w:val="ro-RO"/>
        </w:rPr>
      </w:pPr>
      <w:r w:rsidRPr="00D415AA">
        <w:rPr>
          <w:color w:val="000000"/>
          <w:lang w:val="ro-RO"/>
        </w:rPr>
        <w:t>În caz de supradozaj, pacientul trebuie monitorizat şi trebuie să i se administreze tratament de susţinere adecvat.</w:t>
      </w:r>
    </w:p>
    <w:p w14:paraId="5E35C827" w14:textId="77777777" w:rsidR="006A7B3C" w:rsidRPr="00D415AA" w:rsidRDefault="006A7B3C" w:rsidP="00DD01A3">
      <w:pPr>
        <w:tabs>
          <w:tab w:val="clear" w:pos="567"/>
        </w:tabs>
        <w:spacing w:line="240" w:lineRule="auto"/>
        <w:rPr>
          <w:color w:val="000000"/>
          <w:lang w:val="ro-RO"/>
        </w:rPr>
      </w:pPr>
    </w:p>
    <w:p w14:paraId="5E35C828" w14:textId="77777777" w:rsidR="006A7B3C" w:rsidRPr="00D415AA" w:rsidRDefault="006A7B3C" w:rsidP="00DD01A3">
      <w:pPr>
        <w:tabs>
          <w:tab w:val="clear" w:pos="567"/>
        </w:tabs>
        <w:spacing w:line="240" w:lineRule="auto"/>
        <w:rPr>
          <w:color w:val="000000"/>
          <w:lang w:val="ro-RO"/>
        </w:rPr>
      </w:pPr>
    </w:p>
    <w:p w14:paraId="5E35C829"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t>5.</w:t>
      </w:r>
      <w:r w:rsidRPr="00D415AA">
        <w:rPr>
          <w:b/>
          <w:bCs/>
          <w:color w:val="000000"/>
          <w:lang w:val="ro-RO"/>
        </w:rPr>
        <w:tab/>
        <w:t>PROPRIETĂŢI FARMACOLOGICE</w:t>
      </w:r>
    </w:p>
    <w:p w14:paraId="5E35C82A" w14:textId="77777777" w:rsidR="006A7B3C" w:rsidRPr="00D415AA" w:rsidRDefault="006A7B3C" w:rsidP="00DD01A3">
      <w:pPr>
        <w:keepNext/>
        <w:tabs>
          <w:tab w:val="clear" w:pos="567"/>
        </w:tabs>
        <w:spacing w:line="240" w:lineRule="auto"/>
        <w:rPr>
          <w:color w:val="000000"/>
          <w:lang w:val="ro-RO"/>
        </w:rPr>
      </w:pPr>
    </w:p>
    <w:p w14:paraId="5E35C82B" w14:textId="77777777" w:rsidR="006A7B3C" w:rsidRPr="00D415AA" w:rsidRDefault="006A7B3C" w:rsidP="00DD01A3">
      <w:pPr>
        <w:keepNext/>
        <w:tabs>
          <w:tab w:val="clear" w:pos="567"/>
        </w:tabs>
        <w:spacing w:line="240" w:lineRule="auto"/>
        <w:ind w:left="567" w:hanging="567"/>
        <w:rPr>
          <w:color w:val="000000"/>
          <w:lang w:val="ro-RO"/>
        </w:rPr>
      </w:pPr>
      <w:r w:rsidRPr="00D415AA">
        <w:rPr>
          <w:b/>
          <w:bCs/>
          <w:color w:val="000000"/>
          <w:lang w:val="ro-RO"/>
        </w:rPr>
        <w:t>5.1</w:t>
      </w:r>
      <w:r w:rsidRPr="00D415AA">
        <w:rPr>
          <w:b/>
          <w:bCs/>
          <w:color w:val="000000"/>
          <w:lang w:val="ro-RO"/>
        </w:rPr>
        <w:tab/>
        <w:t>Proprietăţi farmacodinamice</w:t>
      </w:r>
    </w:p>
    <w:p w14:paraId="5E35C82C" w14:textId="77777777" w:rsidR="006A7B3C" w:rsidRPr="00D415AA" w:rsidRDefault="006A7B3C" w:rsidP="00DD01A3">
      <w:pPr>
        <w:pStyle w:val="EndnoteText"/>
        <w:keepNext/>
        <w:tabs>
          <w:tab w:val="clear" w:pos="567"/>
        </w:tabs>
        <w:rPr>
          <w:color w:val="000000"/>
          <w:lang w:val="ro-RO"/>
        </w:rPr>
      </w:pPr>
    </w:p>
    <w:p w14:paraId="7C7C46AF" w14:textId="710E84CA" w:rsidR="00BC369A" w:rsidRPr="00D415AA" w:rsidRDefault="00BC369A" w:rsidP="00DD01A3">
      <w:pPr>
        <w:keepNext/>
        <w:tabs>
          <w:tab w:val="clear" w:pos="567"/>
        </w:tabs>
        <w:spacing w:line="240" w:lineRule="auto"/>
        <w:rPr>
          <w:color w:val="000000"/>
          <w:lang w:val="ro-RO"/>
        </w:rPr>
      </w:pPr>
      <w:r w:rsidRPr="00D415AA">
        <w:rPr>
          <w:color w:val="000000"/>
          <w:lang w:val="ro-RO"/>
        </w:rPr>
        <w:t xml:space="preserve">Grupa farmacoterapeutică: </w:t>
      </w:r>
      <w:r w:rsidRPr="00D415AA">
        <w:rPr>
          <w:noProof/>
          <w:lang w:val="ro-RO"/>
        </w:rPr>
        <w:t>Antineoplazice</w:t>
      </w:r>
      <w:r w:rsidRPr="00D415AA">
        <w:rPr>
          <w:color w:val="000000"/>
          <w:lang w:val="ro-RO"/>
        </w:rPr>
        <w:t>, inhibitori de tirozin kinază BCR</w:t>
      </w:r>
      <w:r w:rsidRPr="00D415AA">
        <w:rPr>
          <w:color w:val="000000"/>
          <w:lang w:val="ro-RO"/>
        </w:rPr>
        <w:noBreakHyphen/>
        <w:t>ABL, codul ATC: L01EA01</w:t>
      </w:r>
    </w:p>
    <w:p w14:paraId="5E35C82E" w14:textId="77777777" w:rsidR="006A7B3C" w:rsidRPr="00D415AA" w:rsidRDefault="006A7B3C" w:rsidP="00DD01A3">
      <w:pPr>
        <w:pStyle w:val="EndnoteText"/>
        <w:keepNext/>
        <w:tabs>
          <w:tab w:val="clear" w:pos="567"/>
        </w:tabs>
        <w:rPr>
          <w:color w:val="000000"/>
          <w:lang w:val="ro-RO"/>
        </w:rPr>
      </w:pPr>
    </w:p>
    <w:p w14:paraId="5E35C82F" w14:textId="77777777" w:rsidR="006A7B3C" w:rsidRPr="00D415AA" w:rsidRDefault="006A7B3C" w:rsidP="00DD01A3">
      <w:pPr>
        <w:pStyle w:val="EndnoteText"/>
        <w:keepNext/>
        <w:tabs>
          <w:tab w:val="clear" w:pos="567"/>
        </w:tabs>
        <w:rPr>
          <w:color w:val="000000"/>
          <w:u w:val="single"/>
          <w:lang w:val="ro-RO"/>
        </w:rPr>
      </w:pPr>
      <w:r w:rsidRPr="00D415AA">
        <w:rPr>
          <w:color w:val="000000"/>
          <w:u w:val="single"/>
          <w:lang w:val="ro-RO"/>
        </w:rPr>
        <w:t>Mecanism de acţiune</w:t>
      </w:r>
    </w:p>
    <w:p w14:paraId="79F71B17" w14:textId="77777777" w:rsidR="006D6154" w:rsidRPr="00D415AA" w:rsidRDefault="006D6154" w:rsidP="00DD01A3">
      <w:pPr>
        <w:pStyle w:val="BodyText"/>
        <w:keepNext/>
        <w:spacing w:line="240" w:lineRule="auto"/>
        <w:rPr>
          <w:b w:val="0"/>
          <w:bCs w:val="0"/>
          <w:i w:val="0"/>
          <w:iCs w:val="0"/>
          <w:color w:val="000000"/>
          <w:lang w:val="ro-RO"/>
        </w:rPr>
      </w:pPr>
    </w:p>
    <w:p w14:paraId="5E35C830" w14:textId="0E45C6E5" w:rsidR="006A7B3C" w:rsidRPr="00D415AA" w:rsidRDefault="006A7B3C" w:rsidP="00DD01A3">
      <w:pPr>
        <w:pStyle w:val="EndnoteText"/>
        <w:tabs>
          <w:tab w:val="clear" w:pos="567"/>
        </w:tabs>
        <w:rPr>
          <w:color w:val="000000"/>
          <w:lang w:val="ro-RO"/>
        </w:rPr>
      </w:pPr>
      <w:r w:rsidRPr="00D415AA">
        <w:rPr>
          <w:lang w:val="ro-RO"/>
        </w:rPr>
        <w:t>Imatinib este un inhibitor al protein-tirozinkinazei cu moleculă mică, care inhibă puternic activitatea tirozinkinazei (TK) Bcr-Abl, precum şi activitatea câtorva receptoare TK: Kit, receptorul pentru factorul celulelor stem (FCS) codificat de factorul c-Kit proto-oncogen, receptori de domeniu discoidin (DDR1 şi DDR2), receptorul pentru factorul care stimulează formarea de colonii (CSF-1R) şi receptorii alfa şi beta pentru factorul de creştere derivat din trombocite (PDGFR-alfa şi PDGFR-beta). De asemenea, imatinib poate inhiba evenimentele celulare mediate de activarea acestor kinaze receptoare</w:t>
      </w:r>
      <w:r w:rsidRPr="00D415AA">
        <w:rPr>
          <w:color w:val="0000FF"/>
          <w:lang w:val="ro-RO"/>
        </w:rPr>
        <w:t>.</w:t>
      </w:r>
    </w:p>
    <w:p w14:paraId="5E35C831" w14:textId="77777777" w:rsidR="006A7B3C" w:rsidRPr="00D415AA" w:rsidRDefault="006A7B3C" w:rsidP="00DD01A3">
      <w:pPr>
        <w:pStyle w:val="EndnoteText"/>
        <w:tabs>
          <w:tab w:val="clear" w:pos="567"/>
        </w:tabs>
        <w:rPr>
          <w:color w:val="000000"/>
          <w:lang w:val="ro-RO"/>
        </w:rPr>
      </w:pPr>
    </w:p>
    <w:p w14:paraId="5E35C832"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Efecte farmacodinamice</w:t>
      </w:r>
    </w:p>
    <w:p w14:paraId="17D735CC" w14:textId="77777777" w:rsidR="006D6154" w:rsidRPr="00D415AA" w:rsidRDefault="006D6154" w:rsidP="00DD01A3">
      <w:pPr>
        <w:pStyle w:val="BodyText"/>
        <w:keepNext/>
        <w:spacing w:line="240" w:lineRule="auto"/>
        <w:rPr>
          <w:b w:val="0"/>
          <w:bCs w:val="0"/>
          <w:i w:val="0"/>
          <w:iCs w:val="0"/>
          <w:color w:val="000000"/>
          <w:lang w:val="ro-RO"/>
        </w:rPr>
      </w:pPr>
    </w:p>
    <w:p w14:paraId="5E35C833" w14:textId="66146F73" w:rsidR="006A7B3C" w:rsidRPr="00D415AA" w:rsidRDefault="006A7B3C" w:rsidP="00DD01A3">
      <w:pPr>
        <w:pStyle w:val="EndnoteText"/>
        <w:tabs>
          <w:tab w:val="clear" w:pos="567"/>
        </w:tabs>
        <w:rPr>
          <w:color w:val="000000"/>
          <w:lang w:val="ro-RO"/>
        </w:rPr>
      </w:pPr>
      <w:r w:rsidRPr="00D415AA">
        <w:rPr>
          <w:color w:val="000000"/>
          <w:lang w:val="ro-RO"/>
        </w:rPr>
        <w:t xml:space="preserve">Imatinibul este un inhibitor de protein-tirozinkinază care inhibă marcat Bcr-Abl tirozinkinaza la nivel celular </w:t>
      </w:r>
      <w:r w:rsidRPr="00D415AA">
        <w:rPr>
          <w:i/>
          <w:iCs/>
          <w:color w:val="000000"/>
          <w:lang w:val="ro-RO"/>
        </w:rPr>
        <w:t>in vitro</w:t>
      </w:r>
      <w:r w:rsidRPr="00D415AA">
        <w:rPr>
          <w:color w:val="000000"/>
          <w:lang w:val="ro-RO"/>
        </w:rPr>
        <w:t xml:space="preserve"> şi </w:t>
      </w:r>
      <w:r w:rsidRPr="00D415AA">
        <w:rPr>
          <w:i/>
          <w:iCs/>
          <w:color w:val="000000"/>
          <w:lang w:val="ro-RO"/>
        </w:rPr>
        <w:t>in vivo</w:t>
      </w:r>
      <w:r w:rsidRPr="00D415AA">
        <w:rPr>
          <w:color w:val="000000"/>
          <w:lang w:val="ro-RO"/>
        </w:rPr>
        <w:t>. Substanţa activă inhibă selectiv proliferarea şi induce apoptoza liniilor celulare Bcr-Abl pozitive, precum şi a celulelor leucemice tinere de la pacienţi cu LGC cu cromozom Philadelphia pozitiv sau leucemie limfoblastică acută (LLA).</w:t>
      </w:r>
    </w:p>
    <w:p w14:paraId="5E35C834" w14:textId="77777777" w:rsidR="006A7B3C" w:rsidRPr="00D415AA" w:rsidRDefault="006A7B3C" w:rsidP="00DD01A3">
      <w:pPr>
        <w:pStyle w:val="EndnoteText"/>
        <w:tabs>
          <w:tab w:val="clear" w:pos="567"/>
        </w:tabs>
        <w:rPr>
          <w:color w:val="000000"/>
          <w:lang w:val="ro-RO"/>
        </w:rPr>
      </w:pPr>
    </w:p>
    <w:p w14:paraId="5E35C835" w14:textId="77777777" w:rsidR="006A7B3C" w:rsidRPr="00D415AA" w:rsidRDefault="006A7B3C" w:rsidP="00DD01A3">
      <w:pPr>
        <w:pStyle w:val="EndnoteText"/>
        <w:tabs>
          <w:tab w:val="clear" w:pos="567"/>
        </w:tabs>
        <w:rPr>
          <w:color w:val="000000"/>
          <w:lang w:val="ro-RO"/>
        </w:rPr>
      </w:pPr>
      <w:r w:rsidRPr="00D415AA">
        <w:rPr>
          <w:i/>
          <w:iCs/>
          <w:color w:val="000000"/>
          <w:lang w:val="ro-RO"/>
        </w:rPr>
        <w:t>In vivo</w:t>
      </w:r>
      <w:r w:rsidRPr="00D415AA">
        <w:rPr>
          <w:iCs/>
          <w:color w:val="000000"/>
          <w:lang w:val="ro-RO"/>
        </w:rPr>
        <w:t>,</w:t>
      </w:r>
      <w:r w:rsidRPr="00D415AA">
        <w:rPr>
          <w:color w:val="000000"/>
          <w:lang w:val="ro-RO"/>
        </w:rPr>
        <w:t xml:space="preserve"> medicamentul dovedeşte acţiune anti-tumorală când este administrat în monoterapie la animale purtătoare de celule tumorale Bcr-Abl pozitive.</w:t>
      </w:r>
    </w:p>
    <w:p w14:paraId="5E35C836" w14:textId="77777777" w:rsidR="006A7B3C" w:rsidRPr="00D415AA" w:rsidRDefault="006A7B3C" w:rsidP="00DD01A3">
      <w:pPr>
        <w:pStyle w:val="EndnoteText"/>
        <w:tabs>
          <w:tab w:val="clear" w:pos="567"/>
        </w:tabs>
        <w:rPr>
          <w:color w:val="000000"/>
          <w:lang w:val="ro-RO"/>
        </w:rPr>
      </w:pPr>
    </w:p>
    <w:p w14:paraId="5E35C837" w14:textId="77777777" w:rsidR="006A7B3C" w:rsidRPr="00D415AA" w:rsidRDefault="006A7B3C" w:rsidP="00DD01A3">
      <w:pPr>
        <w:pStyle w:val="EndnoteText"/>
        <w:tabs>
          <w:tab w:val="clear" w:pos="567"/>
        </w:tabs>
        <w:rPr>
          <w:color w:val="000000"/>
          <w:lang w:val="ro-RO"/>
        </w:rPr>
      </w:pPr>
      <w:r w:rsidRPr="00D415AA">
        <w:rPr>
          <w:color w:val="000000"/>
          <w:lang w:val="ro-RO"/>
        </w:rPr>
        <w:t xml:space="preserve">De asemenea, imatinibul inhibă receptorii tirozin kinazelor provenite din factorul de creştere plachetar (FCDP), FCDP-R şi din factorul celulelor stem (FCS), c-Kit, şi inhibă evenimentele celulare mediate de FCDP şi FCS. </w:t>
      </w:r>
      <w:r w:rsidRPr="00D415AA">
        <w:rPr>
          <w:i/>
          <w:iCs/>
          <w:color w:val="000000"/>
          <w:lang w:val="ro-RO"/>
        </w:rPr>
        <w:t>In vitro</w:t>
      </w:r>
      <w:r w:rsidRPr="00D415AA">
        <w:rPr>
          <w:color w:val="000000"/>
          <w:lang w:val="ro-RO"/>
        </w:rPr>
        <w:t xml:space="preserve">, imatinib inhibă proliferarea şi induce apoptoza în celulele tumorale stromale gastrointestinale (GIST), care exprimă o mutaţie activatoare a </w:t>
      </w:r>
      <w:r w:rsidRPr="00D415AA">
        <w:rPr>
          <w:i/>
          <w:iCs/>
          <w:color w:val="000000"/>
          <w:lang w:val="ro-RO"/>
        </w:rPr>
        <w:t>kit</w:t>
      </w:r>
      <w:r w:rsidRPr="00D415AA">
        <w:rPr>
          <w:color w:val="000000"/>
          <w:lang w:val="ro-RO"/>
        </w:rPr>
        <w:t xml:space="preserve">-ului. Activarea constitutivă a receptorilor FCDP sau a Abl protein-tirozin kinazelor ca o consecinţă a fuzionării cu diverse proteine asociate sau producerea constitutivă a FCDP au fost implicate în patogeneza </w:t>
      </w:r>
      <w:r w:rsidR="00AD6B78" w:rsidRPr="00D415AA">
        <w:rPr>
          <w:color w:val="000000"/>
          <w:lang w:val="ro-RO"/>
        </w:rPr>
        <w:t>SMD/NMP</w:t>
      </w:r>
      <w:r w:rsidRPr="00D415AA">
        <w:rPr>
          <w:color w:val="000000"/>
          <w:lang w:val="ro-RO"/>
        </w:rPr>
        <w:t>, SHE/LEC şi PDFS. Imatinib inhibă semnalizarea şi proliferarea celulară indusă de activitatea neregulată a FCDP-R şi Abl kinazei.</w:t>
      </w:r>
    </w:p>
    <w:p w14:paraId="5E35C838" w14:textId="77777777" w:rsidR="006A7B3C" w:rsidRPr="00D415AA" w:rsidRDefault="006A7B3C" w:rsidP="00DD01A3">
      <w:pPr>
        <w:pStyle w:val="EndnoteText"/>
        <w:tabs>
          <w:tab w:val="clear" w:pos="567"/>
        </w:tabs>
        <w:rPr>
          <w:color w:val="000000"/>
          <w:lang w:val="ro-RO"/>
        </w:rPr>
      </w:pPr>
    </w:p>
    <w:p w14:paraId="5E35C839" w14:textId="77777777" w:rsidR="006A7B3C" w:rsidRPr="00D415AA" w:rsidRDefault="006A7B3C" w:rsidP="00DD01A3">
      <w:pPr>
        <w:pStyle w:val="EndnoteText"/>
        <w:keepNext/>
        <w:tabs>
          <w:tab w:val="clear" w:pos="567"/>
        </w:tabs>
        <w:rPr>
          <w:color w:val="000000"/>
          <w:lang w:val="ro-RO"/>
        </w:rPr>
      </w:pPr>
      <w:r w:rsidRPr="00D415AA">
        <w:rPr>
          <w:color w:val="000000"/>
          <w:u w:val="single"/>
          <w:lang w:val="ro-RO"/>
        </w:rPr>
        <w:t>Studii clinice în leucemia granulocitară cronică</w:t>
      </w:r>
    </w:p>
    <w:p w14:paraId="36379113" w14:textId="77777777" w:rsidR="006D6154" w:rsidRPr="00D415AA" w:rsidRDefault="006D6154" w:rsidP="00DD01A3">
      <w:pPr>
        <w:pStyle w:val="BodyText"/>
        <w:keepNext/>
        <w:spacing w:line="240" w:lineRule="auto"/>
        <w:rPr>
          <w:b w:val="0"/>
          <w:bCs w:val="0"/>
          <w:i w:val="0"/>
          <w:iCs w:val="0"/>
          <w:color w:val="000000"/>
          <w:lang w:val="ro-RO"/>
        </w:rPr>
      </w:pPr>
    </w:p>
    <w:p w14:paraId="5E35C83A" w14:textId="7AFFF21E" w:rsidR="006A7B3C" w:rsidRPr="00D415AA" w:rsidRDefault="006A7B3C" w:rsidP="00DD01A3">
      <w:pPr>
        <w:pStyle w:val="EndnoteText"/>
        <w:tabs>
          <w:tab w:val="clear" w:pos="567"/>
        </w:tabs>
        <w:rPr>
          <w:color w:val="000000"/>
          <w:u w:val="single"/>
          <w:lang w:val="ro-RO"/>
        </w:rPr>
      </w:pPr>
      <w:r w:rsidRPr="00D415AA">
        <w:rPr>
          <w:color w:val="000000"/>
          <w:lang w:val="ro-RO"/>
        </w:rPr>
        <w:t xml:space="preserve">Eficacitatea Glivec are la bază frecvenţele totale de răspuns hematologic şi citogenetic şi supravieţuirea fără progresia bolii. Cu excepţia LGC în fază cronică recent diagnosticate, nu există studii clinice controlate care să demonstreze un beneficiu clinic, cum ar fi ameliorarea simptomelor </w:t>
      </w:r>
      <w:r w:rsidR="006D034D" w:rsidRPr="00D415AA">
        <w:rPr>
          <w:color w:val="000000"/>
          <w:lang w:val="ro-RO"/>
        </w:rPr>
        <w:t xml:space="preserve">determinate de boală </w:t>
      </w:r>
      <w:r w:rsidRPr="00D415AA">
        <w:rPr>
          <w:color w:val="000000"/>
          <w:lang w:val="ro-RO"/>
        </w:rPr>
        <w:t>sau creşterea perioadei de supravieţuire.</w:t>
      </w:r>
    </w:p>
    <w:p w14:paraId="5E35C83B" w14:textId="77777777" w:rsidR="006A7B3C" w:rsidRPr="00D415AA" w:rsidRDefault="006A7B3C" w:rsidP="00DD01A3">
      <w:pPr>
        <w:pStyle w:val="EndnoteText"/>
        <w:tabs>
          <w:tab w:val="clear" w:pos="567"/>
        </w:tabs>
        <w:rPr>
          <w:color w:val="000000"/>
          <w:lang w:val="ro-RO"/>
        </w:rPr>
      </w:pPr>
    </w:p>
    <w:p w14:paraId="5E35C83C" w14:textId="77777777" w:rsidR="006A7B3C" w:rsidRPr="00D415AA" w:rsidRDefault="006A7B3C" w:rsidP="00DD01A3">
      <w:pPr>
        <w:pStyle w:val="EndnoteText"/>
        <w:tabs>
          <w:tab w:val="clear" w:pos="567"/>
        </w:tabs>
        <w:rPr>
          <w:color w:val="000000"/>
          <w:lang w:val="ro-RO"/>
        </w:rPr>
      </w:pPr>
      <w:r w:rsidRPr="00D415AA">
        <w:rPr>
          <w:color w:val="000000"/>
          <w:lang w:val="ro-RO"/>
        </w:rPr>
        <w:t>Au fost efectuate trei studii ample, internaţionale, deschise, necontrolate, de fază II, la pacienţi cu LGC cu cromozom Philadelphia pozitiv (Ph+) în fază avansată, criză blastică sau fază accelerată, la pacienţi cu alte leucemii Ph+ sau cu LGC în fază cronică, dar care nu au răspuns la un tratament anterior cu interferon-alfa (IFN). Un studiu amplu, deschis, multicentric, internaţional, randomizat, de fază III a fost efectuat la pacienţi diagnosticaţi recent cu LGC Ph+. În plus, au fost trataţi copii în două studii de fază I şi un studiu de fază II.</w:t>
      </w:r>
    </w:p>
    <w:p w14:paraId="5E35C83D" w14:textId="77777777" w:rsidR="006A7B3C" w:rsidRPr="00D415AA" w:rsidRDefault="006A7B3C" w:rsidP="00DD01A3">
      <w:pPr>
        <w:pStyle w:val="EndnoteText"/>
        <w:tabs>
          <w:tab w:val="clear" w:pos="567"/>
        </w:tabs>
        <w:rPr>
          <w:color w:val="000000"/>
          <w:lang w:val="ro-RO"/>
        </w:rPr>
      </w:pPr>
    </w:p>
    <w:p w14:paraId="5E35C83E" w14:textId="77777777" w:rsidR="006A7B3C" w:rsidRPr="00D415AA" w:rsidRDefault="006A7B3C" w:rsidP="00DD01A3">
      <w:pPr>
        <w:pStyle w:val="EndnoteText"/>
        <w:tabs>
          <w:tab w:val="clear" w:pos="567"/>
        </w:tabs>
        <w:rPr>
          <w:color w:val="000000"/>
          <w:lang w:val="ro-RO"/>
        </w:rPr>
      </w:pPr>
      <w:r w:rsidRPr="00D415AA">
        <w:rPr>
          <w:color w:val="000000"/>
          <w:lang w:val="ro-RO"/>
        </w:rPr>
        <w:t>În toate studiile clinice, 38</w:t>
      </w:r>
      <w:r w:rsidRPr="00D415AA">
        <w:rPr>
          <w:color w:val="000000"/>
          <w:lang w:val="ro-RO"/>
        </w:rPr>
        <w:noBreakHyphen/>
        <w:t xml:space="preserve">40% dintre pacienţi au avut vârstă </w:t>
      </w:r>
      <w:r w:rsidRPr="00D415AA">
        <w:rPr>
          <w:color w:val="000000"/>
          <w:lang w:val="ro-RO"/>
        </w:rPr>
        <w:sym w:font="Symbol" w:char="F0B3"/>
      </w:r>
      <w:r w:rsidRPr="00D415AA">
        <w:rPr>
          <w:color w:val="000000"/>
          <w:lang w:val="ro-RO"/>
        </w:rPr>
        <w:t> 60 ani şi 10</w:t>
      </w:r>
      <w:r w:rsidRPr="00D415AA">
        <w:rPr>
          <w:color w:val="000000"/>
          <w:lang w:val="ro-RO"/>
        </w:rPr>
        <w:noBreakHyphen/>
        <w:t xml:space="preserve">12% au avut vârsta </w:t>
      </w:r>
      <w:r w:rsidRPr="00D415AA">
        <w:rPr>
          <w:color w:val="000000"/>
          <w:lang w:val="ro-RO"/>
        </w:rPr>
        <w:sym w:font="Symbol" w:char="F0B3"/>
      </w:r>
      <w:r w:rsidRPr="00D415AA">
        <w:rPr>
          <w:color w:val="000000"/>
          <w:lang w:val="ro-RO"/>
        </w:rPr>
        <w:t> 70 ani.</w:t>
      </w:r>
    </w:p>
    <w:p w14:paraId="5E35C83F" w14:textId="77777777" w:rsidR="006A7B3C" w:rsidRPr="00D415AA" w:rsidRDefault="006A7B3C" w:rsidP="00DD01A3">
      <w:pPr>
        <w:pStyle w:val="EndnoteText"/>
        <w:tabs>
          <w:tab w:val="clear" w:pos="567"/>
        </w:tabs>
        <w:rPr>
          <w:color w:val="000000"/>
          <w:lang w:val="ro-RO"/>
        </w:rPr>
      </w:pPr>
    </w:p>
    <w:p w14:paraId="72DC3EDD" w14:textId="77777777" w:rsidR="00F0323F" w:rsidRPr="00D415AA" w:rsidRDefault="006A7B3C" w:rsidP="00DD01A3">
      <w:pPr>
        <w:pStyle w:val="EndnoteText"/>
        <w:keepNext/>
        <w:rPr>
          <w:color w:val="000000"/>
          <w:u w:val="single"/>
          <w:lang w:val="ro-RO"/>
        </w:rPr>
      </w:pPr>
      <w:r w:rsidRPr="00D415AA">
        <w:rPr>
          <w:i/>
          <w:iCs/>
          <w:color w:val="000000"/>
          <w:u w:val="single"/>
          <w:lang w:val="ro-RO"/>
        </w:rPr>
        <w:t>Faza cronică, pacienţi diagnosticaţi recent</w:t>
      </w:r>
    </w:p>
    <w:p w14:paraId="5E35C840" w14:textId="500D64C5" w:rsidR="006A7B3C" w:rsidRPr="00D415AA" w:rsidRDefault="006A7B3C" w:rsidP="00DD01A3">
      <w:pPr>
        <w:pStyle w:val="EndnoteText"/>
        <w:rPr>
          <w:color w:val="000000"/>
          <w:lang w:val="ro-RO"/>
        </w:rPr>
      </w:pPr>
      <w:r w:rsidRPr="00D415AA">
        <w:rPr>
          <w:color w:val="000000"/>
          <w:lang w:val="ro-RO"/>
        </w:rPr>
        <w:t xml:space="preserve">Acest studiu de fază III, realizat la pacienţi adulţi, a comparat tratamentul cu Glivec în monoterapie cu </w:t>
      </w:r>
      <w:r w:rsidRPr="00D415AA">
        <w:rPr>
          <w:color w:val="000000"/>
          <w:lang w:val="ro-RO"/>
        </w:rPr>
        <w:lastRenderedPageBreak/>
        <w:t xml:space="preserve">asocierea de interferon-alfa (IFN) şi citarabină (C-Ara). Pacienţilor care nu au răspuns la tratament (absenţa răspunsului hematologic complet (RHC) la 6 luni, creşterea NL, absenţa unui răspuns citogenetic major (RCM) la 24 luni), </w:t>
      </w:r>
      <w:r w:rsidR="006D034D" w:rsidRPr="00D415AA">
        <w:rPr>
          <w:color w:val="000000"/>
          <w:lang w:val="ro-RO"/>
        </w:rPr>
        <w:t xml:space="preserve">cei care </w:t>
      </w:r>
      <w:r w:rsidRPr="00D415AA">
        <w:rPr>
          <w:color w:val="000000"/>
          <w:lang w:val="ro-RO"/>
        </w:rPr>
        <w:t>au prezentat pierderea răspunsului (pierderea RHC sau RCM) sau intoleranţă severă la tratament li s-a permis să treacă la braţul de tratament alternativ. În braţul tratat cu Glivec, pacienţilor li s-au administrat 400 mg zilnic. În braţul tratat cu IFN, pacienţilor li s-a administrat o doză ţintă de IFN de 5 MUI/m</w:t>
      </w:r>
      <w:r w:rsidRPr="00D415AA">
        <w:rPr>
          <w:color w:val="000000"/>
          <w:vertAlign w:val="superscript"/>
          <w:lang w:val="ro-RO"/>
        </w:rPr>
        <w:t>2</w:t>
      </w:r>
      <w:r w:rsidRPr="00D415AA">
        <w:rPr>
          <w:color w:val="000000"/>
          <w:lang w:val="ro-RO"/>
        </w:rPr>
        <w:t xml:space="preserve"> şi zi subcutanat în asociere cu C-Ara administrat</w:t>
      </w:r>
      <w:r w:rsidR="006D034D" w:rsidRPr="00D415AA">
        <w:rPr>
          <w:color w:val="000000"/>
          <w:lang w:val="ro-RO"/>
        </w:rPr>
        <w:t>ă</w:t>
      </w:r>
      <w:r w:rsidRPr="00D415AA">
        <w:rPr>
          <w:color w:val="000000"/>
          <w:lang w:val="ro-RO"/>
        </w:rPr>
        <w:t xml:space="preserve"> subcutanat în doză de 20 mg/m</w:t>
      </w:r>
      <w:r w:rsidRPr="00D415AA">
        <w:rPr>
          <w:color w:val="000000"/>
          <w:vertAlign w:val="superscript"/>
          <w:lang w:val="ro-RO"/>
        </w:rPr>
        <w:t>2</w:t>
      </w:r>
      <w:r w:rsidRPr="00D415AA">
        <w:rPr>
          <w:color w:val="000000"/>
          <w:lang w:val="ro-RO"/>
        </w:rPr>
        <w:t xml:space="preserve"> şi zi timp de 10 zile pe lună.</w:t>
      </w:r>
    </w:p>
    <w:p w14:paraId="5E35C841" w14:textId="77777777" w:rsidR="006A7B3C" w:rsidRPr="00D415AA" w:rsidRDefault="006A7B3C" w:rsidP="00DD01A3">
      <w:pPr>
        <w:pStyle w:val="EndnoteText"/>
        <w:rPr>
          <w:color w:val="000000"/>
          <w:lang w:val="ro-RO"/>
        </w:rPr>
      </w:pPr>
    </w:p>
    <w:p w14:paraId="5E35C842" w14:textId="39DD8B8A" w:rsidR="006A7B3C" w:rsidRPr="00D415AA" w:rsidRDefault="006A7B3C" w:rsidP="00DD01A3">
      <w:pPr>
        <w:pStyle w:val="EndnoteText"/>
        <w:rPr>
          <w:color w:val="000000"/>
          <w:lang w:val="ro-RO"/>
        </w:rPr>
      </w:pPr>
      <w:r w:rsidRPr="00D415AA">
        <w:rPr>
          <w:color w:val="000000"/>
          <w:lang w:val="ro-RO"/>
        </w:rPr>
        <w:t>Au fost randomizaţi un total de 1</w:t>
      </w:r>
      <w:ins w:id="149" w:author="Author">
        <w:r w:rsidR="008D4471">
          <w:rPr>
            <w:color w:val="000000"/>
            <w:lang w:val="ro-RO"/>
          </w:rPr>
          <w:t> </w:t>
        </w:r>
      </w:ins>
      <w:r w:rsidRPr="00D415AA">
        <w:rPr>
          <w:color w:val="000000"/>
          <w:lang w:val="ro-RO"/>
        </w:rPr>
        <w:t>106 pacienţi, 553 în fiecare braţ. Caracteristicile iniţiale au fost bine echilibrate între cele două braţe ale studiului. Vârsta mediană a fost de 51 ani (interval 18</w:t>
      </w:r>
      <w:r w:rsidRPr="00D415AA">
        <w:rPr>
          <w:color w:val="000000"/>
          <w:lang w:val="ro-RO"/>
        </w:rPr>
        <w:noBreakHyphen/>
        <w:t>70 ani), cu 21,9% din pacienţi cu vârsta ≥ 60 ani. Au fost înrolaţi 59% bărbaţi şi 41% femei; 89,9% caucazieni şi 4,7% pacienţi de culoare. După şapte ani de la recrutarea ultimului pacient, durata mediană a tratamentului de primă linie a fost de 82 şi 8 luni în braţul tratat cu Glivec, respectiv în braţul tratat cu IFN. Durata mediană a tratamentului secundar cu Glivec a fost de 64 luni. În total, la pacienţii cărora li s-a administrat Glivec ca tratament de primă linie, doza medie zilnică administrată a fost de 406 ± 76 mg. Criteriul principal final de eficacitate al studiului este supravieţuirea fără progresia bolii. Progresia a fost definită ca oricare dintre următoarele evenimente: progresia la faza accelerată sau criză blastică, deces, pierderea RHC sau RCM sau, la pacienţii care nu au obţinut un RHC, o creştere a NL în ciuda controlului terapeutic adecvat. Răspunsul citogenetic major, răspunsul hematologic, răspunsul molecular (evaluarea bolii reziduale minime), intervalul de timp până la faza accelerată sau criza blastică şi supravieţuirea sunt principalele criterii finale secundare. Datele de răspuns sunt prezentate în tabelul </w:t>
      </w:r>
      <w:r w:rsidR="00E00F7A" w:rsidRPr="00D415AA">
        <w:rPr>
          <w:color w:val="000000"/>
          <w:lang w:val="ro-RO"/>
        </w:rPr>
        <w:t>2</w:t>
      </w:r>
      <w:r w:rsidRPr="00D415AA">
        <w:rPr>
          <w:color w:val="000000"/>
          <w:lang w:val="ro-RO"/>
        </w:rPr>
        <w:t>.</w:t>
      </w:r>
    </w:p>
    <w:p w14:paraId="5E35C843" w14:textId="77777777" w:rsidR="006A7B3C" w:rsidRPr="00D415AA" w:rsidRDefault="006A7B3C" w:rsidP="00DD01A3">
      <w:pPr>
        <w:pStyle w:val="EndnoteText"/>
        <w:rPr>
          <w:color w:val="000000"/>
          <w:lang w:val="ro-RO"/>
        </w:rPr>
      </w:pPr>
    </w:p>
    <w:p w14:paraId="5E35C844" w14:textId="77777777" w:rsidR="006A7B3C" w:rsidRPr="00D415AA" w:rsidRDefault="006A7B3C" w:rsidP="00DD01A3">
      <w:pPr>
        <w:pStyle w:val="EndnoteText"/>
        <w:keepNext/>
        <w:keepLines/>
        <w:tabs>
          <w:tab w:val="clear" w:pos="567"/>
          <w:tab w:val="left" w:pos="1134"/>
        </w:tabs>
        <w:rPr>
          <w:b/>
          <w:color w:val="000000"/>
          <w:lang w:val="ro-RO"/>
        </w:rPr>
      </w:pPr>
      <w:r w:rsidRPr="00D415AA">
        <w:rPr>
          <w:b/>
          <w:color w:val="000000"/>
          <w:lang w:val="ro-RO"/>
        </w:rPr>
        <w:t>Tabelul </w:t>
      </w:r>
      <w:r w:rsidR="00E00F7A" w:rsidRPr="00D415AA">
        <w:rPr>
          <w:b/>
          <w:color w:val="000000"/>
          <w:lang w:val="ro-RO"/>
        </w:rPr>
        <w:t>2</w:t>
      </w:r>
      <w:r w:rsidRPr="00D415AA">
        <w:rPr>
          <w:b/>
          <w:color w:val="000000"/>
          <w:lang w:val="ro-RO"/>
        </w:rPr>
        <w:tab/>
        <w:t>Răspunsul în studiul asupra LGC diagnosticată recent (date colectate în 84 luni)</w:t>
      </w:r>
    </w:p>
    <w:p w14:paraId="5E35C845" w14:textId="77777777" w:rsidR="006A7B3C" w:rsidRPr="00D415AA" w:rsidRDefault="006A7B3C" w:rsidP="00DD01A3">
      <w:pPr>
        <w:pStyle w:val="EndnoteText"/>
        <w:keepNext/>
        <w:keepLines/>
        <w:rPr>
          <w:color w:val="000000"/>
          <w:lang w:val="ro-RO"/>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6A7B3C" w:rsidRPr="00D415AA" w14:paraId="5E35C849" w14:textId="77777777" w:rsidTr="008B0CCE">
        <w:trPr>
          <w:cantSplit/>
        </w:trPr>
        <w:tc>
          <w:tcPr>
            <w:tcW w:w="3794" w:type="dxa"/>
            <w:tcBorders>
              <w:top w:val="single" w:sz="4" w:space="0" w:color="auto"/>
              <w:left w:val="single" w:sz="4" w:space="0" w:color="auto"/>
              <w:bottom w:val="nil"/>
            </w:tcBorders>
          </w:tcPr>
          <w:p w14:paraId="5E35C846" w14:textId="77777777" w:rsidR="006A7B3C" w:rsidRPr="00D415AA" w:rsidRDefault="006A7B3C" w:rsidP="00DD01A3">
            <w:pPr>
              <w:pStyle w:val="Table"/>
              <w:spacing w:before="0" w:after="0"/>
              <w:rPr>
                <w:rFonts w:ascii="Times New Roman" w:hAnsi="Times New Roman"/>
                <w:color w:val="000000"/>
                <w:sz w:val="22"/>
                <w:szCs w:val="22"/>
                <w:lang w:val="ro-RO"/>
              </w:rPr>
            </w:pPr>
          </w:p>
        </w:tc>
        <w:tc>
          <w:tcPr>
            <w:tcW w:w="2693" w:type="dxa"/>
            <w:tcBorders>
              <w:top w:val="single" w:sz="4" w:space="0" w:color="auto"/>
              <w:bottom w:val="nil"/>
            </w:tcBorders>
          </w:tcPr>
          <w:p w14:paraId="5E35C847" w14:textId="77777777" w:rsidR="006A7B3C" w:rsidRPr="00D415AA" w:rsidRDefault="006A7B3C" w:rsidP="00DD01A3">
            <w:pPr>
              <w:pStyle w:val="Table"/>
              <w:spacing w:before="0" w:after="0"/>
              <w:jc w:val="center"/>
              <w:rPr>
                <w:rFonts w:ascii="Times New Roman" w:hAnsi="Times New Roman"/>
                <w:b/>
                <w:color w:val="000000"/>
                <w:sz w:val="22"/>
                <w:szCs w:val="22"/>
                <w:lang w:val="ro-RO"/>
              </w:rPr>
            </w:pPr>
            <w:r w:rsidRPr="00D415AA">
              <w:rPr>
                <w:rFonts w:ascii="Times New Roman" w:hAnsi="Times New Roman"/>
                <w:b/>
                <w:color w:val="000000"/>
                <w:sz w:val="22"/>
                <w:szCs w:val="22"/>
                <w:lang w:val="ro-RO"/>
              </w:rPr>
              <w:t>Glivec</w:t>
            </w:r>
          </w:p>
        </w:tc>
        <w:tc>
          <w:tcPr>
            <w:tcW w:w="2718" w:type="dxa"/>
            <w:tcBorders>
              <w:top w:val="single" w:sz="4" w:space="0" w:color="auto"/>
              <w:bottom w:val="nil"/>
              <w:right w:val="single" w:sz="4" w:space="0" w:color="auto"/>
            </w:tcBorders>
          </w:tcPr>
          <w:p w14:paraId="5E35C848" w14:textId="77777777" w:rsidR="006A7B3C" w:rsidRPr="00D415AA" w:rsidRDefault="006A7B3C" w:rsidP="00DD01A3">
            <w:pPr>
              <w:pStyle w:val="Table"/>
              <w:spacing w:before="0" w:after="0"/>
              <w:jc w:val="center"/>
              <w:rPr>
                <w:rFonts w:ascii="Times New Roman" w:hAnsi="Times New Roman"/>
                <w:b/>
                <w:color w:val="000000"/>
                <w:sz w:val="22"/>
                <w:szCs w:val="22"/>
                <w:lang w:val="ro-RO"/>
              </w:rPr>
            </w:pPr>
            <w:r w:rsidRPr="00D415AA">
              <w:rPr>
                <w:rFonts w:ascii="Times New Roman" w:hAnsi="Times New Roman"/>
                <w:b/>
                <w:color w:val="000000"/>
                <w:sz w:val="22"/>
                <w:szCs w:val="22"/>
                <w:lang w:val="ro-RO"/>
              </w:rPr>
              <w:t>IFN+C-Ara</w:t>
            </w:r>
          </w:p>
        </w:tc>
      </w:tr>
      <w:tr w:rsidR="006A7B3C" w:rsidRPr="00D415AA" w14:paraId="5E35C84D" w14:textId="77777777" w:rsidTr="008B0CCE">
        <w:trPr>
          <w:cantSplit/>
        </w:trPr>
        <w:tc>
          <w:tcPr>
            <w:tcW w:w="3794" w:type="dxa"/>
            <w:tcBorders>
              <w:top w:val="nil"/>
              <w:left w:val="single" w:sz="4" w:space="0" w:color="auto"/>
              <w:bottom w:val="single" w:sz="4" w:space="0" w:color="auto"/>
            </w:tcBorders>
          </w:tcPr>
          <w:p w14:paraId="5E35C84A" w14:textId="77777777" w:rsidR="006A7B3C" w:rsidRPr="00D415AA" w:rsidRDefault="006A7B3C" w:rsidP="00DD01A3">
            <w:pPr>
              <w:pStyle w:val="Table"/>
              <w:spacing w:before="0" w:after="0"/>
              <w:rPr>
                <w:rFonts w:ascii="Times New Roman" w:hAnsi="Times New Roman"/>
                <w:b/>
                <w:color w:val="000000"/>
                <w:sz w:val="22"/>
                <w:szCs w:val="22"/>
                <w:lang w:val="ro-RO"/>
              </w:rPr>
            </w:pPr>
            <w:r w:rsidRPr="00D415AA">
              <w:rPr>
                <w:rFonts w:ascii="Times New Roman" w:hAnsi="Times New Roman"/>
                <w:b/>
                <w:color w:val="000000"/>
                <w:sz w:val="22"/>
                <w:szCs w:val="22"/>
                <w:lang w:val="ro-RO"/>
              </w:rPr>
              <w:t>(Cele mai bune rate de răspuns)</w:t>
            </w:r>
          </w:p>
        </w:tc>
        <w:tc>
          <w:tcPr>
            <w:tcW w:w="2693" w:type="dxa"/>
            <w:tcBorders>
              <w:top w:val="nil"/>
              <w:bottom w:val="single" w:sz="4" w:space="0" w:color="auto"/>
            </w:tcBorders>
          </w:tcPr>
          <w:p w14:paraId="5E35C84B"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n=553</w:t>
            </w:r>
          </w:p>
        </w:tc>
        <w:tc>
          <w:tcPr>
            <w:tcW w:w="2718" w:type="dxa"/>
            <w:tcBorders>
              <w:top w:val="nil"/>
              <w:bottom w:val="single" w:sz="4" w:space="0" w:color="auto"/>
              <w:right w:val="single" w:sz="4" w:space="0" w:color="auto"/>
            </w:tcBorders>
          </w:tcPr>
          <w:p w14:paraId="5E35C84C"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n=553</w:t>
            </w:r>
          </w:p>
        </w:tc>
      </w:tr>
      <w:tr w:rsidR="006A7B3C" w:rsidRPr="00D415AA" w14:paraId="5E35C851" w14:textId="77777777" w:rsidTr="008B0CCE">
        <w:trPr>
          <w:cantSplit/>
        </w:trPr>
        <w:tc>
          <w:tcPr>
            <w:tcW w:w="3794" w:type="dxa"/>
            <w:tcBorders>
              <w:top w:val="nil"/>
              <w:left w:val="single" w:sz="4" w:space="0" w:color="auto"/>
            </w:tcBorders>
          </w:tcPr>
          <w:p w14:paraId="5E35C84E" w14:textId="77777777" w:rsidR="006A7B3C" w:rsidRPr="00D415AA" w:rsidRDefault="006A7B3C" w:rsidP="00DD01A3">
            <w:pPr>
              <w:pStyle w:val="Table"/>
              <w:spacing w:before="0" w:after="0"/>
              <w:rPr>
                <w:rFonts w:ascii="Times New Roman" w:hAnsi="Times New Roman"/>
                <w:b/>
                <w:color w:val="000000"/>
                <w:sz w:val="22"/>
                <w:szCs w:val="22"/>
                <w:lang w:val="ro-RO"/>
              </w:rPr>
            </w:pPr>
            <w:r w:rsidRPr="00D415AA">
              <w:rPr>
                <w:rFonts w:ascii="Times New Roman" w:hAnsi="Times New Roman"/>
                <w:b/>
                <w:color w:val="000000"/>
                <w:sz w:val="22"/>
                <w:szCs w:val="22"/>
                <w:lang w:val="ro-RO"/>
              </w:rPr>
              <w:t>Răspuns hematologic</w:t>
            </w:r>
          </w:p>
        </w:tc>
        <w:tc>
          <w:tcPr>
            <w:tcW w:w="2693" w:type="dxa"/>
            <w:tcBorders>
              <w:top w:val="nil"/>
            </w:tcBorders>
          </w:tcPr>
          <w:p w14:paraId="5E35C84F" w14:textId="77777777" w:rsidR="006A7B3C" w:rsidRPr="00D415AA" w:rsidRDefault="006A7B3C" w:rsidP="00DD01A3">
            <w:pPr>
              <w:pStyle w:val="Table"/>
              <w:spacing w:before="0" w:after="0"/>
              <w:jc w:val="center"/>
              <w:rPr>
                <w:rFonts w:ascii="Times New Roman" w:hAnsi="Times New Roman"/>
                <w:b/>
                <w:color w:val="000000"/>
                <w:sz w:val="22"/>
                <w:szCs w:val="22"/>
                <w:lang w:val="ro-RO"/>
              </w:rPr>
            </w:pPr>
          </w:p>
        </w:tc>
        <w:tc>
          <w:tcPr>
            <w:tcW w:w="2718" w:type="dxa"/>
            <w:tcBorders>
              <w:top w:val="nil"/>
              <w:right w:val="single" w:sz="4" w:space="0" w:color="auto"/>
            </w:tcBorders>
          </w:tcPr>
          <w:p w14:paraId="5E35C850" w14:textId="77777777" w:rsidR="006A7B3C" w:rsidRPr="00D415AA" w:rsidRDefault="006A7B3C" w:rsidP="00DD01A3">
            <w:pPr>
              <w:pStyle w:val="Table"/>
              <w:spacing w:before="0" w:after="0"/>
              <w:jc w:val="center"/>
              <w:rPr>
                <w:rFonts w:ascii="Times New Roman" w:hAnsi="Times New Roman"/>
                <w:b/>
                <w:color w:val="000000"/>
                <w:sz w:val="22"/>
                <w:szCs w:val="22"/>
                <w:lang w:val="ro-RO"/>
              </w:rPr>
            </w:pPr>
          </w:p>
        </w:tc>
      </w:tr>
      <w:tr w:rsidR="006A7B3C" w:rsidRPr="00D415AA" w14:paraId="5E35C855" w14:textId="77777777" w:rsidTr="008B0CCE">
        <w:trPr>
          <w:cantSplit/>
        </w:trPr>
        <w:tc>
          <w:tcPr>
            <w:tcW w:w="3794" w:type="dxa"/>
            <w:tcBorders>
              <w:top w:val="nil"/>
              <w:left w:val="single" w:sz="4" w:space="0" w:color="auto"/>
            </w:tcBorders>
          </w:tcPr>
          <w:p w14:paraId="5E35C852" w14:textId="77777777" w:rsidR="006A7B3C" w:rsidRPr="00D415AA" w:rsidRDefault="006A7B3C" w:rsidP="00DD01A3">
            <w:pPr>
              <w:pStyle w:val="Table"/>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Rata RHC n (%)</w:t>
            </w:r>
          </w:p>
        </w:tc>
        <w:tc>
          <w:tcPr>
            <w:tcW w:w="2693" w:type="dxa"/>
            <w:tcBorders>
              <w:top w:val="nil"/>
            </w:tcBorders>
          </w:tcPr>
          <w:p w14:paraId="5E35C853"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534 (96,6%)*</w:t>
            </w:r>
          </w:p>
        </w:tc>
        <w:tc>
          <w:tcPr>
            <w:tcW w:w="2718" w:type="dxa"/>
            <w:tcBorders>
              <w:top w:val="nil"/>
              <w:right w:val="single" w:sz="4" w:space="0" w:color="auto"/>
            </w:tcBorders>
          </w:tcPr>
          <w:p w14:paraId="5E35C854"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313 (56,6%)*</w:t>
            </w:r>
          </w:p>
        </w:tc>
      </w:tr>
      <w:tr w:rsidR="006A7B3C" w:rsidRPr="00D415AA" w14:paraId="5E35C859" w14:textId="77777777" w:rsidTr="008B0CCE">
        <w:trPr>
          <w:cantSplit/>
        </w:trPr>
        <w:tc>
          <w:tcPr>
            <w:tcW w:w="3794" w:type="dxa"/>
            <w:tcBorders>
              <w:left w:val="single" w:sz="4" w:space="0" w:color="auto"/>
            </w:tcBorders>
          </w:tcPr>
          <w:p w14:paraId="5E35C856" w14:textId="77777777" w:rsidR="006A7B3C" w:rsidRPr="00D415AA" w:rsidRDefault="006A7B3C" w:rsidP="00DD01A3">
            <w:pPr>
              <w:pStyle w:val="Table"/>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ab/>
              <w:t>[IÎ 95%]</w:t>
            </w:r>
          </w:p>
        </w:tc>
        <w:tc>
          <w:tcPr>
            <w:tcW w:w="2693" w:type="dxa"/>
          </w:tcPr>
          <w:p w14:paraId="5E35C857"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[94,7%, 97,9%]</w:t>
            </w:r>
          </w:p>
        </w:tc>
        <w:tc>
          <w:tcPr>
            <w:tcW w:w="2718" w:type="dxa"/>
            <w:tcBorders>
              <w:right w:val="single" w:sz="4" w:space="0" w:color="auto"/>
            </w:tcBorders>
          </w:tcPr>
          <w:p w14:paraId="5E35C858"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[52,4%, 60,8%]</w:t>
            </w:r>
          </w:p>
        </w:tc>
      </w:tr>
      <w:tr w:rsidR="006A7B3C" w:rsidRPr="00D415AA" w14:paraId="5E35C85D" w14:textId="77777777" w:rsidTr="008B0CCE">
        <w:trPr>
          <w:cantSplit/>
        </w:trPr>
        <w:tc>
          <w:tcPr>
            <w:tcW w:w="3794" w:type="dxa"/>
            <w:tcBorders>
              <w:left w:val="single" w:sz="4" w:space="0" w:color="auto"/>
            </w:tcBorders>
          </w:tcPr>
          <w:p w14:paraId="5E35C85A" w14:textId="77777777" w:rsidR="006A7B3C" w:rsidRPr="00D415AA" w:rsidRDefault="006A7B3C" w:rsidP="00DD01A3">
            <w:pPr>
              <w:pStyle w:val="Table"/>
              <w:spacing w:before="0" w:after="0"/>
              <w:rPr>
                <w:rFonts w:ascii="Times New Roman" w:hAnsi="Times New Roman"/>
                <w:color w:val="000000"/>
                <w:sz w:val="22"/>
                <w:szCs w:val="22"/>
                <w:lang w:val="ro-RO"/>
              </w:rPr>
            </w:pPr>
          </w:p>
        </w:tc>
        <w:tc>
          <w:tcPr>
            <w:tcW w:w="2693" w:type="dxa"/>
          </w:tcPr>
          <w:p w14:paraId="5E35C85B" w14:textId="77777777" w:rsidR="006A7B3C" w:rsidRPr="00D415AA" w:rsidRDefault="006A7B3C" w:rsidP="00DD01A3">
            <w:pPr>
              <w:pStyle w:val="Table"/>
              <w:spacing w:before="0" w:after="0"/>
              <w:rPr>
                <w:rFonts w:ascii="Times New Roman" w:hAnsi="Times New Roman"/>
                <w:color w:val="000000"/>
                <w:sz w:val="22"/>
                <w:szCs w:val="22"/>
                <w:lang w:val="ro-RO"/>
              </w:rPr>
            </w:pPr>
          </w:p>
        </w:tc>
        <w:tc>
          <w:tcPr>
            <w:tcW w:w="2718" w:type="dxa"/>
            <w:tcBorders>
              <w:right w:val="single" w:sz="4" w:space="0" w:color="auto"/>
            </w:tcBorders>
          </w:tcPr>
          <w:p w14:paraId="5E35C85C" w14:textId="77777777" w:rsidR="006A7B3C" w:rsidRPr="00D415AA" w:rsidRDefault="006A7B3C" w:rsidP="00DD01A3">
            <w:pPr>
              <w:pStyle w:val="Table"/>
              <w:spacing w:before="0" w:after="0"/>
              <w:rPr>
                <w:rFonts w:ascii="Times New Roman" w:hAnsi="Times New Roman"/>
                <w:color w:val="000000"/>
                <w:sz w:val="22"/>
                <w:szCs w:val="22"/>
                <w:lang w:val="ro-RO"/>
              </w:rPr>
            </w:pPr>
          </w:p>
        </w:tc>
      </w:tr>
      <w:tr w:rsidR="006A7B3C" w:rsidRPr="00D415AA" w14:paraId="5E35C861" w14:textId="77777777" w:rsidTr="008B0CCE">
        <w:trPr>
          <w:cantSplit/>
        </w:trPr>
        <w:tc>
          <w:tcPr>
            <w:tcW w:w="3794" w:type="dxa"/>
            <w:tcBorders>
              <w:left w:val="single" w:sz="4" w:space="0" w:color="auto"/>
            </w:tcBorders>
          </w:tcPr>
          <w:p w14:paraId="5E35C85E" w14:textId="77777777" w:rsidR="006A7B3C" w:rsidRPr="00D415AA" w:rsidRDefault="006A7B3C" w:rsidP="00DD01A3">
            <w:pPr>
              <w:pStyle w:val="Table"/>
              <w:spacing w:before="0" w:after="0"/>
              <w:rPr>
                <w:rFonts w:ascii="Times New Roman" w:hAnsi="Times New Roman"/>
                <w:b/>
                <w:color w:val="000000"/>
                <w:sz w:val="22"/>
                <w:szCs w:val="22"/>
                <w:lang w:val="ro-RO"/>
              </w:rPr>
            </w:pPr>
            <w:r w:rsidRPr="00D415AA">
              <w:rPr>
                <w:rFonts w:ascii="Times New Roman" w:hAnsi="Times New Roman"/>
                <w:b/>
                <w:color w:val="000000"/>
                <w:sz w:val="22"/>
                <w:szCs w:val="22"/>
                <w:lang w:val="ro-RO"/>
              </w:rPr>
              <w:t>Răspuns citogenetic</w:t>
            </w:r>
          </w:p>
        </w:tc>
        <w:tc>
          <w:tcPr>
            <w:tcW w:w="2693" w:type="dxa"/>
          </w:tcPr>
          <w:p w14:paraId="5E35C85F" w14:textId="77777777" w:rsidR="006A7B3C" w:rsidRPr="00D415AA" w:rsidRDefault="006A7B3C" w:rsidP="00DD01A3">
            <w:pPr>
              <w:pStyle w:val="Table"/>
              <w:spacing w:before="0" w:after="0"/>
              <w:rPr>
                <w:rFonts w:ascii="Times New Roman" w:hAnsi="Times New Roman"/>
                <w:b/>
                <w:color w:val="000000"/>
                <w:sz w:val="22"/>
                <w:szCs w:val="22"/>
                <w:lang w:val="ro-RO"/>
              </w:rPr>
            </w:pPr>
          </w:p>
        </w:tc>
        <w:tc>
          <w:tcPr>
            <w:tcW w:w="2718" w:type="dxa"/>
            <w:tcBorders>
              <w:right w:val="single" w:sz="4" w:space="0" w:color="auto"/>
            </w:tcBorders>
          </w:tcPr>
          <w:p w14:paraId="5E35C860" w14:textId="77777777" w:rsidR="006A7B3C" w:rsidRPr="00D415AA" w:rsidRDefault="006A7B3C" w:rsidP="00DD01A3">
            <w:pPr>
              <w:pStyle w:val="Table"/>
              <w:spacing w:before="0" w:after="0"/>
              <w:rPr>
                <w:rFonts w:ascii="Times New Roman" w:hAnsi="Times New Roman"/>
                <w:b/>
                <w:color w:val="000000"/>
                <w:sz w:val="22"/>
                <w:szCs w:val="22"/>
                <w:lang w:val="ro-RO"/>
              </w:rPr>
            </w:pPr>
          </w:p>
        </w:tc>
      </w:tr>
      <w:tr w:rsidR="006A7B3C" w:rsidRPr="00D415AA" w14:paraId="5E35C865" w14:textId="77777777" w:rsidTr="008B0CCE">
        <w:trPr>
          <w:cantSplit/>
        </w:trPr>
        <w:tc>
          <w:tcPr>
            <w:tcW w:w="3794" w:type="dxa"/>
            <w:tcBorders>
              <w:left w:val="single" w:sz="4" w:space="0" w:color="auto"/>
            </w:tcBorders>
          </w:tcPr>
          <w:p w14:paraId="5E35C862" w14:textId="77777777" w:rsidR="006A7B3C" w:rsidRPr="00D415AA" w:rsidRDefault="006A7B3C" w:rsidP="00DD01A3">
            <w:pPr>
              <w:pStyle w:val="Table"/>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Răspuns major n (%)</w:t>
            </w:r>
          </w:p>
        </w:tc>
        <w:tc>
          <w:tcPr>
            <w:tcW w:w="2693" w:type="dxa"/>
          </w:tcPr>
          <w:p w14:paraId="5E35C863"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490 (88,6%)*</w:t>
            </w:r>
          </w:p>
        </w:tc>
        <w:tc>
          <w:tcPr>
            <w:tcW w:w="2718" w:type="dxa"/>
            <w:tcBorders>
              <w:right w:val="single" w:sz="4" w:space="0" w:color="auto"/>
            </w:tcBorders>
          </w:tcPr>
          <w:p w14:paraId="5E35C864"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129 (23,3%)*</w:t>
            </w:r>
          </w:p>
        </w:tc>
      </w:tr>
      <w:tr w:rsidR="006A7B3C" w:rsidRPr="00D415AA" w14:paraId="5E35C869" w14:textId="77777777" w:rsidTr="008B0CCE">
        <w:trPr>
          <w:cantSplit/>
        </w:trPr>
        <w:tc>
          <w:tcPr>
            <w:tcW w:w="3794" w:type="dxa"/>
            <w:tcBorders>
              <w:left w:val="single" w:sz="4" w:space="0" w:color="auto"/>
            </w:tcBorders>
          </w:tcPr>
          <w:p w14:paraId="5E35C866" w14:textId="77777777" w:rsidR="006A7B3C" w:rsidRPr="00D415AA" w:rsidRDefault="006A7B3C" w:rsidP="00DD01A3">
            <w:pPr>
              <w:pStyle w:val="Table"/>
              <w:spacing w:before="0" w:after="0"/>
              <w:rPr>
                <w:rFonts w:ascii="Times New Roman" w:hAnsi="Times New Roman"/>
                <w:color w:val="000000"/>
                <w:sz w:val="22"/>
                <w:szCs w:val="22"/>
                <w:lang w:val="ro-RO"/>
              </w:rPr>
            </w:pPr>
            <w:r w:rsidRPr="00D415AA">
              <w:rPr>
                <w:rFonts w:ascii="Times New Roman" w:hAnsi="Times New Roman"/>
                <w:color w:val="000000"/>
                <w:sz w:val="22"/>
                <w:szCs w:val="22"/>
                <w:lang w:val="ro-RO"/>
              </w:rPr>
              <w:tab/>
              <w:t>[IÎ 95%]</w:t>
            </w:r>
          </w:p>
        </w:tc>
        <w:tc>
          <w:tcPr>
            <w:tcW w:w="2693" w:type="dxa"/>
          </w:tcPr>
          <w:p w14:paraId="5E35C867"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[85,7%, 91,1%]</w:t>
            </w:r>
          </w:p>
        </w:tc>
        <w:tc>
          <w:tcPr>
            <w:tcW w:w="2718" w:type="dxa"/>
            <w:tcBorders>
              <w:right w:val="single" w:sz="4" w:space="0" w:color="auto"/>
            </w:tcBorders>
          </w:tcPr>
          <w:p w14:paraId="5E35C868" w14:textId="77777777" w:rsidR="006A7B3C" w:rsidRPr="00D415AA" w:rsidRDefault="006A7B3C" w:rsidP="00DD01A3">
            <w:pPr>
              <w:pStyle w:val="Table"/>
              <w:spacing w:before="0" w:after="0"/>
              <w:jc w:val="center"/>
              <w:rPr>
                <w:rFonts w:ascii="Times New Roman" w:hAnsi="Times New Roman"/>
                <w:color w:val="000000"/>
                <w:sz w:val="22"/>
                <w:szCs w:val="22"/>
                <w:lang w:val="ro-RO"/>
              </w:rPr>
            </w:pPr>
            <w:r w:rsidRPr="00D415AA">
              <w:rPr>
                <w:rFonts w:ascii="Times New Roman" w:hAnsi="Times New Roman"/>
                <w:color w:val="000000"/>
                <w:sz w:val="22"/>
                <w:szCs w:val="22"/>
                <w:lang w:val="ro-RO"/>
              </w:rPr>
              <w:t>[19,9%, 27,1%]</w:t>
            </w:r>
          </w:p>
        </w:tc>
      </w:tr>
      <w:tr w:rsidR="006A7B3C" w:rsidRPr="00D415AA" w14:paraId="5E35C86D" w14:textId="77777777" w:rsidTr="008B0CCE">
        <w:trPr>
          <w:cantSplit/>
        </w:trPr>
        <w:tc>
          <w:tcPr>
            <w:tcW w:w="3794" w:type="dxa"/>
            <w:tcBorders>
              <w:left w:val="single" w:sz="4" w:space="0" w:color="auto"/>
            </w:tcBorders>
          </w:tcPr>
          <w:p w14:paraId="5E35C86A" w14:textId="77777777" w:rsidR="006A7B3C" w:rsidRPr="00D415AA" w:rsidRDefault="006A7B3C" w:rsidP="00DD01A3">
            <w:pPr>
              <w:pStyle w:val="Text"/>
              <w:keepNext/>
              <w:keepLines/>
              <w:spacing w:before="0"/>
              <w:rPr>
                <w:color w:val="000000"/>
                <w:sz w:val="22"/>
                <w:szCs w:val="22"/>
                <w:lang w:val="ro-RO"/>
              </w:rPr>
            </w:pPr>
            <w:r w:rsidRPr="00D415AA">
              <w:rPr>
                <w:color w:val="000000"/>
                <w:sz w:val="22"/>
                <w:szCs w:val="22"/>
                <w:lang w:val="ro-RO"/>
              </w:rPr>
              <w:tab/>
              <w:t>RC complet n (%)</w:t>
            </w:r>
          </w:p>
        </w:tc>
        <w:tc>
          <w:tcPr>
            <w:tcW w:w="2693" w:type="dxa"/>
          </w:tcPr>
          <w:p w14:paraId="5E35C86B" w14:textId="77777777" w:rsidR="006A7B3C" w:rsidRPr="00D415AA" w:rsidRDefault="006A7B3C" w:rsidP="00DD01A3">
            <w:pPr>
              <w:pStyle w:val="Text"/>
              <w:keepNext/>
              <w:keepLines/>
              <w:spacing w:before="0"/>
              <w:jc w:val="center"/>
              <w:rPr>
                <w:color w:val="000000"/>
                <w:sz w:val="22"/>
                <w:szCs w:val="22"/>
                <w:lang w:val="ro-RO"/>
              </w:rPr>
            </w:pPr>
            <w:r w:rsidRPr="001C2229">
              <w:rPr>
                <w:color w:val="000000"/>
                <w:sz w:val="22"/>
                <w:szCs w:val="22"/>
                <w:lang w:val="ro-RO"/>
              </w:rPr>
              <w:t>456 (82,5%)*</w:t>
            </w:r>
          </w:p>
        </w:tc>
        <w:tc>
          <w:tcPr>
            <w:tcW w:w="2718" w:type="dxa"/>
            <w:tcBorders>
              <w:right w:val="single" w:sz="4" w:space="0" w:color="auto"/>
            </w:tcBorders>
          </w:tcPr>
          <w:p w14:paraId="5E35C86C" w14:textId="77777777" w:rsidR="006A7B3C" w:rsidRPr="00D415AA" w:rsidRDefault="006A7B3C" w:rsidP="00DD01A3">
            <w:pPr>
              <w:pStyle w:val="Text"/>
              <w:keepNext/>
              <w:keepLines/>
              <w:spacing w:before="0"/>
              <w:jc w:val="center"/>
              <w:rPr>
                <w:color w:val="000000"/>
                <w:sz w:val="22"/>
                <w:szCs w:val="22"/>
                <w:lang w:val="ro-RO"/>
              </w:rPr>
            </w:pPr>
            <w:r w:rsidRPr="00D415AA">
              <w:rPr>
                <w:color w:val="000000"/>
                <w:sz w:val="22"/>
                <w:szCs w:val="22"/>
                <w:lang w:val="ro-RO"/>
              </w:rPr>
              <w:t>64 (11,6%)*</w:t>
            </w:r>
          </w:p>
        </w:tc>
      </w:tr>
      <w:tr w:rsidR="006A7B3C" w:rsidRPr="00D415AA" w14:paraId="5E35C871" w14:textId="77777777" w:rsidTr="008B0CCE">
        <w:trPr>
          <w:cantSplit/>
        </w:trPr>
        <w:tc>
          <w:tcPr>
            <w:tcW w:w="3794" w:type="dxa"/>
            <w:tcBorders>
              <w:left w:val="single" w:sz="4" w:space="0" w:color="auto"/>
            </w:tcBorders>
          </w:tcPr>
          <w:p w14:paraId="5E35C86E" w14:textId="77777777" w:rsidR="006A7B3C" w:rsidRPr="00D415AA" w:rsidRDefault="006A7B3C" w:rsidP="00DD01A3">
            <w:pPr>
              <w:pStyle w:val="Text"/>
              <w:keepNext/>
              <w:keepLines/>
              <w:spacing w:before="0"/>
              <w:rPr>
                <w:color w:val="000000"/>
                <w:sz w:val="22"/>
                <w:szCs w:val="22"/>
                <w:lang w:val="ro-RO"/>
              </w:rPr>
            </w:pPr>
            <w:r w:rsidRPr="00D415AA">
              <w:rPr>
                <w:color w:val="000000"/>
                <w:sz w:val="22"/>
                <w:szCs w:val="22"/>
                <w:lang w:val="ro-RO"/>
              </w:rPr>
              <w:tab/>
              <w:t>RC parţial n (%)</w:t>
            </w:r>
          </w:p>
        </w:tc>
        <w:tc>
          <w:tcPr>
            <w:tcW w:w="2693" w:type="dxa"/>
          </w:tcPr>
          <w:p w14:paraId="5E35C86F" w14:textId="77777777" w:rsidR="006A7B3C" w:rsidRPr="00D415AA" w:rsidRDefault="006A7B3C" w:rsidP="00DD01A3">
            <w:pPr>
              <w:pStyle w:val="Text"/>
              <w:keepNext/>
              <w:keepLines/>
              <w:spacing w:before="0"/>
              <w:jc w:val="center"/>
              <w:rPr>
                <w:color w:val="000000"/>
                <w:sz w:val="22"/>
                <w:szCs w:val="22"/>
                <w:lang w:val="ro-RO"/>
              </w:rPr>
            </w:pPr>
            <w:r w:rsidRPr="001C2229">
              <w:rPr>
                <w:color w:val="000000"/>
                <w:sz w:val="22"/>
                <w:szCs w:val="22"/>
                <w:lang w:val="ro-RO"/>
              </w:rPr>
              <w:t>34 (6,1%)</w:t>
            </w:r>
          </w:p>
        </w:tc>
        <w:tc>
          <w:tcPr>
            <w:tcW w:w="2718" w:type="dxa"/>
            <w:tcBorders>
              <w:right w:val="single" w:sz="4" w:space="0" w:color="auto"/>
            </w:tcBorders>
          </w:tcPr>
          <w:p w14:paraId="5E35C870" w14:textId="77777777" w:rsidR="006A7B3C" w:rsidRPr="00D415AA" w:rsidRDefault="006A7B3C" w:rsidP="00DD01A3">
            <w:pPr>
              <w:pStyle w:val="Text"/>
              <w:keepNext/>
              <w:keepLines/>
              <w:spacing w:before="0"/>
              <w:jc w:val="center"/>
              <w:rPr>
                <w:color w:val="000000"/>
                <w:sz w:val="22"/>
                <w:szCs w:val="22"/>
                <w:lang w:val="ro-RO"/>
              </w:rPr>
            </w:pPr>
            <w:r w:rsidRPr="00D415AA">
              <w:rPr>
                <w:color w:val="000000"/>
                <w:sz w:val="22"/>
                <w:szCs w:val="22"/>
                <w:lang w:val="ro-RO"/>
              </w:rPr>
              <w:t>65 (11,8%)</w:t>
            </w:r>
          </w:p>
        </w:tc>
      </w:tr>
      <w:tr w:rsidR="006A7B3C" w:rsidRPr="00D415AA" w14:paraId="5E35C875" w14:textId="77777777" w:rsidTr="008B0CCE">
        <w:trPr>
          <w:cantSplit/>
        </w:trPr>
        <w:tc>
          <w:tcPr>
            <w:tcW w:w="3794" w:type="dxa"/>
            <w:tcBorders>
              <w:left w:val="single" w:sz="4" w:space="0" w:color="auto"/>
              <w:bottom w:val="nil"/>
            </w:tcBorders>
          </w:tcPr>
          <w:p w14:paraId="5E35C872" w14:textId="77777777" w:rsidR="006A7B3C" w:rsidRPr="00D415AA" w:rsidRDefault="006A7B3C" w:rsidP="00DD01A3">
            <w:pPr>
              <w:pStyle w:val="Table"/>
              <w:spacing w:before="0" w:after="0"/>
              <w:rPr>
                <w:rFonts w:ascii="Times New Roman" w:hAnsi="Times New Roman"/>
                <w:color w:val="000000"/>
                <w:sz w:val="22"/>
                <w:szCs w:val="22"/>
                <w:lang w:val="ro-RO"/>
              </w:rPr>
            </w:pPr>
          </w:p>
        </w:tc>
        <w:tc>
          <w:tcPr>
            <w:tcW w:w="2693" w:type="dxa"/>
            <w:tcBorders>
              <w:bottom w:val="nil"/>
            </w:tcBorders>
          </w:tcPr>
          <w:p w14:paraId="5E35C873" w14:textId="77777777" w:rsidR="006A7B3C" w:rsidRPr="00D415AA" w:rsidRDefault="006A7B3C" w:rsidP="00DD01A3">
            <w:pPr>
              <w:pStyle w:val="Table"/>
              <w:spacing w:before="0" w:after="0"/>
              <w:rPr>
                <w:rFonts w:ascii="Times New Roman" w:hAnsi="Times New Roman"/>
                <w:color w:val="000000"/>
                <w:sz w:val="22"/>
                <w:szCs w:val="22"/>
                <w:lang w:val="ro-RO"/>
              </w:rPr>
            </w:pPr>
          </w:p>
        </w:tc>
        <w:tc>
          <w:tcPr>
            <w:tcW w:w="2718" w:type="dxa"/>
            <w:tcBorders>
              <w:bottom w:val="nil"/>
              <w:right w:val="single" w:sz="4" w:space="0" w:color="auto"/>
            </w:tcBorders>
          </w:tcPr>
          <w:p w14:paraId="5E35C874" w14:textId="77777777" w:rsidR="006A7B3C" w:rsidRPr="00D415AA" w:rsidRDefault="006A7B3C" w:rsidP="00DD01A3">
            <w:pPr>
              <w:pStyle w:val="Table"/>
              <w:spacing w:before="0" w:after="0"/>
              <w:rPr>
                <w:rFonts w:ascii="Times New Roman" w:hAnsi="Times New Roman"/>
                <w:color w:val="000000"/>
                <w:sz w:val="22"/>
                <w:szCs w:val="22"/>
                <w:lang w:val="ro-RO"/>
              </w:rPr>
            </w:pPr>
          </w:p>
        </w:tc>
      </w:tr>
      <w:tr w:rsidR="006A7B3C" w:rsidRPr="00D415AA" w14:paraId="5E35C879" w14:textId="77777777" w:rsidTr="008B0CCE">
        <w:trPr>
          <w:cantSplit/>
        </w:trPr>
        <w:tc>
          <w:tcPr>
            <w:tcW w:w="3794" w:type="dxa"/>
            <w:tcBorders>
              <w:left w:val="single" w:sz="4" w:space="0" w:color="auto"/>
              <w:bottom w:val="nil"/>
            </w:tcBorders>
          </w:tcPr>
          <w:p w14:paraId="5E35C876" w14:textId="77777777" w:rsidR="006A7B3C" w:rsidRPr="00D415AA" w:rsidRDefault="006A7B3C" w:rsidP="00DD01A3">
            <w:pPr>
              <w:pStyle w:val="Table"/>
              <w:spacing w:before="0" w:after="0"/>
              <w:rPr>
                <w:rFonts w:ascii="Times New Roman" w:hAnsi="Times New Roman"/>
                <w:color w:val="000000"/>
                <w:sz w:val="22"/>
                <w:szCs w:val="22"/>
                <w:lang w:val="ro-RO"/>
              </w:rPr>
            </w:pPr>
            <w:r w:rsidRPr="00D415AA">
              <w:rPr>
                <w:rFonts w:ascii="Times New Roman" w:hAnsi="Times New Roman"/>
                <w:b/>
                <w:color w:val="000000"/>
                <w:sz w:val="22"/>
                <w:szCs w:val="22"/>
                <w:lang w:val="ro-RO"/>
              </w:rPr>
              <w:t>Răspuns molecular</w:t>
            </w:r>
            <w:r w:rsidRPr="00D415AA">
              <w:rPr>
                <w:rFonts w:ascii="Times New Roman" w:hAnsi="Times New Roman"/>
                <w:color w:val="000000"/>
                <w:sz w:val="22"/>
                <w:szCs w:val="22"/>
                <w:lang w:val="ro-RO"/>
              </w:rPr>
              <w:t>**</w:t>
            </w:r>
          </w:p>
        </w:tc>
        <w:tc>
          <w:tcPr>
            <w:tcW w:w="2693" w:type="dxa"/>
            <w:tcBorders>
              <w:bottom w:val="nil"/>
            </w:tcBorders>
          </w:tcPr>
          <w:p w14:paraId="5E35C877" w14:textId="77777777" w:rsidR="006A7B3C" w:rsidRPr="00D415AA" w:rsidRDefault="006A7B3C" w:rsidP="00DD01A3">
            <w:pPr>
              <w:pStyle w:val="Table"/>
              <w:spacing w:before="0" w:after="0"/>
              <w:rPr>
                <w:rFonts w:ascii="Times New Roman" w:hAnsi="Times New Roman"/>
                <w:color w:val="000000"/>
                <w:sz w:val="22"/>
                <w:szCs w:val="22"/>
                <w:lang w:val="ro-RO"/>
              </w:rPr>
            </w:pPr>
          </w:p>
        </w:tc>
        <w:tc>
          <w:tcPr>
            <w:tcW w:w="2718" w:type="dxa"/>
            <w:tcBorders>
              <w:bottom w:val="nil"/>
              <w:right w:val="single" w:sz="4" w:space="0" w:color="auto"/>
            </w:tcBorders>
          </w:tcPr>
          <w:p w14:paraId="5E35C878" w14:textId="77777777" w:rsidR="006A7B3C" w:rsidRPr="00D415AA" w:rsidRDefault="006A7B3C" w:rsidP="00DD01A3">
            <w:pPr>
              <w:pStyle w:val="Table"/>
              <w:spacing w:before="0" w:after="0"/>
              <w:rPr>
                <w:rFonts w:ascii="Times New Roman" w:hAnsi="Times New Roman"/>
                <w:color w:val="000000"/>
                <w:sz w:val="22"/>
                <w:szCs w:val="22"/>
                <w:lang w:val="ro-RO"/>
              </w:rPr>
            </w:pPr>
          </w:p>
        </w:tc>
      </w:tr>
      <w:tr w:rsidR="006A7B3C" w:rsidRPr="00D415AA" w14:paraId="5E35C87D" w14:textId="77777777" w:rsidTr="008B0CCE">
        <w:trPr>
          <w:cantSplit/>
        </w:trPr>
        <w:tc>
          <w:tcPr>
            <w:tcW w:w="3794" w:type="dxa"/>
            <w:tcBorders>
              <w:left w:val="single" w:sz="4" w:space="0" w:color="auto"/>
              <w:bottom w:val="nil"/>
            </w:tcBorders>
          </w:tcPr>
          <w:p w14:paraId="5E35C87A" w14:textId="77777777" w:rsidR="006A7B3C" w:rsidRPr="00D415AA" w:rsidRDefault="006A7B3C" w:rsidP="00DD01A3">
            <w:pPr>
              <w:pStyle w:val="Text"/>
              <w:keepNext/>
              <w:keepLines/>
              <w:spacing w:before="0"/>
              <w:rPr>
                <w:color w:val="000000"/>
                <w:sz w:val="22"/>
                <w:szCs w:val="22"/>
                <w:lang w:val="ro-RO"/>
              </w:rPr>
            </w:pPr>
            <w:r w:rsidRPr="00D415AA">
              <w:rPr>
                <w:color w:val="000000"/>
                <w:sz w:val="22"/>
                <w:szCs w:val="22"/>
                <w:lang w:val="ro-RO"/>
              </w:rPr>
              <w:t>Răspuns major după 12 luni (%)</w:t>
            </w:r>
          </w:p>
        </w:tc>
        <w:tc>
          <w:tcPr>
            <w:tcW w:w="2693" w:type="dxa"/>
            <w:tcBorders>
              <w:bottom w:val="nil"/>
            </w:tcBorders>
          </w:tcPr>
          <w:p w14:paraId="5E35C87B" w14:textId="77777777" w:rsidR="006A7B3C" w:rsidRPr="00D415AA" w:rsidRDefault="006A7B3C" w:rsidP="00DD01A3">
            <w:pPr>
              <w:pStyle w:val="Text"/>
              <w:keepNext/>
              <w:keepLines/>
              <w:spacing w:before="0"/>
              <w:jc w:val="center"/>
              <w:rPr>
                <w:color w:val="000000"/>
                <w:sz w:val="22"/>
                <w:szCs w:val="22"/>
                <w:lang w:val="ro-RO"/>
              </w:rPr>
            </w:pPr>
            <w:r w:rsidRPr="001C2229">
              <w:rPr>
                <w:sz w:val="22"/>
                <w:szCs w:val="22"/>
                <w:lang w:val="ro-RO"/>
              </w:rPr>
              <w:t>153/305=50,2%</w:t>
            </w:r>
          </w:p>
        </w:tc>
        <w:tc>
          <w:tcPr>
            <w:tcW w:w="2718" w:type="dxa"/>
            <w:tcBorders>
              <w:bottom w:val="nil"/>
              <w:right w:val="single" w:sz="4" w:space="0" w:color="auto"/>
            </w:tcBorders>
          </w:tcPr>
          <w:p w14:paraId="5E35C87C" w14:textId="77777777" w:rsidR="006A7B3C" w:rsidRPr="00D415AA" w:rsidRDefault="006A7B3C" w:rsidP="00DD01A3">
            <w:pPr>
              <w:pStyle w:val="Text"/>
              <w:keepNext/>
              <w:keepLines/>
              <w:spacing w:before="0"/>
              <w:jc w:val="center"/>
              <w:rPr>
                <w:color w:val="000000"/>
                <w:sz w:val="22"/>
                <w:szCs w:val="22"/>
                <w:lang w:val="ro-RO"/>
              </w:rPr>
            </w:pPr>
            <w:r w:rsidRPr="001C2229">
              <w:rPr>
                <w:sz w:val="22"/>
                <w:szCs w:val="22"/>
                <w:lang w:val="ro-RO"/>
              </w:rPr>
              <w:t>8/83=9,6%</w:t>
            </w:r>
          </w:p>
        </w:tc>
      </w:tr>
      <w:tr w:rsidR="006A7B3C" w:rsidRPr="00D415AA" w14:paraId="5E35C881" w14:textId="77777777" w:rsidTr="008B0CCE">
        <w:trPr>
          <w:cantSplit/>
        </w:trPr>
        <w:tc>
          <w:tcPr>
            <w:tcW w:w="3794" w:type="dxa"/>
            <w:tcBorders>
              <w:left w:val="single" w:sz="4" w:space="0" w:color="auto"/>
              <w:bottom w:val="nil"/>
            </w:tcBorders>
          </w:tcPr>
          <w:p w14:paraId="5E35C87E" w14:textId="77777777" w:rsidR="006A7B3C" w:rsidRPr="00D415AA" w:rsidRDefault="006A7B3C" w:rsidP="00DD01A3">
            <w:pPr>
              <w:pStyle w:val="Text"/>
              <w:keepNext/>
              <w:keepLines/>
              <w:spacing w:before="0"/>
              <w:rPr>
                <w:color w:val="000000"/>
                <w:sz w:val="22"/>
                <w:szCs w:val="22"/>
                <w:lang w:val="ro-RO"/>
              </w:rPr>
            </w:pPr>
            <w:r w:rsidRPr="00D415AA">
              <w:rPr>
                <w:color w:val="000000"/>
                <w:sz w:val="22"/>
                <w:szCs w:val="22"/>
                <w:lang w:val="ro-RO"/>
              </w:rPr>
              <w:t>Răspuns major după 24 luni (%)</w:t>
            </w:r>
          </w:p>
        </w:tc>
        <w:tc>
          <w:tcPr>
            <w:tcW w:w="2693" w:type="dxa"/>
            <w:tcBorders>
              <w:bottom w:val="nil"/>
            </w:tcBorders>
          </w:tcPr>
          <w:p w14:paraId="5E35C87F" w14:textId="77777777" w:rsidR="006A7B3C" w:rsidRPr="00D415AA" w:rsidRDefault="006A7B3C" w:rsidP="00DD01A3">
            <w:pPr>
              <w:pStyle w:val="Text"/>
              <w:keepNext/>
              <w:keepLines/>
              <w:spacing w:before="0"/>
              <w:jc w:val="center"/>
              <w:rPr>
                <w:color w:val="000000"/>
                <w:sz w:val="22"/>
                <w:szCs w:val="22"/>
                <w:lang w:val="ro-RO"/>
              </w:rPr>
            </w:pPr>
            <w:r w:rsidRPr="001C2229">
              <w:rPr>
                <w:sz w:val="22"/>
                <w:szCs w:val="22"/>
                <w:lang w:val="ro-RO"/>
              </w:rPr>
              <w:t>73/104=70,2%</w:t>
            </w:r>
          </w:p>
        </w:tc>
        <w:tc>
          <w:tcPr>
            <w:tcW w:w="2718" w:type="dxa"/>
            <w:tcBorders>
              <w:bottom w:val="nil"/>
              <w:right w:val="single" w:sz="4" w:space="0" w:color="auto"/>
            </w:tcBorders>
          </w:tcPr>
          <w:p w14:paraId="5E35C880" w14:textId="77777777" w:rsidR="006A7B3C" w:rsidRPr="00D415AA" w:rsidRDefault="006A7B3C" w:rsidP="00DD01A3">
            <w:pPr>
              <w:pStyle w:val="Text"/>
              <w:keepNext/>
              <w:keepLines/>
              <w:spacing w:before="0"/>
              <w:jc w:val="center"/>
              <w:rPr>
                <w:color w:val="000000"/>
                <w:sz w:val="22"/>
                <w:szCs w:val="22"/>
                <w:lang w:val="ro-RO"/>
              </w:rPr>
            </w:pPr>
            <w:r w:rsidRPr="001C2229">
              <w:rPr>
                <w:sz w:val="22"/>
                <w:szCs w:val="22"/>
                <w:lang w:val="ro-RO"/>
              </w:rPr>
              <w:t>3/12=25%</w:t>
            </w:r>
          </w:p>
        </w:tc>
      </w:tr>
      <w:tr w:rsidR="006A7B3C" w:rsidRPr="00D415AA" w14:paraId="5E35C885" w14:textId="77777777" w:rsidTr="008B0CCE">
        <w:trPr>
          <w:cantSplit/>
        </w:trPr>
        <w:tc>
          <w:tcPr>
            <w:tcW w:w="3794" w:type="dxa"/>
            <w:tcBorders>
              <w:left w:val="single" w:sz="4" w:space="0" w:color="auto"/>
              <w:bottom w:val="nil"/>
            </w:tcBorders>
          </w:tcPr>
          <w:p w14:paraId="5E35C882" w14:textId="77777777" w:rsidR="006A7B3C" w:rsidRPr="00D415AA" w:rsidRDefault="006A7B3C" w:rsidP="00DD01A3">
            <w:pPr>
              <w:pStyle w:val="Text"/>
              <w:keepNext/>
              <w:keepLines/>
              <w:spacing w:before="0"/>
              <w:rPr>
                <w:color w:val="000000"/>
                <w:sz w:val="22"/>
                <w:szCs w:val="22"/>
                <w:lang w:val="ro-RO"/>
              </w:rPr>
            </w:pPr>
            <w:r w:rsidRPr="00D415AA">
              <w:rPr>
                <w:color w:val="000000"/>
                <w:sz w:val="22"/>
                <w:szCs w:val="22"/>
                <w:lang w:val="ro-RO"/>
              </w:rPr>
              <w:t>Răspuns major după 84 luni (%)</w:t>
            </w:r>
          </w:p>
        </w:tc>
        <w:tc>
          <w:tcPr>
            <w:tcW w:w="2693" w:type="dxa"/>
            <w:tcBorders>
              <w:bottom w:val="nil"/>
            </w:tcBorders>
          </w:tcPr>
          <w:p w14:paraId="5E35C883" w14:textId="77777777" w:rsidR="006A7B3C" w:rsidRPr="00D415AA" w:rsidRDefault="006A7B3C" w:rsidP="00DD01A3">
            <w:pPr>
              <w:pStyle w:val="Text"/>
              <w:keepNext/>
              <w:keepLines/>
              <w:spacing w:before="0"/>
              <w:jc w:val="center"/>
              <w:rPr>
                <w:color w:val="000000"/>
                <w:sz w:val="22"/>
                <w:szCs w:val="22"/>
                <w:lang w:val="ro-RO"/>
              </w:rPr>
            </w:pPr>
            <w:r w:rsidRPr="001C2229">
              <w:rPr>
                <w:sz w:val="22"/>
                <w:szCs w:val="22"/>
                <w:lang w:val="ro-RO"/>
              </w:rPr>
              <w:t>102/116=87,9%</w:t>
            </w:r>
          </w:p>
        </w:tc>
        <w:tc>
          <w:tcPr>
            <w:tcW w:w="2718" w:type="dxa"/>
            <w:tcBorders>
              <w:bottom w:val="nil"/>
              <w:right w:val="single" w:sz="4" w:space="0" w:color="auto"/>
            </w:tcBorders>
          </w:tcPr>
          <w:p w14:paraId="5E35C884" w14:textId="77777777" w:rsidR="006A7B3C" w:rsidRPr="00D415AA" w:rsidRDefault="006A7B3C" w:rsidP="00DD01A3">
            <w:pPr>
              <w:pStyle w:val="Text"/>
              <w:keepNext/>
              <w:keepLines/>
              <w:spacing w:before="0"/>
              <w:jc w:val="center"/>
              <w:rPr>
                <w:color w:val="000000"/>
                <w:sz w:val="22"/>
                <w:szCs w:val="22"/>
                <w:lang w:val="ro-RO"/>
              </w:rPr>
            </w:pPr>
            <w:r w:rsidRPr="001C2229">
              <w:rPr>
                <w:sz w:val="22"/>
                <w:szCs w:val="22"/>
                <w:lang w:val="ro-RO"/>
              </w:rPr>
              <w:t>3/4=75%</w:t>
            </w:r>
          </w:p>
        </w:tc>
      </w:tr>
      <w:tr w:rsidR="006A7B3C" w:rsidRPr="008B6E11" w14:paraId="5E35C88C" w14:textId="77777777" w:rsidTr="008B0CCE">
        <w:trPr>
          <w:cantSplit/>
        </w:trPr>
        <w:tc>
          <w:tcPr>
            <w:tcW w:w="9205" w:type="dxa"/>
            <w:gridSpan w:val="3"/>
            <w:tcBorders>
              <w:top w:val="single" w:sz="4" w:space="0" w:color="auto"/>
              <w:left w:val="single" w:sz="4" w:space="0" w:color="auto"/>
              <w:bottom w:val="single" w:sz="4" w:space="0" w:color="auto"/>
              <w:right w:val="single" w:sz="4" w:space="0" w:color="auto"/>
            </w:tcBorders>
          </w:tcPr>
          <w:p w14:paraId="5E35C886" w14:textId="77777777" w:rsidR="006A7B3C" w:rsidRPr="006774EA" w:rsidRDefault="006A7B3C" w:rsidP="00DD01A3">
            <w:pPr>
              <w:pStyle w:val="Table"/>
              <w:spacing w:before="0" w:after="0"/>
              <w:rPr>
                <w:rFonts w:ascii="Times New Roman" w:hAnsi="Times New Roman"/>
                <w:color w:val="000000"/>
                <w:lang w:val="ro-RO"/>
                <w:rPrChange w:id="150" w:author="Author">
                  <w:rPr>
                    <w:rFonts w:ascii="Times New Roman" w:hAnsi="Times New Roman"/>
                    <w:color w:val="000000"/>
                    <w:sz w:val="22"/>
                    <w:szCs w:val="22"/>
                    <w:lang w:val="ro-RO"/>
                  </w:rPr>
                </w:rPrChange>
              </w:rPr>
            </w:pPr>
            <w:r w:rsidRPr="006774EA">
              <w:rPr>
                <w:rFonts w:ascii="Times New Roman" w:hAnsi="Times New Roman"/>
                <w:color w:val="000000"/>
                <w:lang w:val="ro-RO"/>
                <w:rPrChange w:id="151" w:author="Author">
                  <w:rPr>
                    <w:rFonts w:ascii="Times New Roman" w:hAnsi="Times New Roman"/>
                    <w:color w:val="000000"/>
                    <w:sz w:val="22"/>
                    <w:szCs w:val="22"/>
                    <w:lang w:val="ro-RO"/>
                  </w:rPr>
                </w:rPrChange>
              </w:rPr>
              <w:t>* p&lt;0,001, testul exact Fischer</w:t>
            </w:r>
          </w:p>
          <w:p w14:paraId="5E35C887" w14:textId="77777777" w:rsidR="006A7B3C" w:rsidRPr="006774EA" w:rsidRDefault="006A7B3C" w:rsidP="00DD01A3">
            <w:pPr>
              <w:pStyle w:val="Table"/>
              <w:spacing w:before="0" w:after="0"/>
              <w:rPr>
                <w:rFonts w:ascii="Times New Roman" w:hAnsi="Times New Roman"/>
                <w:color w:val="000000"/>
                <w:lang w:val="ro-RO"/>
                <w:rPrChange w:id="152" w:author="Author">
                  <w:rPr>
                    <w:rFonts w:ascii="Times New Roman" w:hAnsi="Times New Roman"/>
                    <w:color w:val="000000"/>
                    <w:sz w:val="22"/>
                    <w:szCs w:val="22"/>
                    <w:lang w:val="ro-RO"/>
                  </w:rPr>
                </w:rPrChange>
              </w:rPr>
            </w:pPr>
            <w:r w:rsidRPr="006774EA">
              <w:rPr>
                <w:rFonts w:ascii="Times New Roman" w:hAnsi="Times New Roman"/>
                <w:color w:val="000000"/>
                <w:lang w:val="ro-RO"/>
                <w:rPrChange w:id="153" w:author="Author">
                  <w:rPr>
                    <w:rFonts w:ascii="Times New Roman" w:hAnsi="Times New Roman"/>
                    <w:color w:val="000000"/>
                    <w:sz w:val="22"/>
                    <w:szCs w:val="22"/>
                    <w:lang w:val="ro-RO"/>
                  </w:rPr>
                </w:rPrChange>
              </w:rPr>
              <w:t>** procentele răspunsurilor moleculare se bazează pe probele disponibile</w:t>
            </w:r>
          </w:p>
          <w:p w14:paraId="5E35C888" w14:textId="77777777" w:rsidR="006A7B3C" w:rsidRPr="006774EA" w:rsidRDefault="006A7B3C" w:rsidP="00DD01A3">
            <w:pPr>
              <w:pStyle w:val="Table"/>
              <w:spacing w:before="0" w:after="0"/>
              <w:rPr>
                <w:rFonts w:ascii="Times New Roman" w:hAnsi="Times New Roman"/>
                <w:b/>
                <w:color w:val="000000"/>
                <w:lang w:val="ro-RO"/>
                <w:rPrChange w:id="154" w:author="Author">
                  <w:rPr>
                    <w:rFonts w:ascii="Times New Roman" w:hAnsi="Times New Roman"/>
                    <w:b/>
                    <w:color w:val="000000"/>
                    <w:sz w:val="22"/>
                    <w:szCs w:val="22"/>
                    <w:lang w:val="ro-RO"/>
                  </w:rPr>
                </w:rPrChange>
              </w:rPr>
            </w:pPr>
            <w:r w:rsidRPr="006774EA">
              <w:rPr>
                <w:rFonts w:ascii="Times New Roman" w:hAnsi="Times New Roman"/>
                <w:b/>
                <w:color w:val="000000"/>
                <w:lang w:val="ro-RO"/>
                <w:rPrChange w:id="155" w:author="Author">
                  <w:rPr>
                    <w:rFonts w:ascii="Times New Roman" w:hAnsi="Times New Roman"/>
                    <w:b/>
                    <w:color w:val="000000"/>
                    <w:sz w:val="22"/>
                    <w:szCs w:val="22"/>
                    <w:lang w:val="ro-RO"/>
                  </w:rPr>
                </w:rPrChange>
              </w:rPr>
              <w:t xml:space="preserve">Criteriile pentru răspunsul hematologic (toate răspunsurile trebuie confirmate după </w:t>
            </w:r>
            <w:r w:rsidRPr="006774EA">
              <w:rPr>
                <w:rFonts w:ascii="Times New Roman" w:hAnsi="Times New Roman"/>
                <w:b/>
                <w:color w:val="000000"/>
                <w:lang w:val="ro-RO"/>
                <w:rPrChange w:id="156" w:author="Author">
                  <w:rPr>
                    <w:rFonts w:ascii="Times New Roman" w:hAnsi="Times New Roman"/>
                    <w:b/>
                    <w:color w:val="000000"/>
                    <w:sz w:val="22"/>
                    <w:szCs w:val="22"/>
                    <w:lang w:val="ro-RO"/>
                  </w:rPr>
                </w:rPrChange>
              </w:rPr>
              <w:sym w:font="Symbol" w:char="F0B3"/>
            </w:r>
            <w:r w:rsidRPr="006774EA">
              <w:rPr>
                <w:rFonts w:ascii="Times New Roman" w:hAnsi="Times New Roman"/>
                <w:b/>
                <w:color w:val="000000"/>
                <w:lang w:val="ro-RO"/>
                <w:rPrChange w:id="157" w:author="Author">
                  <w:rPr>
                    <w:rFonts w:ascii="Times New Roman" w:hAnsi="Times New Roman"/>
                    <w:b/>
                    <w:color w:val="000000"/>
                    <w:sz w:val="22"/>
                    <w:szCs w:val="22"/>
                    <w:lang w:val="ro-RO"/>
                  </w:rPr>
                </w:rPrChange>
              </w:rPr>
              <w:t> 4 săptămâni):</w:t>
            </w:r>
          </w:p>
          <w:p w14:paraId="5E35C889" w14:textId="77777777" w:rsidR="006A7B3C" w:rsidRPr="006774EA" w:rsidRDefault="006A7B3C" w:rsidP="00DD01A3">
            <w:pPr>
              <w:pStyle w:val="Table"/>
              <w:spacing w:before="0" w:after="0"/>
              <w:rPr>
                <w:rFonts w:ascii="Times New Roman" w:hAnsi="Times New Roman"/>
                <w:color w:val="000000"/>
                <w:lang w:val="ro-RO"/>
                <w:rPrChange w:id="158" w:author="Author">
                  <w:rPr>
                    <w:rFonts w:ascii="Times New Roman" w:hAnsi="Times New Roman"/>
                    <w:color w:val="000000"/>
                    <w:sz w:val="22"/>
                    <w:szCs w:val="22"/>
                    <w:lang w:val="ro-RO"/>
                  </w:rPr>
                </w:rPrChange>
              </w:rPr>
            </w:pPr>
            <w:r w:rsidRPr="006774EA">
              <w:rPr>
                <w:rFonts w:ascii="Times New Roman" w:hAnsi="Times New Roman"/>
                <w:color w:val="000000"/>
                <w:lang w:val="ro-RO"/>
                <w:rPrChange w:id="159" w:author="Author">
                  <w:rPr>
                    <w:rFonts w:ascii="Times New Roman" w:hAnsi="Times New Roman"/>
                    <w:color w:val="000000"/>
                    <w:sz w:val="22"/>
                    <w:szCs w:val="22"/>
                    <w:lang w:val="ro-RO"/>
                  </w:rPr>
                </w:rPrChange>
              </w:rPr>
              <w:t>Număr de leucocite &lt; 10 x 10</w:t>
            </w:r>
            <w:r w:rsidRPr="006774EA">
              <w:rPr>
                <w:rFonts w:ascii="Times New Roman" w:hAnsi="Times New Roman"/>
                <w:color w:val="000000"/>
                <w:vertAlign w:val="superscript"/>
                <w:lang w:val="ro-RO"/>
                <w:rPrChange w:id="160" w:author="Author">
                  <w:rPr>
                    <w:rFonts w:ascii="Times New Roman" w:hAnsi="Times New Roman"/>
                    <w:color w:val="000000"/>
                    <w:sz w:val="22"/>
                    <w:szCs w:val="22"/>
                    <w:vertAlign w:val="superscript"/>
                    <w:lang w:val="ro-RO"/>
                  </w:rPr>
                </w:rPrChange>
              </w:rPr>
              <w:t>9</w:t>
            </w:r>
            <w:r w:rsidRPr="006774EA">
              <w:rPr>
                <w:rFonts w:ascii="Times New Roman" w:hAnsi="Times New Roman"/>
                <w:color w:val="000000"/>
                <w:lang w:val="ro-RO"/>
                <w:rPrChange w:id="161" w:author="Author">
                  <w:rPr>
                    <w:rFonts w:ascii="Times New Roman" w:hAnsi="Times New Roman"/>
                    <w:color w:val="000000"/>
                    <w:sz w:val="22"/>
                    <w:szCs w:val="22"/>
                    <w:lang w:val="ro-RO"/>
                  </w:rPr>
                </w:rPrChange>
              </w:rPr>
              <w:t>/l, număr de plachete &lt; 450 x 10</w:t>
            </w:r>
            <w:r w:rsidRPr="006774EA">
              <w:rPr>
                <w:rFonts w:ascii="Times New Roman" w:hAnsi="Times New Roman"/>
                <w:color w:val="000000"/>
                <w:vertAlign w:val="superscript"/>
                <w:lang w:val="ro-RO"/>
                <w:rPrChange w:id="162" w:author="Author">
                  <w:rPr>
                    <w:rFonts w:ascii="Times New Roman" w:hAnsi="Times New Roman"/>
                    <w:color w:val="000000"/>
                    <w:sz w:val="22"/>
                    <w:szCs w:val="22"/>
                    <w:vertAlign w:val="superscript"/>
                    <w:lang w:val="ro-RO"/>
                  </w:rPr>
                </w:rPrChange>
              </w:rPr>
              <w:t>9</w:t>
            </w:r>
            <w:r w:rsidRPr="006774EA">
              <w:rPr>
                <w:rFonts w:ascii="Times New Roman" w:hAnsi="Times New Roman"/>
                <w:color w:val="000000"/>
                <w:lang w:val="ro-RO"/>
                <w:rPrChange w:id="163" w:author="Author">
                  <w:rPr>
                    <w:rFonts w:ascii="Times New Roman" w:hAnsi="Times New Roman"/>
                    <w:color w:val="000000"/>
                    <w:sz w:val="22"/>
                    <w:szCs w:val="22"/>
                    <w:lang w:val="ro-RO"/>
                  </w:rPr>
                </w:rPrChange>
              </w:rPr>
              <w:t>/l, număr de mielocite+metamielocite &lt; 5% în sânge, fără blaşti şi promielocite în sânge, bazofile &lt; 20%, fără afectare extramedulară.</w:t>
            </w:r>
          </w:p>
          <w:p w14:paraId="5E35C88A" w14:textId="77777777" w:rsidR="006A7B3C" w:rsidRPr="006774EA" w:rsidRDefault="006A7B3C" w:rsidP="00DD01A3">
            <w:pPr>
              <w:pStyle w:val="Table"/>
              <w:spacing w:before="0" w:after="0"/>
              <w:rPr>
                <w:rFonts w:ascii="Times New Roman" w:hAnsi="Times New Roman"/>
                <w:color w:val="000000"/>
                <w:lang w:val="ro-RO"/>
                <w:rPrChange w:id="164" w:author="Author">
                  <w:rPr>
                    <w:rFonts w:ascii="Times New Roman" w:hAnsi="Times New Roman"/>
                    <w:color w:val="000000"/>
                    <w:sz w:val="22"/>
                    <w:szCs w:val="22"/>
                    <w:lang w:val="ro-RO"/>
                  </w:rPr>
                </w:rPrChange>
              </w:rPr>
            </w:pPr>
            <w:r w:rsidRPr="006774EA">
              <w:rPr>
                <w:rFonts w:ascii="Times New Roman" w:hAnsi="Times New Roman"/>
                <w:b/>
                <w:color w:val="000000"/>
                <w:lang w:val="ro-RO"/>
                <w:rPrChange w:id="165" w:author="Author">
                  <w:rPr>
                    <w:rFonts w:ascii="Times New Roman" w:hAnsi="Times New Roman"/>
                    <w:b/>
                    <w:color w:val="000000"/>
                    <w:sz w:val="22"/>
                    <w:szCs w:val="22"/>
                    <w:lang w:val="ro-RO"/>
                  </w:rPr>
                </w:rPrChange>
              </w:rPr>
              <w:t xml:space="preserve">Criterii de răspuns citogenetic: </w:t>
            </w:r>
            <w:r w:rsidRPr="006774EA">
              <w:rPr>
                <w:rFonts w:ascii="Times New Roman" w:hAnsi="Times New Roman"/>
                <w:color w:val="000000"/>
                <w:lang w:val="ro-RO"/>
                <w:rPrChange w:id="166" w:author="Author">
                  <w:rPr>
                    <w:rFonts w:ascii="Times New Roman" w:hAnsi="Times New Roman"/>
                    <w:color w:val="000000"/>
                    <w:sz w:val="22"/>
                    <w:szCs w:val="22"/>
                    <w:lang w:val="ro-RO"/>
                  </w:rPr>
                </w:rPrChange>
              </w:rPr>
              <w:t>complet (0% Ph+ metafaze), parţial (1–35%), minor (36–65%) sau minim (66–95%). Un răspuns major (0–35%) combină atât răspunsul complet, cât şi răspunsul parţial.</w:t>
            </w:r>
          </w:p>
          <w:p w14:paraId="5E35C88B" w14:textId="77777777" w:rsidR="006A7B3C" w:rsidRPr="00D415AA" w:rsidRDefault="006A7B3C" w:rsidP="00DD01A3">
            <w:pPr>
              <w:pStyle w:val="Table"/>
              <w:spacing w:before="0" w:after="0"/>
              <w:rPr>
                <w:rFonts w:ascii="Times New Roman" w:hAnsi="Times New Roman"/>
                <w:color w:val="000000"/>
                <w:sz w:val="22"/>
                <w:szCs w:val="22"/>
                <w:lang w:val="ro-RO"/>
              </w:rPr>
            </w:pPr>
            <w:r w:rsidRPr="006774EA">
              <w:rPr>
                <w:rFonts w:ascii="Times New Roman" w:hAnsi="Times New Roman"/>
                <w:b/>
                <w:color w:val="000000"/>
                <w:lang w:val="ro-RO"/>
                <w:rPrChange w:id="167" w:author="Author">
                  <w:rPr>
                    <w:rFonts w:ascii="Times New Roman" w:hAnsi="Times New Roman"/>
                    <w:b/>
                    <w:color w:val="000000"/>
                    <w:sz w:val="22"/>
                    <w:szCs w:val="22"/>
                    <w:lang w:val="ro-RO"/>
                  </w:rPr>
                </w:rPrChange>
              </w:rPr>
              <w:t>Criterii de răspuns molecular major</w:t>
            </w:r>
            <w:r w:rsidRPr="006774EA">
              <w:rPr>
                <w:rFonts w:ascii="Times New Roman" w:hAnsi="Times New Roman"/>
                <w:color w:val="000000"/>
                <w:lang w:val="ro-RO"/>
                <w:rPrChange w:id="168" w:author="Author">
                  <w:rPr>
                    <w:rFonts w:ascii="Times New Roman" w:hAnsi="Times New Roman"/>
                    <w:color w:val="000000"/>
                    <w:sz w:val="22"/>
                    <w:szCs w:val="22"/>
                    <w:lang w:val="ro-RO"/>
                  </w:rPr>
                </w:rPrChange>
              </w:rPr>
              <w:t>: în sângele periferic, reducerea a ≥ logaritm 3 în numărul transcripţiilor Bcr-Abl (măsurate prin determinarea PCR cantitativă în timp real a revers-transcriptazei) peste o valoare iniţială standardizată.</w:t>
            </w:r>
          </w:p>
        </w:tc>
      </w:tr>
    </w:tbl>
    <w:p w14:paraId="5E35C88D" w14:textId="77777777" w:rsidR="006A7B3C" w:rsidRPr="00D415AA" w:rsidRDefault="006A7B3C" w:rsidP="00DD01A3">
      <w:pPr>
        <w:pStyle w:val="EndnoteText"/>
        <w:rPr>
          <w:color w:val="000000"/>
          <w:lang w:val="ro-RO"/>
        </w:rPr>
      </w:pPr>
    </w:p>
    <w:p w14:paraId="5E35C88E" w14:textId="77777777" w:rsidR="006A7B3C" w:rsidRPr="00D415AA" w:rsidRDefault="006A7B3C" w:rsidP="00DD01A3">
      <w:pPr>
        <w:pStyle w:val="EndnoteText"/>
        <w:rPr>
          <w:color w:val="000000"/>
          <w:lang w:val="ro-RO"/>
        </w:rPr>
      </w:pPr>
      <w:r w:rsidRPr="00D415AA">
        <w:rPr>
          <w:color w:val="000000"/>
          <w:lang w:val="ro-RO"/>
        </w:rPr>
        <w:t>Ratele de răspuns hematologic complet, răspuns citogenetic major şi răspuns citogenetic complet la tratamentul de primă linie au fost estimate cu ajutorul abordării Kaplan-Meier, pentru care lipsa răspunsurilor a fost controlată la data ultimei examinări. Utilizând această abordare, ratele de răspuns cumulative estimate pentru tratamentul de primă linie cu Glivec s-au îmbunătăţit de la 12 luni de tratament la 84 luni de tratament după cum urmează: RHC de la 96,4% la 98,4%, respectiv, RCC de la 69,5% la 87,2%.</w:t>
      </w:r>
    </w:p>
    <w:p w14:paraId="5E35C88F" w14:textId="77777777" w:rsidR="006A7B3C" w:rsidRPr="00D415AA" w:rsidRDefault="006A7B3C" w:rsidP="00DD01A3">
      <w:pPr>
        <w:pStyle w:val="EndnoteText"/>
        <w:rPr>
          <w:color w:val="000000"/>
          <w:lang w:val="ro-RO"/>
        </w:rPr>
      </w:pPr>
    </w:p>
    <w:p w14:paraId="5E35C890" w14:textId="77777777" w:rsidR="006A7B3C" w:rsidRPr="00D415AA" w:rsidRDefault="006A7B3C" w:rsidP="00DD01A3">
      <w:pPr>
        <w:pStyle w:val="EndnoteText"/>
        <w:rPr>
          <w:color w:val="000000"/>
          <w:lang w:val="ro-RO"/>
        </w:rPr>
      </w:pPr>
      <w:r w:rsidRPr="00D415AA">
        <w:rPr>
          <w:color w:val="000000"/>
          <w:lang w:val="ro-RO"/>
        </w:rPr>
        <w:t>Într-o perioadă de urmărire de 7 ani, au existat 93 (16,8%) de cazuri de progresie în braţul tratat cu Glivec: 37 (6,7%) au implicat progresia la faza accelerată/criza blastică, 31 (5,6%) pierderea RMC, 15 (2,7%) pierderea RHC sau creşterea numărului de leucocite şi 10 (1,8%) decese neasociate cu LGC. În mod diferit, au existat 165 (29,8%) de cazuri în braţul tratat cu IFN+C-Ara, din care 130 s-au produs în timpul tratamentului de primă linie cu IFN+C-Ara.</w:t>
      </w:r>
    </w:p>
    <w:p w14:paraId="5E35C891" w14:textId="77777777" w:rsidR="006A7B3C" w:rsidRPr="00D415AA" w:rsidRDefault="006A7B3C" w:rsidP="00DD01A3">
      <w:pPr>
        <w:pStyle w:val="EndnoteText"/>
        <w:rPr>
          <w:color w:val="000000"/>
          <w:lang w:val="ro-RO"/>
        </w:rPr>
      </w:pPr>
    </w:p>
    <w:p w14:paraId="5E35C892" w14:textId="77777777" w:rsidR="006A7B3C" w:rsidRPr="00D415AA" w:rsidRDefault="006A7B3C" w:rsidP="00DD01A3">
      <w:pPr>
        <w:pStyle w:val="EndnoteText"/>
        <w:rPr>
          <w:color w:val="000000"/>
          <w:lang w:val="ro-RO"/>
        </w:rPr>
      </w:pPr>
      <w:r w:rsidRPr="00D415AA">
        <w:rPr>
          <w:color w:val="000000"/>
          <w:lang w:val="ro-RO"/>
        </w:rPr>
        <w:t>Procentul estimat de pacienţi fără progresie la faza accelerată sau criză blastică la 84 luni a fost semnificativ mai mare în braţul tratat cu Glivec comparativ cu braţul tratat cu IFN (92,5% comparativ cu 85,1%, p&lt;0,001). Rata anuală a progresiei la faza accelerată sau criza blastică a scăzut în timp pe parcursul tratamentului şi a fost mai mică de 1% pe an în cel de-al patrulea şi cel de-al cincilea an. Procentul estimat al supravieţuirii fără progresia bolii la 84 luni a fost de 81,2% în braţul tratat cu Glivec şi de 60,6% în braţul de control (p&lt;0,001).</w:t>
      </w:r>
      <w:r w:rsidRPr="00D415AA">
        <w:rPr>
          <w:rStyle w:val="FooterChar"/>
          <w:color w:val="000000"/>
          <w:sz w:val="22"/>
          <w:szCs w:val="22"/>
          <w:lang w:val="ro-RO"/>
        </w:rPr>
        <w:t xml:space="preserve"> De asemenea, ratele anuale de progresie de orice tip în cazul Glivec </w:t>
      </w:r>
      <w:r w:rsidRPr="00D415AA">
        <w:rPr>
          <w:rStyle w:val="Char"/>
          <w:color w:val="000000"/>
          <w:lang w:val="ro-RO"/>
        </w:rPr>
        <w:t>au scăzut în timp</w:t>
      </w:r>
      <w:r w:rsidRPr="00D415AA">
        <w:rPr>
          <w:rStyle w:val="FooterChar"/>
          <w:color w:val="000000"/>
          <w:sz w:val="22"/>
          <w:szCs w:val="22"/>
          <w:lang w:val="ro-RO"/>
        </w:rPr>
        <w:t>.</w:t>
      </w:r>
    </w:p>
    <w:p w14:paraId="5E35C893" w14:textId="77777777" w:rsidR="006A7B3C" w:rsidRPr="00D415AA" w:rsidRDefault="006A7B3C" w:rsidP="00DD01A3">
      <w:pPr>
        <w:pStyle w:val="EndnoteText"/>
        <w:rPr>
          <w:color w:val="000000"/>
          <w:lang w:val="ro-RO"/>
        </w:rPr>
      </w:pPr>
    </w:p>
    <w:p w14:paraId="5E35C894" w14:textId="77777777" w:rsidR="006A7B3C" w:rsidRPr="00D415AA" w:rsidRDefault="006A7B3C" w:rsidP="00DD01A3">
      <w:pPr>
        <w:pStyle w:val="EndnoteText"/>
        <w:rPr>
          <w:color w:val="000000"/>
          <w:lang w:val="ro-RO"/>
        </w:rPr>
      </w:pPr>
      <w:r w:rsidRPr="00D415AA">
        <w:rPr>
          <w:color w:val="000000"/>
          <w:lang w:val="ro-RO"/>
        </w:rPr>
        <w:t>În total, 71 (12,8%) şi 85 (15,4%) pacienţi au decedat în cadrul grupului tratat cu Glivec, respectiv, cu IFN+C-Ara. După 84 luni, rata supravieţuirii totale estimate este de 86,4% (83, 90), comparativ cu 83,3% (80, 87) în grupul randomizat cu Glivec, respectiv, cu IFN+C-Ara (p=0,073, testul log-rank). Acest criteriu final timp până la eveniment este puternic afectat de rata ridicată de tranziţie de la IFN+C-Ara la Glivec. Efectul tratamentului cu Glivec asupra supravieţuirii în faza cronică a LGC recent diagnosticate a fost examinat ulterior într-o analiză retrospectivă a datelor referitoare la Glivec raportate mai sus comparativ cu datele principale dintr-un alt studiu de fază III care a utilizat IFN+C-Ara (n=325) într-o schemă de tratament identică. În cadrul acestei analize retrospective, s-a demonstrat superioritatea Glivec faţă de IFN+C-Ara în ceea ce priveşte supravieţuirea totală (p&lt;0,001); în 42 luni, au decedat 47 (8,5%) pacienţi trataţi cu Glivec şi 63 (19,4%) pacienţi trataţi cu IFN+C-Ara.</w:t>
      </w:r>
    </w:p>
    <w:p w14:paraId="5E35C895" w14:textId="77777777" w:rsidR="006A7B3C" w:rsidRPr="00D415AA" w:rsidRDefault="006A7B3C" w:rsidP="00DD01A3">
      <w:pPr>
        <w:pStyle w:val="EndnoteText"/>
        <w:rPr>
          <w:color w:val="000000"/>
          <w:lang w:val="ro-RO"/>
        </w:rPr>
      </w:pPr>
    </w:p>
    <w:p w14:paraId="5E35C896" w14:textId="77777777" w:rsidR="006A7B3C" w:rsidRPr="00D415AA" w:rsidRDefault="006A7B3C" w:rsidP="00DD01A3">
      <w:pPr>
        <w:pStyle w:val="EndnoteText"/>
        <w:rPr>
          <w:color w:val="000000"/>
          <w:lang w:val="ro-RO"/>
        </w:rPr>
      </w:pPr>
      <w:r w:rsidRPr="00D415AA">
        <w:rPr>
          <w:color w:val="000000"/>
          <w:lang w:val="ro-RO"/>
        </w:rPr>
        <w:t>Gradul răspunsului citogenetic şi al răspunsului molecular a avut un efect clar asupra rezultatelor pe termen lung la pacienţii trataţi cu Glivec. În timp ce un procent estimat de 96% (93%) din pacienţii cu RCC (RCP) după 12 luni nu au prezentat progresie la faza accelerată/criza blastică după 84 luni, doar 81% din pacienţii fără RMC după 12 luni nu au prezentat progresie la un stadiu avansat al LGC după 84 luni (p&lt;0,001 în total, p=0,25 între RCC şi RCP). În cazul pacienţilor cu o reducere a transcripţiilor Bcr-Abl de minim logaritm 3 după 12 luni, probabilitatea de a nu prezenta în continuare progresie la faza accelerată/criza blastică a fost de 99% după 84 luni. Rezultate similare au fost constatate pe baza unei analize a punctelor de reper de 18 luni.</w:t>
      </w:r>
    </w:p>
    <w:p w14:paraId="5E35C897" w14:textId="77777777" w:rsidR="006A7B3C" w:rsidRPr="00D415AA" w:rsidRDefault="006A7B3C" w:rsidP="00DD01A3">
      <w:pPr>
        <w:pStyle w:val="EndnoteText"/>
        <w:rPr>
          <w:color w:val="000000"/>
          <w:lang w:val="ro-RO"/>
        </w:rPr>
      </w:pPr>
    </w:p>
    <w:p w14:paraId="5E35C898" w14:textId="77777777" w:rsidR="006A7B3C" w:rsidRPr="00D415AA" w:rsidRDefault="006A7B3C" w:rsidP="00DD01A3">
      <w:pPr>
        <w:pStyle w:val="EndnoteText"/>
        <w:rPr>
          <w:color w:val="000000"/>
          <w:lang w:val="ro-RO"/>
        </w:rPr>
      </w:pPr>
      <w:r w:rsidRPr="00D415AA">
        <w:rPr>
          <w:color w:val="000000"/>
          <w:lang w:val="ro-RO"/>
        </w:rPr>
        <w:t>În acest studiu a fost permisă creşterea dozelor de la 400 mg pe zi la 600 mg pe zi şi apoi de la 600 mg pe zi la 800 mg pe zi. După 42 luni de urmărire, 11 pacienţi au prezentat o pierdere confirmată (în interval de 4 săptămâni) a răspunsului lor citogenetic. Din aceşti 11 pacienţi, la 4 pacienţi s-a crescut doza până la 800 mg pe zi, dintre care 2 au reobţinut un răspuns citogenetic (1 parţial şi 1 complet, cel din urmă obţinând, de asemenea, şi un răspuns molecular), în timp ce din cei 7 pacienţi cărora nu li s-a crescut doza, numai unul a reobţinut un răspuns citogenetic complet. Procentul unor reacţii adverse a fost mai mare la cei 40 pacienţi cărora doza le-a fost crescută la 800 mg pe zi, comparativ cu populaţia de pacienţi dinaintea creşterii dozei (n=551). Cele mai frecvente reacţii adverse au inclus hemoragii gastrointestinale, conjunctivită şi creşterea transaminazelor sau bilirubinei. Alte reacţii adverse au fost raportate cu frecvenţă mai mică sau cu aceeaşi frecvenţă.</w:t>
      </w:r>
    </w:p>
    <w:p w14:paraId="5E35C899" w14:textId="77777777" w:rsidR="006A7B3C" w:rsidRPr="00D415AA" w:rsidRDefault="006A7B3C" w:rsidP="00DD01A3">
      <w:pPr>
        <w:pStyle w:val="CaracterCaracter1"/>
        <w:spacing w:before="0"/>
        <w:jc w:val="left"/>
        <w:rPr>
          <w:color w:val="000000"/>
          <w:sz w:val="22"/>
          <w:szCs w:val="22"/>
          <w:lang w:val="ro-RO"/>
        </w:rPr>
      </w:pPr>
    </w:p>
    <w:p w14:paraId="5C12F7A9" w14:textId="77777777" w:rsidR="00F0323F" w:rsidRPr="00D415AA" w:rsidRDefault="006A7B3C" w:rsidP="00DD01A3">
      <w:pPr>
        <w:pStyle w:val="EndnoteText"/>
        <w:keepNext/>
        <w:tabs>
          <w:tab w:val="clear" w:pos="567"/>
        </w:tabs>
        <w:rPr>
          <w:i/>
          <w:iCs/>
          <w:color w:val="000000"/>
          <w:u w:val="single"/>
          <w:lang w:val="ro-RO"/>
        </w:rPr>
      </w:pPr>
      <w:r w:rsidRPr="00D415AA">
        <w:rPr>
          <w:i/>
          <w:iCs/>
          <w:color w:val="000000"/>
          <w:u w:val="single"/>
          <w:lang w:val="ro-RO"/>
        </w:rPr>
        <w:t>Faza cronică, eşec la interferon</w:t>
      </w:r>
    </w:p>
    <w:p w14:paraId="5E35C89A" w14:textId="0BC548A9" w:rsidR="006A7B3C" w:rsidRPr="00D415AA" w:rsidRDefault="006A7B3C" w:rsidP="00DD01A3">
      <w:pPr>
        <w:pStyle w:val="EndnoteText"/>
        <w:tabs>
          <w:tab w:val="clear" w:pos="567"/>
        </w:tabs>
        <w:rPr>
          <w:color w:val="000000"/>
          <w:lang w:val="ro-RO"/>
        </w:rPr>
      </w:pPr>
      <w:r w:rsidRPr="00D415AA">
        <w:rPr>
          <w:color w:val="000000"/>
          <w:lang w:val="ro-RO"/>
        </w:rPr>
        <w:t xml:space="preserve">532 pacienţi adulţi au fost trataţi cu o doză iniţială de 400 mg. Pacienţii au fost distribuiţi în trei categorii principale: eşec hematologic (29%), eşec citogenetic (35%) sau intoleranţă la interferon (36%). Pacienţilor li s-a administrat anterior un tratament cu IFN în doze </w:t>
      </w:r>
      <w:r w:rsidRPr="00D415AA">
        <w:rPr>
          <w:color w:val="000000"/>
          <w:lang w:val="ro-RO"/>
        </w:rPr>
        <w:sym w:font="Symbol" w:char="F0B3"/>
      </w:r>
      <w:r w:rsidRPr="00D415AA">
        <w:rPr>
          <w:color w:val="000000"/>
          <w:lang w:val="ro-RO"/>
        </w:rPr>
        <w:t> 25 x 10</w:t>
      </w:r>
      <w:r w:rsidRPr="00D415AA">
        <w:rPr>
          <w:color w:val="000000"/>
          <w:vertAlign w:val="superscript"/>
          <w:lang w:val="ro-RO"/>
        </w:rPr>
        <w:t>6</w:t>
      </w:r>
      <w:r w:rsidRPr="00D415AA">
        <w:rPr>
          <w:color w:val="000000"/>
          <w:lang w:val="ro-RO"/>
        </w:rPr>
        <w:t xml:space="preserve"> UI pe săptămână, într-un interval median de 14 luni şi au fost toţi în faza cronică tardivă, cu un timp median de la diagnosticare de 32 luni. Variabila principală a eficacităţii studiului a fost procentul de răspuns citogenetic major (răspuns complet plus parţial, 0 până la 35% Ph+ metafaze în măduva osoasă).</w:t>
      </w:r>
    </w:p>
    <w:p w14:paraId="5E35C89B" w14:textId="77777777" w:rsidR="006A7B3C" w:rsidRPr="00D415AA" w:rsidRDefault="006A7B3C" w:rsidP="00DD01A3">
      <w:pPr>
        <w:pStyle w:val="EndnoteText"/>
        <w:tabs>
          <w:tab w:val="clear" w:pos="567"/>
        </w:tabs>
        <w:rPr>
          <w:color w:val="000000"/>
          <w:lang w:val="ro-RO"/>
        </w:rPr>
      </w:pPr>
    </w:p>
    <w:p w14:paraId="5E35C89C" w14:textId="77777777" w:rsidR="006A7B3C" w:rsidRPr="00D415AA" w:rsidRDefault="006A7B3C" w:rsidP="00DD01A3">
      <w:pPr>
        <w:pStyle w:val="EndnoteText"/>
        <w:tabs>
          <w:tab w:val="clear" w:pos="567"/>
        </w:tabs>
        <w:rPr>
          <w:color w:val="000000"/>
          <w:lang w:val="ro-RO"/>
        </w:rPr>
      </w:pPr>
      <w:r w:rsidRPr="00D415AA">
        <w:rPr>
          <w:color w:val="000000"/>
          <w:lang w:val="ro-RO"/>
        </w:rPr>
        <w:t>În acest studiu 65% din pacienţi au realizat un răspuns citogenetic major, care a fost complet la 53% (confirmat 43%) dintre pacienţi (tabelul </w:t>
      </w:r>
      <w:r w:rsidR="00714784" w:rsidRPr="00D415AA">
        <w:rPr>
          <w:color w:val="000000"/>
          <w:lang w:val="ro-RO"/>
        </w:rPr>
        <w:t>3</w:t>
      </w:r>
      <w:r w:rsidRPr="00D415AA">
        <w:rPr>
          <w:color w:val="000000"/>
          <w:lang w:val="ro-RO"/>
        </w:rPr>
        <w:t xml:space="preserve">). Un răspuns hematologic complet a fost realizat la 95% </w:t>
      </w:r>
      <w:r w:rsidRPr="00D415AA">
        <w:rPr>
          <w:color w:val="000000"/>
          <w:lang w:val="ro-RO"/>
        </w:rPr>
        <w:lastRenderedPageBreak/>
        <w:t>dintre pacienţi.</w:t>
      </w:r>
    </w:p>
    <w:p w14:paraId="5E35C89D" w14:textId="77777777" w:rsidR="006A7B3C" w:rsidRPr="00D415AA" w:rsidRDefault="006A7B3C" w:rsidP="00DD01A3">
      <w:pPr>
        <w:pStyle w:val="EndnoteText"/>
        <w:tabs>
          <w:tab w:val="clear" w:pos="567"/>
        </w:tabs>
        <w:rPr>
          <w:color w:val="000000"/>
          <w:lang w:val="ro-RO"/>
        </w:rPr>
      </w:pPr>
    </w:p>
    <w:p w14:paraId="361500A7" w14:textId="77777777" w:rsidR="00F0323F" w:rsidRPr="00D415AA" w:rsidRDefault="006A7B3C" w:rsidP="00DD01A3">
      <w:pPr>
        <w:pStyle w:val="EndnoteText"/>
        <w:keepNext/>
        <w:tabs>
          <w:tab w:val="clear" w:pos="567"/>
        </w:tabs>
        <w:rPr>
          <w:color w:val="000000"/>
          <w:u w:val="single"/>
          <w:lang w:val="ro-RO"/>
        </w:rPr>
      </w:pPr>
      <w:r w:rsidRPr="00D415AA">
        <w:rPr>
          <w:i/>
          <w:iCs/>
          <w:color w:val="000000"/>
          <w:u w:val="single"/>
          <w:lang w:val="ro-RO"/>
        </w:rPr>
        <w:t>Faza accelerată</w:t>
      </w:r>
    </w:p>
    <w:p w14:paraId="5E35C89E" w14:textId="2A814367" w:rsidR="006A7B3C" w:rsidRPr="00D415AA" w:rsidRDefault="00F0323F" w:rsidP="00DD01A3">
      <w:pPr>
        <w:pStyle w:val="EndnoteText"/>
        <w:tabs>
          <w:tab w:val="clear" w:pos="567"/>
        </w:tabs>
        <w:rPr>
          <w:color w:val="000000"/>
          <w:lang w:val="ro-RO"/>
        </w:rPr>
      </w:pPr>
      <w:r w:rsidRPr="00D415AA">
        <w:rPr>
          <w:color w:val="000000"/>
          <w:lang w:val="ro-RO"/>
        </w:rPr>
        <w:t>A</w:t>
      </w:r>
      <w:r w:rsidR="006A7B3C" w:rsidRPr="00D415AA">
        <w:rPr>
          <w:color w:val="000000"/>
          <w:lang w:val="ro-RO"/>
        </w:rPr>
        <w:t>u fost incluşi 235 pacienţi adulţi în fază accelerată. Primii 77 pacienţi au început tratamentul cu o doză de 400 mg, ulterior protocolul a fost modificat pentru a permite doze mai mari, iar restul de 158 pacienţi au început tratamentul cu o doză de 600 mg.</w:t>
      </w:r>
    </w:p>
    <w:p w14:paraId="5E35C89F" w14:textId="77777777" w:rsidR="006A7B3C" w:rsidRPr="00D415AA" w:rsidRDefault="006A7B3C" w:rsidP="00DD01A3">
      <w:pPr>
        <w:pStyle w:val="EndnoteText"/>
        <w:tabs>
          <w:tab w:val="clear" w:pos="567"/>
        </w:tabs>
        <w:rPr>
          <w:color w:val="000000"/>
          <w:lang w:val="ro-RO"/>
        </w:rPr>
      </w:pPr>
    </w:p>
    <w:p w14:paraId="5E35C8A0" w14:textId="77777777" w:rsidR="006A7B3C" w:rsidRPr="00D415AA" w:rsidRDefault="006A7B3C" w:rsidP="00DD01A3">
      <w:pPr>
        <w:pStyle w:val="EndnoteText"/>
        <w:tabs>
          <w:tab w:val="clear" w:pos="567"/>
        </w:tabs>
        <w:rPr>
          <w:color w:val="000000"/>
          <w:lang w:val="ro-RO"/>
        </w:rPr>
      </w:pPr>
      <w:r w:rsidRPr="00D415AA">
        <w:rPr>
          <w:color w:val="000000"/>
          <w:lang w:val="ro-RO"/>
        </w:rPr>
        <w:t>Variabila principală a eficacităţii a fost procentul de răspuns hematologic, raportat fie ca răspuns hematologic complet, fără evidenţă de leucemie (adică dispariţia blaştilor din măduva hematopoietică şi din sânge, dar fără revenirea deplină la normal la nivelul sângelui periferic, ca în cazul răspunsurilor complete), sau de revenire la faza cronică a LGC. Un răspuns hematologic confirmat a fost obţinut la 71,5% dintre pacienţi (tabelul 4). Este, de asemenea, important că 27,7% dintre pacienţi au obţinut un răspuns citogenetic major, care a fost complet la 20,4% (confirmat 16%) dintre pacienţi. La pacienţii trataţi cu 600 mg, durata mediană, actuală, estimată, a supravieţuirii fără progresia bolii şi a supravieţuirii totale a fost de 22,9, respectiv de 42,5 luni.</w:t>
      </w:r>
    </w:p>
    <w:p w14:paraId="5E35C8A1" w14:textId="77777777" w:rsidR="006A7B3C" w:rsidRPr="00D415AA" w:rsidRDefault="006A7B3C" w:rsidP="00DD01A3">
      <w:pPr>
        <w:pStyle w:val="EndnoteText"/>
        <w:tabs>
          <w:tab w:val="clear" w:pos="567"/>
        </w:tabs>
        <w:rPr>
          <w:color w:val="000000"/>
          <w:lang w:val="ro-RO"/>
        </w:rPr>
      </w:pPr>
    </w:p>
    <w:p w14:paraId="28E17632" w14:textId="77777777" w:rsidR="00F0323F" w:rsidRPr="00D415AA" w:rsidRDefault="006A7B3C" w:rsidP="00DD01A3">
      <w:pPr>
        <w:pStyle w:val="EndnoteText"/>
        <w:keepNext/>
        <w:tabs>
          <w:tab w:val="clear" w:pos="567"/>
        </w:tabs>
        <w:rPr>
          <w:color w:val="000000"/>
          <w:u w:val="single"/>
          <w:lang w:val="ro-RO"/>
        </w:rPr>
      </w:pPr>
      <w:r w:rsidRPr="00D415AA">
        <w:rPr>
          <w:i/>
          <w:iCs/>
          <w:color w:val="000000"/>
          <w:u w:val="single"/>
          <w:lang w:val="ro-RO"/>
        </w:rPr>
        <w:t xml:space="preserve">Criza blastică </w:t>
      </w:r>
      <w:r w:rsidR="006D034D" w:rsidRPr="00D415AA">
        <w:rPr>
          <w:i/>
          <w:iCs/>
          <w:color w:val="000000"/>
          <w:u w:val="single"/>
          <w:lang w:val="ro-RO"/>
        </w:rPr>
        <w:t>granulocitară</w:t>
      </w:r>
    </w:p>
    <w:p w14:paraId="5E35C8A2" w14:textId="6F9B5301" w:rsidR="006A7B3C" w:rsidRPr="00D415AA" w:rsidRDefault="00F0323F" w:rsidP="00DD01A3">
      <w:pPr>
        <w:pStyle w:val="EndnoteText"/>
        <w:tabs>
          <w:tab w:val="clear" w:pos="567"/>
        </w:tabs>
        <w:rPr>
          <w:color w:val="000000"/>
          <w:lang w:val="ro-RO"/>
        </w:rPr>
      </w:pPr>
      <w:r w:rsidRPr="00D415AA">
        <w:rPr>
          <w:color w:val="000000"/>
          <w:lang w:val="ro-RO"/>
        </w:rPr>
        <w:t>A</w:t>
      </w:r>
      <w:r w:rsidR="006A7B3C" w:rsidRPr="00D415AA">
        <w:rPr>
          <w:color w:val="000000"/>
          <w:lang w:val="ro-RO"/>
        </w:rPr>
        <w:t xml:space="preserve">u fost incluşi 260 pacienţi cu criză blastică </w:t>
      </w:r>
      <w:r w:rsidR="006D034D" w:rsidRPr="00D415AA">
        <w:rPr>
          <w:iCs/>
          <w:color w:val="000000"/>
          <w:lang w:val="ro-RO"/>
        </w:rPr>
        <w:t>granulocitară</w:t>
      </w:r>
      <w:r w:rsidR="006A7B3C" w:rsidRPr="00D415AA">
        <w:rPr>
          <w:color w:val="000000"/>
          <w:lang w:val="ro-RO"/>
        </w:rPr>
        <w:t>. Dintre aceştia 95 (37%) au fost trataţi anterior cu chimioterapice fie pentru faza accelerată, fie pentru criza blastică („pacienţi trataţi anterior”), în timp ce 165 (63%) nu au fost trataţi („pacienţi netrataţi”). Primii 37 pacienţi au început tratamentul cu o doză de 400 mg, ulterior protocolul a fost modificat pentru a permite doze mai mari, iar restul de 223 pacienţi au început tratamentul cu o doză de 600 mg.</w:t>
      </w:r>
    </w:p>
    <w:p w14:paraId="5E35C8A3" w14:textId="77777777" w:rsidR="006A7B3C" w:rsidRPr="00D415AA" w:rsidRDefault="006A7B3C" w:rsidP="00DD01A3">
      <w:pPr>
        <w:pStyle w:val="EndnoteText"/>
        <w:tabs>
          <w:tab w:val="clear" w:pos="567"/>
        </w:tabs>
        <w:rPr>
          <w:color w:val="000000"/>
          <w:lang w:val="ro-RO"/>
        </w:rPr>
      </w:pPr>
    </w:p>
    <w:p w14:paraId="5E35C8A4" w14:textId="77777777" w:rsidR="006A7B3C" w:rsidRPr="00D415AA" w:rsidRDefault="006A7B3C" w:rsidP="00DD01A3">
      <w:pPr>
        <w:pStyle w:val="EndnoteText"/>
        <w:tabs>
          <w:tab w:val="clear" w:pos="567"/>
        </w:tabs>
        <w:rPr>
          <w:color w:val="000000"/>
          <w:lang w:val="ro-RO"/>
        </w:rPr>
      </w:pPr>
      <w:r w:rsidRPr="00D415AA">
        <w:rPr>
          <w:color w:val="000000"/>
          <w:lang w:val="ro-RO"/>
        </w:rPr>
        <w:t>Variabila principală de eficacitate a fost procentul de răspuns hematologic, raportat fie ca răspuns hematologic complet, fără evidenţă de leucemie, fie ca revenire la faza cronică a LGC, utilizând aceleaşi criterii ca pentru studiul în fază accelerată. În acest studiu, 31% dintre pacienţi au realizat un răspuns hematologic (36% la pacienţii netrataţi anterior şi 22% la pacienţii trataţi anterior). Procentul de răspuns a fost, de asemenea, mai mare la pacienţii trataţi cu 600 mg (33%) comparativ cu pacienţii trataţi cu 400 mg (16%, p=0,0220). Durata mediană, actuală, estimată, a supravieţuirii pentru pacienţii netrataţi şi trataţi anterior a fost de 7,7, respectiv de 4,7 luni.</w:t>
      </w:r>
    </w:p>
    <w:p w14:paraId="5E35C8A5" w14:textId="77777777" w:rsidR="006A7B3C" w:rsidRPr="00D415AA" w:rsidRDefault="006A7B3C" w:rsidP="00DD01A3">
      <w:pPr>
        <w:pStyle w:val="EndnoteText"/>
        <w:tabs>
          <w:tab w:val="clear" w:pos="567"/>
        </w:tabs>
        <w:rPr>
          <w:color w:val="000000"/>
          <w:lang w:val="ro-RO"/>
        </w:rPr>
      </w:pPr>
    </w:p>
    <w:p w14:paraId="4F7B8417" w14:textId="77777777" w:rsidR="00F0323F" w:rsidRPr="00D415AA" w:rsidRDefault="006A7B3C" w:rsidP="00DD01A3">
      <w:pPr>
        <w:pStyle w:val="BodyText"/>
        <w:keepNext/>
        <w:spacing w:line="240" w:lineRule="auto"/>
        <w:rPr>
          <w:b w:val="0"/>
          <w:bCs w:val="0"/>
          <w:i w:val="0"/>
          <w:iCs w:val="0"/>
          <w:color w:val="000000"/>
          <w:u w:val="single"/>
          <w:lang w:val="ro-RO"/>
        </w:rPr>
      </w:pPr>
      <w:r w:rsidRPr="00D415AA">
        <w:rPr>
          <w:b w:val="0"/>
          <w:bCs w:val="0"/>
          <w:color w:val="000000"/>
          <w:u w:val="single"/>
          <w:lang w:val="ro-RO"/>
        </w:rPr>
        <w:t>Criza blastică limfoidă</w:t>
      </w:r>
    </w:p>
    <w:p w14:paraId="5E35C8A6" w14:textId="192DCF04" w:rsidR="006A7B3C" w:rsidRPr="00D415AA" w:rsidRDefault="00F0323F" w:rsidP="00DD01A3">
      <w:pPr>
        <w:pStyle w:val="BodyText"/>
        <w:spacing w:line="240" w:lineRule="auto"/>
        <w:rPr>
          <w:b w:val="0"/>
          <w:bCs w:val="0"/>
          <w:color w:val="000000"/>
          <w:lang w:val="ro-RO"/>
        </w:rPr>
      </w:pPr>
      <w:r w:rsidRPr="00D415AA">
        <w:rPr>
          <w:b w:val="0"/>
          <w:bCs w:val="0"/>
          <w:i w:val="0"/>
          <w:iCs w:val="0"/>
          <w:color w:val="000000"/>
          <w:lang w:val="ro-RO"/>
        </w:rPr>
        <w:t>U</w:t>
      </w:r>
      <w:r w:rsidR="006A7B3C" w:rsidRPr="00D415AA">
        <w:rPr>
          <w:b w:val="0"/>
          <w:bCs w:val="0"/>
          <w:i w:val="0"/>
          <w:iCs w:val="0"/>
          <w:color w:val="000000"/>
          <w:lang w:val="ro-RO"/>
        </w:rPr>
        <w:t>n număr limitat de pacienţi au fost înrolaţi în studii de fază I (n=10). Procentul răspunsului hematologic a fost de 70%, cu o durată de 2</w:t>
      </w:r>
      <w:r w:rsidR="006A7B3C" w:rsidRPr="00D415AA">
        <w:rPr>
          <w:b w:val="0"/>
          <w:i w:val="0"/>
          <w:color w:val="000000"/>
          <w:lang w:val="ro-RO"/>
        </w:rPr>
        <w:noBreakHyphen/>
      </w:r>
      <w:r w:rsidR="006A7B3C" w:rsidRPr="00D415AA">
        <w:rPr>
          <w:b w:val="0"/>
          <w:bCs w:val="0"/>
          <w:i w:val="0"/>
          <w:iCs w:val="0"/>
          <w:color w:val="000000"/>
          <w:lang w:val="ro-RO"/>
        </w:rPr>
        <w:t>3 luni.</w:t>
      </w:r>
    </w:p>
    <w:p w14:paraId="5E35C8A7" w14:textId="77777777" w:rsidR="006A7B3C" w:rsidRPr="00D415AA" w:rsidRDefault="006A7B3C" w:rsidP="00DD01A3">
      <w:pPr>
        <w:pStyle w:val="EndnoteText"/>
        <w:tabs>
          <w:tab w:val="clear" w:pos="567"/>
        </w:tabs>
        <w:rPr>
          <w:color w:val="000000"/>
          <w:lang w:val="ro-RO"/>
        </w:rPr>
      </w:pPr>
    </w:p>
    <w:p w14:paraId="5E35C8A8" w14:textId="77777777" w:rsidR="006A7B3C" w:rsidRPr="00D415AA" w:rsidRDefault="006A7B3C" w:rsidP="00DD01A3">
      <w:pPr>
        <w:pStyle w:val="EndnoteText"/>
        <w:keepNext/>
        <w:keepLines/>
        <w:tabs>
          <w:tab w:val="clear" w:pos="567"/>
        </w:tabs>
        <w:rPr>
          <w:color w:val="000000"/>
          <w:lang w:val="ro-RO"/>
        </w:rPr>
      </w:pPr>
      <w:r w:rsidRPr="00D415AA">
        <w:rPr>
          <w:b/>
          <w:bCs/>
          <w:color w:val="000000"/>
          <w:lang w:val="ro-RO"/>
        </w:rPr>
        <w:lastRenderedPageBreak/>
        <w:t>Tabelul </w:t>
      </w:r>
      <w:r w:rsidR="003C469B" w:rsidRPr="00D415AA">
        <w:rPr>
          <w:b/>
          <w:bCs/>
          <w:color w:val="000000"/>
          <w:lang w:val="ro-RO"/>
        </w:rPr>
        <w:t>3</w:t>
      </w:r>
      <w:r w:rsidRPr="00D415AA">
        <w:rPr>
          <w:b/>
          <w:bCs/>
          <w:color w:val="000000"/>
          <w:lang w:val="ro-RO"/>
        </w:rPr>
        <w:tab/>
        <w:t>Răspunsul la pacienţii adulţi cu LGC, din studii</w:t>
      </w:r>
    </w:p>
    <w:p w14:paraId="5E35C8A9" w14:textId="77777777" w:rsidR="006A7B3C" w:rsidRPr="00D415AA" w:rsidRDefault="006A7B3C" w:rsidP="00DD01A3">
      <w:pPr>
        <w:pStyle w:val="EndnoteText"/>
        <w:keepNext/>
        <w:keepLines/>
        <w:tabs>
          <w:tab w:val="clear" w:pos="567"/>
        </w:tabs>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898"/>
        <w:gridCol w:w="1985"/>
        <w:gridCol w:w="1929"/>
      </w:tblGrid>
      <w:tr w:rsidR="006A7B3C" w:rsidRPr="00D415AA" w14:paraId="5E35C8B7" w14:textId="77777777" w:rsidTr="008B0CCE">
        <w:trPr>
          <w:cantSplit/>
        </w:trPr>
        <w:tc>
          <w:tcPr>
            <w:tcW w:w="3227" w:type="dxa"/>
            <w:tcBorders>
              <w:top w:val="single" w:sz="4" w:space="0" w:color="auto"/>
              <w:left w:val="single" w:sz="4" w:space="0" w:color="auto"/>
              <w:bottom w:val="nil"/>
              <w:right w:val="single" w:sz="4" w:space="0" w:color="auto"/>
            </w:tcBorders>
          </w:tcPr>
          <w:p w14:paraId="5E35C8AA" w14:textId="77777777" w:rsidR="006A7B3C" w:rsidRPr="00D415AA" w:rsidRDefault="006A7B3C" w:rsidP="00DD01A3">
            <w:pPr>
              <w:pStyle w:val="EndnoteText"/>
              <w:keepNext/>
              <w:keepLines/>
              <w:tabs>
                <w:tab w:val="clear" w:pos="567"/>
              </w:tabs>
              <w:rPr>
                <w:color w:val="000000"/>
                <w:lang w:val="ro-RO"/>
              </w:rPr>
            </w:pPr>
          </w:p>
        </w:tc>
        <w:tc>
          <w:tcPr>
            <w:tcW w:w="1898" w:type="dxa"/>
            <w:tcBorders>
              <w:top w:val="single" w:sz="4" w:space="0" w:color="auto"/>
              <w:left w:val="single" w:sz="4" w:space="0" w:color="auto"/>
              <w:bottom w:val="nil"/>
              <w:right w:val="single" w:sz="4" w:space="0" w:color="auto"/>
            </w:tcBorders>
          </w:tcPr>
          <w:p w14:paraId="5E35C8AB"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Studiul 0110</w:t>
            </w:r>
          </w:p>
          <w:p w14:paraId="5E35C8AC" w14:textId="77777777" w:rsidR="006A7B3C" w:rsidRPr="00D415AA" w:rsidRDefault="006A7B3C" w:rsidP="00DD01A3">
            <w:pPr>
              <w:pStyle w:val="Table"/>
              <w:spacing w:before="0" w:after="0"/>
              <w:jc w:val="center"/>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date după 37 luni</w:t>
            </w:r>
          </w:p>
          <w:p w14:paraId="5E35C8AD"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Faza cronică, eşec la IFN</w:t>
            </w:r>
          </w:p>
          <w:p w14:paraId="5E35C8AE"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(n=532)</w:t>
            </w:r>
          </w:p>
        </w:tc>
        <w:tc>
          <w:tcPr>
            <w:tcW w:w="1985" w:type="dxa"/>
            <w:tcBorders>
              <w:top w:val="single" w:sz="4" w:space="0" w:color="auto"/>
              <w:left w:val="single" w:sz="4" w:space="0" w:color="auto"/>
              <w:bottom w:val="nil"/>
              <w:right w:val="single" w:sz="4" w:space="0" w:color="auto"/>
            </w:tcBorders>
          </w:tcPr>
          <w:p w14:paraId="5E35C8AF"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Studiul 0109</w:t>
            </w:r>
          </w:p>
          <w:p w14:paraId="5E35C8B0"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date după 40,5 luni</w:t>
            </w:r>
          </w:p>
          <w:p w14:paraId="5E35C8B1"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Faza accelerată</w:t>
            </w:r>
          </w:p>
          <w:p w14:paraId="5E35C8B2"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(n=235)</w:t>
            </w:r>
          </w:p>
        </w:tc>
        <w:tc>
          <w:tcPr>
            <w:tcW w:w="1929" w:type="dxa"/>
            <w:tcBorders>
              <w:top w:val="single" w:sz="4" w:space="0" w:color="auto"/>
              <w:left w:val="single" w:sz="4" w:space="0" w:color="auto"/>
              <w:bottom w:val="nil"/>
              <w:right w:val="single" w:sz="4" w:space="0" w:color="auto"/>
            </w:tcBorders>
          </w:tcPr>
          <w:p w14:paraId="5E35C8B3"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Studiul 0102</w:t>
            </w:r>
          </w:p>
          <w:p w14:paraId="5E35C8B4"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date după 38 luni</w:t>
            </w:r>
          </w:p>
          <w:p w14:paraId="5E35C8B5"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 xml:space="preserve">Criza blastică </w:t>
            </w:r>
            <w:r w:rsidR="006D034D" w:rsidRPr="00D415AA">
              <w:rPr>
                <w:iCs/>
                <w:color w:val="000000"/>
                <w:lang w:val="ro-RO"/>
              </w:rPr>
              <w:t>granulocitară</w:t>
            </w:r>
          </w:p>
          <w:p w14:paraId="5E35C8B6"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(n=260)</w:t>
            </w:r>
          </w:p>
        </w:tc>
      </w:tr>
      <w:tr w:rsidR="006A7B3C" w:rsidRPr="00D415AA" w14:paraId="5E35C8BA" w14:textId="77777777" w:rsidTr="008B0CCE">
        <w:trPr>
          <w:cantSplit/>
        </w:trPr>
        <w:tc>
          <w:tcPr>
            <w:tcW w:w="3227" w:type="dxa"/>
            <w:tcBorders>
              <w:top w:val="single" w:sz="4" w:space="0" w:color="auto"/>
              <w:left w:val="single" w:sz="4" w:space="0" w:color="auto"/>
              <w:bottom w:val="nil"/>
              <w:right w:val="single" w:sz="4" w:space="0" w:color="auto"/>
            </w:tcBorders>
          </w:tcPr>
          <w:p w14:paraId="5E35C8B8" w14:textId="77777777" w:rsidR="006A7B3C" w:rsidRPr="00D415AA" w:rsidRDefault="006A7B3C" w:rsidP="00DD01A3">
            <w:pPr>
              <w:pStyle w:val="EndnoteText"/>
              <w:keepNext/>
              <w:keepLines/>
              <w:tabs>
                <w:tab w:val="clear" w:pos="567"/>
              </w:tabs>
              <w:rPr>
                <w:color w:val="000000"/>
                <w:lang w:val="ro-RO"/>
              </w:rPr>
            </w:pPr>
          </w:p>
        </w:tc>
        <w:tc>
          <w:tcPr>
            <w:tcW w:w="5812" w:type="dxa"/>
            <w:gridSpan w:val="3"/>
            <w:tcBorders>
              <w:top w:val="single" w:sz="4" w:space="0" w:color="auto"/>
              <w:left w:val="single" w:sz="4" w:space="0" w:color="auto"/>
              <w:bottom w:val="nil"/>
              <w:right w:val="single" w:sz="4" w:space="0" w:color="auto"/>
            </w:tcBorders>
          </w:tcPr>
          <w:p w14:paraId="5E35C8B9"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 de pacienţi (IÎ</w:t>
            </w:r>
            <w:r w:rsidRPr="00D415AA">
              <w:rPr>
                <w:color w:val="000000"/>
                <w:vertAlign w:val="subscript"/>
                <w:lang w:val="ro-RO"/>
              </w:rPr>
              <w:t>95%</w:t>
            </w:r>
            <w:r w:rsidRPr="00D415AA">
              <w:rPr>
                <w:color w:val="000000"/>
                <w:lang w:val="ro-RO"/>
              </w:rPr>
              <w:t>)</w:t>
            </w:r>
          </w:p>
        </w:tc>
      </w:tr>
      <w:tr w:rsidR="006A7B3C" w:rsidRPr="00D415AA" w14:paraId="5E35C8BF" w14:textId="77777777" w:rsidTr="008B0CCE">
        <w:trPr>
          <w:cantSplit/>
        </w:trPr>
        <w:tc>
          <w:tcPr>
            <w:tcW w:w="3227" w:type="dxa"/>
            <w:tcBorders>
              <w:top w:val="single" w:sz="4" w:space="0" w:color="auto"/>
              <w:left w:val="single" w:sz="4" w:space="0" w:color="auto"/>
              <w:bottom w:val="nil"/>
              <w:right w:val="single" w:sz="4" w:space="0" w:color="auto"/>
            </w:tcBorders>
          </w:tcPr>
          <w:p w14:paraId="5E35C8BB"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Răspuns hematologic</w:t>
            </w:r>
            <w:r w:rsidRPr="00D415AA">
              <w:rPr>
                <w:color w:val="000000"/>
                <w:vertAlign w:val="superscript"/>
                <w:lang w:val="ro-RO"/>
              </w:rPr>
              <w:t>1</w:t>
            </w:r>
          </w:p>
        </w:tc>
        <w:tc>
          <w:tcPr>
            <w:tcW w:w="1898" w:type="dxa"/>
            <w:tcBorders>
              <w:top w:val="single" w:sz="4" w:space="0" w:color="auto"/>
              <w:left w:val="single" w:sz="4" w:space="0" w:color="auto"/>
              <w:bottom w:val="nil"/>
              <w:right w:val="single" w:sz="4" w:space="0" w:color="auto"/>
            </w:tcBorders>
          </w:tcPr>
          <w:p w14:paraId="5E35C8BC"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95% (92,3</w:t>
            </w:r>
            <w:r w:rsidRPr="00D415AA">
              <w:rPr>
                <w:color w:val="000000"/>
                <w:lang w:val="ro-RO"/>
              </w:rPr>
              <w:noBreakHyphen/>
              <w:t>96,3)</w:t>
            </w:r>
          </w:p>
        </w:tc>
        <w:tc>
          <w:tcPr>
            <w:tcW w:w="1985" w:type="dxa"/>
            <w:tcBorders>
              <w:top w:val="single" w:sz="4" w:space="0" w:color="auto"/>
              <w:left w:val="single" w:sz="4" w:space="0" w:color="auto"/>
              <w:bottom w:val="nil"/>
              <w:right w:val="single" w:sz="4" w:space="0" w:color="auto"/>
            </w:tcBorders>
          </w:tcPr>
          <w:p w14:paraId="5E35C8BD"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71% (65,3</w:t>
            </w:r>
            <w:r w:rsidRPr="00D415AA">
              <w:rPr>
                <w:color w:val="000000"/>
                <w:lang w:val="ro-RO"/>
              </w:rPr>
              <w:noBreakHyphen/>
              <w:t>77,2)</w:t>
            </w:r>
          </w:p>
        </w:tc>
        <w:tc>
          <w:tcPr>
            <w:tcW w:w="1929" w:type="dxa"/>
            <w:tcBorders>
              <w:top w:val="single" w:sz="4" w:space="0" w:color="auto"/>
              <w:left w:val="single" w:sz="4" w:space="0" w:color="auto"/>
              <w:bottom w:val="nil"/>
              <w:right w:val="single" w:sz="4" w:space="0" w:color="auto"/>
            </w:tcBorders>
          </w:tcPr>
          <w:p w14:paraId="5E35C8BE"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31% (25,2</w:t>
            </w:r>
            <w:r w:rsidRPr="00D415AA">
              <w:rPr>
                <w:color w:val="000000"/>
                <w:lang w:val="ro-RO"/>
              </w:rPr>
              <w:noBreakHyphen/>
              <w:t>36,8)</w:t>
            </w:r>
          </w:p>
        </w:tc>
      </w:tr>
      <w:tr w:rsidR="006A7B3C" w:rsidRPr="00D415AA" w14:paraId="5E35C8C4" w14:textId="77777777" w:rsidTr="008B0CCE">
        <w:trPr>
          <w:cantSplit/>
        </w:trPr>
        <w:tc>
          <w:tcPr>
            <w:tcW w:w="3227" w:type="dxa"/>
            <w:tcBorders>
              <w:top w:val="nil"/>
              <w:left w:val="single" w:sz="4" w:space="0" w:color="auto"/>
              <w:bottom w:val="nil"/>
              <w:right w:val="single" w:sz="4" w:space="0" w:color="auto"/>
            </w:tcBorders>
          </w:tcPr>
          <w:p w14:paraId="5E35C8C0" w14:textId="77777777" w:rsidR="006A7B3C" w:rsidRPr="00D415AA" w:rsidRDefault="006A7B3C" w:rsidP="00DD01A3">
            <w:pPr>
              <w:pStyle w:val="EndnoteText"/>
              <w:keepNext/>
              <w:keepLines/>
              <w:tabs>
                <w:tab w:val="clear" w:pos="567"/>
              </w:tabs>
              <w:ind w:left="284"/>
              <w:rPr>
                <w:color w:val="000000"/>
                <w:lang w:val="ro-RO"/>
              </w:rPr>
            </w:pPr>
            <w:r w:rsidRPr="00D415AA">
              <w:rPr>
                <w:color w:val="000000"/>
                <w:lang w:val="ro-RO"/>
              </w:rPr>
              <w:t>Răspuns hematologic complet (RHC)</w:t>
            </w:r>
          </w:p>
        </w:tc>
        <w:tc>
          <w:tcPr>
            <w:tcW w:w="1898" w:type="dxa"/>
            <w:tcBorders>
              <w:top w:val="nil"/>
              <w:left w:val="single" w:sz="4" w:space="0" w:color="auto"/>
              <w:bottom w:val="nil"/>
              <w:right w:val="single" w:sz="4" w:space="0" w:color="auto"/>
            </w:tcBorders>
          </w:tcPr>
          <w:p w14:paraId="5E35C8C1"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95%</w:t>
            </w:r>
          </w:p>
        </w:tc>
        <w:tc>
          <w:tcPr>
            <w:tcW w:w="1985" w:type="dxa"/>
            <w:tcBorders>
              <w:top w:val="nil"/>
              <w:left w:val="single" w:sz="4" w:space="0" w:color="auto"/>
              <w:bottom w:val="nil"/>
              <w:right w:val="single" w:sz="4" w:space="0" w:color="auto"/>
            </w:tcBorders>
          </w:tcPr>
          <w:p w14:paraId="5E35C8C2"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42%</w:t>
            </w:r>
          </w:p>
        </w:tc>
        <w:tc>
          <w:tcPr>
            <w:tcW w:w="1929" w:type="dxa"/>
            <w:tcBorders>
              <w:top w:val="nil"/>
              <w:left w:val="single" w:sz="4" w:space="0" w:color="auto"/>
              <w:bottom w:val="nil"/>
              <w:right w:val="single" w:sz="4" w:space="0" w:color="auto"/>
            </w:tcBorders>
          </w:tcPr>
          <w:p w14:paraId="5E35C8C3"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8%</w:t>
            </w:r>
          </w:p>
        </w:tc>
      </w:tr>
      <w:tr w:rsidR="006A7B3C" w:rsidRPr="00D415AA" w14:paraId="5E35C8C9" w14:textId="77777777" w:rsidTr="008B0CCE">
        <w:trPr>
          <w:cantSplit/>
        </w:trPr>
        <w:tc>
          <w:tcPr>
            <w:tcW w:w="3227" w:type="dxa"/>
            <w:tcBorders>
              <w:top w:val="nil"/>
              <w:left w:val="single" w:sz="4" w:space="0" w:color="auto"/>
              <w:bottom w:val="nil"/>
              <w:right w:val="single" w:sz="4" w:space="0" w:color="auto"/>
            </w:tcBorders>
          </w:tcPr>
          <w:p w14:paraId="5E35C8C5" w14:textId="77777777" w:rsidR="006A7B3C" w:rsidRPr="00D415AA" w:rsidRDefault="006A7B3C" w:rsidP="00DD01A3">
            <w:pPr>
              <w:pStyle w:val="EndnoteText"/>
              <w:keepNext/>
              <w:keepLines/>
              <w:tabs>
                <w:tab w:val="clear" w:pos="567"/>
              </w:tabs>
              <w:ind w:left="284"/>
              <w:rPr>
                <w:color w:val="000000"/>
                <w:lang w:val="ro-RO"/>
              </w:rPr>
            </w:pPr>
            <w:r w:rsidRPr="00D415AA">
              <w:rPr>
                <w:color w:val="000000"/>
                <w:lang w:val="ro-RO"/>
              </w:rPr>
              <w:t>Absenţa semnelor de leucemie (ASL)</w:t>
            </w:r>
          </w:p>
        </w:tc>
        <w:tc>
          <w:tcPr>
            <w:tcW w:w="1898" w:type="dxa"/>
            <w:tcBorders>
              <w:top w:val="nil"/>
              <w:left w:val="single" w:sz="4" w:space="0" w:color="auto"/>
              <w:bottom w:val="nil"/>
              <w:right w:val="single" w:sz="4" w:space="0" w:color="auto"/>
            </w:tcBorders>
          </w:tcPr>
          <w:p w14:paraId="5E35C8C6"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Nu este cazul</w:t>
            </w:r>
          </w:p>
        </w:tc>
        <w:tc>
          <w:tcPr>
            <w:tcW w:w="1985" w:type="dxa"/>
            <w:tcBorders>
              <w:top w:val="nil"/>
              <w:left w:val="single" w:sz="4" w:space="0" w:color="auto"/>
              <w:bottom w:val="nil"/>
              <w:right w:val="single" w:sz="4" w:space="0" w:color="auto"/>
            </w:tcBorders>
          </w:tcPr>
          <w:p w14:paraId="5E35C8C7"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12%</w:t>
            </w:r>
          </w:p>
        </w:tc>
        <w:tc>
          <w:tcPr>
            <w:tcW w:w="1929" w:type="dxa"/>
            <w:tcBorders>
              <w:top w:val="nil"/>
              <w:left w:val="single" w:sz="4" w:space="0" w:color="auto"/>
              <w:bottom w:val="nil"/>
              <w:right w:val="single" w:sz="4" w:space="0" w:color="auto"/>
            </w:tcBorders>
          </w:tcPr>
          <w:p w14:paraId="5E35C8C8"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5%</w:t>
            </w:r>
          </w:p>
        </w:tc>
      </w:tr>
      <w:tr w:rsidR="006A7B3C" w:rsidRPr="00D415AA" w14:paraId="5E35C8CE" w14:textId="77777777" w:rsidTr="008B0CCE">
        <w:trPr>
          <w:cantSplit/>
        </w:trPr>
        <w:tc>
          <w:tcPr>
            <w:tcW w:w="3227" w:type="dxa"/>
            <w:tcBorders>
              <w:top w:val="nil"/>
              <w:left w:val="single" w:sz="4" w:space="0" w:color="auto"/>
              <w:bottom w:val="nil"/>
              <w:right w:val="single" w:sz="4" w:space="0" w:color="auto"/>
            </w:tcBorders>
          </w:tcPr>
          <w:p w14:paraId="5E35C8CA" w14:textId="77777777" w:rsidR="006A7B3C" w:rsidRPr="00D415AA" w:rsidRDefault="006A7B3C" w:rsidP="00DD01A3">
            <w:pPr>
              <w:pStyle w:val="EndnoteText"/>
              <w:keepNext/>
              <w:keepLines/>
              <w:tabs>
                <w:tab w:val="clear" w:pos="567"/>
              </w:tabs>
              <w:ind w:left="284"/>
              <w:rPr>
                <w:color w:val="000000"/>
                <w:lang w:val="ro-RO"/>
              </w:rPr>
            </w:pPr>
            <w:r w:rsidRPr="00D415AA">
              <w:rPr>
                <w:color w:val="000000"/>
                <w:lang w:val="ro-RO"/>
              </w:rPr>
              <w:t>Revenire la faza cronică (RFC)</w:t>
            </w:r>
          </w:p>
        </w:tc>
        <w:tc>
          <w:tcPr>
            <w:tcW w:w="1898" w:type="dxa"/>
            <w:tcBorders>
              <w:top w:val="nil"/>
              <w:left w:val="single" w:sz="4" w:space="0" w:color="auto"/>
              <w:bottom w:val="nil"/>
              <w:right w:val="single" w:sz="4" w:space="0" w:color="auto"/>
            </w:tcBorders>
          </w:tcPr>
          <w:p w14:paraId="5E35C8CB"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Nu este cazul</w:t>
            </w:r>
          </w:p>
        </w:tc>
        <w:tc>
          <w:tcPr>
            <w:tcW w:w="1985" w:type="dxa"/>
            <w:tcBorders>
              <w:top w:val="nil"/>
              <w:left w:val="single" w:sz="4" w:space="0" w:color="auto"/>
              <w:bottom w:val="nil"/>
              <w:right w:val="single" w:sz="4" w:space="0" w:color="auto"/>
            </w:tcBorders>
          </w:tcPr>
          <w:p w14:paraId="5E35C8CC"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17%</w:t>
            </w:r>
          </w:p>
        </w:tc>
        <w:tc>
          <w:tcPr>
            <w:tcW w:w="1929" w:type="dxa"/>
            <w:tcBorders>
              <w:top w:val="nil"/>
              <w:left w:val="single" w:sz="4" w:space="0" w:color="auto"/>
              <w:bottom w:val="nil"/>
              <w:right w:val="single" w:sz="4" w:space="0" w:color="auto"/>
            </w:tcBorders>
          </w:tcPr>
          <w:p w14:paraId="5E35C8CD"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18%</w:t>
            </w:r>
          </w:p>
        </w:tc>
      </w:tr>
      <w:tr w:rsidR="006A7B3C" w:rsidRPr="00D415AA" w14:paraId="5E35C8D3" w14:textId="77777777" w:rsidTr="008B0CCE">
        <w:trPr>
          <w:cantSplit/>
        </w:trPr>
        <w:tc>
          <w:tcPr>
            <w:tcW w:w="3227" w:type="dxa"/>
            <w:tcBorders>
              <w:top w:val="single" w:sz="4" w:space="0" w:color="auto"/>
              <w:left w:val="single" w:sz="4" w:space="0" w:color="auto"/>
              <w:bottom w:val="nil"/>
              <w:right w:val="single" w:sz="4" w:space="0" w:color="auto"/>
            </w:tcBorders>
          </w:tcPr>
          <w:p w14:paraId="5E35C8CF"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Răspuns citogenetic major</w:t>
            </w:r>
            <w:r w:rsidRPr="00D415AA">
              <w:rPr>
                <w:color w:val="000000"/>
                <w:vertAlign w:val="superscript"/>
                <w:lang w:val="ro-RO"/>
              </w:rPr>
              <w:t>2</w:t>
            </w:r>
          </w:p>
        </w:tc>
        <w:tc>
          <w:tcPr>
            <w:tcW w:w="1898" w:type="dxa"/>
            <w:tcBorders>
              <w:top w:val="single" w:sz="4" w:space="0" w:color="auto"/>
              <w:left w:val="single" w:sz="4" w:space="0" w:color="auto"/>
              <w:bottom w:val="nil"/>
              <w:right w:val="single" w:sz="4" w:space="0" w:color="auto"/>
            </w:tcBorders>
          </w:tcPr>
          <w:p w14:paraId="5E35C8D0"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65% (61,2</w:t>
            </w:r>
            <w:r w:rsidRPr="00D415AA">
              <w:rPr>
                <w:color w:val="000000"/>
                <w:lang w:val="ro-RO"/>
              </w:rPr>
              <w:noBreakHyphen/>
              <w:t>69,5)</w:t>
            </w:r>
          </w:p>
        </w:tc>
        <w:tc>
          <w:tcPr>
            <w:tcW w:w="1985" w:type="dxa"/>
            <w:tcBorders>
              <w:top w:val="single" w:sz="4" w:space="0" w:color="auto"/>
              <w:left w:val="single" w:sz="4" w:space="0" w:color="auto"/>
              <w:bottom w:val="nil"/>
              <w:right w:val="single" w:sz="4" w:space="0" w:color="auto"/>
            </w:tcBorders>
          </w:tcPr>
          <w:p w14:paraId="5E35C8D1"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28% (22,0</w:t>
            </w:r>
            <w:r w:rsidRPr="00D415AA">
              <w:rPr>
                <w:color w:val="000000"/>
                <w:lang w:val="ro-RO"/>
              </w:rPr>
              <w:noBreakHyphen/>
              <w:t>33,9)</w:t>
            </w:r>
          </w:p>
        </w:tc>
        <w:tc>
          <w:tcPr>
            <w:tcW w:w="1929" w:type="dxa"/>
            <w:tcBorders>
              <w:top w:val="single" w:sz="4" w:space="0" w:color="auto"/>
              <w:left w:val="single" w:sz="4" w:space="0" w:color="auto"/>
              <w:bottom w:val="nil"/>
              <w:right w:val="single" w:sz="4" w:space="0" w:color="auto"/>
            </w:tcBorders>
          </w:tcPr>
          <w:p w14:paraId="5E35C8D2"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15% (11,2</w:t>
            </w:r>
            <w:r w:rsidRPr="00D415AA">
              <w:rPr>
                <w:color w:val="000000"/>
                <w:lang w:val="ro-RO"/>
              </w:rPr>
              <w:noBreakHyphen/>
              <w:t>20,4)</w:t>
            </w:r>
          </w:p>
        </w:tc>
      </w:tr>
      <w:tr w:rsidR="006A7B3C" w:rsidRPr="00D415AA" w14:paraId="5E35C8D8" w14:textId="77777777" w:rsidTr="008B0CCE">
        <w:trPr>
          <w:cantSplit/>
        </w:trPr>
        <w:tc>
          <w:tcPr>
            <w:tcW w:w="3227" w:type="dxa"/>
            <w:tcBorders>
              <w:top w:val="nil"/>
              <w:left w:val="single" w:sz="4" w:space="0" w:color="auto"/>
              <w:bottom w:val="nil"/>
              <w:right w:val="single" w:sz="4" w:space="0" w:color="auto"/>
            </w:tcBorders>
          </w:tcPr>
          <w:p w14:paraId="5E35C8D4" w14:textId="77777777" w:rsidR="006A7B3C" w:rsidRPr="00D415AA" w:rsidRDefault="006A7B3C" w:rsidP="00DD01A3">
            <w:pPr>
              <w:pStyle w:val="EndnoteText"/>
              <w:keepNext/>
              <w:keepLines/>
              <w:tabs>
                <w:tab w:val="clear" w:pos="567"/>
              </w:tabs>
              <w:ind w:left="284"/>
              <w:rPr>
                <w:color w:val="000000"/>
                <w:lang w:val="ro-RO"/>
              </w:rPr>
            </w:pPr>
            <w:r w:rsidRPr="00D415AA">
              <w:rPr>
                <w:color w:val="000000"/>
                <w:lang w:val="ro-RO"/>
              </w:rPr>
              <w:t>Complet</w:t>
            </w:r>
          </w:p>
        </w:tc>
        <w:tc>
          <w:tcPr>
            <w:tcW w:w="1898" w:type="dxa"/>
            <w:tcBorders>
              <w:top w:val="nil"/>
              <w:left w:val="single" w:sz="4" w:space="0" w:color="auto"/>
              <w:bottom w:val="nil"/>
              <w:right w:val="single" w:sz="4" w:space="0" w:color="auto"/>
            </w:tcBorders>
          </w:tcPr>
          <w:p w14:paraId="5E35C8D5"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53%</w:t>
            </w:r>
          </w:p>
        </w:tc>
        <w:tc>
          <w:tcPr>
            <w:tcW w:w="1985" w:type="dxa"/>
            <w:tcBorders>
              <w:top w:val="nil"/>
              <w:left w:val="single" w:sz="4" w:space="0" w:color="auto"/>
              <w:bottom w:val="nil"/>
              <w:right w:val="single" w:sz="4" w:space="0" w:color="auto"/>
            </w:tcBorders>
          </w:tcPr>
          <w:p w14:paraId="5E35C8D6"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20%</w:t>
            </w:r>
          </w:p>
        </w:tc>
        <w:tc>
          <w:tcPr>
            <w:tcW w:w="1929" w:type="dxa"/>
            <w:tcBorders>
              <w:top w:val="nil"/>
              <w:left w:val="single" w:sz="4" w:space="0" w:color="auto"/>
              <w:bottom w:val="nil"/>
              <w:right w:val="single" w:sz="4" w:space="0" w:color="auto"/>
            </w:tcBorders>
          </w:tcPr>
          <w:p w14:paraId="5E35C8D7"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7%</w:t>
            </w:r>
          </w:p>
        </w:tc>
      </w:tr>
      <w:tr w:rsidR="006A7B3C" w:rsidRPr="00D415AA" w14:paraId="5E35C8DD" w14:textId="77777777" w:rsidTr="008B0CCE">
        <w:trPr>
          <w:cantSplit/>
        </w:trPr>
        <w:tc>
          <w:tcPr>
            <w:tcW w:w="3227" w:type="dxa"/>
            <w:tcBorders>
              <w:top w:val="nil"/>
              <w:left w:val="single" w:sz="4" w:space="0" w:color="auto"/>
              <w:bottom w:val="nil"/>
              <w:right w:val="single" w:sz="4" w:space="0" w:color="auto"/>
            </w:tcBorders>
          </w:tcPr>
          <w:p w14:paraId="5E35C8D9" w14:textId="77777777" w:rsidR="006A7B3C" w:rsidRPr="00D415AA" w:rsidRDefault="006A7B3C" w:rsidP="00DD01A3">
            <w:pPr>
              <w:pStyle w:val="BodyTextIndent2"/>
              <w:keepNext/>
              <w:keepLines/>
              <w:tabs>
                <w:tab w:val="clear" w:pos="567"/>
              </w:tabs>
              <w:spacing w:line="240" w:lineRule="auto"/>
              <w:ind w:left="284" w:firstLine="0"/>
              <w:jc w:val="left"/>
              <w:rPr>
                <w:color w:val="000000"/>
                <w:lang w:val="ro-RO"/>
              </w:rPr>
            </w:pPr>
            <w:r w:rsidRPr="00D415AA">
              <w:rPr>
                <w:b w:val="0"/>
                <w:bCs w:val="0"/>
                <w:color w:val="000000"/>
                <w:lang w:val="ro-RO"/>
              </w:rPr>
              <w:t>(Confirmat</w:t>
            </w:r>
            <w:r w:rsidRPr="00D415AA">
              <w:rPr>
                <w:b w:val="0"/>
                <w:bCs w:val="0"/>
                <w:color w:val="000000"/>
                <w:vertAlign w:val="superscript"/>
                <w:lang w:val="ro-RO"/>
              </w:rPr>
              <w:t>3</w:t>
            </w:r>
            <w:r w:rsidRPr="00D415AA">
              <w:rPr>
                <w:b w:val="0"/>
                <w:bCs w:val="0"/>
                <w:color w:val="000000"/>
                <w:lang w:val="ro-RO"/>
              </w:rPr>
              <w:t>) [IÎ 95%]</w:t>
            </w:r>
          </w:p>
        </w:tc>
        <w:tc>
          <w:tcPr>
            <w:tcW w:w="1898" w:type="dxa"/>
            <w:tcBorders>
              <w:top w:val="nil"/>
              <w:left w:val="single" w:sz="4" w:space="0" w:color="auto"/>
              <w:bottom w:val="nil"/>
              <w:right w:val="single" w:sz="4" w:space="0" w:color="auto"/>
            </w:tcBorders>
          </w:tcPr>
          <w:p w14:paraId="5E35C8DA" w14:textId="77777777" w:rsidR="006A7B3C" w:rsidRPr="00D415AA" w:rsidRDefault="006A7B3C" w:rsidP="00DD01A3">
            <w:pPr>
              <w:pStyle w:val="BodyTextIndent2"/>
              <w:keepNext/>
              <w:keepLines/>
              <w:tabs>
                <w:tab w:val="clear" w:pos="567"/>
              </w:tabs>
              <w:spacing w:line="240" w:lineRule="auto"/>
              <w:jc w:val="center"/>
              <w:rPr>
                <w:color w:val="000000"/>
                <w:lang w:val="ro-RO"/>
              </w:rPr>
            </w:pPr>
            <w:r w:rsidRPr="00D415AA">
              <w:rPr>
                <w:b w:val="0"/>
                <w:bCs w:val="0"/>
                <w:color w:val="000000"/>
                <w:lang w:val="ro-RO"/>
              </w:rPr>
              <w:t>(43%) [38,6</w:t>
            </w:r>
            <w:r w:rsidRPr="00D415AA">
              <w:rPr>
                <w:b w:val="0"/>
                <w:bCs w:val="0"/>
                <w:color w:val="000000"/>
                <w:lang w:val="ro-RO"/>
              </w:rPr>
              <w:noBreakHyphen/>
              <w:t>47,2]</w:t>
            </w:r>
          </w:p>
        </w:tc>
        <w:tc>
          <w:tcPr>
            <w:tcW w:w="1985" w:type="dxa"/>
            <w:tcBorders>
              <w:top w:val="nil"/>
              <w:left w:val="single" w:sz="4" w:space="0" w:color="auto"/>
              <w:bottom w:val="nil"/>
              <w:right w:val="single" w:sz="4" w:space="0" w:color="auto"/>
            </w:tcBorders>
          </w:tcPr>
          <w:p w14:paraId="5E35C8DB" w14:textId="77777777" w:rsidR="006A7B3C" w:rsidRPr="00D415AA" w:rsidRDefault="006A7B3C" w:rsidP="00DD01A3">
            <w:pPr>
              <w:pStyle w:val="BodyTextIndent2"/>
              <w:keepNext/>
              <w:keepLines/>
              <w:tabs>
                <w:tab w:val="clear" w:pos="567"/>
              </w:tabs>
              <w:spacing w:line="240" w:lineRule="auto"/>
              <w:jc w:val="center"/>
              <w:rPr>
                <w:color w:val="000000"/>
                <w:lang w:val="ro-RO"/>
              </w:rPr>
            </w:pPr>
            <w:r w:rsidRPr="00D415AA">
              <w:rPr>
                <w:b w:val="0"/>
                <w:bCs w:val="0"/>
                <w:color w:val="000000"/>
                <w:lang w:val="ro-RO"/>
              </w:rPr>
              <w:t>(16%) [11,3</w:t>
            </w:r>
            <w:r w:rsidRPr="00D415AA">
              <w:rPr>
                <w:b w:val="0"/>
                <w:bCs w:val="0"/>
                <w:color w:val="000000"/>
                <w:lang w:val="ro-RO"/>
              </w:rPr>
              <w:noBreakHyphen/>
              <w:t>21,0]</w:t>
            </w:r>
          </w:p>
        </w:tc>
        <w:tc>
          <w:tcPr>
            <w:tcW w:w="1929" w:type="dxa"/>
            <w:tcBorders>
              <w:top w:val="nil"/>
              <w:left w:val="single" w:sz="4" w:space="0" w:color="auto"/>
              <w:bottom w:val="nil"/>
              <w:right w:val="single" w:sz="4" w:space="0" w:color="auto"/>
            </w:tcBorders>
          </w:tcPr>
          <w:p w14:paraId="5E35C8DC" w14:textId="77777777" w:rsidR="006A7B3C" w:rsidRPr="00D415AA" w:rsidRDefault="006A7B3C" w:rsidP="00DD01A3">
            <w:pPr>
              <w:pStyle w:val="BodyTextIndent2"/>
              <w:keepNext/>
              <w:keepLines/>
              <w:tabs>
                <w:tab w:val="clear" w:pos="567"/>
              </w:tabs>
              <w:spacing w:line="240" w:lineRule="auto"/>
              <w:jc w:val="center"/>
              <w:rPr>
                <w:color w:val="000000"/>
                <w:lang w:val="ro-RO"/>
              </w:rPr>
            </w:pPr>
            <w:r w:rsidRPr="00D415AA">
              <w:rPr>
                <w:b w:val="0"/>
                <w:bCs w:val="0"/>
                <w:color w:val="000000"/>
                <w:lang w:val="ro-RO"/>
              </w:rPr>
              <w:t>(2%) [0,6</w:t>
            </w:r>
            <w:r w:rsidRPr="00D415AA">
              <w:rPr>
                <w:b w:val="0"/>
                <w:bCs w:val="0"/>
                <w:color w:val="000000"/>
                <w:lang w:val="ro-RO"/>
              </w:rPr>
              <w:noBreakHyphen/>
              <w:t>4,4]</w:t>
            </w:r>
          </w:p>
        </w:tc>
      </w:tr>
      <w:tr w:rsidR="006A7B3C" w:rsidRPr="00D415AA" w14:paraId="5E35C8E2" w14:textId="77777777" w:rsidTr="008B0CCE">
        <w:trPr>
          <w:cantSplit/>
        </w:trPr>
        <w:tc>
          <w:tcPr>
            <w:tcW w:w="3227" w:type="dxa"/>
            <w:tcBorders>
              <w:top w:val="nil"/>
              <w:left w:val="single" w:sz="4" w:space="0" w:color="auto"/>
              <w:bottom w:val="nil"/>
              <w:right w:val="single" w:sz="4" w:space="0" w:color="auto"/>
            </w:tcBorders>
          </w:tcPr>
          <w:p w14:paraId="5E35C8DE" w14:textId="77777777" w:rsidR="006A7B3C" w:rsidRPr="00D415AA" w:rsidRDefault="006A7B3C" w:rsidP="00DD01A3">
            <w:pPr>
              <w:pStyle w:val="EndnoteText"/>
              <w:keepNext/>
              <w:keepLines/>
              <w:tabs>
                <w:tab w:val="clear" w:pos="567"/>
              </w:tabs>
              <w:ind w:left="284"/>
              <w:rPr>
                <w:color w:val="000000"/>
                <w:lang w:val="ro-RO"/>
              </w:rPr>
            </w:pPr>
            <w:r w:rsidRPr="00D415AA">
              <w:rPr>
                <w:color w:val="000000"/>
                <w:lang w:val="ro-RO"/>
              </w:rPr>
              <w:t>Parţial</w:t>
            </w:r>
          </w:p>
        </w:tc>
        <w:tc>
          <w:tcPr>
            <w:tcW w:w="1898" w:type="dxa"/>
            <w:tcBorders>
              <w:top w:val="nil"/>
              <w:left w:val="single" w:sz="4" w:space="0" w:color="auto"/>
              <w:bottom w:val="nil"/>
              <w:right w:val="single" w:sz="4" w:space="0" w:color="auto"/>
            </w:tcBorders>
          </w:tcPr>
          <w:p w14:paraId="5E35C8DF"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12%</w:t>
            </w:r>
          </w:p>
        </w:tc>
        <w:tc>
          <w:tcPr>
            <w:tcW w:w="1985" w:type="dxa"/>
            <w:tcBorders>
              <w:top w:val="nil"/>
              <w:left w:val="single" w:sz="4" w:space="0" w:color="auto"/>
              <w:bottom w:val="nil"/>
              <w:right w:val="single" w:sz="4" w:space="0" w:color="auto"/>
            </w:tcBorders>
          </w:tcPr>
          <w:p w14:paraId="5E35C8E0"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7%</w:t>
            </w:r>
          </w:p>
        </w:tc>
        <w:tc>
          <w:tcPr>
            <w:tcW w:w="1929" w:type="dxa"/>
            <w:tcBorders>
              <w:top w:val="nil"/>
              <w:left w:val="single" w:sz="4" w:space="0" w:color="auto"/>
              <w:bottom w:val="nil"/>
              <w:right w:val="single" w:sz="4" w:space="0" w:color="auto"/>
            </w:tcBorders>
          </w:tcPr>
          <w:p w14:paraId="5E35C8E1"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8%</w:t>
            </w:r>
          </w:p>
        </w:tc>
      </w:tr>
      <w:tr w:rsidR="006A7B3C" w:rsidRPr="008B6E11" w14:paraId="5E35C8EB" w14:textId="77777777" w:rsidTr="008B0CCE">
        <w:trPr>
          <w:cantSplit/>
        </w:trPr>
        <w:tc>
          <w:tcPr>
            <w:tcW w:w="9039" w:type="dxa"/>
            <w:gridSpan w:val="4"/>
            <w:tcBorders>
              <w:top w:val="single" w:sz="4" w:space="0" w:color="auto"/>
              <w:left w:val="single" w:sz="4" w:space="0" w:color="auto"/>
              <w:bottom w:val="single" w:sz="4" w:space="0" w:color="auto"/>
              <w:right w:val="single" w:sz="4" w:space="0" w:color="auto"/>
            </w:tcBorders>
          </w:tcPr>
          <w:p w14:paraId="5E35C8E3" w14:textId="77777777" w:rsidR="006A7B3C" w:rsidRPr="006774EA" w:rsidRDefault="006A7B3C" w:rsidP="00DD01A3">
            <w:pPr>
              <w:pStyle w:val="Table"/>
              <w:spacing w:before="0" w:after="0"/>
              <w:rPr>
                <w:rFonts w:ascii="Times New Roman" w:hAnsi="Times New Roman" w:cs="Times New Roman"/>
                <w:b/>
                <w:bCs/>
                <w:color w:val="000000"/>
                <w:lang w:val="ro-RO"/>
                <w:rPrChange w:id="169" w:author="Author">
                  <w:rPr>
                    <w:rFonts w:ascii="Times New Roman" w:hAnsi="Times New Roman" w:cs="Times New Roman"/>
                    <w:b/>
                    <w:bCs/>
                    <w:color w:val="000000"/>
                    <w:sz w:val="22"/>
                    <w:szCs w:val="22"/>
                    <w:lang w:val="ro-RO"/>
                  </w:rPr>
                </w:rPrChange>
              </w:rPr>
            </w:pPr>
            <w:r w:rsidRPr="006774EA">
              <w:rPr>
                <w:rFonts w:ascii="Times New Roman" w:hAnsi="Times New Roman" w:cs="Times New Roman"/>
                <w:b/>
                <w:bCs/>
                <w:color w:val="000000"/>
                <w:vertAlign w:val="superscript"/>
                <w:lang w:val="ro-RO"/>
                <w:rPrChange w:id="170" w:author="Author">
                  <w:rPr>
                    <w:rFonts w:ascii="Times New Roman" w:hAnsi="Times New Roman" w:cs="Times New Roman"/>
                    <w:b/>
                    <w:bCs/>
                    <w:color w:val="000000"/>
                    <w:sz w:val="22"/>
                    <w:szCs w:val="22"/>
                    <w:vertAlign w:val="superscript"/>
                    <w:lang w:val="ro-RO"/>
                  </w:rPr>
                </w:rPrChange>
              </w:rPr>
              <w:t>1</w:t>
            </w:r>
            <w:r w:rsidRPr="006774EA">
              <w:rPr>
                <w:rFonts w:ascii="Times New Roman" w:hAnsi="Times New Roman" w:cs="Times New Roman"/>
                <w:b/>
                <w:bCs/>
                <w:color w:val="000000"/>
                <w:lang w:val="ro-RO"/>
                <w:rPrChange w:id="171" w:author="Author">
                  <w:rPr>
                    <w:rFonts w:ascii="Times New Roman" w:hAnsi="Times New Roman" w:cs="Times New Roman"/>
                    <w:b/>
                    <w:bCs/>
                    <w:color w:val="000000"/>
                    <w:sz w:val="22"/>
                    <w:szCs w:val="22"/>
                    <w:lang w:val="ro-RO"/>
                  </w:rPr>
                </w:rPrChange>
              </w:rPr>
              <w:t xml:space="preserve">Criteriile pentru răspunsul hematologic (toate răspunsurile trebuie confirmate după </w:t>
            </w:r>
            <w:r w:rsidRPr="006774EA">
              <w:rPr>
                <w:rFonts w:ascii="Times New Roman" w:hAnsi="Times New Roman" w:cs="Times New Roman"/>
                <w:b/>
                <w:bCs/>
                <w:color w:val="000000"/>
                <w:lang w:val="ro-RO"/>
                <w:rPrChange w:id="172" w:author="Author">
                  <w:rPr>
                    <w:rFonts w:ascii="Times New Roman" w:hAnsi="Times New Roman" w:cs="Times New Roman"/>
                    <w:b/>
                    <w:bCs/>
                    <w:color w:val="000000"/>
                    <w:sz w:val="22"/>
                    <w:szCs w:val="22"/>
                    <w:lang w:val="ro-RO"/>
                  </w:rPr>
                </w:rPrChange>
              </w:rPr>
              <w:sym w:font="Symbol" w:char="F0B3"/>
            </w:r>
            <w:r w:rsidRPr="006774EA">
              <w:rPr>
                <w:rFonts w:ascii="Times New Roman" w:hAnsi="Times New Roman" w:cs="Times New Roman"/>
                <w:b/>
                <w:bCs/>
                <w:color w:val="000000"/>
                <w:lang w:val="ro-RO"/>
                <w:rPrChange w:id="173" w:author="Author">
                  <w:rPr>
                    <w:rFonts w:ascii="Times New Roman" w:hAnsi="Times New Roman" w:cs="Times New Roman"/>
                    <w:b/>
                    <w:bCs/>
                    <w:color w:val="000000"/>
                    <w:sz w:val="22"/>
                    <w:szCs w:val="22"/>
                    <w:lang w:val="ro-RO"/>
                  </w:rPr>
                </w:rPrChange>
              </w:rPr>
              <w:t> 4 săptămâni):</w:t>
            </w:r>
          </w:p>
          <w:p w14:paraId="5E35C8E4" w14:textId="77777777" w:rsidR="006A7B3C" w:rsidRPr="006774EA" w:rsidRDefault="006A7B3C" w:rsidP="00DD01A3">
            <w:pPr>
              <w:pStyle w:val="Table"/>
              <w:tabs>
                <w:tab w:val="clear" w:pos="284"/>
              </w:tabs>
              <w:spacing w:before="0" w:after="0"/>
              <w:ind w:left="567" w:hanging="567"/>
              <w:rPr>
                <w:rFonts w:ascii="Times New Roman" w:hAnsi="Times New Roman" w:cs="Times New Roman"/>
                <w:color w:val="000000"/>
                <w:lang w:val="ro-RO"/>
                <w:rPrChange w:id="174" w:author="Author">
                  <w:rPr>
                    <w:rFonts w:ascii="Times New Roman" w:hAnsi="Times New Roman" w:cs="Times New Roman"/>
                    <w:color w:val="000000"/>
                    <w:sz w:val="22"/>
                    <w:szCs w:val="22"/>
                    <w:lang w:val="ro-RO"/>
                  </w:rPr>
                </w:rPrChange>
              </w:rPr>
            </w:pPr>
            <w:r w:rsidRPr="006774EA">
              <w:rPr>
                <w:rFonts w:ascii="Times New Roman" w:hAnsi="Times New Roman" w:cs="Times New Roman"/>
                <w:color w:val="000000"/>
                <w:lang w:val="ro-RO"/>
                <w:rPrChange w:id="175" w:author="Author">
                  <w:rPr>
                    <w:rFonts w:ascii="Times New Roman" w:hAnsi="Times New Roman" w:cs="Times New Roman"/>
                    <w:color w:val="000000"/>
                    <w:sz w:val="22"/>
                    <w:szCs w:val="22"/>
                    <w:lang w:val="ro-RO"/>
                  </w:rPr>
                </w:rPrChange>
              </w:rPr>
              <w:t>RHC:</w:t>
            </w:r>
            <w:r w:rsidRPr="006774EA">
              <w:rPr>
                <w:rFonts w:ascii="Times New Roman" w:hAnsi="Times New Roman" w:cs="Times New Roman"/>
                <w:color w:val="000000"/>
                <w:lang w:val="ro-RO"/>
                <w:rPrChange w:id="176" w:author="Author">
                  <w:rPr>
                    <w:rFonts w:ascii="Times New Roman" w:hAnsi="Times New Roman" w:cs="Times New Roman"/>
                    <w:color w:val="000000"/>
                    <w:sz w:val="22"/>
                    <w:szCs w:val="22"/>
                    <w:lang w:val="ro-RO"/>
                  </w:rPr>
                </w:rPrChange>
              </w:rPr>
              <w:tab/>
              <w:t>Studiul 0110 [număr de leucocite &lt; 10 x 10</w:t>
            </w:r>
            <w:r w:rsidRPr="006774EA">
              <w:rPr>
                <w:rFonts w:ascii="Times New Roman" w:hAnsi="Times New Roman" w:cs="Times New Roman"/>
                <w:color w:val="000000"/>
                <w:vertAlign w:val="superscript"/>
                <w:lang w:val="ro-RO"/>
                <w:rPrChange w:id="177" w:author="Author">
                  <w:rPr>
                    <w:rFonts w:ascii="Times New Roman" w:hAnsi="Times New Roman" w:cs="Times New Roman"/>
                    <w:color w:val="000000"/>
                    <w:sz w:val="22"/>
                    <w:szCs w:val="22"/>
                    <w:vertAlign w:val="superscript"/>
                    <w:lang w:val="ro-RO"/>
                  </w:rPr>
                </w:rPrChange>
              </w:rPr>
              <w:t>9</w:t>
            </w:r>
            <w:r w:rsidRPr="006774EA">
              <w:rPr>
                <w:rFonts w:ascii="Times New Roman" w:hAnsi="Times New Roman" w:cs="Times New Roman"/>
                <w:color w:val="000000"/>
                <w:lang w:val="ro-RO"/>
                <w:rPrChange w:id="178" w:author="Author">
                  <w:rPr>
                    <w:rFonts w:ascii="Times New Roman" w:hAnsi="Times New Roman" w:cs="Times New Roman"/>
                    <w:color w:val="000000"/>
                    <w:sz w:val="22"/>
                    <w:szCs w:val="22"/>
                    <w:lang w:val="ro-RO"/>
                  </w:rPr>
                </w:rPrChange>
              </w:rPr>
              <w:t>/l, număr de plachete &lt; 450 x 10</w:t>
            </w:r>
            <w:r w:rsidRPr="006774EA">
              <w:rPr>
                <w:rFonts w:ascii="Times New Roman" w:hAnsi="Times New Roman" w:cs="Times New Roman"/>
                <w:color w:val="000000"/>
                <w:vertAlign w:val="superscript"/>
                <w:lang w:val="ro-RO"/>
                <w:rPrChange w:id="179" w:author="Author">
                  <w:rPr>
                    <w:rFonts w:ascii="Times New Roman" w:hAnsi="Times New Roman" w:cs="Times New Roman"/>
                    <w:color w:val="000000"/>
                    <w:sz w:val="22"/>
                    <w:szCs w:val="22"/>
                    <w:vertAlign w:val="superscript"/>
                    <w:lang w:val="ro-RO"/>
                  </w:rPr>
                </w:rPrChange>
              </w:rPr>
              <w:t>9</w:t>
            </w:r>
            <w:r w:rsidRPr="006774EA">
              <w:rPr>
                <w:rFonts w:ascii="Times New Roman" w:hAnsi="Times New Roman" w:cs="Times New Roman"/>
                <w:color w:val="000000"/>
                <w:lang w:val="ro-RO"/>
                <w:rPrChange w:id="180" w:author="Author">
                  <w:rPr>
                    <w:rFonts w:ascii="Times New Roman" w:hAnsi="Times New Roman" w:cs="Times New Roman"/>
                    <w:color w:val="000000"/>
                    <w:sz w:val="22"/>
                    <w:szCs w:val="22"/>
                    <w:lang w:val="ro-RO"/>
                  </w:rPr>
                </w:rPrChange>
              </w:rPr>
              <w:t xml:space="preserve">/l, număr de mielocite+metamielocite &lt; 5% în sânge, fără blaşti şi promielocite în sânge, bazofile &lt; 20%, fără afectare extramedulară] şi în studiile 0102 şi 0109 [NAN </w:t>
            </w:r>
            <w:r w:rsidRPr="006774EA">
              <w:rPr>
                <w:rFonts w:ascii="Times New Roman" w:hAnsi="Times New Roman" w:cs="Times New Roman"/>
                <w:color w:val="000000"/>
                <w:lang w:val="ro-RO"/>
                <w:rPrChange w:id="181" w:author="Author">
                  <w:rPr>
                    <w:rFonts w:ascii="Times New Roman" w:hAnsi="Times New Roman" w:cs="Times New Roman"/>
                    <w:color w:val="000000"/>
                    <w:sz w:val="22"/>
                    <w:szCs w:val="22"/>
                    <w:lang w:val="ro-RO"/>
                  </w:rPr>
                </w:rPrChange>
              </w:rPr>
              <w:sym w:font="Symbol" w:char="F0B3"/>
            </w:r>
            <w:r w:rsidRPr="006774EA">
              <w:rPr>
                <w:rFonts w:ascii="Times New Roman" w:hAnsi="Times New Roman" w:cs="Times New Roman"/>
                <w:color w:val="000000"/>
                <w:lang w:val="ro-RO"/>
                <w:rPrChange w:id="182" w:author="Author">
                  <w:rPr>
                    <w:rFonts w:ascii="Times New Roman" w:hAnsi="Times New Roman" w:cs="Times New Roman"/>
                    <w:color w:val="000000"/>
                    <w:sz w:val="22"/>
                    <w:szCs w:val="22"/>
                    <w:lang w:val="ro-RO"/>
                  </w:rPr>
                </w:rPrChange>
              </w:rPr>
              <w:t> 1,5 x 10</w:t>
            </w:r>
            <w:r w:rsidRPr="006774EA">
              <w:rPr>
                <w:rFonts w:ascii="Times New Roman" w:hAnsi="Times New Roman" w:cs="Times New Roman"/>
                <w:color w:val="000000"/>
                <w:vertAlign w:val="superscript"/>
                <w:lang w:val="ro-RO"/>
                <w:rPrChange w:id="183" w:author="Author">
                  <w:rPr>
                    <w:rFonts w:ascii="Times New Roman" w:hAnsi="Times New Roman" w:cs="Times New Roman"/>
                    <w:color w:val="000000"/>
                    <w:sz w:val="22"/>
                    <w:szCs w:val="22"/>
                    <w:vertAlign w:val="superscript"/>
                    <w:lang w:val="ro-RO"/>
                  </w:rPr>
                </w:rPrChange>
              </w:rPr>
              <w:t>9</w:t>
            </w:r>
            <w:r w:rsidRPr="006774EA">
              <w:rPr>
                <w:rFonts w:ascii="Times New Roman" w:hAnsi="Times New Roman" w:cs="Times New Roman"/>
                <w:color w:val="000000"/>
                <w:lang w:val="ro-RO"/>
                <w:rPrChange w:id="184" w:author="Author">
                  <w:rPr>
                    <w:rFonts w:ascii="Times New Roman" w:hAnsi="Times New Roman" w:cs="Times New Roman"/>
                    <w:color w:val="000000"/>
                    <w:sz w:val="22"/>
                    <w:szCs w:val="22"/>
                    <w:lang w:val="ro-RO"/>
                  </w:rPr>
                </w:rPrChange>
              </w:rPr>
              <w:t xml:space="preserve">/l, număr de plachete </w:t>
            </w:r>
            <w:r w:rsidRPr="006774EA">
              <w:rPr>
                <w:rFonts w:ascii="Times New Roman" w:hAnsi="Times New Roman" w:cs="Times New Roman"/>
                <w:color w:val="000000"/>
                <w:lang w:val="ro-RO"/>
                <w:rPrChange w:id="185" w:author="Author">
                  <w:rPr>
                    <w:rFonts w:ascii="Times New Roman" w:hAnsi="Times New Roman" w:cs="Times New Roman"/>
                    <w:color w:val="000000"/>
                    <w:sz w:val="22"/>
                    <w:szCs w:val="22"/>
                    <w:lang w:val="ro-RO"/>
                  </w:rPr>
                </w:rPrChange>
              </w:rPr>
              <w:sym w:font="Symbol" w:char="F0B3"/>
            </w:r>
            <w:r w:rsidRPr="006774EA">
              <w:rPr>
                <w:rFonts w:ascii="Times New Roman" w:hAnsi="Times New Roman" w:cs="Times New Roman"/>
                <w:color w:val="000000"/>
                <w:lang w:val="ro-RO"/>
                <w:rPrChange w:id="186" w:author="Author">
                  <w:rPr>
                    <w:rFonts w:ascii="Times New Roman" w:hAnsi="Times New Roman" w:cs="Times New Roman"/>
                    <w:color w:val="000000"/>
                    <w:sz w:val="22"/>
                    <w:szCs w:val="22"/>
                    <w:lang w:val="ro-RO"/>
                  </w:rPr>
                </w:rPrChange>
              </w:rPr>
              <w:t> 100 x 10</w:t>
            </w:r>
            <w:r w:rsidRPr="006774EA">
              <w:rPr>
                <w:rFonts w:ascii="Times New Roman" w:hAnsi="Times New Roman" w:cs="Times New Roman"/>
                <w:color w:val="000000"/>
                <w:vertAlign w:val="superscript"/>
                <w:lang w:val="ro-RO"/>
                <w:rPrChange w:id="187" w:author="Author">
                  <w:rPr>
                    <w:rFonts w:ascii="Times New Roman" w:hAnsi="Times New Roman" w:cs="Times New Roman"/>
                    <w:color w:val="000000"/>
                    <w:sz w:val="22"/>
                    <w:szCs w:val="22"/>
                    <w:vertAlign w:val="superscript"/>
                    <w:lang w:val="ro-RO"/>
                  </w:rPr>
                </w:rPrChange>
              </w:rPr>
              <w:t>9</w:t>
            </w:r>
            <w:r w:rsidRPr="006774EA">
              <w:rPr>
                <w:rFonts w:ascii="Times New Roman" w:hAnsi="Times New Roman" w:cs="Times New Roman"/>
                <w:color w:val="000000"/>
                <w:lang w:val="ro-RO"/>
                <w:rPrChange w:id="188" w:author="Author">
                  <w:rPr>
                    <w:rFonts w:ascii="Times New Roman" w:hAnsi="Times New Roman" w:cs="Times New Roman"/>
                    <w:color w:val="000000"/>
                    <w:sz w:val="22"/>
                    <w:szCs w:val="22"/>
                    <w:lang w:val="ro-RO"/>
                  </w:rPr>
                </w:rPrChange>
              </w:rPr>
              <w:t>/l, fără blaşti în sânge, blaşti în MH &lt; 5% şi fără boli extramedulare]</w:t>
            </w:r>
          </w:p>
          <w:p w14:paraId="5E35C8E5" w14:textId="77777777" w:rsidR="006A7B3C" w:rsidRPr="006774EA" w:rsidRDefault="006A7B3C" w:rsidP="00DD01A3">
            <w:pPr>
              <w:pStyle w:val="Table"/>
              <w:tabs>
                <w:tab w:val="clear" w:pos="284"/>
              </w:tabs>
              <w:spacing w:before="0" w:after="0"/>
              <w:ind w:left="567" w:hanging="567"/>
              <w:rPr>
                <w:rFonts w:ascii="Times New Roman" w:hAnsi="Times New Roman" w:cs="Times New Roman"/>
                <w:color w:val="000000"/>
                <w:lang w:val="ro-RO"/>
                <w:rPrChange w:id="189" w:author="Author">
                  <w:rPr>
                    <w:rFonts w:ascii="Times New Roman" w:hAnsi="Times New Roman" w:cs="Times New Roman"/>
                    <w:color w:val="000000"/>
                    <w:sz w:val="22"/>
                    <w:szCs w:val="22"/>
                    <w:lang w:val="ro-RO"/>
                  </w:rPr>
                </w:rPrChange>
              </w:rPr>
            </w:pPr>
            <w:r w:rsidRPr="006774EA">
              <w:rPr>
                <w:rFonts w:ascii="Times New Roman" w:hAnsi="Times New Roman" w:cs="Times New Roman"/>
                <w:color w:val="000000"/>
                <w:lang w:val="ro-RO"/>
                <w:rPrChange w:id="190" w:author="Author">
                  <w:rPr>
                    <w:rFonts w:ascii="Times New Roman" w:hAnsi="Times New Roman" w:cs="Times New Roman"/>
                    <w:color w:val="000000"/>
                    <w:sz w:val="22"/>
                    <w:szCs w:val="22"/>
                    <w:lang w:val="ro-RO"/>
                  </w:rPr>
                </w:rPrChange>
              </w:rPr>
              <w:t>ASL</w:t>
            </w:r>
            <w:r w:rsidRPr="006774EA">
              <w:rPr>
                <w:rFonts w:ascii="Times New Roman" w:hAnsi="Times New Roman" w:cs="Times New Roman"/>
                <w:color w:val="000000"/>
                <w:lang w:val="ro-RO"/>
                <w:rPrChange w:id="191" w:author="Author">
                  <w:rPr>
                    <w:rFonts w:ascii="Times New Roman" w:hAnsi="Times New Roman" w:cs="Times New Roman"/>
                    <w:color w:val="000000"/>
                    <w:sz w:val="22"/>
                    <w:szCs w:val="22"/>
                    <w:lang w:val="ro-RO"/>
                  </w:rPr>
                </w:rPrChange>
              </w:rPr>
              <w:tab/>
              <w:t xml:space="preserve">Aceleaşi criterii ca pentru RHC, dar NAN </w:t>
            </w:r>
            <w:r w:rsidRPr="006774EA">
              <w:rPr>
                <w:rFonts w:ascii="Times New Roman" w:hAnsi="Times New Roman" w:cs="Times New Roman"/>
                <w:color w:val="000000"/>
                <w:lang w:val="ro-RO"/>
                <w:rPrChange w:id="192" w:author="Author">
                  <w:rPr>
                    <w:rFonts w:ascii="Times New Roman" w:hAnsi="Times New Roman" w:cs="Times New Roman"/>
                    <w:color w:val="000000"/>
                    <w:sz w:val="22"/>
                    <w:szCs w:val="22"/>
                    <w:lang w:val="ro-RO"/>
                  </w:rPr>
                </w:rPrChange>
              </w:rPr>
              <w:sym w:font="Symbol" w:char="F0B3"/>
            </w:r>
            <w:r w:rsidRPr="006774EA">
              <w:rPr>
                <w:rFonts w:ascii="Times New Roman" w:hAnsi="Times New Roman" w:cs="Times New Roman"/>
                <w:color w:val="000000"/>
                <w:lang w:val="ro-RO"/>
                <w:rPrChange w:id="193" w:author="Author">
                  <w:rPr>
                    <w:rFonts w:ascii="Times New Roman" w:hAnsi="Times New Roman" w:cs="Times New Roman"/>
                    <w:color w:val="000000"/>
                    <w:sz w:val="22"/>
                    <w:szCs w:val="22"/>
                    <w:lang w:val="ro-RO"/>
                  </w:rPr>
                </w:rPrChange>
              </w:rPr>
              <w:t> 1 x 10</w:t>
            </w:r>
            <w:r w:rsidRPr="006774EA">
              <w:rPr>
                <w:rFonts w:ascii="Times New Roman" w:hAnsi="Times New Roman" w:cs="Times New Roman"/>
                <w:color w:val="000000"/>
                <w:vertAlign w:val="superscript"/>
                <w:lang w:val="ro-RO"/>
                <w:rPrChange w:id="194" w:author="Author">
                  <w:rPr>
                    <w:rFonts w:ascii="Times New Roman" w:hAnsi="Times New Roman" w:cs="Times New Roman"/>
                    <w:color w:val="000000"/>
                    <w:sz w:val="22"/>
                    <w:szCs w:val="22"/>
                    <w:vertAlign w:val="superscript"/>
                    <w:lang w:val="ro-RO"/>
                  </w:rPr>
                </w:rPrChange>
              </w:rPr>
              <w:t>9</w:t>
            </w:r>
            <w:r w:rsidRPr="006774EA">
              <w:rPr>
                <w:rFonts w:ascii="Times New Roman" w:hAnsi="Times New Roman" w:cs="Times New Roman"/>
                <w:color w:val="000000"/>
                <w:lang w:val="ro-RO"/>
                <w:rPrChange w:id="195" w:author="Author">
                  <w:rPr>
                    <w:rFonts w:ascii="Times New Roman" w:hAnsi="Times New Roman" w:cs="Times New Roman"/>
                    <w:color w:val="000000"/>
                    <w:sz w:val="22"/>
                    <w:szCs w:val="22"/>
                    <w:lang w:val="ro-RO"/>
                  </w:rPr>
                </w:rPrChange>
              </w:rPr>
              <w:t xml:space="preserve">/l şi număr de plachete </w:t>
            </w:r>
            <w:r w:rsidRPr="006774EA">
              <w:rPr>
                <w:rFonts w:ascii="Times New Roman" w:hAnsi="Times New Roman" w:cs="Times New Roman"/>
                <w:color w:val="000000"/>
                <w:lang w:val="ro-RO"/>
                <w:rPrChange w:id="196" w:author="Author">
                  <w:rPr>
                    <w:rFonts w:ascii="Times New Roman" w:hAnsi="Times New Roman" w:cs="Times New Roman"/>
                    <w:color w:val="000000"/>
                    <w:sz w:val="22"/>
                    <w:szCs w:val="22"/>
                    <w:lang w:val="ro-RO"/>
                  </w:rPr>
                </w:rPrChange>
              </w:rPr>
              <w:sym w:font="Symbol" w:char="F0B3"/>
            </w:r>
            <w:r w:rsidRPr="006774EA">
              <w:rPr>
                <w:rFonts w:ascii="Times New Roman" w:hAnsi="Times New Roman" w:cs="Times New Roman"/>
                <w:color w:val="000000"/>
                <w:lang w:val="ro-RO"/>
                <w:rPrChange w:id="197" w:author="Author">
                  <w:rPr>
                    <w:rFonts w:ascii="Times New Roman" w:hAnsi="Times New Roman" w:cs="Times New Roman"/>
                    <w:color w:val="000000"/>
                    <w:sz w:val="22"/>
                    <w:szCs w:val="22"/>
                    <w:lang w:val="ro-RO"/>
                  </w:rPr>
                </w:rPrChange>
              </w:rPr>
              <w:t> 20 x 10</w:t>
            </w:r>
            <w:r w:rsidRPr="006774EA">
              <w:rPr>
                <w:rFonts w:ascii="Times New Roman" w:hAnsi="Times New Roman" w:cs="Times New Roman"/>
                <w:color w:val="000000"/>
                <w:vertAlign w:val="superscript"/>
                <w:lang w:val="ro-RO"/>
                <w:rPrChange w:id="198" w:author="Author">
                  <w:rPr>
                    <w:rFonts w:ascii="Times New Roman" w:hAnsi="Times New Roman" w:cs="Times New Roman"/>
                    <w:color w:val="000000"/>
                    <w:sz w:val="22"/>
                    <w:szCs w:val="22"/>
                    <w:vertAlign w:val="superscript"/>
                    <w:lang w:val="ro-RO"/>
                  </w:rPr>
                </w:rPrChange>
              </w:rPr>
              <w:t>9</w:t>
            </w:r>
            <w:r w:rsidRPr="006774EA">
              <w:rPr>
                <w:rFonts w:ascii="Times New Roman" w:hAnsi="Times New Roman" w:cs="Times New Roman"/>
                <w:color w:val="000000"/>
                <w:lang w:val="ro-RO"/>
                <w:rPrChange w:id="199" w:author="Author">
                  <w:rPr>
                    <w:rFonts w:ascii="Times New Roman" w:hAnsi="Times New Roman" w:cs="Times New Roman"/>
                    <w:color w:val="000000"/>
                    <w:sz w:val="22"/>
                    <w:szCs w:val="22"/>
                    <w:lang w:val="ro-RO"/>
                  </w:rPr>
                </w:rPrChange>
              </w:rPr>
              <w:t>/l (numai pentru studiile 0102 şi 0109)</w:t>
            </w:r>
          </w:p>
          <w:p w14:paraId="5E35C8E6" w14:textId="77777777" w:rsidR="006A7B3C" w:rsidRPr="006774EA" w:rsidRDefault="006A7B3C" w:rsidP="00DD01A3">
            <w:pPr>
              <w:pStyle w:val="Table"/>
              <w:tabs>
                <w:tab w:val="clear" w:pos="284"/>
              </w:tabs>
              <w:spacing w:before="0" w:after="0"/>
              <w:ind w:left="567" w:hanging="567"/>
              <w:rPr>
                <w:rFonts w:ascii="Times New Roman" w:hAnsi="Times New Roman" w:cs="Times New Roman"/>
                <w:color w:val="000000"/>
                <w:lang w:val="ro-RO"/>
                <w:rPrChange w:id="200" w:author="Author">
                  <w:rPr>
                    <w:rFonts w:ascii="Times New Roman" w:hAnsi="Times New Roman" w:cs="Times New Roman"/>
                    <w:color w:val="000000"/>
                    <w:sz w:val="22"/>
                    <w:szCs w:val="22"/>
                    <w:lang w:val="ro-RO"/>
                  </w:rPr>
                </w:rPrChange>
              </w:rPr>
            </w:pPr>
            <w:r w:rsidRPr="006774EA">
              <w:rPr>
                <w:rFonts w:ascii="Times New Roman" w:hAnsi="Times New Roman" w:cs="Times New Roman"/>
                <w:color w:val="000000"/>
                <w:lang w:val="ro-RO"/>
                <w:rPrChange w:id="201" w:author="Author">
                  <w:rPr>
                    <w:rFonts w:ascii="Times New Roman" w:hAnsi="Times New Roman" w:cs="Times New Roman"/>
                    <w:color w:val="000000"/>
                    <w:sz w:val="22"/>
                    <w:szCs w:val="22"/>
                    <w:lang w:val="ro-RO"/>
                  </w:rPr>
                </w:rPrChange>
              </w:rPr>
              <w:t>RFC</w:t>
            </w:r>
            <w:r w:rsidRPr="006774EA">
              <w:rPr>
                <w:rFonts w:ascii="Times New Roman" w:hAnsi="Times New Roman" w:cs="Times New Roman"/>
                <w:color w:val="000000"/>
                <w:lang w:val="ro-RO"/>
                <w:rPrChange w:id="202" w:author="Author">
                  <w:rPr>
                    <w:rFonts w:ascii="Times New Roman" w:hAnsi="Times New Roman" w:cs="Times New Roman"/>
                    <w:color w:val="000000"/>
                    <w:sz w:val="22"/>
                    <w:szCs w:val="22"/>
                    <w:lang w:val="ro-RO"/>
                  </w:rPr>
                </w:rPrChange>
              </w:rPr>
              <w:tab/>
              <w:t>&lt; 15% blaşti în MH şi SP, &lt; 30% blaşti+promielocite în MH şi SP, &lt; 20% bazofile în SP, fără altă boală extramedulară decât la nivelul splinei şi ficatului (numai pentru studiile 0102 şi 0109).</w:t>
            </w:r>
          </w:p>
          <w:p w14:paraId="5E35C8E7" w14:textId="77777777" w:rsidR="006A7B3C" w:rsidRPr="006774EA" w:rsidRDefault="006A7B3C" w:rsidP="00DD01A3">
            <w:pPr>
              <w:pStyle w:val="Table"/>
              <w:tabs>
                <w:tab w:val="clear" w:pos="284"/>
              </w:tabs>
              <w:spacing w:before="0" w:after="0"/>
              <w:ind w:left="567" w:hanging="567"/>
              <w:rPr>
                <w:rFonts w:ascii="Times New Roman" w:hAnsi="Times New Roman" w:cs="Times New Roman"/>
                <w:color w:val="000000"/>
                <w:lang w:val="ro-RO"/>
                <w:rPrChange w:id="203" w:author="Author">
                  <w:rPr>
                    <w:rFonts w:ascii="Times New Roman" w:hAnsi="Times New Roman" w:cs="Times New Roman"/>
                    <w:color w:val="000000"/>
                    <w:sz w:val="22"/>
                    <w:szCs w:val="22"/>
                    <w:lang w:val="ro-RO"/>
                  </w:rPr>
                </w:rPrChange>
              </w:rPr>
            </w:pPr>
            <w:r w:rsidRPr="006774EA">
              <w:rPr>
                <w:rFonts w:ascii="Times New Roman" w:hAnsi="Times New Roman" w:cs="Times New Roman"/>
                <w:color w:val="000000"/>
                <w:lang w:val="ro-RO"/>
                <w:rPrChange w:id="204" w:author="Author">
                  <w:rPr>
                    <w:rFonts w:ascii="Times New Roman" w:hAnsi="Times New Roman" w:cs="Times New Roman"/>
                    <w:color w:val="000000"/>
                    <w:sz w:val="22"/>
                    <w:szCs w:val="22"/>
                    <w:lang w:val="ro-RO"/>
                  </w:rPr>
                </w:rPrChange>
              </w:rPr>
              <w:t>MH = măduvă hematopoietică, SP = sânge periferic</w:t>
            </w:r>
          </w:p>
          <w:p w14:paraId="5E35C8E8" w14:textId="77777777" w:rsidR="006A7B3C" w:rsidRPr="006774EA" w:rsidRDefault="006A7B3C" w:rsidP="00DD01A3">
            <w:pPr>
              <w:pStyle w:val="Table"/>
              <w:spacing w:before="0" w:after="0"/>
              <w:rPr>
                <w:rFonts w:ascii="Times New Roman" w:hAnsi="Times New Roman" w:cs="Times New Roman"/>
                <w:color w:val="000000"/>
                <w:lang w:val="ro-RO"/>
                <w:rPrChange w:id="205" w:author="Author">
                  <w:rPr>
                    <w:rFonts w:ascii="Times New Roman" w:hAnsi="Times New Roman" w:cs="Times New Roman"/>
                    <w:color w:val="000000"/>
                    <w:sz w:val="22"/>
                    <w:szCs w:val="22"/>
                    <w:lang w:val="ro-RO"/>
                  </w:rPr>
                </w:rPrChange>
              </w:rPr>
            </w:pPr>
            <w:r w:rsidRPr="006774EA">
              <w:rPr>
                <w:rFonts w:ascii="Times New Roman" w:hAnsi="Times New Roman" w:cs="Times New Roman"/>
                <w:b/>
                <w:bCs/>
                <w:color w:val="000000"/>
                <w:vertAlign w:val="superscript"/>
                <w:lang w:val="ro-RO"/>
                <w:rPrChange w:id="206" w:author="Author">
                  <w:rPr>
                    <w:rFonts w:ascii="Times New Roman" w:hAnsi="Times New Roman" w:cs="Times New Roman"/>
                    <w:b/>
                    <w:bCs/>
                    <w:color w:val="000000"/>
                    <w:sz w:val="22"/>
                    <w:szCs w:val="22"/>
                    <w:vertAlign w:val="superscript"/>
                    <w:lang w:val="ro-RO"/>
                  </w:rPr>
                </w:rPrChange>
              </w:rPr>
              <w:t>2</w:t>
            </w:r>
            <w:r w:rsidRPr="006774EA">
              <w:rPr>
                <w:rFonts w:ascii="Times New Roman" w:hAnsi="Times New Roman" w:cs="Times New Roman"/>
                <w:b/>
                <w:bCs/>
                <w:color w:val="000000"/>
                <w:lang w:val="ro-RO"/>
                <w:rPrChange w:id="207" w:author="Author">
                  <w:rPr>
                    <w:rFonts w:ascii="Times New Roman" w:hAnsi="Times New Roman" w:cs="Times New Roman"/>
                    <w:b/>
                    <w:bCs/>
                    <w:color w:val="000000"/>
                    <w:sz w:val="22"/>
                    <w:szCs w:val="22"/>
                    <w:lang w:val="ro-RO"/>
                  </w:rPr>
                </w:rPrChange>
              </w:rPr>
              <w:t>Criterii de răspuns citogenetic</w:t>
            </w:r>
          </w:p>
          <w:p w14:paraId="5E35C8E9" w14:textId="77777777" w:rsidR="006A7B3C" w:rsidRPr="006774EA" w:rsidRDefault="006A7B3C" w:rsidP="00DD01A3">
            <w:pPr>
              <w:pStyle w:val="EndnoteText"/>
              <w:keepNext/>
              <w:keepLines/>
              <w:tabs>
                <w:tab w:val="clear" w:pos="567"/>
              </w:tabs>
              <w:rPr>
                <w:color w:val="000000"/>
                <w:sz w:val="20"/>
                <w:szCs w:val="20"/>
                <w:lang w:val="ro-RO"/>
                <w:rPrChange w:id="208" w:author="Author">
                  <w:rPr>
                    <w:color w:val="000000"/>
                    <w:lang w:val="ro-RO"/>
                  </w:rPr>
                </w:rPrChange>
              </w:rPr>
            </w:pPr>
            <w:r w:rsidRPr="006774EA">
              <w:rPr>
                <w:color w:val="000000"/>
                <w:sz w:val="20"/>
                <w:szCs w:val="20"/>
                <w:lang w:val="ro-RO"/>
                <w:rPrChange w:id="209" w:author="Author">
                  <w:rPr>
                    <w:color w:val="000000"/>
                    <w:lang w:val="ro-RO"/>
                  </w:rPr>
                </w:rPrChange>
              </w:rPr>
              <w:t>Un răspuns major asociază atât răspunsurile complete, cât şi cele parţiale: complet (0% Ph+ metafaze), parţial (1</w:t>
            </w:r>
            <w:r w:rsidRPr="006774EA">
              <w:rPr>
                <w:color w:val="000000"/>
                <w:sz w:val="20"/>
                <w:szCs w:val="20"/>
                <w:lang w:val="ro-RO"/>
                <w:rPrChange w:id="210" w:author="Author">
                  <w:rPr>
                    <w:color w:val="000000"/>
                    <w:lang w:val="ro-RO"/>
                  </w:rPr>
                </w:rPrChange>
              </w:rPr>
              <w:noBreakHyphen/>
              <w:t>35%)</w:t>
            </w:r>
          </w:p>
          <w:p w14:paraId="5E35C8EA" w14:textId="77777777" w:rsidR="006A7B3C" w:rsidRPr="00D415AA" w:rsidRDefault="006A7B3C" w:rsidP="00DD01A3">
            <w:pPr>
              <w:pStyle w:val="EndnoteText"/>
              <w:keepNext/>
              <w:keepLines/>
              <w:tabs>
                <w:tab w:val="clear" w:pos="567"/>
              </w:tabs>
              <w:rPr>
                <w:color w:val="000000"/>
                <w:lang w:val="ro-RO"/>
              </w:rPr>
            </w:pPr>
            <w:r w:rsidRPr="006774EA">
              <w:rPr>
                <w:color w:val="000000"/>
                <w:sz w:val="20"/>
                <w:szCs w:val="20"/>
                <w:vertAlign w:val="superscript"/>
                <w:lang w:val="ro-RO"/>
                <w:rPrChange w:id="211" w:author="Author">
                  <w:rPr>
                    <w:color w:val="000000"/>
                    <w:vertAlign w:val="superscript"/>
                    <w:lang w:val="ro-RO"/>
                  </w:rPr>
                </w:rPrChange>
              </w:rPr>
              <w:t>3</w:t>
            </w:r>
            <w:r w:rsidRPr="006774EA">
              <w:rPr>
                <w:color w:val="000000"/>
                <w:sz w:val="20"/>
                <w:szCs w:val="20"/>
                <w:lang w:val="ro-RO"/>
                <w:rPrChange w:id="212" w:author="Author">
                  <w:rPr>
                    <w:color w:val="000000"/>
                    <w:lang w:val="ro-RO"/>
                  </w:rPr>
                </w:rPrChange>
              </w:rPr>
              <w:t xml:space="preserve"> Răspuns citogenetic complet confirmat de o a doua evaluare citogenetică a măduvei hematopoietice, efectuată la cel puţin o lună după studiul iniţial al măduvei osoase.</w:t>
            </w:r>
          </w:p>
        </w:tc>
      </w:tr>
    </w:tbl>
    <w:p w14:paraId="5E35C8EC" w14:textId="77777777" w:rsidR="006A7B3C" w:rsidRPr="00D415AA" w:rsidRDefault="006A7B3C" w:rsidP="00DD01A3">
      <w:pPr>
        <w:pStyle w:val="EndnoteText"/>
        <w:tabs>
          <w:tab w:val="clear" w:pos="567"/>
        </w:tabs>
        <w:rPr>
          <w:color w:val="000000"/>
          <w:lang w:val="ro-RO"/>
        </w:rPr>
      </w:pPr>
    </w:p>
    <w:p w14:paraId="3F243B9F" w14:textId="77777777" w:rsidR="00F0323F" w:rsidRPr="00D415AA" w:rsidRDefault="006A7B3C" w:rsidP="00DD01A3">
      <w:pPr>
        <w:pStyle w:val="EndnoteText"/>
        <w:keepNext/>
        <w:rPr>
          <w:color w:val="000000"/>
          <w:u w:val="single"/>
          <w:lang w:val="ro-RO"/>
        </w:rPr>
      </w:pPr>
      <w:r w:rsidRPr="00D415AA">
        <w:rPr>
          <w:i/>
          <w:iCs/>
          <w:color w:val="000000"/>
          <w:u w:val="single"/>
          <w:lang w:val="ro-RO"/>
        </w:rPr>
        <w:t>Copii</w:t>
      </w:r>
      <w:r w:rsidR="006D034D" w:rsidRPr="00D415AA">
        <w:rPr>
          <w:i/>
          <w:iCs/>
          <w:color w:val="000000"/>
          <w:u w:val="single"/>
          <w:lang w:val="ro-RO"/>
        </w:rPr>
        <w:t xml:space="preserve"> şi adolescenţi</w:t>
      </w:r>
    </w:p>
    <w:p w14:paraId="5E35C8ED" w14:textId="0D6B7990" w:rsidR="006A7B3C" w:rsidRPr="00D415AA" w:rsidRDefault="006A7B3C" w:rsidP="00DD01A3">
      <w:pPr>
        <w:pStyle w:val="EndnoteText"/>
        <w:rPr>
          <w:color w:val="000000"/>
          <w:lang w:val="ro-RO"/>
        </w:rPr>
      </w:pPr>
      <w:r w:rsidRPr="00D415AA">
        <w:rPr>
          <w:color w:val="000000"/>
          <w:lang w:val="ro-RO"/>
        </w:rPr>
        <w:t xml:space="preserve">Un total de 26 pacienţi copii </w:t>
      </w:r>
      <w:r w:rsidR="006D034D" w:rsidRPr="00D415AA">
        <w:rPr>
          <w:color w:val="000000"/>
          <w:lang w:val="ro-RO"/>
        </w:rPr>
        <w:t xml:space="preserve">şi adolescenţi </w:t>
      </w:r>
      <w:r w:rsidRPr="00D415AA">
        <w:rPr>
          <w:color w:val="000000"/>
          <w:lang w:val="ro-RO"/>
        </w:rPr>
        <w:t xml:space="preserve">cu vârsta &lt; 18 ani, fie cu LGC în fază cronică (n=11), fie cu LGC în criză blastică sau cu leucemii acute cu Ph+ (n=15) au fost înrolaţi într-un studiu de fază I cu creşterea dozelor. Aceasta a fost o populaţie de pacienţi intens tratată anterior, 46% </w:t>
      </w:r>
      <w:r w:rsidR="006D034D" w:rsidRPr="00D415AA">
        <w:rPr>
          <w:color w:val="000000"/>
          <w:lang w:val="ro-RO"/>
        </w:rPr>
        <w:t xml:space="preserve">având efectuat </w:t>
      </w:r>
      <w:r w:rsidRPr="00D415AA">
        <w:rPr>
          <w:color w:val="000000"/>
          <w:lang w:val="ro-RO"/>
        </w:rPr>
        <w:t xml:space="preserve">anterior transplant de măduvă osoasă </w:t>
      </w:r>
      <w:r w:rsidR="006D034D" w:rsidRPr="00D415AA">
        <w:rPr>
          <w:color w:val="000000"/>
          <w:lang w:val="ro-RO"/>
        </w:rPr>
        <w:t xml:space="preserve">iar </w:t>
      </w:r>
      <w:r w:rsidRPr="00D415AA">
        <w:rPr>
          <w:color w:val="000000"/>
          <w:lang w:val="ro-RO"/>
        </w:rPr>
        <w:t xml:space="preserve">73% </w:t>
      </w:r>
      <w:r w:rsidR="006D034D" w:rsidRPr="00D415AA">
        <w:rPr>
          <w:color w:val="000000"/>
          <w:lang w:val="ro-RO"/>
        </w:rPr>
        <w:t xml:space="preserve">efectuând </w:t>
      </w:r>
      <w:r w:rsidRPr="00D415AA">
        <w:rPr>
          <w:color w:val="000000"/>
          <w:lang w:val="ro-RO"/>
        </w:rPr>
        <w:t>chimioterapie cu mai multe medicamente. Pacienţii au fost trataţi cu Glivec în doze de 260 mg/m</w:t>
      </w:r>
      <w:r w:rsidRPr="00D415AA">
        <w:rPr>
          <w:color w:val="000000"/>
          <w:vertAlign w:val="superscript"/>
          <w:lang w:val="ro-RO"/>
        </w:rPr>
        <w:t>2</w:t>
      </w:r>
      <w:r w:rsidRPr="00D415AA">
        <w:rPr>
          <w:color w:val="000000"/>
          <w:lang w:val="ro-RO"/>
        </w:rPr>
        <w:t xml:space="preserve"> şi zi (n=5), 340 mg/m</w:t>
      </w:r>
      <w:r w:rsidRPr="00D415AA">
        <w:rPr>
          <w:color w:val="000000"/>
          <w:vertAlign w:val="superscript"/>
          <w:lang w:val="ro-RO"/>
        </w:rPr>
        <w:t>2</w:t>
      </w:r>
      <w:r w:rsidRPr="00D415AA">
        <w:rPr>
          <w:color w:val="000000"/>
          <w:lang w:val="ro-RO"/>
        </w:rPr>
        <w:t xml:space="preserve"> şi zi (n=9), 440 mg/m</w:t>
      </w:r>
      <w:r w:rsidRPr="00D415AA">
        <w:rPr>
          <w:color w:val="000000"/>
          <w:vertAlign w:val="superscript"/>
          <w:lang w:val="ro-RO"/>
        </w:rPr>
        <w:t>2</w:t>
      </w:r>
      <w:r w:rsidRPr="00D415AA">
        <w:rPr>
          <w:color w:val="000000"/>
          <w:lang w:val="ro-RO"/>
        </w:rPr>
        <w:t xml:space="preserve"> şi zi (n=7) şi 570 mg/m</w:t>
      </w:r>
      <w:r w:rsidRPr="00D415AA">
        <w:rPr>
          <w:color w:val="000000"/>
          <w:vertAlign w:val="superscript"/>
          <w:lang w:val="ro-RO"/>
        </w:rPr>
        <w:t>2</w:t>
      </w:r>
      <w:r w:rsidRPr="00D415AA">
        <w:rPr>
          <w:color w:val="000000"/>
          <w:lang w:val="ro-RO"/>
        </w:rPr>
        <w:t xml:space="preserve"> şi zi (n=5). Din 9 pacienţi cu LGC în fază cronică şi date citogenetice disponibile, 4 (44%) şi 3 (33%) au obţinut un răspuns citogenetic complet, respectiv un răspuns citogenetic parţial, pentru un procent al RCM de 77%.</w:t>
      </w:r>
    </w:p>
    <w:p w14:paraId="5E35C8EE" w14:textId="77777777" w:rsidR="006A7B3C" w:rsidRPr="00D415AA" w:rsidRDefault="006A7B3C" w:rsidP="00DD01A3">
      <w:pPr>
        <w:pStyle w:val="EndnoteText"/>
        <w:tabs>
          <w:tab w:val="clear" w:pos="567"/>
        </w:tabs>
        <w:rPr>
          <w:color w:val="000000"/>
          <w:lang w:val="ro-RO"/>
        </w:rPr>
      </w:pPr>
    </w:p>
    <w:p w14:paraId="5E35C8EF" w14:textId="77777777" w:rsidR="006A7B3C" w:rsidRPr="00D415AA" w:rsidRDefault="006A7B3C" w:rsidP="00DD01A3">
      <w:pPr>
        <w:pStyle w:val="EndnoteText"/>
        <w:tabs>
          <w:tab w:val="clear" w:pos="567"/>
        </w:tabs>
        <w:rPr>
          <w:color w:val="000000"/>
          <w:lang w:val="ro-RO"/>
        </w:rPr>
      </w:pPr>
      <w:r w:rsidRPr="00D415AA">
        <w:rPr>
          <w:color w:val="000000"/>
          <w:lang w:val="ro-RO"/>
        </w:rPr>
        <w:t xml:space="preserve">Un total de 51 pacienţi copii </w:t>
      </w:r>
      <w:r w:rsidR="006D034D" w:rsidRPr="00D415AA">
        <w:rPr>
          <w:color w:val="000000"/>
          <w:lang w:val="ro-RO"/>
        </w:rPr>
        <w:t xml:space="preserve">şi adolescenţi </w:t>
      </w:r>
      <w:r w:rsidRPr="00D415AA">
        <w:rPr>
          <w:color w:val="000000"/>
          <w:lang w:val="ro-RO"/>
        </w:rPr>
        <w:t xml:space="preserve">cu LGC în fază cronică nou diagnosticată sau netratată au fost înrolaţi într-un studiu de fază II, deschis, multicentric, fără comparator. Pacienţii au fost trataţi cu </w:t>
      </w:r>
      <w:r w:rsidR="001F431E" w:rsidRPr="00D415AA">
        <w:rPr>
          <w:color w:val="000000"/>
          <w:lang w:val="ro-RO"/>
        </w:rPr>
        <w:t xml:space="preserve">Glivec </w:t>
      </w:r>
      <w:r w:rsidRPr="00D415AA">
        <w:rPr>
          <w:color w:val="000000"/>
          <w:lang w:val="ro-RO"/>
        </w:rPr>
        <w:t>340 mg/m</w:t>
      </w:r>
      <w:r w:rsidRPr="00D415AA">
        <w:rPr>
          <w:color w:val="000000"/>
          <w:vertAlign w:val="superscript"/>
          <w:lang w:val="ro-RO"/>
        </w:rPr>
        <w:t>2</w:t>
      </w:r>
      <w:r w:rsidRPr="00D415AA">
        <w:rPr>
          <w:color w:val="000000"/>
          <w:lang w:val="ro-RO"/>
        </w:rPr>
        <w:t xml:space="preserve"> şi zi, fără întreruperi în absenţa toxicităţii limitante de doză. Tratamentul cu Glivec induce un răspuns rapid la pacienţii copii </w:t>
      </w:r>
      <w:r w:rsidR="001F431E" w:rsidRPr="00D415AA">
        <w:rPr>
          <w:color w:val="000000"/>
          <w:lang w:val="ro-RO"/>
        </w:rPr>
        <w:t xml:space="preserve">şi adolescenţi </w:t>
      </w:r>
      <w:r w:rsidRPr="00D415AA">
        <w:rPr>
          <w:color w:val="000000"/>
          <w:lang w:val="ro-RO"/>
        </w:rPr>
        <w:t>nou diagnosticaţi cu LGC</w:t>
      </w:r>
      <w:r w:rsidR="001F431E" w:rsidRPr="00D415AA">
        <w:rPr>
          <w:color w:val="000000"/>
          <w:lang w:val="ro-RO"/>
        </w:rPr>
        <w:t>,</w:t>
      </w:r>
      <w:r w:rsidRPr="00D415AA">
        <w:rPr>
          <w:color w:val="000000"/>
          <w:lang w:val="ro-RO"/>
        </w:rPr>
        <w:t xml:space="preserve"> cu RHC 78% după 8 săptămâni de tratament. Rata mare a RHC este însoţită de apariţia unui răspuns citogenetic complet (RCC) de 65%, care este comparabil cu rezultatele observate la adulţi. Suplimentar, a fost observat răspuns citogenetic parţial (RCP) la 16% pentru RCM 81%. La majoritatea pacienţilor care au realizat RCC, RCC a apărut între lunile 3 şi 10, cu un timp median de răspuns pe baza estimării Kaplan-Meier de 5,6 luni.</w:t>
      </w:r>
    </w:p>
    <w:p w14:paraId="5E35C8F0" w14:textId="77777777" w:rsidR="006A7B3C" w:rsidRPr="00D415AA" w:rsidRDefault="006A7B3C" w:rsidP="00DD01A3">
      <w:pPr>
        <w:pStyle w:val="EndnoteText"/>
        <w:tabs>
          <w:tab w:val="clear" w:pos="567"/>
        </w:tabs>
        <w:rPr>
          <w:color w:val="000000"/>
          <w:lang w:val="ro-RO"/>
        </w:rPr>
      </w:pPr>
    </w:p>
    <w:p w14:paraId="5E35C8F1" w14:textId="4F002640" w:rsidR="006A7B3C" w:rsidRPr="00D415AA" w:rsidRDefault="006A7B3C" w:rsidP="00DD01A3">
      <w:pPr>
        <w:pStyle w:val="EndnoteText"/>
        <w:tabs>
          <w:tab w:val="clear" w:pos="567"/>
        </w:tabs>
        <w:rPr>
          <w:color w:val="000000"/>
          <w:lang w:val="ro-RO"/>
        </w:rPr>
      </w:pPr>
      <w:r w:rsidRPr="00D415AA">
        <w:rPr>
          <w:lang w:val="ro-RO"/>
        </w:rPr>
        <w:t xml:space="preserve">Agenţia Europeană </w:t>
      </w:r>
      <w:ins w:id="213" w:author="Author">
        <w:r w:rsidR="008D4471">
          <w:rPr>
            <w:lang w:val="ro-RO"/>
          </w:rPr>
          <w:t xml:space="preserve">pentru </w:t>
        </w:r>
      </w:ins>
      <w:del w:id="214" w:author="Author">
        <w:r w:rsidRPr="00D415AA" w:rsidDel="008D4471">
          <w:rPr>
            <w:lang w:val="ro-RO"/>
          </w:rPr>
          <w:delText xml:space="preserve">a </w:delText>
        </w:r>
      </w:del>
      <w:r w:rsidRPr="00D415AA">
        <w:rPr>
          <w:lang w:val="ro-RO"/>
        </w:rPr>
        <w:t>Medicament</w:t>
      </w:r>
      <w:ins w:id="215" w:author="Author">
        <w:r w:rsidR="008D4471">
          <w:rPr>
            <w:lang w:val="ro-RO"/>
          </w:rPr>
          <w:t>e</w:t>
        </w:r>
      </w:ins>
      <w:del w:id="216" w:author="Author">
        <w:r w:rsidRPr="00D415AA" w:rsidDel="008D4471">
          <w:rPr>
            <w:lang w:val="ro-RO"/>
          </w:rPr>
          <w:delText>ului</w:delText>
        </w:r>
      </w:del>
      <w:r w:rsidRPr="00D415AA">
        <w:rPr>
          <w:lang w:val="ro-RO"/>
        </w:rPr>
        <w:t xml:space="preserve"> a acordat o derogare de la</w:t>
      </w:r>
      <w:r w:rsidRPr="00D415AA" w:rsidDel="00F23E53">
        <w:rPr>
          <w:lang w:val="ro-RO"/>
        </w:rPr>
        <w:t xml:space="preserve"> </w:t>
      </w:r>
      <w:r w:rsidRPr="00D415AA">
        <w:rPr>
          <w:lang w:val="ro-RO"/>
        </w:rPr>
        <w:t>obligaţia de depunere a rezultatelor studiilor efectuate cu Glivec la toate subgrupele de copii şi adolescenţi în leucemia granulocitară cronică cu cromozom Philadelphia (bcr-abl) pozitiv (vezi pct.</w:t>
      </w:r>
      <w:r w:rsidR="008F1AFA">
        <w:rPr>
          <w:lang w:val="ro-RO"/>
        </w:rPr>
        <w:t> </w:t>
      </w:r>
      <w:r w:rsidRPr="00D415AA">
        <w:rPr>
          <w:lang w:val="ro-RO"/>
        </w:rPr>
        <w:t xml:space="preserve">4.2 pentru informaţii privind utilizarea </w:t>
      </w:r>
      <w:r w:rsidRPr="00D415AA">
        <w:rPr>
          <w:lang w:val="ro-RO"/>
        </w:rPr>
        <w:lastRenderedPageBreak/>
        <w:t>la copii şi adolescenţi).</w:t>
      </w:r>
    </w:p>
    <w:p w14:paraId="5E35C8F2" w14:textId="77777777" w:rsidR="006A7B3C" w:rsidRPr="00D415AA" w:rsidRDefault="006A7B3C" w:rsidP="00DD01A3">
      <w:pPr>
        <w:pStyle w:val="EndnoteText"/>
        <w:tabs>
          <w:tab w:val="clear" w:pos="567"/>
        </w:tabs>
        <w:rPr>
          <w:color w:val="000000"/>
          <w:lang w:val="ro-RO"/>
        </w:rPr>
      </w:pPr>
    </w:p>
    <w:p w14:paraId="5E35C8F3" w14:textId="77777777" w:rsidR="006A7B3C" w:rsidRPr="00D415AA" w:rsidRDefault="006A7B3C" w:rsidP="00DD01A3">
      <w:pPr>
        <w:pStyle w:val="EndnoteText"/>
        <w:keepNext/>
        <w:tabs>
          <w:tab w:val="clear" w:pos="567"/>
        </w:tabs>
        <w:rPr>
          <w:color w:val="000000"/>
          <w:u w:val="single"/>
          <w:lang w:val="ro-RO"/>
        </w:rPr>
      </w:pPr>
      <w:r w:rsidRPr="00D415AA">
        <w:rPr>
          <w:color w:val="000000"/>
          <w:u w:val="single"/>
          <w:lang w:val="ro-RO"/>
        </w:rPr>
        <w:t>Studii clinice în LLA Ph+</w:t>
      </w:r>
    </w:p>
    <w:p w14:paraId="5EA83F64" w14:textId="77777777" w:rsidR="006D6154" w:rsidRPr="00D415AA" w:rsidRDefault="006D6154" w:rsidP="00DD01A3">
      <w:pPr>
        <w:pStyle w:val="BodyText"/>
        <w:keepNext/>
        <w:spacing w:line="240" w:lineRule="auto"/>
        <w:rPr>
          <w:b w:val="0"/>
          <w:bCs w:val="0"/>
          <w:i w:val="0"/>
          <w:iCs w:val="0"/>
          <w:color w:val="000000"/>
          <w:lang w:val="ro-RO"/>
        </w:rPr>
      </w:pPr>
    </w:p>
    <w:p w14:paraId="1AEBF72E" w14:textId="77777777" w:rsidR="0057213C" w:rsidRDefault="006A7B3C" w:rsidP="00DD01A3">
      <w:pPr>
        <w:pStyle w:val="EndnoteText"/>
        <w:tabs>
          <w:tab w:val="clear" w:pos="567"/>
        </w:tabs>
        <w:rPr>
          <w:ins w:id="217" w:author="Author"/>
          <w:color w:val="000000"/>
          <w:lang w:val="ro-RO"/>
        </w:rPr>
      </w:pPr>
      <w:r w:rsidRPr="006774EA">
        <w:rPr>
          <w:i/>
          <w:color w:val="000000"/>
          <w:u w:val="single"/>
          <w:lang w:val="ro-RO"/>
          <w:rPrChange w:id="218" w:author="Author">
            <w:rPr>
              <w:i/>
              <w:color w:val="000000"/>
              <w:lang w:val="ro-RO"/>
            </w:rPr>
          </w:rPrChange>
        </w:rPr>
        <w:t>LLA Ph+ nou diagnosticată</w:t>
      </w:r>
      <w:del w:id="219" w:author="Author">
        <w:r w:rsidRPr="00D415AA" w:rsidDel="0057213C">
          <w:rPr>
            <w:color w:val="000000"/>
            <w:lang w:val="ro-RO"/>
          </w:rPr>
          <w:delText xml:space="preserve">: </w:delText>
        </w:r>
      </w:del>
    </w:p>
    <w:p w14:paraId="5E35C8F4" w14:textId="0DAC0296" w:rsidR="006A7B3C" w:rsidRPr="00D415AA" w:rsidRDefault="006A7B3C" w:rsidP="00DD01A3">
      <w:pPr>
        <w:pStyle w:val="EndnoteText"/>
        <w:tabs>
          <w:tab w:val="clear" w:pos="567"/>
        </w:tabs>
        <w:rPr>
          <w:color w:val="000000"/>
          <w:lang w:val="ro-RO"/>
        </w:rPr>
      </w:pPr>
      <w:r w:rsidRPr="00D415AA">
        <w:rPr>
          <w:color w:val="000000"/>
          <w:lang w:val="ro-RO"/>
        </w:rPr>
        <w:t xml:space="preserve">Într-un studiu controlat (ADE10) </w:t>
      </w:r>
      <w:r w:rsidR="001F431E" w:rsidRPr="00D415AA">
        <w:rPr>
          <w:color w:val="000000"/>
          <w:lang w:val="ro-RO"/>
        </w:rPr>
        <w:t xml:space="preserve">care a comparat administrarea de </w:t>
      </w:r>
      <w:r w:rsidRPr="00D415AA">
        <w:rPr>
          <w:color w:val="000000"/>
          <w:lang w:val="ro-RO"/>
        </w:rPr>
        <w:t xml:space="preserve"> imatinib</w:t>
      </w:r>
      <w:r w:rsidR="001F431E" w:rsidRPr="00D415AA">
        <w:rPr>
          <w:color w:val="000000"/>
          <w:lang w:val="ro-RO"/>
        </w:rPr>
        <w:t>,</w:t>
      </w:r>
      <w:r w:rsidRPr="00D415AA">
        <w:rPr>
          <w:color w:val="000000"/>
          <w:lang w:val="ro-RO"/>
        </w:rPr>
        <w:t xml:space="preserve"> cu inducţia chimioterapică la 55 pacienţi nou diagnosticaţi cu vârsta de 55 ani sau peste, imatinibul utilizat ca singur medicament a indus o rată semnificativ mai mare de răspuns hematologic complet</w:t>
      </w:r>
      <w:r w:rsidR="002B12C0" w:rsidRPr="00D415AA">
        <w:rPr>
          <w:color w:val="000000"/>
          <w:lang w:val="ro-RO"/>
        </w:rPr>
        <w:t>,</w:t>
      </w:r>
      <w:r w:rsidRPr="00D415AA">
        <w:rPr>
          <w:color w:val="000000"/>
          <w:lang w:val="ro-RO"/>
        </w:rPr>
        <w:t xml:space="preserve"> comparativ cu chimioterapia (96,3% comparativ cu 50%; p=0,0001). Când s-a administrat tratament de salvare cu imatinib la pacienţii care nu au răspuns sau au răspuns puţin la chimioterapie, 9 pacienţi (81,8%) din 11 au obţinut un răspuns hematologic complet. Acest efect clinic a fost asociat cu o reducere mai mare a transcripţiilor bcr-abl la pacienţii trataţi cu imatinib</w:t>
      </w:r>
      <w:r w:rsidR="002B12C0" w:rsidRPr="00D415AA">
        <w:rPr>
          <w:color w:val="000000"/>
          <w:lang w:val="ro-RO"/>
        </w:rPr>
        <w:t>,</w:t>
      </w:r>
      <w:r w:rsidRPr="00D415AA">
        <w:rPr>
          <w:color w:val="000000"/>
          <w:lang w:val="ro-RO"/>
        </w:rPr>
        <w:t xml:space="preserve"> comparativ cu braţul cu chimioterapie</w:t>
      </w:r>
      <w:r w:rsidR="001F431E" w:rsidRPr="00D415AA">
        <w:rPr>
          <w:color w:val="000000"/>
          <w:lang w:val="ro-RO"/>
        </w:rPr>
        <w:t>,</w:t>
      </w:r>
      <w:r w:rsidRPr="00D415AA">
        <w:rPr>
          <w:color w:val="000000"/>
          <w:lang w:val="ro-RO"/>
        </w:rPr>
        <w:t xml:space="preserve"> după 2 săptămâni de tratament (p=0,02). Tuturor pacienţilor li s-a administrat imatinib şi chimioterapie de consolidare (vezi tabelul </w:t>
      </w:r>
      <w:r w:rsidR="003C469B" w:rsidRPr="00D415AA">
        <w:rPr>
          <w:color w:val="000000"/>
          <w:lang w:val="ro-RO"/>
        </w:rPr>
        <w:t>4</w:t>
      </w:r>
      <w:r w:rsidRPr="00D415AA">
        <w:rPr>
          <w:color w:val="000000"/>
          <w:lang w:val="ro-RO"/>
        </w:rPr>
        <w:t>) după inducţie şi valorile transcripţiilor bcr-abl au fost identice în cele două braţe la 8 săptămâni. După cum era de aşteptat pe baza protocolului studiului, nu s-a observat nicio diferenţă în ceea ce priveşte durata remisiunii, supravieţuirea fără boală sau supravieţuirea totală, deşi pacienţii cu răspuns molecular complet şi care au rămas cu boală reziduală minimă au avut un rezultat mai bun, atât pentru durata remisiunii (p=0,01), cât şi pentru supravieţuirea fără boală (p=0,02).</w:t>
      </w:r>
    </w:p>
    <w:p w14:paraId="5E35C8F5" w14:textId="77777777" w:rsidR="006A7B3C" w:rsidRPr="00D415AA" w:rsidRDefault="006A7B3C" w:rsidP="00DD01A3">
      <w:pPr>
        <w:pStyle w:val="EndnoteText"/>
        <w:tabs>
          <w:tab w:val="clear" w:pos="567"/>
        </w:tabs>
        <w:rPr>
          <w:color w:val="000000"/>
          <w:lang w:val="ro-RO"/>
        </w:rPr>
      </w:pPr>
    </w:p>
    <w:p w14:paraId="5E35C8F6" w14:textId="77777777" w:rsidR="006A7B3C" w:rsidRPr="00D415AA" w:rsidRDefault="006A7B3C" w:rsidP="00DD01A3">
      <w:pPr>
        <w:pStyle w:val="EndnoteText"/>
        <w:tabs>
          <w:tab w:val="clear" w:pos="567"/>
        </w:tabs>
        <w:rPr>
          <w:color w:val="000000"/>
          <w:lang w:val="ro-RO"/>
        </w:rPr>
      </w:pPr>
      <w:r w:rsidRPr="00D415AA">
        <w:rPr>
          <w:color w:val="000000"/>
          <w:lang w:val="ro-RO"/>
        </w:rPr>
        <w:t xml:space="preserve">Rezultatele observate în cadrul unei populaţii de 211 pacienţi nou diagnosticaţi cu LLA Ph+ din patru studii clinice necontrolate (AAU02, ADE04, AJP01 şi AUS01) sunt în concordanţă cu rezultatele descrise anterior. </w:t>
      </w:r>
      <w:r w:rsidR="001F431E" w:rsidRPr="00D415AA">
        <w:rPr>
          <w:color w:val="000000"/>
          <w:lang w:val="ro-RO"/>
        </w:rPr>
        <w:t>Admistrarea de i</w:t>
      </w:r>
      <w:r w:rsidRPr="00D415AA">
        <w:rPr>
          <w:color w:val="000000"/>
          <w:lang w:val="ro-RO"/>
        </w:rPr>
        <w:t>matinib în asociere cu chimioterapie de inducţie (vezi tabelul </w:t>
      </w:r>
      <w:r w:rsidR="003C469B" w:rsidRPr="00D415AA">
        <w:rPr>
          <w:color w:val="000000"/>
          <w:lang w:val="ro-RO"/>
        </w:rPr>
        <w:t>4</w:t>
      </w:r>
      <w:r w:rsidRPr="00D415AA">
        <w:rPr>
          <w:color w:val="000000"/>
          <w:lang w:val="ro-RO"/>
        </w:rPr>
        <w:t>) a dus la o rată de răspuns hematologic complet de 93% (147 din 158 pacienţi evaluabili) şi o rată de răspuns citogenetic major de 90% (19 din 21 pacienţi evaluabili). Rata de răspuns molecular complet a fost de 48% (49 din 102 pacienţi evaluabili). Supravieţuirea fără boală (SFB) şi supravieţuirea totală (ST) a depăşit constant 1 an şi au fost superioare, în două studii (AJP01 şi AUS01), verificării istorice (SFB p&lt;0,001; ST p&lt;0,0001).</w:t>
      </w:r>
    </w:p>
    <w:p w14:paraId="5E35C8F7" w14:textId="77777777" w:rsidR="006A7B3C" w:rsidRPr="00D415AA" w:rsidRDefault="006A7B3C" w:rsidP="00DD01A3">
      <w:pPr>
        <w:pStyle w:val="EndnoteText"/>
        <w:tabs>
          <w:tab w:val="clear" w:pos="567"/>
        </w:tabs>
        <w:rPr>
          <w:color w:val="000000"/>
          <w:lang w:val="ro-RO"/>
        </w:rPr>
      </w:pPr>
    </w:p>
    <w:p w14:paraId="5E35C8F8" w14:textId="77777777" w:rsidR="006A7B3C" w:rsidRPr="00D415AA" w:rsidRDefault="006A7B3C" w:rsidP="00DD01A3">
      <w:pPr>
        <w:pStyle w:val="EndnoteText"/>
        <w:keepNext/>
        <w:tabs>
          <w:tab w:val="clear" w:pos="567"/>
        </w:tabs>
        <w:rPr>
          <w:b/>
          <w:bCs/>
          <w:color w:val="000000"/>
          <w:lang w:val="ro-RO"/>
        </w:rPr>
      </w:pPr>
      <w:r w:rsidRPr="00D415AA">
        <w:rPr>
          <w:b/>
          <w:bCs/>
          <w:color w:val="000000"/>
          <w:lang w:val="ro-RO"/>
        </w:rPr>
        <w:t>Tabelul </w:t>
      </w:r>
      <w:r w:rsidR="003C469B" w:rsidRPr="00D415AA">
        <w:rPr>
          <w:b/>
          <w:bCs/>
          <w:color w:val="000000"/>
          <w:lang w:val="ro-RO"/>
        </w:rPr>
        <w:t>4</w:t>
      </w:r>
      <w:r w:rsidRPr="00D415AA">
        <w:rPr>
          <w:b/>
          <w:bCs/>
          <w:color w:val="000000"/>
          <w:lang w:val="ro-RO"/>
        </w:rPr>
        <w:tab/>
        <w:t>Tratamentul chimioterapic utilizat în asociere cu imatinib</w:t>
      </w:r>
    </w:p>
    <w:p w14:paraId="5E35C8F9" w14:textId="77777777" w:rsidR="006A7B3C" w:rsidRPr="00D415AA" w:rsidRDefault="006A7B3C" w:rsidP="00DD01A3">
      <w:pPr>
        <w:pStyle w:val="EndnoteText"/>
        <w:keepNext/>
        <w:rPr>
          <w:color w:val="000000"/>
          <w:lang w:val="ro-RO"/>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6A7B3C" w:rsidRPr="00D415AA" w14:paraId="5E35C8FC" w14:textId="77777777" w:rsidTr="008B0CCE">
        <w:trPr>
          <w:cantSplit/>
        </w:trPr>
        <w:tc>
          <w:tcPr>
            <w:tcW w:w="2148" w:type="dxa"/>
            <w:tcBorders>
              <w:top w:val="single" w:sz="4" w:space="0" w:color="auto"/>
              <w:bottom w:val="single" w:sz="4" w:space="0" w:color="auto"/>
            </w:tcBorders>
          </w:tcPr>
          <w:p w14:paraId="5E35C8FA"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b/>
                <w:color w:val="000000"/>
                <w:sz w:val="22"/>
                <w:szCs w:val="22"/>
                <w:lang w:val="ro-RO"/>
              </w:rPr>
              <w:t>Studiul ADE10</w:t>
            </w:r>
          </w:p>
        </w:tc>
        <w:tc>
          <w:tcPr>
            <w:tcW w:w="6732" w:type="dxa"/>
            <w:gridSpan w:val="4"/>
            <w:tcBorders>
              <w:top w:val="single" w:sz="4" w:space="0" w:color="auto"/>
              <w:bottom w:val="single" w:sz="4" w:space="0" w:color="auto"/>
            </w:tcBorders>
          </w:tcPr>
          <w:p w14:paraId="5E35C8FB"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r>
      <w:tr w:rsidR="006A7B3C" w:rsidRPr="00D415AA" w14:paraId="5E35C901" w14:textId="77777777" w:rsidTr="008B0CCE">
        <w:trPr>
          <w:cantSplit/>
        </w:trPr>
        <w:tc>
          <w:tcPr>
            <w:tcW w:w="2148" w:type="dxa"/>
            <w:tcBorders>
              <w:top w:val="single" w:sz="4" w:space="0" w:color="auto"/>
              <w:bottom w:val="single" w:sz="4" w:space="0" w:color="auto"/>
            </w:tcBorders>
          </w:tcPr>
          <w:p w14:paraId="5E35C8FD"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Prefază</w:t>
            </w:r>
          </w:p>
        </w:tc>
        <w:tc>
          <w:tcPr>
            <w:tcW w:w="6732" w:type="dxa"/>
            <w:gridSpan w:val="4"/>
            <w:tcBorders>
              <w:top w:val="single" w:sz="4" w:space="0" w:color="auto"/>
              <w:bottom w:val="single" w:sz="4" w:space="0" w:color="auto"/>
            </w:tcBorders>
          </w:tcPr>
          <w:p w14:paraId="5E35C8FE"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DEX 10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5;</w:t>
            </w:r>
          </w:p>
          <w:p w14:paraId="5E35C8FF"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CF 200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3, 4, 5;</w:t>
            </w:r>
          </w:p>
          <w:p w14:paraId="5E35C900"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MTX 12 mg intratecal, ziua 1</w:t>
            </w:r>
          </w:p>
        </w:tc>
      </w:tr>
      <w:tr w:rsidR="006A7B3C" w:rsidRPr="008B6E11" w14:paraId="5E35C908" w14:textId="77777777" w:rsidTr="008B0CCE">
        <w:trPr>
          <w:cantSplit/>
        </w:trPr>
        <w:tc>
          <w:tcPr>
            <w:tcW w:w="2148" w:type="dxa"/>
            <w:tcBorders>
              <w:top w:val="single" w:sz="4" w:space="0" w:color="auto"/>
              <w:bottom w:val="single" w:sz="4" w:space="0" w:color="auto"/>
            </w:tcBorders>
          </w:tcPr>
          <w:p w14:paraId="5E35C902"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Inducţia remisiei</w:t>
            </w:r>
          </w:p>
        </w:tc>
        <w:tc>
          <w:tcPr>
            <w:tcW w:w="6732" w:type="dxa"/>
            <w:gridSpan w:val="4"/>
            <w:tcBorders>
              <w:top w:val="single" w:sz="4" w:space="0" w:color="auto"/>
              <w:bottom w:val="single" w:sz="4" w:space="0" w:color="auto"/>
            </w:tcBorders>
          </w:tcPr>
          <w:p w14:paraId="5E35C903"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DEX 10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6</w:t>
            </w:r>
            <w:r w:rsidRPr="00D415AA">
              <w:rPr>
                <w:rFonts w:ascii="Times New Roman" w:hAnsi="Times New Roman" w:cs="Times New Roman"/>
                <w:color w:val="000000"/>
                <w:sz w:val="22"/>
                <w:szCs w:val="22"/>
                <w:lang w:val="ro-RO"/>
              </w:rPr>
              <w:noBreakHyphen/>
              <w:t>7, 13</w:t>
            </w:r>
            <w:r w:rsidRPr="00D415AA">
              <w:rPr>
                <w:rFonts w:ascii="Times New Roman" w:hAnsi="Times New Roman" w:cs="Times New Roman"/>
                <w:color w:val="000000"/>
                <w:sz w:val="22"/>
                <w:szCs w:val="22"/>
                <w:lang w:val="ro-RO"/>
              </w:rPr>
              <w:noBreakHyphen/>
              <w:t>16;</w:t>
            </w:r>
          </w:p>
          <w:p w14:paraId="5E35C904"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VCR 1 mg i.v., zilele 7, 14;</w:t>
            </w:r>
          </w:p>
          <w:p w14:paraId="5E35C905"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IDA 8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(0,5 ore), zilele 7, 8, 14, 15;</w:t>
            </w:r>
          </w:p>
          <w:p w14:paraId="5E35C906"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CF 500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i.v.(1 oră) ziua 1;</w:t>
            </w:r>
          </w:p>
          <w:p w14:paraId="5E35C907"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C-Ara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22</w:t>
            </w:r>
            <w:r w:rsidRPr="00D415AA">
              <w:rPr>
                <w:rFonts w:ascii="Times New Roman" w:hAnsi="Times New Roman" w:cs="Times New Roman"/>
                <w:color w:val="000000"/>
                <w:sz w:val="22"/>
                <w:szCs w:val="22"/>
                <w:lang w:val="ro-RO"/>
              </w:rPr>
              <w:noBreakHyphen/>
              <w:t>25, 29</w:t>
            </w:r>
            <w:r w:rsidRPr="00D415AA">
              <w:rPr>
                <w:rFonts w:ascii="Times New Roman" w:hAnsi="Times New Roman" w:cs="Times New Roman"/>
                <w:color w:val="000000"/>
                <w:sz w:val="22"/>
                <w:szCs w:val="22"/>
                <w:lang w:val="ro-RO"/>
              </w:rPr>
              <w:noBreakHyphen/>
              <w:t>32</w:t>
            </w:r>
          </w:p>
        </w:tc>
      </w:tr>
      <w:tr w:rsidR="006A7B3C" w:rsidRPr="008B6E11" w14:paraId="5E35C90C" w14:textId="77777777" w:rsidTr="008B0CCE">
        <w:trPr>
          <w:cantSplit/>
        </w:trPr>
        <w:tc>
          <w:tcPr>
            <w:tcW w:w="2148" w:type="dxa"/>
            <w:tcBorders>
              <w:top w:val="single" w:sz="4" w:space="0" w:color="auto"/>
              <w:bottom w:val="single" w:sz="4" w:space="0" w:color="auto"/>
            </w:tcBorders>
          </w:tcPr>
          <w:p w14:paraId="5E35C909"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consolidare I, III, V</w:t>
            </w:r>
          </w:p>
        </w:tc>
        <w:tc>
          <w:tcPr>
            <w:tcW w:w="6732" w:type="dxa"/>
            <w:gridSpan w:val="4"/>
            <w:tcBorders>
              <w:top w:val="single" w:sz="4" w:space="0" w:color="auto"/>
              <w:bottom w:val="single" w:sz="4" w:space="0" w:color="auto"/>
            </w:tcBorders>
          </w:tcPr>
          <w:p w14:paraId="5E35C90A"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MTX 500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(24 ore), zilele 1, 15;</w:t>
            </w:r>
          </w:p>
          <w:p w14:paraId="5E35C90B"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6-MP 25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20</w:t>
            </w:r>
          </w:p>
        </w:tc>
      </w:tr>
      <w:tr w:rsidR="006A7B3C" w:rsidRPr="008B6E11" w14:paraId="5E35C910" w14:textId="77777777" w:rsidTr="008B0CCE">
        <w:trPr>
          <w:cantSplit/>
        </w:trPr>
        <w:tc>
          <w:tcPr>
            <w:tcW w:w="2148" w:type="dxa"/>
            <w:tcBorders>
              <w:top w:val="single" w:sz="4" w:space="0" w:color="auto"/>
              <w:bottom w:val="single" w:sz="4" w:space="0" w:color="auto"/>
            </w:tcBorders>
          </w:tcPr>
          <w:p w14:paraId="5E35C90D"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consolidare II, IV</w:t>
            </w:r>
          </w:p>
        </w:tc>
        <w:tc>
          <w:tcPr>
            <w:tcW w:w="6732" w:type="dxa"/>
            <w:gridSpan w:val="4"/>
            <w:tcBorders>
              <w:top w:val="single" w:sz="4" w:space="0" w:color="auto"/>
              <w:bottom w:val="single" w:sz="4" w:space="0" w:color="auto"/>
            </w:tcBorders>
          </w:tcPr>
          <w:p w14:paraId="5E35C90E"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C-Ara 75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(1 oră), zilele 1</w:t>
            </w:r>
            <w:r w:rsidRPr="00D415AA">
              <w:rPr>
                <w:rFonts w:ascii="Times New Roman" w:hAnsi="Times New Roman" w:cs="Times New Roman"/>
                <w:color w:val="000000"/>
                <w:sz w:val="22"/>
                <w:szCs w:val="22"/>
                <w:lang w:val="ro-RO"/>
              </w:rPr>
              <w:noBreakHyphen/>
              <w:t>5;</w:t>
            </w:r>
          </w:p>
          <w:p w14:paraId="5E35C90F"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VM26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(1 oră), zilele 1</w:t>
            </w:r>
            <w:r w:rsidRPr="00D415AA">
              <w:rPr>
                <w:rFonts w:ascii="Times New Roman" w:hAnsi="Times New Roman" w:cs="Times New Roman"/>
                <w:color w:val="000000"/>
                <w:sz w:val="22"/>
                <w:szCs w:val="22"/>
                <w:lang w:val="ro-RO"/>
              </w:rPr>
              <w:noBreakHyphen/>
              <w:t>5</w:t>
            </w:r>
          </w:p>
        </w:tc>
      </w:tr>
      <w:tr w:rsidR="006A7B3C" w:rsidRPr="00D415AA" w14:paraId="5E35C916" w14:textId="77777777" w:rsidTr="008B0CCE">
        <w:trPr>
          <w:cantSplit/>
        </w:trPr>
        <w:tc>
          <w:tcPr>
            <w:tcW w:w="2148" w:type="dxa"/>
            <w:tcBorders>
              <w:top w:val="single" w:sz="4" w:space="0" w:color="auto"/>
              <w:bottom w:val="single" w:sz="4" w:space="0" w:color="auto"/>
            </w:tcBorders>
          </w:tcPr>
          <w:p w14:paraId="5E35C911" w14:textId="77777777" w:rsidR="006A7B3C" w:rsidRPr="00D415AA" w:rsidRDefault="006A7B3C" w:rsidP="00DD01A3">
            <w:pPr>
              <w:pStyle w:val="Table"/>
              <w:keepLines w:val="0"/>
              <w:spacing w:before="0" w:after="0"/>
              <w:rPr>
                <w:rFonts w:ascii="Times New Roman" w:hAnsi="Times New Roman" w:cs="Times New Roman"/>
                <w:b/>
                <w:color w:val="000000"/>
                <w:sz w:val="22"/>
                <w:szCs w:val="22"/>
                <w:lang w:val="ro-RO"/>
              </w:rPr>
            </w:pPr>
            <w:r w:rsidRPr="00D415AA">
              <w:rPr>
                <w:rFonts w:ascii="Times New Roman" w:hAnsi="Times New Roman" w:cs="Times New Roman"/>
                <w:b/>
                <w:color w:val="000000"/>
                <w:sz w:val="22"/>
                <w:szCs w:val="22"/>
                <w:lang w:val="ro-RO"/>
              </w:rPr>
              <w:t>Studiul AAU02</w:t>
            </w:r>
          </w:p>
        </w:tc>
        <w:tc>
          <w:tcPr>
            <w:tcW w:w="2652" w:type="dxa"/>
            <w:tcBorders>
              <w:top w:val="single" w:sz="4" w:space="0" w:color="auto"/>
              <w:bottom w:val="single" w:sz="4" w:space="0" w:color="auto"/>
            </w:tcBorders>
          </w:tcPr>
          <w:p w14:paraId="5E35C912"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080" w:type="dxa"/>
            <w:tcBorders>
              <w:top w:val="single" w:sz="4" w:space="0" w:color="auto"/>
              <w:bottom w:val="single" w:sz="4" w:space="0" w:color="auto"/>
            </w:tcBorders>
          </w:tcPr>
          <w:p w14:paraId="5E35C913"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5E35C914"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5E35C915"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r>
      <w:tr w:rsidR="006A7B3C" w:rsidRPr="00D415AA" w14:paraId="5E35C920" w14:textId="77777777" w:rsidTr="008B0CCE">
        <w:trPr>
          <w:cantSplit/>
        </w:trPr>
        <w:tc>
          <w:tcPr>
            <w:tcW w:w="2148" w:type="dxa"/>
            <w:tcBorders>
              <w:top w:val="single" w:sz="4" w:space="0" w:color="auto"/>
              <w:bottom w:val="single" w:sz="4" w:space="0" w:color="auto"/>
            </w:tcBorders>
          </w:tcPr>
          <w:p w14:paraId="5E35C917"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 xml:space="preserve">Tratament de inducţie (LLA Ph+ </w:t>
            </w:r>
            <w:r w:rsidRPr="00D415AA">
              <w:rPr>
                <w:rFonts w:ascii="Times New Roman" w:hAnsi="Times New Roman" w:cs="Times New Roman"/>
                <w:i/>
                <w:color w:val="000000"/>
                <w:sz w:val="22"/>
                <w:szCs w:val="22"/>
                <w:lang w:val="ro-RO"/>
              </w:rPr>
              <w:t>de novo</w:t>
            </w:r>
            <w:r w:rsidRPr="00D415AA">
              <w:rPr>
                <w:rFonts w:ascii="Times New Roman" w:hAnsi="Times New Roman" w:cs="Times New Roman"/>
                <w:color w:val="000000"/>
                <w:sz w:val="22"/>
                <w:szCs w:val="22"/>
                <w:lang w:val="ro-RO"/>
              </w:rPr>
              <w:t>)</w:t>
            </w:r>
          </w:p>
        </w:tc>
        <w:tc>
          <w:tcPr>
            <w:tcW w:w="6732" w:type="dxa"/>
            <w:gridSpan w:val="4"/>
            <w:tcBorders>
              <w:top w:val="single" w:sz="4" w:space="0" w:color="auto"/>
              <w:bottom w:val="single" w:sz="4" w:space="0" w:color="auto"/>
            </w:tcBorders>
          </w:tcPr>
          <w:p w14:paraId="5E35C918"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Daunorubicină 30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1</w:t>
            </w:r>
            <w:r w:rsidRPr="00D415AA">
              <w:rPr>
                <w:rFonts w:ascii="Times New Roman" w:hAnsi="Times New Roman" w:cs="Times New Roman"/>
                <w:color w:val="000000"/>
                <w:sz w:val="22"/>
                <w:szCs w:val="22"/>
                <w:lang w:val="ro-RO"/>
              </w:rPr>
              <w:noBreakHyphen/>
              <w:t>3, 15</w:t>
            </w:r>
            <w:r w:rsidRPr="00D415AA">
              <w:rPr>
                <w:rFonts w:ascii="Times New Roman" w:hAnsi="Times New Roman" w:cs="Times New Roman"/>
                <w:color w:val="000000"/>
                <w:sz w:val="22"/>
                <w:szCs w:val="22"/>
                <w:lang w:val="ro-RO"/>
              </w:rPr>
              <w:noBreakHyphen/>
              <w:t>16;</w:t>
            </w:r>
          </w:p>
          <w:p w14:paraId="5E35C919"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VCR doza totală 2 mg i.v., zilele 1, 8, 15, 22;</w:t>
            </w:r>
          </w:p>
          <w:p w14:paraId="5E35C91A"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CF 750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1, 8;</w:t>
            </w:r>
          </w:p>
          <w:p w14:paraId="5E35C91B"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Prednison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7, 15</w:t>
            </w:r>
            <w:r w:rsidRPr="00D415AA">
              <w:rPr>
                <w:rFonts w:ascii="Times New Roman" w:hAnsi="Times New Roman" w:cs="Times New Roman"/>
                <w:color w:val="000000"/>
                <w:sz w:val="22"/>
                <w:szCs w:val="22"/>
                <w:lang w:val="ro-RO"/>
              </w:rPr>
              <w:noBreakHyphen/>
              <w:t>21;</w:t>
            </w:r>
          </w:p>
          <w:p w14:paraId="5E35C91C"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IDA 9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28;</w:t>
            </w:r>
          </w:p>
          <w:p w14:paraId="5E35C91D"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MTX 15 mg intratecal, zilele 1, 8, 15, 22;</w:t>
            </w:r>
          </w:p>
          <w:p w14:paraId="5E35C91E"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C-Ara 40 mg intratecal, zilele 1, 8, 15, 22;</w:t>
            </w:r>
          </w:p>
          <w:p w14:paraId="5E35C91F"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Metilprednisolon 40 mg intratecal, zilele 1, 8, 15, 22</w:t>
            </w:r>
          </w:p>
        </w:tc>
      </w:tr>
      <w:tr w:rsidR="006A7B3C" w:rsidRPr="008B6E11" w14:paraId="5E35C926" w14:textId="77777777" w:rsidTr="008B0CCE">
        <w:trPr>
          <w:cantSplit/>
        </w:trPr>
        <w:tc>
          <w:tcPr>
            <w:tcW w:w="2148" w:type="dxa"/>
            <w:tcBorders>
              <w:top w:val="single" w:sz="4" w:space="0" w:color="auto"/>
              <w:bottom w:val="single" w:sz="4" w:space="0" w:color="auto"/>
            </w:tcBorders>
          </w:tcPr>
          <w:p w14:paraId="5E35C921"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 xml:space="preserve">Consolidare (LLA Ph+ </w:t>
            </w:r>
            <w:r w:rsidRPr="00D415AA">
              <w:rPr>
                <w:rFonts w:ascii="Times New Roman" w:hAnsi="Times New Roman" w:cs="Times New Roman"/>
                <w:i/>
                <w:color w:val="000000"/>
                <w:sz w:val="22"/>
                <w:szCs w:val="22"/>
                <w:lang w:val="ro-RO"/>
              </w:rPr>
              <w:t>de novo</w:t>
            </w:r>
            <w:r w:rsidRPr="00D415AA">
              <w:rPr>
                <w:rFonts w:ascii="Times New Roman" w:hAnsi="Times New Roman" w:cs="Times New Roman"/>
                <w:color w:val="000000"/>
                <w:sz w:val="22"/>
                <w:szCs w:val="22"/>
                <w:lang w:val="ro-RO"/>
              </w:rPr>
              <w:t>)</w:t>
            </w:r>
          </w:p>
        </w:tc>
        <w:tc>
          <w:tcPr>
            <w:tcW w:w="6732" w:type="dxa"/>
            <w:gridSpan w:val="4"/>
            <w:tcBorders>
              <w:top w:val="single" w:sz="4" w:space="0" w:color="auto"/>
              <w:bottom w:val="single" w:sz="4" w:space="0" w:color="auto"/>
            </w:tcBorders>
          </w:tcPr>
          <w:p w14:paraId="5E35C922" w14:textId="26243F60"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C-Ara 1</w:t>
            </w:r>
            <w:ins w:id="220" w:author="Author">
              <w:r w:rsidR="004702C7">
                <w:rPr>
                  <w:rFonts w:ascii="Times New Roman" w:hAnsi="Times New Roman" w:cs="Times New Roman"/>
                  <w:color w:val="000000"/>
                  <w:sz w:val="22"/>
                  <w:szCs w:val="22"/>
                  <w:lang w:val="ro-RO"/>
                </w:rPr>
                <w:t> </w:t>
              </w:r>
            </w:ins>
            <w:r w:rsidRPr="00D415AA">
              <w:rPr>
                <w:rFonts w:ascii="Times New Roman" w:hAnsi="Times New Roman" w:cs="Times New Roman"/>
                <w:color w:val="000000"/>
                <w:sz w:val="22"/>
                <w:szCs w:val="22"/>
                <w:lang w:val="ro-RO"/>
              </w:rPr>
              <w:t>000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/12 ore i.v.(3 ore), zilele 1</w:t>
            </w:r>
            <w:r w:rsidRPr="00D415AA">
              <w:rPr>
                <w:rFonts w:ascii="Times New Roman" w:hAnsi="Times New Roman" w:cs="Times New Roman"/>
                <w:color w:val="000000"/>
                <w:sz w:val="22"/>
                <w:szCs w:val="22"/>
                <w:lang w:val="ro-RO"/>
              </w:rPr>
              <w:noBreakHyphen/>
              <w:t>4;</w:t>
            </w:r>
          </w:p>
          <w:p w14:paraId="5E35C923"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Mitoxantronă 10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3</w:t>
            </w:r>
            <w:r w:rsidRPr="00D415AA">
              <w:rPr>
                <w:rFonts w:ascii="Times New Roman" w:hAnsi="Times New Roman" w:cs="Times New Roman"/>
                <w:color w:val="000000"/>
                <w:sz w:val="22"/>
                <w:szCs w:val="22"/>
                <w:lang w:val="ro-RO"/>
              </w:rPr>
              <w:noBreakHyphen/>
              <w:t>5;</w:t>
            </w:r>
          </w:p>
          <w:p w14:paraId="5E35C924"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MTX 15 mg intratecal, ziua 1;</w:t>
            </w:r>
          </w:p>
          <w:p w14:paraId="5E35C925"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Metilprednisolon 40 mg intratecal, ziua 1</w:t>
            </w:r>
          </w:p>
        </w:tc>
      </w:tr>
      <w:tr w:rsidR="006A7B3C" w:rsidRPr="00D415AA" w14:paraId="5E35C92B" w14:textId="77777777" w:rsidTr="008B0CCE">
        <w:trPr>
          <w:cantSplit/>
        </w:trPr>
        <w:tc>
          <w:tcPr>
            <w:tcW w:w="4800" w:type="dxa"/>
            <w:gridSpan w:val="2"/>
            <w:tcBorders>
              <w:top w:val="single" w:sz="4" w:space="0" w:color="auto"/>
              <w:bottom w:val="single" w:sz="4" w:space="0" w:color="auto"/>
            </w:tcBorders>
          </w:tcPr>
          <w:p w14:paraId="5E35C927" w14:textId="77777777" w:rsidR="006A7B3C" w:rsidRPr="00D415AA" w:rsidRDefault="006A7B3C" w:rsidP="00DD01A3">
            <w:pPr>
              <w:pStyle w:val="Table"/>
              <w:keepLines w:val="0"/>
              <w:spacing w:before="0" w:after="0"/>
              <w:rPr>
                <w:rFonts w:ascii="Times New Roman" w:hAnsi="Times New Roman" w:cs="Times New Roman"/>
                <w:b/>
                <w:color w:val="000000"/>
                <w:sz w:val="22"/>
                <w:szCs w:val="22"/>
                <w:lang w:val="ro-RO"/>
              </w:rPr>
            </w:pPr>
            <w:r w:rsidRPr="00D415AA">
              <w:rPr>
                <w:rFonts w:ascii="Times New Roman" w:hAnsi="Times New Roman" w:cs="Times New Roman"/>
                <w:b/>
                <w:color w:val="000000"/>
                <w:sz w:val="22"/>
                <w:szCs w:val="22"/>
                <w:lang w:val="ro-RO"/>
              </w:rPr>
              <w:lastRenderedPageBreak/>
              <w:t>Studiul ADE04</w:t>
            </w:r>
          </w:p>
        </w:tc>
        <w:tc>
          <w:tcPr>
            <w:tcW w:w="1080" w:type="dxa"/>
            <w:tcBorders>
              <w:top w:val="single" w:sz="4" w:space="0" w:color="auto"/>
              <w:bottom w:val="single" w:sz="4" w:space="0" w:color="auto"/>
            </w:tcBorders>
          </w:tcPr>
          <w:p w14:paraId="5E35C928"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5E35C929"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5E35C92A"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r>
      <w:tr w:rsidR="006A7B3C" w:rsidRPr="00D415AA" w14:paraId="5E35C930" w14:textId="77777777" w:rsidTr="008B0CCE">
        <w:trPr>
          <w:cantSplit/>
        </w:trPr>
        <w:tc>
          <w:tcPr>
            <w:tcW w:w="2148" w:type="dxa"/>
            <w:tcBorders>
              <w:top w:val="single" w:sz="4" w:space="0" w:color="auto"/>
              <w:bottom w:val="single" w:sz="4" w:space="0" w:color="auto"/>
            </w:tcBorders>
          </w:tcPr>
          <w:p w14:paraId="5E35C92C"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Prefază</w:t>
            </w:r>
          </w:p>
        </w:tc>
        <w:tc>
          <w:tcPr>
            <w:tcW w:w="6732" w:type="dxa"/>
            <w:gridSpan w:val="4"/>
            <w:tcBorders>
              <w:top w:val="single" w:sz="4" w:space="0" w:color="auto"/>
              <w:bottom w:val="single" w:sz="4" w:space="0" w:color="auto"/>
            </w:tcBorders>
          </w:tcPr>
          <w:p w14:paraId="5E35C92D"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DEX 10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5;</w:t>
            </w:r>
          </w:p>
          <w:p w14:paraId="5E35C92E"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CF 200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3</w:t>
            </w:r>
            <w:r w:rsidRPr="00D415AA">
              <w:rPr>
                <w:rFonts w:ascii="Times New Roman" w:hAnsi="Times New Roman" w:cs="Times New Roman"/>
                <w:color w:val="000000"/>
                <w:sz w:val="22"/>
                <w:szCs w:val="22"/>
                <w:lang w:val="ro-RO"/>
              </w:rPr>
              <w:noBreakHyphen/>
              <w:t>5;</w:t>
            </w:r>
          </w:p>
          <w:p w14:paraId="5E35C92F"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MTX 15 mg intratecal, ziua 1</w:t>
            </w:r>
          </w:p>
        </w:tc>
      </w:tr>
      <w:tr w:rsidR="006A7B3C" w:rsidRPr="008B6E11" w14:paraId="5E35C935" w14:textId="77777777" w:rsidTr="008B0CCE">
        <w:trPr>
          <w:cantSplit/>
        </w:trPr>
        <w:tc>
          <w:tcPr>
            <w:tcW w:w="2148" w:type="dxa"/>
            <w:tcBorders>
              <w:top w:val="single" w:sz="4" w:space="0" w:color="auto"/>
              <w:bottom w:val="single" w:sz="4" w:space="0" w:color="auto"/>
            </w:tcBorders>
          </w:tcPr>
          <w:p w14:paraId="5E35C931"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inducţie I</w:t>
            </w:r>
          </w:p>
        </w:tc>
        <w:tc>
          <w:tcPr>
            <w:tcW w:w="6732" w:type="dxa"/>
            <w:gridSpan w:val="4"/>
            <w:tcBorders>
              <w:top w:val="single" w:sz="4" w:space="0" w:color="auto"/>
              <w:bottom w:val="single" w:sz="4" w:space="0" w:color="auto"/>
            </w:tcBorders>
          </w:tcPr>
          <w:p w14:paraId="5E35C932"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DEX 10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5;</w:t>
            </w:r>
          </w:p>
          <w:p w14:paraId="5E35C933"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VCR 2 mg i.v., zilele 6, 13, 20;</w:t>
            </w:r>
          </w:p>
          <w:p w14:paraId="5E35C934"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Daunorubicină 45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6</w:t>
            </w:r>
            <w:r w:rsidRPr="00D415AA">
              <w:rPr>
                <w:rFonts w:ascii="Times New Roman" w:hAnsi="Times New Roman" w:cs="Times New Roman"/>
                <w:color w:val="000000"/>
                <w:sz w:val="22"/>
                <w:szCs w:val="22"/>
                <w:lang w:val="ro-RO"/>
              </w:rPr>
              <w:noBreakHyphen/>
              <w:t>7, 13</w:t>
            </w:r>
            <w:r w:rsidRPr="00D415AA">
              <w:rPr>
                <w:rFonts w:ascii="Times New Roman" w:hAnsi="Times New Roman" w:cs="Times New Roman"/>
                <w:color w:val="000000"/>
                <w:sz w:val="22"/>
                <w:szCs w:val="22"/>
                <w:lang w:val="ro-RO"/>
              </w:rPr>
              <w:noBreakHyphen/>
              <w:t>14</w:t>
            </w:r>
          </w:p>
        </w:tc>
      </w:tr>
      <w:tr w:rsidR="006A7B3C" w:rsidRPr="008B6E11" w14:paraId="5E35C93A" w14:textId="77777777" w:rsidTr="008B0CCE">
        <w:trPr>
          <w:cantSplit/>
        </w:trPr>
        <w:tc>
          <w:tcPr>
            <w:tcW w:w="2148" w:type="dxa"/>
            <w:tcBorders>
              <w:top w:val="single" w:sz="4" w:space="0" w:color="auto"/>
              <w:bottom w:val="single" w:sz="4" w:space="0" w:color="auto"/>
            </w:tcBorders>
          </w:tcPr>
          <w:p w14:paraId="5E35C936"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inducţie II</w:t>
            </w:r>
          </w:p>
        </w:tc>
        <w:tc>
          <w:tcPr>
            <w:tcW w:w="6732" w:type="dxa"/>
            <w:gridSpan w:val="4"/>
            <w:tcBorders>
              <w:top w:val="single" w:sz="4" w:space="0" w:color="auto"/>
              <w:bottom w:val="single" w:sz="4" w:space="0" w:color="auto"/>
            </w:tcBorders>
          </w:tcPr>
          <w:p w14:paraId="5E35C937"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CF 1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(1 oră), zilele 26, 46;</w:t>
            </w:r>
          </w:p>
          <w:p w14:paraId="5E35C938"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C-Ara 75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(1 oră), zilele 28</w:t>
            </w:r>
            <w:r w:rsidRPr="00D415AA">
              <w:rPr>
                <w:rFonts w:ascii="Times New Roman" w:hAnsi="Times New Roman" w:cs="Times New Roman"/>
                <w:color w:val="000000"/>
                <w:sz w:val="22"/>
                <w:szCs w:val="22"/>
                <w:lang w:val="ro-RO"/>
              </w:rPr>
              <w:noBreakHyphen/>
              <w:t>31, 35</w:t>
            </w:r>
            <w:r w:rsidRPr="00D415AA">
              <w:rPr>
                <w:rFonts w:ascii="Times New Roman" w:hAnsi="Times New Roman" w:cs="Times New Roman"/>
                <w:color w:val="000000"/>
                <w:sz w:val="22"/>
                <w:szCs w:val="22"/>
                <w:lang w:val="ro-RO"/>
              </w:rPr>
              <w:noBreakHyphen/>
              <w:t>38, 42</w:t>
            </w:r>
            <w:r w:rsidRPr="00D415AA">
              <w:rPr>
                <w:rFonts w:ascii="Times New Roman" w:hAnsi="Times New Roman" w:cs="Times New Roman"/>
                <w:color w:val="000000"/>
                <w:sz w:val="22"/>
                <w:szCs w:val="22"/>
                <w:lang w:val="ro-RO"/>
              </w:rPr>
              <w:noBreakHyphen/>
              <w:t>45;</w:t>
            </w:r>
          </w:p>
          <w:p w14:paraId="5E35C939"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6-MP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26</w:t>
            </w:r>
            <w:r w:rsidRPr="00D415AA">
              <w:rPr>
                <w:rFonts w:ascii="Times New Roman" w:hAnsi="Times New Roman" w:cs="Times New Roman"/>
                <w:color w:val="000000"/>
                <w:sz w:val="22"/>
                <w:szCs w:val="22"/>
                <w:lang w:val="ro-RO"/>
              </w:rPr>
              <w:noBreakHyphen/>
              <w:t>46</w:t>
            </w:r>
          </w:p>
        </w:tc>
      </w:tr>
      <w:tr w:rsidR="006A7B3C" w:rsidRPr="008B6E11" w14:paraId="5E35C941" w14:textId="77777777" w:rsidTr="00125650">
        <w:trPr>
          <w:cantSplit/>
        </w:trPr>
        <w:tc>
          <w:tcPr>
            <w:tcW w:w="2148" w:type="dxa"/>
            <w:tcBorders>
              <w:top w:val="nil"/>
              <w:bottom w:val="single" w:sz="4" w:space="0" w:color="auto"/>
            </w:tcBorders>
          </w:tcPr>
          <w:p w14:paraId="5E35C93B"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consolidare</w:t>
            </w:r>
          </w:p>
        </w:tc>
        <w:tc>
          <w:tcPr>
            <w:tcW w:w="6732" w:type="dxa"/>
            <w:gridSpan w:val="4"/>
            <w:tcBorders>
              <w:top w:val="nil"/>
              <w:bottom w:val="single" w:sz="4" w:space="0" w:color="auto"/>
            </w:tcBorders>
          </w:tcPr>
          <w:p w14:paraId="5E35C93C"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DEX 10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5;</w:t>
            </w:r>
          </w:p>
          <w:p w14:paraId="5E35C93D"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Vindesină 3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ziua 1;</w:t>
            </w:r>
          </w:p>
          <w:p w14:paraId="5E35C93E"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MTX 1,5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(24 ore), ziua 1;</w:t>
            </w:r>
          </w:p>
          <w:p w14:paraId="5E35C93F"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Etopozidă 250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(1 oră) zilele 4</w:t>
            </w:r>
            <w:r w:rsidRPr="00D415AA">
              <w:rPr>
                <w:rFonts w:ascii="Times New Roman" w:hAnsi="Times New Roman" w:cs="Times New Roman"/>
                <w:color w:val="000000"/>
                <w:sz w:val="22"/>
                <w:szCs w:val="22"/>
                <w:lang w:val="ro-RO"/>
              </w:rPr>
              <w:noBreakHyphen/>
              <w:t>5;</w:t>
            </w:r>
          </w:p>
          <w:p w14:paraId="5E35C940"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C-Ara 2x 2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(3 ore, q 12 ore), ziua 5</w:t>
            </w:r>
          </w:p>
        </w:tc>
      </w:tr>
      <w:tr w:rsidR="006A7B3C" w:rsidRPr="00D415AA" w14:paraId="5E35C947" w14:textId="77777777" w:rsidTr="00125650">
        <w:trPr>
          <w:cantSplit/>
        </w:trPr>
        <w:tc>
          <w:tcPr>
            <w:tcW w:w="2148" w:type="dxa"/>
            <w:tcBorders>
              <w:top w:val="single" w:sz="4" w:space="0" w:color="auto"/>
              <w:bottom w:val="single" w:sz="4" w:space="0" w:color="auto"/>
            </w:tcBorders>
          </w:tcPr>
          <w:p w14:paraId="5E35C942" w14:textId="77777777" w:rsidR="006A7B3C" w:rsidRPr="00D415AA" w:rsidRDefault="006A7B3C" w:rsidP="00DD01A3">
            <w:pPr>
              <w:pStyle w:val="Table"/>
              <w:keepLines w:val="0"/>
              <w:spacing w:before="0" w:after="0"/>
              <w:rPr>
                <w:rFonts w:ascii="Times New Roman" w:hAnsi="Times New Roman" w:cs="Times New Roman"/>
                <w:b/>
                <w:color w:val="000000"/>
                <w:sz w:val="22"/>
                <w:szCs w:val="22"/>
                <w:lang w:val="ro-RO"/>
              </w:rPr>
            </w:pPr>
            <w:r w:rsidRPr="00D415AA">
              <w:rPr>
                <w:rFonts w:ascii="Times New Roman" w:hAnsi="Times New Roman" w:cs="Times New Roman"/>
                <w:b/>
                <w:color w:val="000000"/>
                <w:sz w:val="22"/>
                <w:szCs w:val="22"/>
                <w:lang w:val="ro-RO"/>
              </w:rPr>
              <w:t>Studiul AJP01</w:t>
            </w:r>
          </w:p>
        </w:tc>
        <w:tc>
          <w:tcPr>
            <w:tcW w:w="2652" w:type="dxa"/>
            <w:tcBorders>
              <w:top w:val="single" w:sz="4" w:space="0" w:color="auto"/>
              <w:bottom w:val="single" w:sz="4" w:space="0" w:color="auto"/>
            </w:tcBorders>
          </w:tcPr>
          <w:p w14:paraId="5E35C943"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080" w:type="dxa"/>
            <w:tcBorders>
              <w:top w:val="single" w:sz="4" w:space="0" w:color="auto"/>
              <w:bottom w:val="single" w:sz="4" w:space="0" w:color="auto"/>
            </w:tcBorders>
          </w:tcPr>
          <w:p w14:paraId="5E35C944"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5E35C945"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5E35C946"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p>
        </w:tc>
      </w:tr>
      <w:tr w:rsidR="006A7B3C" w:rsidRPr="008B6E11" w14:paraId="5E35C94D" w14:textId="77777777" w:rsidTr="00125650">
        <w:trPr>
          <w:cantSplit/>
        </w:trPr>
        <w:tc>
          <w:tcPr>
            <w:tcW w:w="2148" w:type="dxa"/>
            <w:tcBorders>
              <w:top w:val="single" w:sz="4" w:space="0" w:color="auto"/>
              <w:bottom w:val="single" w:sz="4" w:space="0" w:color="auto"/>
            </w:tcBorders>
          </w:tcPr>
          <w:p w14:paraId="5E35C948"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inducţie</w:t>
            </w:r>
          </w:p>
        </w:tc>
        <w:tc>
          <w:tcPr>
            <w:tcW w:w="6732" w:type="dxa"/>
            <w:gridSpan w:val="4"/>
            <w:tcBorders>
              <w:top w:val="single" w:sz="4" w:space="0" w:color="auto"/>
              <w:bottom w:val="single" w:sz="4" w:space="0" w:color="auto"/>
            </w:tcBorders>
          </w:tcPr>
          <w:p w14:paraId="5E35C949"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CF 1,2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(3 ore), ziua 1;</w:t>
            </w:r>
          </w:p>
          <w:p w14:paraId="5E35C94A"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Daunorubicină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(1 oră), zilele 1</w:t>
            </w:r>
            <w:r w:rsidRPr="00D415AA">
              <w:rPr>
                <w:rFonts w:ascii="Times New Roman" w:hAnsi="Times New Roman" w:cs="Times New Roman"/>
                <w:color w:val="000000"/>
                <w:sz w:val="22"/>
                <w:szCs w:val="22"/>
                <w:lang w:val="ro-RO"/>
              </w:rPr>
              <w:noBreakHyphen/>
              <w:t>3;</w:t>
            </w:r>
          </w:p>
          <w:p w14:paraId="5E35C94B"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Vincristină 1,3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zilele 1, 8, 15, 21;</w:t>
            </w:r>
          </w:p>
          <w:p w14:paraId="5E35C94C"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Prednisolon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şi zi oral</w:t>
            </w:r>
          </w:p>
        </w:tc>
      </w:tr>
      <w:tr w:rsidR="006A7B3C" w:rsidRPr="008B6E11" w14:paraId="5E35C950" w14:textId="77777777" w:rsidTr="008B0CCE">
        <w:trPr>
          <w:cantSplit/>
        </w:trPr>
        <w:tc>
          <w:tcPr>
            <w:tcW w:w="2148" w:type="dxa"/>
            <w:tcBorders>
              <w:top w:val="single" w:sz="4" w:space="0" w:color="auto"/>
              <w:bottom w:val="single" w:sz="4" w:space="0" w:color="auto"/>
            </w:tcBorders>
          </w:tcPr>
          <w:p w14:paraId="5E35C94E" w14:textId="77777777" w:rsidR="006A7B3C" w:rsidRPr="00D415AA" w:rsidRDefault="006A7B3C" w:rsidP="00DD01A3">
            <w:pPr>
              <w:pStyle w:val="Table"/>
              <w:keepLines w:val="0"/>
              <w:tabs>
                <w:tab w:val="left" w:pos="0"/>
              </w:tabs>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consolidare</w:t>
            </w:r>
          </w:p>
        </w:tc>
        <w:tc>
          <w:tcPr>
            <w:tcW w:w="6732" w:type="dxa"/>
            <w:gridSpan w:val="4"/>
            <w:tcBorders>
              <w:top w:val="single" w:sz="4" w:space="0" w:color="auto"/>
              <w:bottom w:val="single" w:sz="4" w:space="0" w:color="auto"/>
            </w:tcBorders>
          </w:tcPr>
          <w:p w14:paraId="5E35C94F" w14:textId="77777777" w:rsidR="006A7B3C" w:rsidRPr="00D415AA" w:rsidRDefault="006A7B3C" w:rsidP="00DD01A3">
            <w:pPr>
              <w:pStyle w:val="Table"/>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Conduită de alternare a chimioterapiei: doze mari de chimioterapice cu MTX 1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(24 ore), ziua 1, şi C-Ara 2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(q 12 ore), zilele 2</w:t>
            </w:r>
            <w:r w:rsidRPr="00D415AA">
              <w:rPr>
                <w:rFonts w:ascii="Times New Roman" w:hAnsi="Times New Roman" w:cs="Times New Roman"/>
                <w:color w:val="000000"/>
                <w:sz w:val="22"/>
                <w:szCs w:val="22"/>
                <w:lang w:val="ro-RO"/>
              </w:rPr>
              <w:noBreakHyphen/>
              <w:t>3, timp de 4 cicluri</w:t>
            </w:r>
          </w:p>
        </w:tc>
      </w:tr>
      <w:tr w:rsidR="006A7B3C" w:rsidRPr="008B6E11" w14:paraId="5E35C954" w14:textId="77777777" w:rsidTr="008B0CCE">
        <w:trPr>
          <w:cantSplit/>
        </w:trPr>
        <w:tc>
          <w:tcPr>
            <w:tcW w:w="2148" w:type="dxa"/>
            <w:tcBorders>
              <w:top w:val="single" w:sz="4" w:space="0" w:color="auto"/>
              <w:bottom w:val="single" w:sz="4" w:space="0" w:color="auto"/>
            </w:tcBorders>
          </w:tcPr>
          <w:p w14:paraId="5E35C951" w14:textId="77777777" w:rsidR="006A7B3C" w:rsidRPr="00D415AA" w:rsidRDefault="006A7B3C" w:rsidP="00DD01A3">
            <w:pPr>
              <w:pStyle w:val="Table"/>
              <w:keepNext w:val="0"/>
              <w:keepLines w:val="0"/>
              <w:tabs>
                <w:tab w:val="left" w:pos="0"/>
              </w:tabs>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Întreţinere</w:t>
            </w:r>
          </w:p>
        </w:tc>
        <w:tc>
          <w:tcPr>
            <w:tcW w:w="6732" w:type="dxa"/>
            <w:gridSpan w:val="4"/>
            <w:tcBorders>
              <w:top w:val="single" w:sz="4" w:space="0" w:color="auto"/>
              <w:bottom w:val="single" w:sz="4" w:space="0" w:color="auto"/>
            </w:tcBorders>
          </w:tcPr>
          <w:p w14:paraId="5E35C952"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VCR 1,3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ziua 1;</w:t>
            </w:r>
          </w:p>
          <w:p w14:paraId="5E35C953" w14:textId="77777777" w:rsidR="006A7B3C" w:rsidRPr="00D415AA" w:rsidRDefault="006A7B3C" w:rsidP="00DD01A3">
            <w:pPr>
              <w:pStyle w:val="Table"/>
              <w:keepNext w:val="0"/>
              <w:keepLines w:val="0"/>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Prednisolon 60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oral, zilele 1</w:t>
            </w:r>
            <w:r w:rsidRPr="00D415AA">
              <w:rPr>
                <w:rFonts w:ascii="Times New Roman" w:hAnsi="Times New Roman" w:cs="Times New Roman"/>
                <w:color w:val="000000"/>
                <w:sz w:val="22"/>
                <w:szCs w:val="22"/>
                <w:lang w:val="ro-RO"/>
              </w:rPr>
              <w:noBreakHyphen/>
              <w:t>5</w:t>
            </w:r>
          </w:p>
        </w:tc>
      </w:tr>
      <w:tr w:rsidR="006A7B3C" w:rsidRPr="00D415AA" w14:paraId="5E35C959" w14:textId="77777777" w:rsidTr="008B0CCE">
        <w:trPr>
          <w:cantSplit/>
        </w:trPr>
        <w:tc>
          <w:tcPr>
            <w:tcW w:w="4800" w:type="dxa"/>
            <w:gridSpan w:val="2"/>
            <w:tcBorders>
              <w:top w:val="single" w:sz="4" w:space="0" w:color="auto"/>
              <w:bottom w:val="single" w:sz="4" w:space="0" w:color="auto"/>
            </w:tcBorders>
          </w:tcPr>
          <w:p w14:paraId="5E35C955"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b/>
                <w:color w:val="000000"/>
                <w:sz w:val="22"/>
                <w:szCs w:val="22"/>
                <w:lang w:val="ro-RO"/>
              </w:rPr>
              <w:t>Studiul AUS01</w:t>
            </w:r>
          </w:p>
        </w:tc>
        <w:tc>
          <w:tcPr>
            <w:tcW w:w="1080" w:type="dxa"/>
            <w:tcBorders>
              <w:top w:val="single" w:sz="4" w:space="0" w:color="auto"/>
              <w:bottom w:val="single" w:sz="4" w:space="0" w:color="auto"/>
            </w:tcBorders>
          </w:tcPr>
          <w:p w14:paraId="5E35C956"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5E35C957"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5E35C958"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p>
        </w:tc>
      </w:tr>
      <w:tr w:rsidR="006A7B3C" w:rsidRPr="008B6E11" w14:paraId="5E35C95F" w14:textId="77777777" w:rsidTr="008B0CCE">
        <w:trPr>
          <w:cantSplit/>
        </w:trPr>
        <w:tc>
          <w:tcPr>
            <w:tcW w:w="2148" w:type="dxa"/>
            <w:tcBorders>
              <w:top w:val="single" w:sz="4" w:space="0" w:color="auto"/>
              <w:bottom w:val="single" w:sz="4" w:space="0" w:color="auto"/>
            </w:tcBorders>
          </w:tcPr>
          <w:p w14:paraId="5E35C95A"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de inducţie-consolidare</w:t>
            </w:r>
          </w:p>
        </w:tc>
        <w:tc>
          <w:tcPr>
            <w:tcW w:w="6732" w:type="dxa"/>
            <w:gridSpan w:val="4"/>
            <w:tcBorders>
              <w:top w:val="single" w:sz="4" w:space="0" w:color="auto"/>
              <w:bottom w:val="single" w:sz="4" w:space="0" w:color="auto"/>
            </w:tcBorders>
          </w:tcPr>
          <w:p w14:paraId="5E35C95B"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Tratament hiper-CVAD: CF 300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(3 ore, q 12 ore), zilele 1</w:t>
            </w:r>
            <w:r w:rsidRPr="00D415AA">
              <w:rPr>
                <w:rFonts w:ascii="Times New Roman" w:hAnsi="Times New Roman" w:cs="Times New Roman"/>
                <w:color w:val="000000"/>
                <w:sz w:val="22"/>
                <w:szCs w:val="22"/>
                <w:lang w:val="ro-RO"/>
              </w:rPr>
              <w:noBreakHyphen/>
              <w:t>3;</w:t>
            </w:r>
          </w:p>
          <w:p w14:paraId="5E35C95C"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Vincristină 2 mg i.v., zilele 4, 11;</w:t>
            </w:r>
          </w:p>
          <w:p w14:paraId="5E35C95D"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Doxorubicină 50 mg/m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(24 ore), ziua 4;</w:t>
            </w:r>
          </w:p>
          <w:p w14:paraId="5E35C95E"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DEX 40 mg pe zi în zilele 1</w:t>
            </w:r>
            <w:r w:rsidRPr="00D415AA">
              <w:rPr>
                <w:rFonts w:ascii="Times New Roman" w:hAnsi="Times New Roman" w:cs="Times New Roman"/>
                <w:color w:val="000000"/>
                <w:sz w:val="22"/>
                <w:szCs w:val="22"/>
                <w:lang w:val="ro-RO"/>
              </w:rPr>
              <w:noBreakHyphen/>
              <w:t>4 şi 11</w:t>
            </w:r>
            <w:r w:rsidRPr="00D415AA">
              <w:rPr>
                <w:rFonts w:ascii="Times New Roman" w:hAnsi="Times New Roman" w:cs="Times New Roman"/>
                <w:color w:val="000000"/>
                <w:sz w:val="22"/>
                <w:szCs w:val="22"/>
                <w:lang w:val="ro-RO"/>
              </w:rPr>
              <w:noBreakHyphen/>
              <w:t>14, alternând cu MTX 1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(24 ore), ziua 1, C-Ara 1 g/m</w:t>
            </w:r>
            <w:r w:rsidRPr="00D415AA">
              <w:rPr>
                <w:rFonts w:ascii="Times New Roman" w:hAnsi="Times New Roman" w:cs="Times New Roman"/>
                <w:color w:val="000000"/>
                <w:sz w:val="22"/>
                <w:szCs w:val="22"/>
                <w:vertAlign w:val="superscript"/>
                <w:lang w:val="ro-RO"/>
              </w:rPr>
              <w:t>2</w:t>
            </w:r>
            <w:r w:rsidRPr="00D415AA">
              <w:rPr>
                <w:rFonts w:ascii="Times New Roman" w:hAnsi="Times New Roman" w:cs="Times New Roman"/>
                <w:color w:val="000000"/>
                <w:sz w:val="22"/>
                <w:szCs w:val="22"/>
                <w:lang w:val="ro-RO"/>
              </w:rPr>
              <w:t xml:space="preserve"> i.v. (2 ore, q 12 ore), zilele 2</w:t>
            </w:r>
            <w:r w:rsidRPr="00D415AA">
              <w:rPr>
                <w:rFonts w:ascii="Times New Roman" w:hAnsi="Times New Roman" w:cs="Times New Roman"/>
                <w:color w:val="000000"/>
                <w:sz w:val="22"/>
                <w:szCs w:val="22"/>
                <w:lang w:val="ro-RO"/>
              </w:rPr>
              <w:noBreakHyphen/>
              <w:t>3 (în total 8 cure)</w:t>
            </w:r>
          </w:p>
        </w:tc>
      </w:tr>
      <w:tr w:rsidR="006A7B3C" w:rsidRPr="008B6E11" w14:paraId="5E35C963" w14:textId="77777777" w:rsidTr="008B0CCE">
        <w:trPr>
          <w:cantSplit/>
        </w:trPr>
        <w:tc>
          <w:tcPr>
            <w:tcW w:w="2148" w:type="dxa"/>
            <w:tcBorders>
              <w:top w:val="single" w:sz="4" w:space="0" w:color="auto"/>
              <w:bottom w:val="single" w:sz="4" w:space="0" w:color="auto"/>
            </w:tcBorders>
          </w:tcPr>
          <w:p w14:paraId="5E35C960"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Întreţinere</w:t>
            </w:r>
          </w:p>
        </w:tc>
        <w:tc>
          <w:tcPr>
            <w:tcW w:w="6732" w:type="dxa"/>
            <w:gridSpan w:val="4"/>
            <w:tcBorders>
              <w:top w:val="single" w:sz="4" w:space="0" w:color="auto"/>
              <w:bottom w:val="single" w:sz="4" w:space="0" w:color="auto"/>
            </w:tcBorders>
          </w:tcPr>
          <w:p w14:paraId="5E35C961"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VCR 2 mg i.v. lunar, timp de 13 luni;</w:t>
            </w:r>
          </w:p>
          <w:p w14:paraId="5E35C962"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Prednisolon 200 mg oral, 5 zile pe lună timp de 13 luni</w:t>
            </w:r>
          </w:p>
        </w:tc>
      </w:tr>
      <w:tr w:rsidR="006A7B3C" w:rsidRPr="008B6E11" w14:paraId="5E35C965" w14:textId="77777777" w:rsidTr="008B0CCE">
        <w:trPr>
          <w:cantSplit/>
        </w:trPr>
        <w:tc>
          <w:tcPr>
            <w:tcW w:w="8880" w:type="dxa"/>
            <w:gridSpan w:val="5"/>
            <w:tcBorders>
              <w:top w:val="single" w:sz="4" w:space="0" w:color="auto"/>
              <w:bottom w:val="single" w:sz="4" w:space="0" w:color="auto"/>
            </w:tcBorders>
          </w:tcPr>
          <w:p w14:paraId="5E35C964" w14:textId="77777777" w:rsidR="006A7B3C" w:rsidRPr="00D415AA" w:rsidRDefault="006A7B3C" w:rsidP="00DD01A3">
            <w:pPr>
              <w:pStyle w:val="Table"/>
              <w:spacing w:before="0" w:after="0"/>
              <w:rPr>
                <w:rFonts w:ascii="Times New Roman" w:hAnsi="Times New Roman" w:cs="Times New Roman"/>
                <w:color w:val="000000"/>
                <w:sz w:val="22"/>
                <w:szCs w:val="22"/>
                <w:lang w:val="ro-RO"/>
              </w:rPr>
            </w:pPr>
            <w:r w:rsidRPr="00D415AA">
              <w:rPr>
                <w:rFonts w:ascii="Times New Roman" w:hAnsi="Times New Roman" w:cs="Times New Roman"/>
                <w:color w:val="000000"/>
                <w:sz w:val="22"/>
                <w:szCs w:val="22"/>
                <w:lang w:val="ro-RO"/>
              </w:rPr>
              <w:t>Toate tipurile de tratament includ administrarea de steroizi pentru profilaxia SNC.</w:t>
            </w:r>
          </w:p>
        </w:tc>
      </w:tr>
      <w:tr w:rsidR="006A7B3C" w:rsidRPr="008B6E11" w14:paraId="5E35C967" w14:textId="77777777" w:rsidTr="008B0CCE">
        <w:trPr>
          <w:cantSplit/>
        </w:trPr>
        <w:tc>
          <w:tcPr>
            <w:tcW w:w="8880" w:type="dxa"/>
            <w:gridSpan w:val="5"/>
            <w:tcBorders>
              <w:top w:val="single" w:sz="4" w:space="0" w:color="auto"/>
              <w:bottom w:val="single" w:sz="4" w:space="0" w:color="auto"/>
            </w:tcBorders>
          </w:tcPr>
          <w:p w14:paraId="5E35C966" w14:textId="77777777" w:rsidR="006A7B3C" w:rsidRPr="006774EA" w:rsidRDefault="006A7B3C" w:rsidP="00DD01A3">
            <w:pPr>
              <w:pStyle w:val="Table"/>
              <w:spacing w:before="0" w:after="0"/>
              <w:rPr>
                <w:rFonts w:ascii="Times New Roman" w:hAnsi="Times New Roman" w:cs="Times New Roman"/>
                <w:color w:val="000000"/>
                <w:lang w:val="ro-RO"/>
                <w:rPrChange w:id="221" w:author="Author">
                  <w:rPr>
                    <w:rFonts w:ascii="Times New Roman" w:hAnsi="Times New Roman" w:cs="Times New Roman"/>
                    <w:color w:val="000000"/>
                    <w:sz w:val="22"/>
                    <w:szCs w:val="22"/>
                    <w:lang w:val="ro-RO"/>
                  </w:rPr>
                </w:rPrChange>
              </w:rPr>
            </w:pPr>
            <w:r w:rsidRPr="006774EA">
              <w:rPr>
                <w:rFonts w:ascii="Times New Roman" w:hAnsi="Times New Roman" w:cs="Times New Roman"/>
                <w:color w:val="000000"/>
                <w:lang w:val="ro-RO"/>
                <w:rPrChange w:id="222" w:author="Author">
                  <w:rPr>
                    <w:rFonts w:ascii="Times New Roman" w:hAnsi="Times New Roman" w:cs="Times New Roman"/>
                    <w:color w:val="000000"/>
                    <w:sz w:val="22"/>
                    <w:szCs w:val="22"/>
                    <w:lang w:val="ro-RO"/>
                  </w:rPr>
                </w:rPrChange>
              </w:rPr>
              <w:t>C-Ara: citozină arabinozidă; CF: ciclofosfamidă; DEX: dexametazonă; MTX: metotrexat; 6-MP: 6-mercaptopurină VM26: tenipozidă; VCR: vincristină; IDA: idarubicină; i.v.: intravenos</w:t>
            </w:r>
          </w:p>
        </w:tc>
      </w:tr>
    </w:tbl>
    <w:p w14:paraId="5E35C968" w14:textId="77777777" w:rsidR="006A7B3C" w:rsidRPr="00D415AA" w:rsidRDefault="006A7B3C" w:rsidP="00DD01A3">
      <w:pPr>
        <w:pStyle w:val="EndnoteText"/>
        <w:rPr>
          <w:color w:val="000000"/>
          <w:lang w:val="ro-RO"/>
        </w:rPr>
      </w:pPr>
    </w:p>
    <w:p w14:paraId="3256D935" w14:textId="37DF8C09" w:rsidR="00F0323F" w:rsidRPr="00D415AA" w:rsidRDefault="009D002E" w:rsidP="00DD01A3">
      <w:pPr>
        <w:pStyle w:val="EndnoteText"/>
        <w:keepNext/>
        <w:rPr>
          <w:u w:val="single"/>
          <w:lang w:val="ro-RO"/>
        </w:rPr>
      </w:pPr>
      <w:r w:rsidRPr="00D415AA">
        <w:rPr>
          <w:i/>
          <w:color w:val="000000"/>
          <w:u w:val="single"/>
          <w:lang w:val="ro-RO"/>
        </w:rPr>
        <w:t>C</w:t>
      </w:r>
      <w:r w:rsidR="006A7B3C" w:rsidRPr="00D415AA">
        <w:rPr>
          <w:i/>
          <w:color w:val="000000"/>
          <w:u w:val="single"/>
          <w:lang w:val="ro-RO"/>
        </w:rPr>
        <w:t>opii şi adolescenţi</w:t>
      </w:r>
    </w:p>
    <w:p w14:paraId="5E35C969" w14:textId="13A3F54C" w:rsidR="006A7B3C" w:rsidRPr="00D415AA" w:rsidRDefault="00F0323F" w:rsidP="00DD01A3">
      <w:pPr>
        <w:pStyle w:val="EndnoteText"/>
        <w:rPr>
          <w:color w:val="000000"/>
          <w:lang w:val="ro-RO"/>
        </w:rPr>
      </w:pPr>
      <w:r w:rsidRPr="00D415AA">
        <w:rPr>
          <w:lang w:val="ro-RO"/>
        </w:rPr>
        <w:t>Î</w:t>
      </w:r>
      <w:r w:rsidR="006A7B3C" w:rsidRPr="00D415AA">
        <w:rPr>
          <w:color w:val="000000"/>
          <w:lang w:val="ro-RO"/>
        </w:rPr>
        <w:t>n studiul I2301, un total de 93 pacienţi copii, adolescenţi şi tineri adulţi (cu vârsta cuprinsă între 1 şi 22 ani), cu LAA Ph+, au fost incluşi într-un studiu deschis, multicentric, secvenţial, de tip cohortă, nerandomizat, de fază III, şi li s-a administrat tratament cu Glivec (340 mg/m</w:t>
      </w:r>
      <w:r w:rsidR="006A7B3C" w:rsidRPr="00D415AA">
        <w:rPr>
          <w:color w:val="000000"/>
          <w:vertAlign w:val="superscript"/>
          <w:lang w:val="ro-RO"/>
        </w:rPr>
        <w:t>2</w:t>
      </w:r>
      <w:r w:rsidR="006A7B3C" w:rsidRPr="00D415AA">
        <w:rPr>
          <w:color w:val="000000"/>
          <w:lang w:val="ro-RO"/>
        </w:rPr>
        <w:t xml:space="preserve"> şi zi) în asociere cu chimioterapie intensivă după terapia de inducţie. Glivec a fost administrat intermitent în cohortele 1</w:t>
      </w:r>
      <w:r w:rsidR="006A7B3C" w:rsidRPr="00D415AA">
        <w:rPr>
          <w:color w:val="000000"/>
          <w:lang w:val="ro-RO"/>
        </w:rPr>
        <w:noBreakHyphen/>
        <w:t>5, cu o durată a tratamentului mărită şi cu începerea mai devreme a administrării Glivec de la o cohortă la alta; la cohorta 1 s-a administrat schema terapeutică cu intensitatea cea mai redusă, iar la cohorta 5 s-a administrat schema terapeutică cu intensitatea cea mai mare</w:t>
      </w:r>
      <w:r w:rsidR="006A7B3C" w:rsidRPr="00D415AA" w:rsidDel="002C3ADE">
        <w:rPr>
          <w:color w:val="000000"/>
          <w:lang w:val="ro-RO"/>
        </w:rPr>
        <w:t xml:space="preserve"> </w:t>
      </w:r>
      <w:r w:rsidR="006A7B3C" w:rsidRPr="00D415AA">
        <w:rPr>
          <w:color w:val="000000"/>
          <w:lang w:val="ro-RO"/>
        </w:rPr>
        <w:t>(cel mai mare număr de zile, cu administrarea zilnică continuă a dozei de Glivec în timpul primelor cicluri de chimioterapie). Expunerea precoce continuă zilnică la Glivec în decursul tratamentului asociat cu chimioterapia la pacienţii din cohorta 5 (n=50) a îmbunătăţit rata de supravieţuire fără evenimente la 4 ani (SFE), comparativ cu grupurile de control (n=120), cărora li s-a administrat chimioterapie standard fără Glivec (69,6% faţă de 31,6%). Rata estimată de supravieţuire totală (ST) la 4 ani la pacienţii din cohorta 5 a fost de 83,6%, comparativ cu 44,8% în grupurile de control. La 20 din 50 (40%) de pacienţi din cohorta 5 s-a efectuat transplant hematopoietic cu celule stem.</w:t>
      </w:r>
    </w:p>
    <w:p w14:paraId="5E35C96A" w14:textId="77777777" w:rsidR="006A7B3C" w:rsidRPr="00D415AA" w:rsidRDefault="006A7B3C" w:rsidP="00DD01A3">
      <w:pPr>
        <w:pStyle w:val="EndnoteText"/>
        <w:rPr>
          <w:color w:val="000000"/>
          <w:lang w:val="ro-RO"/>
        </w:rPr>
      </w:pPr>
    </w:p>
    <w:p w14:paraId="5E35C96B" w14:textId="77777777" w:rsidR="006A7B3C" w:rsidRPr="00D415AA" w:rsidRDefault="006A7B3C" w:rsidP="00DD01A3">
      <w:pPr>
        <w:pStyle w:val="EndnoteText"/>
        <w:keepNext/>
        <w:tabs>
          <w:tab w:val="clear" w:pos="567"/>
        </w:tabs>
        <w:ind w:left="1134" w:hanging="1134"/>
        <w:rPr>
          <w:b/>
          <w:color w:val="000000"/>
          <w:lang w:val="ro-RO"/>
        </w:rPr>
      </w:pPr>
      <w:r w:rsidRPr="00D415AA">
        <w:rPr>
          <w:b/>
          <w:bCs/>
          <w:color w:val="000000"/>
          <w:lang w:val="ro-RO"/>
        </w:rPr>
        <w:lastRenderedPageBreak/>
        <w:t>Tabelul </w:t>
      </w:r>
      <w:r w:rsidR="003C469B" w:rsidRPr="00D415AA">
        <w:rPr>
          <w:b/>
          <w:bCs/>
          <w:color w:val="000000"/>
          <w:lang w:val="ro-RO"/>
        </w:rPr>
        <w:t>5</w:t>
      </w:r>
      <w:r w:rsidRPr="00D415AA">
        <w:rPr>
          <w:b/>
          <w:bCs/>
          <w:color w:val="000000"/>
          <w:lang w:val="ro-RO"/>
        </w:rPr>
        <w:tab/>
        <w:t>Tratamentul chimioterapic utilizat în asociere cu imatinib în studiul</w:t>
      </w:r>
      <w:r w:rsidRPr="00D415AA">
        <w:rPr>
          <w:b/>
          <w:color w:val="000000"/>
          <w:lang w:val="ro-RO"/>
        </w:rPr>
        <w:t xml:space="preserve"> I2301</w:t>
      </w:r>
    </w:p>
    <w:p w14:paraId="5E35C96C" w14:textId="77777777" w:rsidR="006A7B3C" w:rsidRPr="00D415AA" w:rsidRDefault="006A7B3C" w:rsidP="00DD01A3">
      <w:pPr>
        <w:pStyle w:val="EndnoteText"/>
        <w:keepNext/>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23"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22"/>
        <w:gridCol w:w="6739"/>
        <w:tblGridChange w:id="224">
          <w:tblGrid>
            <w:gridCol w:w="2322"/>
            <w:gridCol w:w="6739"/>
          </w:tblGrid>
        </w:tblGridChange>
      </w:tblGrid>
      <w:tr w:rsidR="006A7B3C" w:rsidRPr="00D415AA" w14:paraId="5E35C975" w14:textId="77777777" w:rsidTr="006774EA">
        <w:trPr>
          <w:cantSplit/>
          <w:trPrChange w:id="225" w:author="Author">
            <w:trPr>
              <w:cantSplit/>
            </w:trPr>
          </w:trPrChange>
        </w:trPr>
        <w:tc>
          <w:tcPr>
            <w:tcW w:w="2322" w:type="dxa"/>
            <w:tcPrChange w:id="226" w:author="Author">
              <w:tcPr>
                <w:tcW w:w="2358" w:type="dxa"/>
              </w:tcPr>
            </w:tcPrChange>
          </w:tcPr>
          <w:p w14:paraId="5E35C96D" w14:textId="77777777" w:rsidR="006A7B3C" w:rsidRPr="001C2229" w:rsidRDefault="006A7B3C" w:rsidP="00DD01A3">
            <w:pPr>
              <w:pStyle w:val="EndnoteText"/>
              <w:keepNext/>
              <w:rPr>
                <w:color w:val="000000"/>
                <w:lang w:val="ro-RO"/>
              </w:rPr>
            </w:pPr>
            <w:r w:rsidRPr="001C2229">
              <w:rPr>
                <w:color w:val="000000"/>
                <w:lang w:val="ro-RO"/>
              </w:rPr>
              <w:t>Bloc consolidare 1</w:t>
            </w:r>
          </w:p>
          <w:p w14:paraId="5E35C96E" w14:textId="77777777" w:rsidR="006A7B3C" w:rsidRPr="001C2229" w:rsidRDefault="006A7B3C" w:rsidP="00DD01A3">
            <w:pPr>
              <w:pStyle w:val="EndnoteText"/>
              <w:keepNext/>
              <w:rPr>
                <w:color w:val="000000"/>
                <w:lang w:val="ro-RO"/>
              </w:rPr>
            </w:pPr>
            <w:r w:rsidRPr="001C2229">
              <w:rPr>
                <w:color w:val="000000"/>
                <w:lang w:val="ro-RO"/>
              </w:rPr>
              <w:t>(3 săptămâni)</w:t>
            </w:r>
          </w:p>
        </w:tc>
        <w:tc>
          <w:tcPr>
            <w:tcW w:w="6739" w:type="dxa"/>
            <w:tcPrChange w:id="227" w:author="Author">
              <w:tcPr>
                <w:tcW w:w="6929" w:type="dxa"/>
              </w:tcPr>
            </w:tcPrChange>
          </w:tcPr>
          <w:p w14:paraId="5E35C96F" w14:textId="77777777" w:rsidR="006A7B3C" w:rsidRPr="001C2229" w:rsidRDefault="006A7B3C" w:rsidP="00DD01A3">
            <w:pPr>
              <w:pStyle w:val="EndnoteText"/>
              <w:keepNext/>
              <w:rPr>
                <w:color w:val="000000"/>
                <w:lang w:val="ro-RO"/>
              </w:rPr>
            </w:pPr>
            <w:r w:rsidRPr="001C2229">
              <w:rPr>
                <w:color w:val="000000"/>
                <w:lang w:val="ro-RO"/>
              </w:rPr>
              <w:t>VP-16 (100 mg/m</w:t>
            </w:r>
            <w:r w:rsidRPr="001C2229">
              <w:rPr>
                <w:color w:val="000000"/>
                <w:vertAlign w:val="superscript"/>
                <w:lang w:val="ro-RO"/>
              </w:rPr>
              <w:t>2</w:t>
            </w:r>
            <w:r w:rsidRPr="001C2229">
              <w:rPr>
                <w:color w:val="000000"/>
                <w:lang w:val="ro-RO"/>
              </w:rPr>
              <w:t>/zi, IV): zilele 1</w:t>
            </w:r>
            <w:r w:rsidRPr="001C2229">
              <w:rPr>
                <w:color w:val="000000"/>
                <w:lang w:val="ro-RO"/>
              </w:rPr>
              <w:noBreakHyphen/>
              <w:t>5</w:t>
            </w:r>
          </w:p>
          <w:p w14:paraId="5E35C970" w14:textId="77777777" w:rsidR="006A7B3C" w:rsidRPr="001C2229" w:rsidRDefault="006A7B3C" w:rsidP="00DD01A3">
            <w:pPr>
              <w:pStyle w:val="EndnoteText"/>
              <w:keepNext/>
              <w:rPr>
                <w:color w:val="000000"/>
                <w:lang w:val="ro-RO"/>
              </w:rPr>
            </w:pPr>
            <w:r w:rsidRPr="001C2229">
              <w:rPr>
                <w:color w:val="000000"/>
                <w:lang w:val="ro-RO"/>
              </w:rPr>
              <w:t>Ifosfamidă (1,8 g/m</w:t>
            </w:r>
            <w:r w:rsidRPr="001C2229">
              <w:rPr>
                <w:color w:val="000000"/>
                <w:vertAlign w:val="superscript"/>
                <w:lang w:val="ro-RO"/>
              </w:rPr>
              <w:t>2</w:t>
            </w:r>
            <w:r w:rsidRPr="001C2229">
              <w:rPr>
                <w:color w:val="000000"/>
                <w:lang w:val="ro-RO"/>
              </w:rPr>
              <w:t>/zi, IV): zilele 1</w:t>
            </w:r>
            <w:r w:rsidRPr="001C2229">
              <w:rPr>
                <w:color w:val="000000"/>
                <w:lang w:val="ro-RO"/>
              </w:rPr>
              <w:noBreakHyphen/>
              <w:t>5</w:t>
            </w:r>
          </w:p>
          <w:p w14:paraId="5E35C971" w14:textId="77777777" w:rsidR="006A7B3C" w:rsidRPr="001C2229" w:rsidRDefault="006A7B3C" w:rsidP="00DD01A3">
            <w:pPr>
              <w:pStyle w:val="EndnoteText"/>
              <w:keepNext/>
              <w:rPr>
                <w:color w:val="000000"/>
                <w:lang w:val="ro-RO"/>
              </w:rPr>
            </w:pPr>
            <w:r w:rsidRPr="001C2229">
              <w:rPr>
                <w:color w:val="000000"/>
                <w:lang w:val="ro-RO"/>
              </w:rPr>
              <w:t>MESNA (360 mg/m</w:t>
            </w:r>
            <w:r w:rsidRPr="001C2229">
              <w:rPr>
                <w:color w:val="000000"/>
                <w:vertAlign w:val="superscript"/>
                <w:lang w:val="ro-RO"/>
              </w:rPr>
              <w:t>2</w:t>
            </w:r>
            <w:r w:rsidRPr="001C2229">
              <w:rPr>
                <w:color w:val="000000"/>
                <w:lang w:val="ro-RO"/>
              </w:rPr>
              <w:t>/doză q3h, x 8 doze/zi, IV): zilele 1</w:t>
            </w:r>
            <w:r w:rsidRPr="001C2229">
              <w:rPr>
                <w:color w:val="000000"/>
                <w:lang w:val="ro-RO"/>
              </w:rPr>
              <w:noBreakHyphen/>
              <w:t>5</w:t>
            </w:r>
          </w:p>
          <w:p w14:paraId="5E35C972" w14:textId="172721E5" w:rsidR="006A7B3C" w:rsidRPr="001C2229" w:rsidRDefault="006A7B3C" w:rsidP="00DD01A3">
            <w:pPr>
              <w:pStyle w:val="EndnoteText"/>
              <w:keepNext/>
              <w:rPr>
                <w:color w:val="000000"/>
                <w:lang w:val="ro-RO"/>
              </w:rPr>
            </w:pPr>
            <w:r w:rsidRPr="001C2229">
              <w:rPr>
                <w:color w:val="000000"/>
                <w:lang w:val="ro-RO"/>
              </w:rPr>
              <w:t>G-CSF (5 μg/kg, SC): zilele 6</w:t>
            </w:r>
            <w:r w:rsidRPr="001C2229">
              <w:rPr>
                <w:color w:val="000000"/>
                <w:lang w:val="ro-RO"/>
              </w:rPr>
              <w:noBreakHyphen/>
              <w:t>15 sau până la NAN &gt; 1</w:t>
            </w:r>
            <w:ins w:id="228" w:author="Author">
              <w:r w:rsidR="00742227">
                <w:rPr>
                  <w:color w:val="000000"/>
                  <w:lang w:val="ro-RO"/>
                </w:rPr>
                <w:t> </w:t>
              </w:r>
            </w:ins>
            <w:r w:rsidRPr="001C2229">
              <w:rPr>
                <w:color w:val="000000"/>
                <w:lang w:val="ro-RO"/>
              </w:rPr>
              <w:t>500 după valoarea cea mai redusă</w:t>
            </w:r>
          </w:p>
          <w:p w14:paraId="5E35C973" w14:textId="77777777" w:rsidR="006A7B3C" w:rsidRPr="001C2229" w:rsidRDefault="006A7B3C" w:rsidP="00DD01A3">
            <w:pPr>
              <w:pStyle w:val="EndnoteText"/>
              <w:keepNext/>
              <w:rPr>
                <w:color w:val="000000"/>
                <w:lang w:val="ro-RO"/>
              </w:rPr>
            </w:pPr>
            <w:r w:rsidRPr="001C2229">
              <w:rPr>
                <w:color w:val="000000"/>
                <w:lang w:val="ro-RO"/>
              </w:rPr>
              <w:t>IT Metotrexat (în funcţie de vârstă): NUMAI ziua 1</w:t>
            </w:r>
          </w:p>
          <w:p w14:paraId="5E35C974" w14:textId="77777777" w:rsidR="006A7B3C" w:rsidRPr="001C2229" w:rsidRDefault="006A7B3C" w:rsidP="00DD01A3">
            <w:pPr>
              <w:pStyle w:val="EndnoteText"/>
              <w:keepNext/>
              <w:rPr>
                <w:color w:val="000000"/>
                <w:lang w:val="ro-RO"/>
              </w:rPr>
            </w:pPr>
            <w:r w:rsidRPr="001C2229">
              <w:rPr>
                <w:color w:val="000000"/>
                <w:lang w:val="ro-RO"/>
              </w:rPr>
              <w:t>Tratament triplu IT (în funcţie de vârstă): zilele 8, 15</w:t>
            </w:r>
          </w:p>
        </w:tc>
      </w:tr>
      <w:tr w:rsidR="006A7B3C" w:rsidRPr="008B6E11" w14:paraId="5E35C97D" w14:textId="77777777" w:rsidTr="006774EA">
        <w:trPr>
          <w:cantSplit/>
          <w:trPrChange w:id="229" w:author="Author">
            <w:trPr>
              <w:cantSplit/>
            </w:trPr>
          </w:trPrChange>
        </w:trPr>
        <w:tc>
          <w:tcPr>
            <w:tcW w:w="2322" w:type="dxa"/>
            <w:tcPrChange w:id="230" w:author="Author">
              <w:tcPr>
                <w:tcW w:w="2358" w:type="dxa"/>
              </w:tcPr>
            </w:tcPrChange>
          </w:tcPr>
          <w:p w14:paraId="5E35C976" w14:textId="77777777" w:rsidR="006A7B3C" w:rsidRPr="001C2229" w:rsidRDefault="006A7B3C" w:rsidP="00DD01A3">
            <w:pPr>
              <w:pStyle w:val="EndnoteText"/>
              <w:rPr>
                <w:color w:val="000000"/>
                <w:lang w:val="ro-RO"/>
              </w:rPr>
            </w:pPr>
            <w:r w:rsidRPr="001C2229">
              <w:rPr>
                <w:color w:val="000000"/>
                <w:lang w:val="ro-RO"/>
              </w:rPr>
              <w:t>Bloc consolidare 2</w:t>
            </w:r>
          </w:p>
          <w:p w14:paraId="5E35C977" w14:textId="77777777" w:rsidR="006A7B3C" w:rsidRPr="001C2229" w:rsidRDefault="006A7B3C" w:rsidP="00DD01A3">
            <w:pPr>
              <w:pStyle w:val="EndnoteText"/>
              <w:rPr>
                <w:color w:val="000000"/>
                <w:lang w:val="ro-RO"/>
              </w:rPr>
            </w:pPr>
            <w:r w:rsidRPr="001C2229">
              <w:rPr>
                <w:color w:val="000000"/>
                <w:lang w:val="ro-RO"/>
              </w:rPr>
              <w:t>(3 săptămâni)</w:t>
            </w:r>
          </w:p>
        </w:tc>
        <w:tc>
          <w:tcPr>
            <w:tcW w:w="6739" w:type="dxa"/>
            <w:tcPrChange w:id="231" w:author="Author">
              <w:tcPr>
                <w:tcW w:w="6929" w:type="dxa"/>
              </w:tcPr>
            </w:tcPrChange>
          </w:tcPr>
          <w:p w14:paraId="5E35C978" w14:textId="77777777" w:rsidR="006A7B3C" w:rsidRPr="001C2229" w:rsidRDefault="006A7B3C" w:rsidP="00DD01A3">
            <w:pPr>
              <w:pStyle w:val="EndnoteText"/>
              <w:rPr>
                <w:color w:val="000000"/>
                <w:lang w:val="ro-RO"/>
              </w:rPr>
            </w:pPr>
            <w:r w:rsidRPr="001C2229">
              <w:rPr>
                <w:color w:val="000000"/>
                <w:lang w:val="ro-RO"/>
              </w:rPr>
              <w:t>Metotrexat (5 g/m</w:t>
            </w:r>
            <w:r w:rsidRPr="001C2229">
              <w:rPr>
                <w:color w:val="000000"/>
                <w:vertAlign w:val="superscript"/>
                <w:lang w:val="ro-RO"/>
              </w:rPr>
              <w:t>2</w:t>
            </w:r>
            <w:r w:rsidRPr="001C2229">
              <w:rPr>
                <w:color w:val="000000"/>
                <w:lang w:val="ro-RO"/>
              </w:rPr>
              <w:t xml:space="preserve"> în decurs de 24 ore, IV): ziua 1</w:t>
            </w:r>
          </w:p>
          <w:p w14:paraId="5E35C979" w14:textId="77777777" w:rsidR="006A7B3C" w:rsidRPr="001C2229" w:rsidRDefault="006A7B3C" w:rsidP="00DD01A3">
            <w:pPr>
              <w:pStyle w:val="EndnoteText"/>
              <w:rPr>
                <w:color w:val="000000"/>
                <w:lang w:val="ro-RO"/>
              </w:rPr>
            </w:pPr>
            <w:r w:rsidRPr="001C2229">
              <w:rPr>
                <w:color w:val="000000"/>
                <w:lang w:val="ro-RO"/>
              </w:rPr>
              <w:t>Leucovorin (75 mg/m</w:t>
            </w:r>
            <w:r w:rsidRPr="001C2229">
              <w:rPr>
                <w:color w:val="000000"/>
                <w:vertAlign w:val="superscript"/>
                <w:lang w:val="ro-RO"/>
              </w:rPr>
              <w:t>2</w:t>
            </w:r>
            <w:r w:rsidRPr="001C2229">
              <w:rPr>
                <w:color w:val="000000"/>
                <w:lang w:val="ro-RO"/>
              </w:rPr>
              <w:t xml:space="preserve"> la ora 36, IV; 15 mg/m</w:t>
            </w:r>
            <w:r w:rsidRPr="001C2229">
              <w:rPr>
                <w:color w:val="000000"/>
                <w:vertAlign w:val="superscript"/>
                <w:lang w:val="ro-RO"/>
              </w:rPr>
              <w:t>2</w:t>
            </w:r>
            <w:r w:rsidRPr="001C2229">
              <w:rPr>
                <w:color w:val="000000"/>
                <w:lang w:val="ro-RO"/>
              </w:rPr>
              <w:t xml:space="preserve"> IV sau PO q6h x 6 doze)iii: Zilele 2 şi 3</w:t>
            </w:r>
          </w:p>
          <w:p w14:paraId="5E35C97A" w14:textId="77777777" w:rsidR="006A7B3C" w:rsidRPr="001C2229" w:rsidRDefault="006A7B3C" w:rsidP="00DD01A3">
            <w:pPr>
              <w:pStyle w:val="EndnoteText"/>
              <w:rPr>
                <w:color w:val="000000"/>
                <w:lang w:val="ro-RO"/>
              </w:rPr>
            </w:pPr>
            <w:r w:rsidRPr="001C2229">
              <w:rPr>
                <w:color w:val="000000"/>
                <w:lang w:val="ro-RO"/>
              </w:rPr>
              <w:t>Tratament triplu IT (în funcţie de vârstă): ziua 1</w:t>
            </w:r>
          </w:p>
          <w:p w14:paraId="5E35C97B" w14:textId="77777777" w:rsidR="006A7B3C" w:rsidRPr="001C2229" w:rsidRDefault="006A7B3C" w:rsidP="00DD01A3">
            <w:pPr>
              <w:pStyle w:val="EndnoteText"/>
              <w:rPr>
                <w:color w:val="000000"/>
                <w:lang w:val="ro-RO"/>
              </w:rPr>
            </w:pPr>
            <w:r w:rsidRPr="001C2229">
              <w:rPr>
                <w:color w:val="000000"/>
                <w:lang w:val="ro-RO"/>
              </w:rPr>
              <w:t>ARA-C (3 g/m</w:t>
            </w:r>
            <w:r w:rsidRPr="001C2229">
              <w:rPr>
                <w:color w:val="000000"/>
                <w:vertAlign w:val="superscript"/>
                <w:lang w:val="ro-RO"/>
              </w:rPr>
              <w:t>2</w:t>
            </w:r>
            <w:r w:rsidRPr="001C2229">
              <w:rPr>
                <w:color w:val="000000"/>
                <w:lang w:val="ro-RO"/>
              </w:rPr>
              <w:t>/doză q 12 h x 4, IV): zilele 2 şi 3</w:t>
            </w:r>
          </w:p>
          <w:p w14:paraId="5E35C97C" w14:textId="7057DACD" w:rsidR="006A7B3C" w:rsidRPr="001C2229" w:rsidRDefault="006A7B3C" w:rsidP="00DD01A3">
            <w:pPr>
              <w:pStyle w:val="EndnoteText"/>
              <w:rPr>
                <w:color w:val="000000"/>
                <w:lang w:val="ro-RO"/>
              </w:rPr>
            </w:pPr>
            <w:r w:rsidRPr="001C2229">
              <w:rPr>
                <w:color w:val="000000"/>
                <w:lang w:val="ro-RO"/>
              </w:rPr>
              <w:t>G-CSF (5 μg/kg, SC): zilele 4-13 sau până când ANC &gt; 1</w:t>
            </w:r>
            <w:ins w:id="232" w:author="Author">
              <w:r w:rsidR="00742227">
                <w:rPr>
                  <w:color w:val="000000"/>
                  <w:lang w:val="ro-RO"/>
                </w:rPr>
                <w:t> </w:t>
              </w:r>
            </w:ins>
            <w:r w:rsidRPr="001C2229">
              <w:rPr>
                <w:color w:val="000000"/>
                <w:lang w:val="ro-RO"/>
              </w:rPr>
              <w:t>500 după valoarea cea mai redusă</w:t>
            </w:r>
          </w:p>
        </w:tc>
      </w:tr>
      <w:tr w:rsidR="006A7B3C" w:rsidRPr="008B6E11" w14:paraId="5E35C987" w14:textId="77777777" w:rsidTr="006774EA">
        <w:trPr>
          <w:cantSplit/>
          <w:trPrChange w:id="233" w:author="Author">
            <w:trPr>
              <w:cantSplit/>
            </w:trPr>
          </w:trPrChange>
        </w:trPr>
        <w:tc>
          <w:tcPr>
            <w:tcW w:w="2322" w:type="dxa"/>
            <w:tcPrChange w:id="234" w:author="Author">
              <w:tcPr>
                <w:tcW w:w="2358" w:type="dxa"/>
              </w:tcPr>
            </w:tcPrChange>
          </w:tcPr>
          <w:p w14:paraId="5E35C97E" w14:textId="77777777" w:rsidR="006A7B3C" w:rsidRPr="001C2229" w:rsidRDefault="006A7B3C" w:rsidP="00DD01A3">
            <w:pPr>
              <w:pStyle w:val="EndnoteText"/>
              <w:rPr>
                <w:color w:val="000000"/>
                <w:lang w:val="ro-RO"/>
              </w:rPr>
            </w:pPr>
            <w:r w:rsidRPr="001C2229">
              <w:rPr>
                <w:color w:val="000000"/>
                <w:lang w:val="ro-RO"/>
              </w:rPr>
              <w:t>Bloc reinducţie 1</w:t>
            </w:r>
          </w:p>
          <w:p w14:paraId="5E35C97F" w14:textId="77777777" w:rsidR="006A7B3C" w:rsidRPr="001C2229" w:rsidRDefault="006A7B3C" w:rsidP="00DD01A3">
            <w:pPr>
              <w:pStyle w:val="EndnoteText"/>
              <w:rPr>
                <w:color w:val="000000"/>
                <w:lang w:val="ro-RO"/>
              </w:rPr>
            </w:pPr>
            <w:r w:rsidRPr="001C2229">
              <w:rPr>
                <w:color w:val="000000"/>
                <w:lang w:val="ro-RO"/>
              </w:rPr>
              <w:t>(3 săptămâni)</w:t>
            </w:r>
          </w:p>
        </w:tc>
        <w:tc>
          <w:tcPr>
            <w:tcW w:w="6739" w:type="dxa"/>
            <w:tcPrChange w:id="235" w:author="Author">
              <w:tcPr>
                <w:tcW w:w="6929" w:type="dxa"/>
              </w:tcPr>
            </w:tcPrChange>
          </w:tcPr>
          <w:p w14:paraId="5E35C980" w14:textId="77777777" w:rsidR="006A7B3C" w:rsidRPr="001C2229" w:rsidRDefault="006A7B3C" w:rsidP="00DD01A3">
            <w:pPr>
              <w:pStyle w:val="EndnoteText"/>
              <w:rPr>
                <w:color w:val="000000"/>
                <w:lang w:val="ro-RO"/>
              </w:rPr>
            </w:pPr>
            <w:r w:rsidRPr="001C2229">
              <w:rPr>
                <w:color w:val="000000"/>
                <w:lang w:val="ro-RO"/>
              </w:rPr>
              <w:t>VCR (1,5 mg/m</w:t>
            </w:r>
            <w:r w:rsidRPr="001C2229">
              <w:rPr>
                <w:color w:val="000000"/>
                <w:vertAlign w:val="superscript"/>
                <w:lang w:val="ro-RO"/>
              </w:rPr>
              <w:t>2</w:t>
            </w:r>
            <w:r w:rsidRPr="001C2229">
              <w:rPr>
                <w:color w:val="000000"/>
                <w:lang w:val="ro-RO"/>
              </w:rPr>
              <w:t>/zi, IV): zilele 1, 8 şi 15</w:t>
            </w:r>
          </w:p>
          <w:p w14:paraId="5E35C981" w14:textId="77777777" w:rsidR="006A7B3C" w:rsidRPr="001C2229" w:rsidRDefault="006A7B3C" w:rsidP="00DD01A3">
            <w:pPr>
              <w:pStyle w:val="EndnoteText"/>
              <w:rPr>
                <w:color w:val="000000"/>
                <w:lang w:val="ro-RO"/>
              </w:rPr>
            </w:pPr>
            <w:r w:rsidRPr="001C2229">
              <w:rPr>
                <w:color w:val="000000"/>
                <w:lang w:val="ro-RO"/>
              </w:rPr>
              <w:t>DAUN (45 mg/m</w:t>
            </w:r>
            <w:r w:rsidRPr="001C2229">
              <w:rPr>
                <w:color w:val="000000"/>
                <w:vertAlign w:val="superscript"/>
                <w:lang w:val="ro-RO"/>
              </w:rPr>
              <w:t>2</w:t>
            </w:r>
            <w:r w:rsidRPr="001C2229">
              <w:rPr>
                <w:color w:val="000000"/>
                <w:lang w:val="ro-RO"/>
              </w:rPr>
              <w:t>/zi bolus, IV): zilele 1 şi 2</w:t>
            </w:r>
          </w:p>
          <w:p w14:paraId="5E35C982" w14:textId="77777777" w:rsidR="006A7B3C" w:rsidRPr="001C2229" w:rsidRDefault="006A7B3C" w:rsidP="00DD01A3">
            <w:pPr>
              <w:pStyle w:val="EndnoteText"/>
              <w:rPr>
                <w:color w:val="000000"/>
                <w:lang w:val="ro-RO"/>
              </w:rPr>
            </w:pPr>
            <w:r w:rsidRPr="001C2229">
              <w:rPr>
                <w:color w:val="000000"/>
                <w:lang w:val="ro-RO"/>
              </w:rPr>
              <w:t>CPM (250 mg/m</w:t>
            </w:r>
            <w:r w:rsidRPr="001C2229">
              <w:rPr>
                <w:color w:val="000000"/>
                <w:vertAlign w:val="superscript"/>
                <w:lang w:val="ro-RO"/>
              </w:rPr>
              <w:t>2</w:t>
            </w:r>
            <w:r w:rsidRPr="001C2229">
              <w:rPr>
                <w:color w:val="000000"/>
                <w:lang w:val="ro-RO"/>
              </w:rPr>
              <w:t>/doză q12h x 4 doze, IV): zilele 3 şi 4</w:t>
            </w:r>
          </w:p>
          <w:p w14:paraId="5E35C983" w14:textId="77777777" w:rsidR="006A7B3C" w:rsidRPr="001C2229" w:rsidRDefault="006A7B3C" w:rsidP="00DD01A3">
            <w:pPr>
              <w:pStyle w:val="EndnoteText"/>
              <w:rPr>
                <w:color w:val="000000"/>
                <w:lang w:val="ro-RO"/>
              </w:rPr>
            </w:pPr>
            <w:r w:rsidRPr="001C2229">
              <w:rPr>
                <w:color w:val="000000"/>
                <w:lang w:val="ro-RO"/>
              </w:rPr>
              <w:t>PEG-ASP (2500 IUnităţi/m</w:t>
            </w:r>
            <w:r w:rsidRPr="001C2229">
              <w:rPr>
                <w:color w:val="000000"/>
                <w:vertAlign w:val="superscript"/>
                <w:lang w:val="ro-RO"/>
              </w:rPr>
              <w:t>2</w:t>
            </w:r>
            <w:r w:rsidRPr="001C2229">
              <w:rPr>
                <w:color w:val="000000"/>
                <w:lang w:val="ro-RO"/>
              </w:rPr>
              <w:t>, IM): ziua 4</w:t>
            </w:r>
          </w:p>
          <w:p w14:paraId="5E35C984" w14:textId="4CCAAA9D" w:rsidR="006A7B3C" w:rsidRPr="001C2229" w:rsidRDefault="006A7B3C" w:rsidP="00DD01A3">
            <w:pPr>
              <w:pStyle w:val="EndnoteText"/>
              <w:rPr>
                <w:color w:val="000000"/>
                <w:lang w:val="ro-RO"/>
              </w:rPr>
            </w:pPr>
            <w:r w:rsidRPr="001C2229">
              <w:rPr>
                <w:color w:val="000000"/>
                <w:lang w:val="ro-RO"/>
              </w:rPr>
              <w:t>G-CSF (5 μg/kg, SC): zilele 5</w:t>
            </w:r>
            <w:r w:rsidRPr="001C2229">
              <w:rPr>
                <w:color w:val="000000"/>
                <w:lang w:val="ro-RO"/>
              </w:rPr>
              <w:noBreakHyphen/>
              <w:t>14 până la NAN &gt; 1</w:t>
            </w:r>
            <w:ins w:id="236" w:author="Author">
              <w:r w:rsidR="00742227">
                <w:rPr>
                  <w:color w:val="000000"/>
                  <w:lang w:val="ro-RO"/>
                </w:rPr>
                <w:t> </w:t>
              </w:r>
            </w:ins>
            <w:r w:rsidRPr="001C2229">
              <w:rPr>
                <w:color w:val="000000"/>
                <w:lang w:val="ro-RO"/>
              </w:rPr>
              <w:t>500 după valoarea cea mai redusă</w:t>
            </w:r>
          </w:p>
          <w:p w14:paraId="5E35C985" w14:textId="77777777" w:rsidR="006A7B3C" w:rsidRPr="001C2229" w:rsidRDefault="006A7B3C" w:rsidP="00DD01A3">
            <w:pPr>
              <w:pStyle w:val="EndnoteText"/>
              <w:rPr>
                <w:color w:val="000000"/>
                <w:lang w:val="ro-RO"/>
              </w:rPr>
            </w:pPr>
            <w:r w:rsidRPr="001C2229">
              <w:rPr>
                <w:color w:val="000000"/>
                <w:lang w:val="ro-RO"/>
              </w:rPr>
              <w:t>Tratament triplu IT (în funcţie de vârstă): zilele 1 şi 15</w:t>
            </w:r>
          </w:p>
          <w:p w14:paraId="5E35C986" w14:textId="77777777" w:rsidR="006A7B3C" w:rsidRPr="001C2229" w:rsidRDefault="006A7B3C" w:rsidP="00DD01A3">
            <w:pPr>
              <w:pStyle w:val="EndnoteText"/>
              <w:rPr>
                <w:color w:val="000000"/>
                <w:lang w:val="ro-RO"/>
              </w:rPr>
            </w:pPr>
            <w:r w:rsidRPr="001C2229">
              <w:rPr>
                <w:color w:val="000000"/>
                <w:lang w:val="ro-RO"/>
              </w:rPr>
              <w:t>DEX (6 mg/m</w:t>
            </w:r>
            <w:r w:rsidRPr="001C2229">
              <w:rPr>
                <w:color w:val="000000"/>
                <w:vertAlign w:val="superscript"/>
                <w:lang w:val="ro-RO"/>
              </w:rPr>
              <w:t>2</w:t>
            </w:r>
            <w:r w:rsidRPr="001C2229">
              <w:rPr>
                <w:color w:val="000000"/>
                <w:lang w:val="ro-RO"/>
              </w:rPr>
              <w:t>/zi, PO): zilele 1</w:t>
            </w:r>
            <w:r w:rsidRPr="001C2229">
              <w:rPr>
                <w:color w:val="000000"/>
                <w:lang w:val="ro-RO"/>
              </w:rPr>
              <w:noBreakHyphen/>
              <w:t>7 şi 15</w:t>
            </w:r>
            <w:r w:rsidRPr="001C2229">
              <w:rPr>
                <w:color w:val="000000"/>
                <w:lang w:val="ro-RO"/>
              </w:rPr>
              <w:noBreakHyphen/>
              <w:t>21</w:t>
            </w:r>
          </w:p>
        </w:tc>
      </w:tr>
      <w:tr w:rsidR="006A7B3C" w:rsidRPr="008B6E11" w14:paraId="5E35C993" w14:textId="77777777" w:rsidTr="006774EA">
        <w:trPr>
          <w:cantSplit/>
          <w:trPrChange w:id="237" w:author="Author">
            <w:trPr>
              <w:cantSplit/>
            </w:trPr>
          </w:trPrChange>
        </w:trPr>
        <w:tc>
          <w:tcPr>
            <w:tcW w:w="2322" w:type="dxa"/>
            <w:tcPrChange w:id="238" w:author="Author">
              <w:tcPr>
                <w:tcW w:w="2358" w:type="dxa"/>
              </w:tcPr>
            </w:tcPrChange>
          </w:tcPr>
          <w:p w14:paraId="5E35C988" w14:textId="77777777" w:rsidR="006A7B3C" w:rsidRPr="001C2229" w:rsidRDefault="006A7B3C" w:rsidP="00DD01A3">
            <w:pPr>
              <w:pStyle w:val="EndnoteText"/>
              <w:rPr>
                <w:color w:val="000000"/>
                <w:lang w:val="ro-RO"/>
              </w:rPr>
            </w:pPr>
            <w:r w:rsidRPr="001C2229">
              <w:rPr>
                <w:color w:val="000000"/>
                <w:lang w:val="ro-RO"/>
              </w:rPr>
              <w:t>Bloc intensificare 1</w:t>
            </w:r>
          </w:p>
          <w:p w14:paraId="5E35C989" w14:textId="77777777" w:rsidR="006A7B3C" w:rsidRPr="001C2229" w:rsidRDefault="006A7B3C" w:rsidP="00DD01A3">
            <w:pPr>
              <w:pStyle w:val="EndnoteText"/>
              <w:rPr>
                <w:color w:val="000000"/>
                <w:lang w:val="ro-RO"/>
              </w:rPr>
            </w:pPr>
            <w:r w:rsidRPr="001C2229">
              <w:rPr>
                <w:color w:val="000000"/>
                <w:lang w:val="ro-RO"/>
              </w:rPr>
              <w:t>(9 săptămâni)</w:t>
            </w:r>
          </w:p>
        </w:tc>
        <w:tc>
          <w:tcPr>
            <w:tcW w:w="6739" w:type="dxa"/>
            <w:tcPrChange w:id="239" w:author="Author">
              <w:tcPr>
                <w:tcW w:w="6929" w:type="dxa"/>
              </w:tcPr>
            </w:tcPrChange>
          </w:tcPr>
          <w:p w14:paraId="5E35C98A" w14:textId="77777777" w:rsidR="006A7B3C" w:rsidRPr="001C2229" w:rsidRDefault="006A7B3C" w:rsidP="00DD01A3">
            <w:pPr>
              <w:pStyle w:val="EndnoteText"/>
              <w:rPr>
                <w:color w:val="000000"/>
                <w:lang w:val="ro-RO"/>
              </w:rPr>
            </w:pPr>
            <w:r w:rsidRPr="001C2229">
              <w:rPr>
                <w:color w:val="000000"/>
                <w:lang w:val="ro-RO"/>
              </w:rPr>
              <w:t>Metotrexat (5 g/m</w:t>
            </w:r>
            <w:r w:rsidRPr="001C2229">
              <w:rPr>
                <w:color w:val="000000"/>
                <w:vertAlign w:val="superscript"/>
                <w:lang w:val="ro-RO"/>
              </w:rPr>
              <w:t>2</w:t>
            </w:r>
            <w:r w:rsidRPr="001C2229">
              <w:rPr>
                <w:color w:val="000000"/>
                <w:lang w:val="ro-RO"/>
              </w:rPr>
              <w:t xml:space="preserve"> în decurs de 24 ore, IV): zilele 1 şi 15</w:t>
            </w:r>
          </w:p>
          <w:p w14:paraId="5E35C98B" w14:textId="77777777" w:rsidR="006A7B3C" w:rsidRPr="001C2229" w:rsidRDefault="006A7B3C" w:rsidP="00DD01A3">
            <w:pPr>
              <w:pStyle w:val="EndnoteText"/>
              <w:rPr>
                <w:color w:val="000000"/>
                <w:lang w:val="ro-RO"/>
              </w:rPr>
            </w:pPr>
            <w:r w:rsidRPr="001C2229">
              <w:rPr>
                <w:color w:val="000000"/>
                <w:lang w:val="ro-RO"/>
              </w:rPr>
              <w:t>Leucovorin (75 mg/m</w:t>
            </w:r>
            <w:r w:rsidRPr="001C2229">
              <w:rPr>
                <w:color w:val="000000"/>
                <w:vertAlign w:val="superscript"/>
                <w:lang w:val="ro-RO"/>
              </w:rPr>
              <w:t>2</w:t>
            </w:r>
            <w:r w:rsidRPr="001C2229">
              <w:rPr>
                <w:color w:val="000000"/>
                <w:lang w:val="ro-RO"/>
              </w:rPr>
              <w:t xml:space="preserve"> la ora 36, IV; 15 mg/m</w:t>
            </w:r>
            <w:r w:rsidRPr="001C2229">
              <w:rPr>
                <w:color w:val="000000"/>
                <w:vertAlign w:val="superscript"/>
                <w:lang w:val="ro-RO"/>
              </w:rPr>
              <w:t>2</w:t>
            </w:r>
            <w:r w:rsidRPr="001C2229">
              <w:rPr>
                <w:color w:val="000000"/>
                <w:lang w:val="ro-RO"/>
              </w:rPr>
              <w:t xml:space="preserve"> IV sau PO q6h x 6 doses)iii: Zilele 2, 3, 16 şi 17</w:t>
            </w:r>
          </w:p>
          <w:p w14:paraId="5E35C98C" w14:textId="77777777" w:rsidR="006A7B3C" w:rsidRPr="001C2229" w:rsidRDefault="006A7B3C" w:rsidP="00DD01A3">
            <w:pPr>
              <w:pStyle w:val="EndnoteText"/>
              <w:rPr>
                <w:color w:val="000000"/>
                <w:lang w:val="ro-RO"/>
              </w:rPr>
            </w:pPr>
            <w:r w:rsidRPr="001C2229">
              <w:rPr>
                <w:color w:val="000000"/>
                <w:lang w:val="ro-RO"/>
              </w:rPr>
              <w:t>Tratament triplu IT (în funcţie de vârstă): zilele 1 şi 22</w:t>
            </w:r>
          </w:p>
          <w:p w14:paraId="5E35C98D" w14:textId="77777777" w:rsidR="006A7B3C" w:rsidRPr="001C2229" w:rsidRDefault="006A7B3C" w:rsidP="00DD01A3">
            <w:pPr>
              <w:pStyle w:val="EndnoteText"/>
              <w:rPr>
                <w:color w:val="000000"/>
                <w:lang w:val="ro-RO"/>
              </w:rPr>
            </w:pPr>
            <w:r w:rsidRPr="001C2229">
              <w:rPr>
                <w:color w:val="000000"/>
                <w:lang w:val="ro-RO"/>
              </w:rPr>
              <w:t>VP-16 (100 mg/m</w:t>
            </w:r>
            <w:r w:rsidRPr="001C2229">
              <w:rPr>
                <w:color w:val="000000"/>
                <w:vertAlign w:val="superscript"/>
                <w:lang w:val="ro-RO"/>
              </w:rPr>
              <w:t>2</w:t>
            </w:r>
            <w:r w:rsidRPr="001C2229">
              <w:rPr>
                <w:color w:val="000000"/>
                <w:lang w:val="ro-RO"/>
              </w:rPr>
              <w:t>/zi, IV): zilele 22</w:t>
            </w:r>
            <w:r w:rsidRPr="001C2229">
              <w:rPr>
                <w:color w:val="000000"/>
                <w:lang w:val="ro-RO"/>
              </w:rPr>
              <w:noBreakHyphen/>
              <w:t>26</w:t>
            </w:r>
          </w:p>
          <w:p w14:paraId="5E35C98E" w14:textId="77777777" w:rsidR="006A7B3C" w:rsidRPr="001C2229" w:rsidRDefault="006A7B3C" w:rsidP="00DD01A3">
            <w:pPr>
              <w:pStyle w:val="EndnoteText"/>
              <w:rPr>
                <w:color w:val="000000"/>
                <w:lang w:val="ro-RO"/>
              </w:rPr>
            </w:pPr>
            <w:r w:rsidRPr="001C2229">
              <w:rPr>
                <w:color w:val="000000"/>
                <w:lang w:val="ro-RO"/>
              </w:rPr>
              <w:t>CPM (300 mg/m</w:t>
            </w:r>
            <w:r w:rsidRPr="001C2229">
              <w:rPr>
                <w:color w:val="000000"/>
                <w:vertAlign w:val="superscript"/>
                <w:lang w:val="ro-RO"/>
              </w:rPr>
              <w:t>2</w:t>
            </w:r>
            <w:r w:rsidRPr="001C2229">
              <w:rPr>
                <w:color w:val="000000"/>
                <w:lang w:val="ro-RO"/>
              </w:rPr>
              <w:t>/zi, IV): zilele 22</w:t>
            </w:r>
            <w:r w:rsidRPr="001C2229">
              <w:rPr>
                <w:color w:val="000000"/>
                <w:lang w:val="ro-RO"/>
              </w:rPr>
              <w:noBreakHyphen/>
              <w:t>26</w:t>
            </w:r>
          </w:p>
          <w:p w14:paraId="5E35C98F" w14:textId="77777777" w:rsidR="006A7B3C" w:rsidRPr="001C2229" w:rsidRDefault="006A7B3C" w:rsidP="00DD01A3">
            <w:pPr>
              <w:pStyle w:val="EndnoteText"/>
              <w:rPr>
                <w:color w:val="000000"/>
                <w:lang w:val="ro-RO"/>
              </w:rPr>
            </w:pPr>
            <w:r w:rsidRPr="001C2229">
              <w:rPr>
                <w:color w:val="000000"/>
                <w:lang w:val="ro-RO"/>
              </w:rPr>
              <w:t>MESNA (150 mg/m</w:t>
            </w:r>
            <w:r w:rsidRPr="001C2229">
              <w:rPr>
                <w:color w:val="000000"/>
                <w:vertAlign w:val="superscript"/>
                <w:lang w:val="ro-RO"/>
              </w:rPr>
              <w:t>2</w:t>
            </w:r>
            <w:r w:rsidRPr="001C2229">
              <w:rPr>
                <w:color w:val="000000"/>
                <w:lang w:val="ro-RO"/>
              </w:rPr>
              <w:t>/zi, IV): zilele 22</w:t>
            </w:r>
            <w:r w:rsidRPr="001C2229">
              <w:rPr>
                <w:color w:val="000000"/>
                <w:lang w:val="ro-RO"/>
              </w:rPr>
              <w:noBreakHyphen/>
              <w:t>26</w:t>
            </w:r>
          </w:p>
          <w:p w14:paraId="5E35C990" w14:textId="5ECAD066" w:rsidR="006A7B3C" w:rsidRPr="001C2229" w:rsidRDefault="006A7B3C" w:rsidP="00DD01A3">
            <w:pPr>
              <w:pStyle w:val="EndnoteText"/>
              <w:rPr>
                <w:color w:val="000000"/>
                <w:lang w:val="ro-RO"/>
              </w:rPr>
            </w:pPr>
            <w:r w:rsidRPr="001C2229">
              <w:rPr>
                <w:color w:val="000000"/>
                <w:lang w:val="ro-RO"/>
              </w:rPr>
              <w:t>G-CSF (5 μg/kg, SC): zilele 27-36 până la NAN &gt; 1</w:t>
            </w:r>
            <w:ins w:id="240" w:author="Author">
              <w:r w:rsidR="00742227">
                <w:rPr>
                  <w:color w:val="000000"/>
                  <w:lang w:val="ro-RO"/>
                </w:rPr>
                <w:t> </w:t>
              </w:r>
            </w:ins>
            <w:r w:rsidRPr="001C2229">
              <w:rPr>
                <w:color w:val="000000"/>
                <w:lang w:val="ro-RO"/>
              </w:rPr>
              <w:t>500 după valoarea cea mai redusă</w:t>
            </w:r>
          </w:p>
          <w:p w14:paraId="5E35C991" w14:textId="77777777" w:rsidR="006A7B3C" w:rsidRPr="001C2229" w:rsidRDefault="006A7B3C" w:rsidP="00DD01A3">
            <w:pPr>
              <w:pStyle w:val="EndnoteText"/>
              <w:rPr>
                <w:color w:val="000000"/>
                <w:lang w:val="ro-RO"/>
              </w:rPr>
            </w:pPr>
            <w:r w:rsidRPr="001C2229">
              <w:rPr>
                <w:color w:val="000000"/>
                <w:lang w:val="ro-RO"/>
              </w:rPr>
              <w:t>ARA-C (3 g/m</w:t>
            </w:r>
            <w:r w:rsidRPr="001C2229">
              <w:rPr>
                <w:color w:val="000000"/>
                <w:vertAlign w:val="superscript"/>
                <w:lang w:val="ro-RO"/>
              </w:rPr>
              <w:t>2</w:t>
            </w:r>
            <w:r w:rsidRPr="001C2229">
              <w:rPr>
                <w:color w:val="000000"/>
                <w:lang w:val="ro-RO"/>
              </w:rPr>
              <w:t>, q12h, IV): zilele 43, 44</w:t>
            </w:r>
          </w:p>
          <w:p w14:paraId="5E35C992" w14:textId="77777777" w:rsidR="006A7B3C" w:rsidRPr="001C2229" w:rsidRDefault="006A7B3C" w:rsidP="00DD01A3">
            <w:pPr>
              <w:pStyle w:val="EndnoteText"/>
              <w:rPr>
                <w:color w:val="000000"/>
                <w:lang w:val="ro-RO"/>
              </w:rPr>
            </w:pPr>
            <w:r w:rsidRPr="001C2229">
              <w:rPr>
                <w:color w:val="000000"/>
                <w:lang w:val="ro-RO"/>
              </w:rPr>
              <w:t>L-ASP (6000 IUnităţi/m</w:t>
            </w:r>
            <w:r w:rsidRPr="001C2229">
              <w:rPr>
                <w:color w:val="000000"/>
                <w:vertAlign w:val="superscript"/>
                <w:lang w:val="ro-RO"/>
              </w:rPr>
              <w:t>2</w:t>
            </w:r>
            <w:r w:rsidRPr="001C2229">
              <w:rPr>
                <w:color w:val="000000"/>
                <w:lang w:val="ro-RO"/>
              </w:rPr>
              <w:t>, IM): ziua 44</w:t>
            </w:r>
          </w:p>
        </w:tc>
      </w:tr>
      <w:tr w:rsidR="006A7B3C" w:rsidRPr="008B6E11" w14:paraId="5E35C99D" w14:textId="77777777" w:rsidTr="006774EA">
        <w:trPr>
          <w:cantSplit/>
          <w:trPrChange w:id="241" w:author="Author">
            <w:trPr>
              <w:cantSplit/>
            </w:trPr>
          </w:trPrChange>
        </w:trPr>
        <w:tc>
          <w:tcPr>
            <w:tcW w:w="2322" w:type="dxa"/>
            <w:tcPrChange w:id="242" w:author="Author">
              <w:tcPr>
                <w:tcW w:w="2358" w:type="dxa"/>
              </w:tcPr>
            </w:tcPrChange>
          </w:tcPr>
          <w:p w14:paraId="5E35C994" w14:textId="77777777" w:rsidR="006A7B3C" w:rsidRPr="001C2229" w:rsidRDefault="006A7B3C" w:rsidP="00DD01A3">
            <w:pPr>
              <w:pStyle w:val="EndnoteText"/>
              <w:rPr>
                <w:color w:val="000000"/>
                <w:lang w:val="ro-RO"/>
              </w:rPr>
            </w:pPr>
            <w:r w:rsidRPr="001C2229">
              <w:rPr>
                <w:color w:val="000000"/>
                <w:lang w:val="ro-RO"/>
              </w:rPr>
              <w:t>Bloc reinducţie 2</w:t>
            </w:r>
          </w:p>
          <w:p w14:paraId="5E35C995" w14:textId="77777777" w:rsidR="006A7B3C" w:rsidRPr="001C2229" w:rsidRDefault="006A7B3C" w:rsidP="00DD01A3">
            <w:pPr>
              <w:pStyle w:val="EndnoteText"/>
              <w:rPr>
                <w:color w:val="000000"/>
                <w:lang w:val="ro-RO"/>
              </w:rPr>
            </w:pPr>
            <w:r w:rsidRPr="001C2229">
              <w:rPr>
                <w:color w:val="000000"/>
                <w:lang w:val="ro-RO"/>
              </w:rPr>
              <w:t>(3 săptămâni)</w:t>
            </w:r>
          </w:p>
        </w:tc>
        <w:tc>
          <w:tcPr>
            <w:tcW w:w="6739" w:type="dxa"/>
            <w:tcPrChange w:id="243" w:author="Author">
              <w:tcPr>
                <w:tcW w:w="6929" w:type="dxa"/>
              </w:tcPr>
            </w:tcPrChange>
          </w:tcPr>
          <w:p w14:paraId="5E35C996" w14:textId="77777777" w:rsidR="006A7B3C" w:rsidRPr="001C2229" w:rsidRDefault="006A7B3C" w:rsidP="00DD01A3">
            <w:pPr>
              <w:pStyle w:val="EndnoteText"/>
              <w:rPr>
                <w:color w:val="000000"/>
                <w:lang w:val="ro-RO"/>
              </w:rPr>
            </w:pPr>
            <w:r w:rsidRPr="001C2229">
              <w:rPr>
                <w:color w:val="000000"/>
                <w:lang w:val="ro-RO"/>
              </w:rPr>
              <w:t>VCR (1.5 mg/m</w:t>
            </w:r>
            <w:r w:rsidRPr="001C2229">
              <w:rPr>
                <w:color w:val="000000"/>
                <w:vertAlign w:val="superscript"/>
                <w:lang w:val="ro-RO"/>
              </w:rPr>
              <w:t>2</w:t>
            </w:r>
            <w:r w:rsidRPr="001C2229">
              <w:rPr>
                <w:color w:val="000000"/>
                <w:lang w:val="ro-RO"/>
              </w:rPr>
              <w:t>/zi, IV): zilele 1, 8 şi 15</w:t>
            </w:r>
          </w:p>
          <w:p w14:paraId="5E35C997" w14:textId="77777777" w:rsidR="006A7B3C" w:rsidRPr="001C2229" w:rsidRDefault="006A7B3C" w:rsidP="00DD01A3">
            <w:pPr>
              <w:pStyle w:val="EndnoteText"/>
              <w:rPr>
                <w:color w:val="000000"/>
                <w:lang w:val="ro-RO"/>
              </w:rPr>
            </w:pPr>
            <w:r w:rsidRPr="001C2229">
              <w:rPr>
                <w:color w:val="000000"/>
                <w:lang w:val="ro-RO"/>
              </w:rPr>
              <w:t>DAUN (45 mg/m</w:t>
            </w:r>
            <w:r w:rsidRPr="001C2229">
              <w:rPr>
                <w:color w:val="000000"/>
                <w:vertAlign w:val="superscript"/>
                <w:lang w:val="ro-RO"/>
              </w:rPr>
              <w:t>2</w:t>
            </w:r>
            <w:r w:rsidRPr="001C2229">
              <w:rPr>
                <w:color w:val="000000"/>
                <w:lang w:val="ro-RO"/>
              </w:rPr>
              <w:t>/zi bolus, IV): zilele 1 şi 2</w:t>
            </w:r>
          </w:p>
          <w:p w14:paraId="5E35C998" w14:textId="77777777" w:rsidR="006A7B3C" w:rsidRPr="001C2229" w:rsidRDefault="006A7B3C" w:rsidP="00DD01A3">
            <w:pPr>
              <w:pStyle w:val="EndnoteText"/>
              <w:rPr>
                <w:color w:val="000000"/>
                <w:lang w:val="ro-RO"/>
              </w:rPr>
            </w:pPr>
            <w:r w:rsidRPr="001C2229">
              <w:rPr>
                <w:color w:val="000000"/>
                <w:lang w:val="ro-RO"/>
              </w:rPr>
              <w:t>CPM (250 mg/m</w:t>
            </w:r>
            <w:r w:rsidRPr="001C2229">
              <w:rPr>
                <w:color w:val="000000"/>
                <w:vertAlign w:val="superscript"/>
                <w:lang w:val="ro-RO"/>
              </w:rPr>
              <w:t>2</w:t>
            </w:r>
            <w:r w:rsidRPr="001C2229">
              <w:rPr>
                <w:color w:val="000000"/>
                <w:lang w:val="ro-RO"/>
              </w:rPr>
              <w:t>/doză q12h x 4 dozele, iv): zilele 3 şi 4</w:t>
            </w:r>
          </w:p>
          <w:p w14:paraId="5E35C999" w14:textId="77777777" w:rsidR="006A7B3C" w:rsidRPr="001C2229" w:rsidRDefault="006A7B3C" w:rsidP="00DD01A3">
            <w:pPr>
              <w:pStyle w:val="EndnoteText"/>
              <w:rPr>
                <w:color w:val="000000"/>
                <w:lang w:val="ro-RO"/>
              </w:rPr>
            </w:pPr>
            <w:r w:rsidRPr="001C2229">
              <w:rPr>
                <w:color w:val="000000"/>
                <w:lang w:val="ro-RO"/>
              </w:rPr>
              <w:t>PEG-ASP (2500 IUnităţi/m</w:t>
            </w:r>
            <w:r w:rsidRPr="001C2229">
              <w:rPr>
                <w:color w:val="000000"/>
                <w:vertAlign w:val="superscript"/>
                <w:lang w:val="ro-RO"/>
              </w:rPr>
              <w:t>2</w:t>
            </w:r>
            <w:r w:rsidRPr="001C2229">
              <w:rPr>
                <w:color w:val="000000"/>
                <w:lang w:val="ro-RO"/>
              </w:rPr>
              <w:t>, IM): ziua 4</w:t>
            </w:r>
          </w:p>
          <w:p w14:paraId="5E35C99A" w14:textId="254E3966" w:rsidR="006A7B3C" w:rsidRPr="001C2229" w:rsidRDefault="006A7B3C" w:rsidP="00DD01A3">
            <w:pPr>
              <w:pStyle w:val="EndnoteText"/>
              <w:rPr>
                <w:color w:val="000000"/>
                <w:lang w:val="ro-RO"/>
              </w:rPr>
            </w:pPr>
            <w:r w:rsidRPr="001C2229">
              <w:rPr>
                <w:color w:val="000000"/>
                <w:lang w:val="ro-RO"/>
              </w:rPr>
              <w:t>G-CSF (5 μg/kg, SC): zilele 5-14 până la NAN &gt; 1</w:t>
            </w:r>
            <w:ins w:id="244" w:author="Author">
              <w:r w:rsidR="00742227">
                <w:rPr>
                  <w:color w:val="000000"/>
                  <w:lang w:val="ro-RO"/>
                </w:rPr>
                <w:t> </w:t>
              </w:r>
            </w:ins>
            <w:r w:rsidRPr="001C2229">
              <w:rPr>
                <w:color w:val="000000"/>
                <w:lang w:val="ro-RO"/>
              </w:rPr>
              <w:t>500 după valoarea cea mai redusă</w:t>
            </w:r>
          </w:p>
          <w:p w14:paraId="5E35C99B" w14:textId="77777777" w:rsidR="006A7B3C" w:rsidRPr="001C2229" w:rsidRDefault="006A7B3C" w:rsidP="00DD01A3">
            <w:pPr>
              <w:pStyle w:val="EndnoteText"/>
              <w:rPr>
                <w:color w:val="000000"/>
                <w:lang w:val="ro-RO"/>
              </w:rPr>
            </w:pPr>
            <w:r w:rsidRPr="001C2229">
              <w:rPr>
                <w:color w:val="000000"/>
                <w:lang w:val="ro-RO"/>
              </w:rPr>
              <w:t>Tratament triplu IT (în funcţie de vârstă): zilele 1 şi 15</w:t>
            </w:r>
          </w:p>
          <w:p w14:paraId="5E35C99C" w14:textId="77777777" w:rsidR="006A7B3C" w:rsidRPr="001C2229" w:rsidRDefault="006A7B3C" w:rsidP="00DD01A3">
            <w:pPr>
              <w:pStyle w:val="EndnoteText"/>
              <w:rPr>
                <w:color w:val="000000"/>
                <w:lang w:val="ro-RO"/>
              </w:rPr>
            </w:pPr>
            <w:r w:rsidRPr="001C2229">
              <w:rPr>
                <w:color w:val="000000"/>
                <w:lang w:val="ro-RO"/>
              </w:rPr>
              <w:t>DEX (6 mg/m</w:t>
            </w:r>
            <w:r w:rsidRPr="001C2229">
              <w:rPr>
                <w:color w:val="000000"/>
                <w:vertAlign w:val="superscript"/>
                <w:lang w:val="ro-RO"/>
              </w:rPr>
              <w:t>2</w:t>
            </w:r>
            <w:r w:rsidRPr="001C2229">
              <w:rPr>
                <w:color w:val="000000"/>
                <w:lang w:val="ro-RO"/>
              </w:rPr>
              <w:t>/zi, PO): zilele 1</w:t>
            </w:r>
            <w:r w:rsidRPr="001C2229">
              <w:rPr>
                <w:color w:val="000000"/>
                <w:lang w:val="ro-RO"/>
              </w:rPr>
              <w:noBreakHyphen/>
              <w:t>7 şi 15</w:t>
            </w:r>
            <w:r w:rsidRPr="001C2229">
              <w:rPr>
                <w:color w:val="000000"/>
                <w:lang w:val="ro-RO"/>
              </w:rPr>
              <w:noBreakHyphen/>
              <w:t>21</w:t>
            </w:r>
          </w:p>
        </w:tc>
      </w:tr>
      <w:tr w:rsidR="006A7B3C" w:rsidRPr="008B6E11" w14:paraId="5E35C9A9" w14:textId="77777777" w:rsidTr="006774EA">
        <w:trPr>
          <w:cantSplit/>
          <w:trPrChange w:id="245" w:author="Author">
            <w:trPr>
              <w:cantSplit/>
            </w:trPr>
          </w:trPrChange>
        </w:trPr>
        <w:tc>
          <w:tcPr>
            <w:tcW w:w="2322" w:type="dxa"/>
            <w:tcPrChange w:id="246" w:author="Author">
              <w:tcPr>
                <w:tcW w:w="2358" w:type="dxa"/>
              </w:tcPr>
            </w:tcPrChange>
          </w:tcPr>
          <w:p w14:paraId="5E35C99E" w14:textId="77777777" w:rsidR="006A7B3C" w:rsidRPr="001C2229" w:rsidRDefault="006A7B3C" w:rsidP="00DD01A3">
            <w:pPr>
              <w:pStyle w:val="EndnoteText"/>
              <w:rPr>
                <w:color w:val="000000"/>
                <w:lang w:val="ro-RO"/>
              </w:rPr>
            </w:pPr>
            <w:r w:rsidRPr="001C2229">
              <w:rPr>
                <w:color w:val="000000"/>
                <w:lang w:val="ro-RO"/>
              </w:rPr>
              <w:t>Bloc intensificare 2</w:t>
            </w:r>
          </w:p>
          <w:p w14:paraId="5E35C99F" w14:textId="77777777" w:rsidR="006A7B3C" w:rsidRPr="001C2229" w:rsidRDefault="006A7B3C" w:rsidP="00DD01A3">
            <w:pPr>
              <w:pStyle w:val="EndnoteText"/>
              <w:rPr>
                <w:color w:val="000000"/>
                <w:lang w:val="ro-RO"/>
              </w:rPr>
            </w:pPr>
            <w:r w:rsidRPr="001C2229">
              <w:rPr>
                <w:color w:val="000000"/>
                <w:lang w:val="ro-RO"/>
              </w:rPr>
              <w:t>(9 săptămâni)</w:t>
            </w:r>
          </w:p>
        </w:tc>
        <w:tc>
          <w:tcPr>
            <w:tcW w:w="6739" w:type="dxa"/>
            <w:tcPrChange w:id="247" w:author="Author">
              <w:tcPr>
                <w:tcW w:w="6929" w:type="dxa"/>
              </w:tcPr>
            </w:tcPrChange>
          </w:tcPr>
          <w:p w14:paraId="5E35C9A0" w14:textId="77777777" w:rsidR="006A7B3C" w:rsidRPr="001C2229" w:rsidRDefault="006A7B3C" w:rsidP="00DD01A3">
            <w:pPr>
              <w:pStyle w:val="EndnoteText"/>
              <w:rPr>
                <w:color w:val="000000"/>
                <w:lang w:val="ro-RO"/>
              </w:rPr>
            </w:pPr>
            <w:r w:rsidRPr="001C2229">
              <w:rPr>
                <w:color w:val="000000"/>
                <w:lang w:val="ro-RO"/>
              </w:rPr>
              <w:t>Metotrexat (5 g/m</w:t>
            </w:r>
            <w:r w:rsidRPr="001C2229">
              <w:rPr>
                <w:color w:val="000000"/>
                <w:vertAlign w:val="superscript"/>
                <w:lang w:val="ro-RO"/>
              </w:rPr>
              <w:t>2</w:t>
            </w:r>
            <w:r w:rsidRPr="001C2229">
              <w:rPr>
                <w:color w:val="000000"/>
                <w:lang w:val="ro-RO"/>
              </w:rPr>
              <w:t xml:space="preserve"> în decurs de 24 ore, IV): zilele 1 şi 15</w:t>
            </w:r>
          </w:p>
          <w:p w14:paraId="5E35C9A1" w14:textId="77777777" w:rsidR="006A7B3C" w:rsidRPr="001C2229" w:rsidRDefault="006A7B3C" w:rsidP="00DD01A3">
            <w:pPr>
              <w:pStyle w:val="EndnoteText"/>
              <w:rPr>
                <w:color w:val="000000"/>
                <w:lang w:val="ro-RO"/>
              </w:rPr>
            </w:pPr>
            <w:r w:rsidRPr="001C2229">
              <w:rPr>
                <w:color w:val="000000"/>
                <w:lang w:val="ro-RO"/>
              </w:rPr>
              <w:t>Leucovorin (75 mg/m</w:t>
            </w:r>
            <w:r w:rsidRPr="001C2229">
              <w:rPr>
                <w:color w:val="000000"/>
                <w:vertAlign w:val="superscript"/>
                <w:lang w:val="ro-RO"/>
              </w:rPr>
              <w:t>2</w:t>
            </w:r>
            <w:r w:rsidRPr="001C2229">
              <w:rPr>
                <w:color w:val="000000"/>
                <w:lang w:val="ro-RO"/>
              </w:rPr>
              <w:t xml:space="preserve"> la ora 36, IV; 15 mg/m</w:t>
            </w:r>
            <w:r w:rsidRPr="001C2229">
              <w:rPr>
                <w:color w:val="000000"/>
                <w:vertAlign w:val="superscript"/>
                <w:lang w:val="ro-RO"/>
              </w:rPr>
              <w:t>2</w:t>
            </w:r>
            <w:r w:rsidRPr="001C2229">
              <w:rPr>
                <w:color w:val="000000"/>
                <w:lang w:val="ro-RO"/>
              </w:rPr>
              <w:t xml:space="preserve"> IV au PO q6h x 6 doses)iii: zilele 2, 3, 16 şi 17</w:t>
            </w:r>
          </w:p>
          <w:p w14:paraId="5E35C9A2" w14:textId="77777777" w:rsidR="006A7B3C" w:rsidRPr="001C2229" w:rsidRDefault="006A7B3C" w:rsidP="00DD01A3">
            <w:pPr>
              <w:pStyle w:val="EndnoteText"/>
              <w:rPr>
                <w:color w:val="000000"/>
                <w:lang w:val="ro-RO"/>
              </w:rPr>
            </w:pPr>
            <w:r w:rsidRPr="001C2229">
              <w:rPr>
                <w:color w:val="000000"/>
                <w:lang w:val="ro-RO"/>
              </w:rPr>
              <w:t>Tratament triplu IT (în funcţie de vârstă): zilele 1 şi 22</w:t>
            </w:r>
          </w:p>
          <w:p w14:paraId="5E35C9A3" w14:textId="77777777" w:rsidR="006A7B3C" w:rsidRPr="001C2229" w:rsidRDefault="006A7B3C" w:rsidP="00DD01A3">
            <w:pPr>
              <w:pStyle w:val="EndnoteText"/>
              <w:rPr>
                <w:color w:val="000000"/>
                <w:lang w:val="ro-RO"/>
              </w:rPr>
            </w:pPr>
            <w:r w:rsidRPr="001C2229">
              <w:rPr>
                <w:color w:val="000000"/>
                <w:lang w:val="ro-RO"/>
              </w:rPr>
              <w:t>VP-16 (100 mg/m</w:t>
            </w:r>
            <w:r w:rsidRPr="001C2229">
              <w:rPr>
                <w:color w:val="000000"/>
                <w:vertAlign w:val="superscript"/>
                <w:lang w:val="ro-RO"/>
              </w:rPr>
              <w:t>2</w:t>
            </w:r>
            <w:r w:rsidRPr="001C2229">
              <w:rPr>
                <w:color w:val="000000"/>
                <w:lang w:val="ro-RO"/>
              </w:rPr>
              <w:t>/zi, IV): zilele 22</w:t>
            </w:r>
            <w:r w:rsidRPr="001C2229">
              <w:rPr>
                <w:color w:val="000000"/>
                <w:lang w:val="ro-RO"/>
              </w:rPr>
              <w:noBreakHyphen/>
              <w:t>26</w:t>
            </w:r>
          </w:p>
          <w:p w14:paraId="5E35C9A4" w14:textId="77777777" w:rsidR="006A7B3C" w:rsidRPr="001C2229" w:rsidRDefault="006A7B3C" w:rsidP="00DD01A3">
            <w:pPr>
              <w:pStyle w:val="EndnoteText"/>
              <w:rPr>
                <w:color w:val="000000"/>
                <w:lang w:val="ro-RO"/>
              </w:rPr>
            </w:pPr>
            <w:r w:rsidRPr="001C2229">
              <w:rPr>
                <w:color w:val="000000"/>
                <w:lang w:val="ro-RO"/>
              </w:rPr>
              <w:t>CPM (300 mg/m</w:t>
            </w:r>
            <w:r w:rsidRPr="001C2229">
              <w:rPr>
                <w:color w:val="000000"/>
                <w:vertAlign w:val="superscript"/>
                <w:lang w:val="ro-RO"/>
              </w:rPr>
              <w:t>2</w:t>
            </w:r>
            <w:r w:rsidRPr="001C2229">
              <w:rPr>
                <w:color w:val="000000"/>
                <w:lang w:val="ro-RO"/>
              </w:rPr>
              <w:t>/zi, IV): zilele 22</w:t>
            </w:r>
            <w:r w:rsidRPr="001C2229">
              <w:rPr>
                <w:color w:val="000000"/>
                <w:lang w:val="ro-RO"/>
              </w:rPr>
              <w:noBreakHyphen/>
              <w:t>26</w:t>
            </w:r>
          </w:p>
          <w:p w14:paraId="5E35C9A5" w14:textId="77777777" w:rsidR="006A7B3C" w:rsidRPr="001C2229" w:rsidRDefault="006A7B3C" w:rsidP="00DD01A3">
            <w:pPr>
              <w:pStyle w:val="EndnoteText"/>
              <w:rPr>
                <w:color w:val="000000"/>
                <w:lang w:val="ro-RO"/>
              </w:rPr>
            </w:pPr>
            <w:r w:rsidRPr="001C2229">
              <w:rPr>
                <w:color w:val="000000"/>
                <w:lang w:val="ro-RO"/>
              </w:rPr>
              <w:t>MESNA (150 mg/m</w:t>
            </w:r>
            <w:r w:rsidRPr="001C2229">
              <w:rPr>
                <w:color w:val="000000"/>
                <w:vertAlign w:val="superscript"/>
                <w:lang w:val="ro-RO"/>
              </w:rPr>
              <w:t>2</w:t>
            </w:r>
            <w:r w:rsidRPr="001C2229">
              <w:rPr>
                <w:color w:val="000000"/>
                <w:lang w:val="ro-RO"/>
              </w:rPr>
              <w:t>/zi, IV): zilele 22</w:t>
            </w:r>
            <w:r w:rsidRPr="001C2229">
              <w:rPr>
                <w:color w:val="000000"/>
                <w:lang w:val="ro-RO"/>
              </w:rPr>
              <w:noBreakHyphen/>
              <w:t>26</w:t>
            </w:r>
          </w:p>
          <w:p w14:paraId="5E35C9A6" w14:textId="6E3A7353" w:rsidR="006A7B3C" w:rsidRPr="001C2229" w:rsidRDefault="006A7B3C" w:rsidP="00DD01A3">
            <w:pPr>
              <w:pStyle w:val="EndnoteText"/>
              <w:rPr>
                <w:color w:val="000000"/>
                <w:lang w:val="ro-RO"/>
              </w:rPr>
            </w:pPr>
            <w:r w:rsidRPr="001C2229">
              <w:rPr>
                <w:color w:val="000000"/>
                <w:lang w:val="ro-RO"/>
              </w:rPr>
              <w:t>G-CSF (5 μg/kg, SC): zilele 27</w:t>
            </w:r>
            <w:r w:rsidRPr="001C2229">
              <w:rPr>
                <w:color w:val="000000"/>
                <w:lang w:val="ro-RO"/>
              </w:rPr>
              <w:noBreakHyphen/>
              <w:t>36 până la NAN &gt; 1</w:t>
            </w:r>
            <w:ins w:id="248" w:author="Author">
              <w:r w:rsidR="00742227">
                <w:rPr>
                  <w:color w:val="000000"/>
                  <w:lang w:val="ro-RO"/>
                </w:rPr>
                <w:t> </w:t>
              </w:r>
            </w:ins>
            <w:r w:rsidRPr="001C2229">
              <w:rPr>
                <w:color w:val="000000"/>
                <w:lang w:val="ro-RO"/>
              </w:rPr>
              <w:t>500 după valoarea cea mai redusă</w:t>
            </w:r>
          </w:p>
          <w:p w14:paraId="5E35C9A7" w14:textId="77777777" w:rsidR="006A7B3C" w:rsidRPr="001C2229" w:rsidRDefault="006A7B3C" w:rsidP="00DD01A3">
            <w:pPr>
              <w:pStyle w:val="EndnoteText"/>
              <w:rPr>
                <w:color w:val="000000"/>
                <w:lang w:val="ro-RO"/>
              </w:rPr>
            </w:pPr>
            <w:r w:rsidRPr="001C2229">
              <w:rPr>
                <w:color w:val="000000"/>
                <w:lang w:val="ro-RO"/>
              </w:rPr>
              <w:t>ARA-C (3 g/m</w:t>
            </w:r>
            <w:r w:rsidRPr="001C2229">
              <w:rPr>
                <w:color w:val="000000"/>
                <w:vertAlign w:val="superscript"/>
                <w:lang w:val="ro-RO"/>
              </w:rPr>
              <w:t>2</w:t>
            </w:r>
            <w:r w:rsidRPr="001C2229">
              <w:rPr>
                <w:color w:val="000000"/>
                <w:lang w:val="ro-RO"/>
              </w:rPr>
              <w:t>, q12h, IV): zilele 43, 44</w:t>
            </w:r>
          </w:p>
          <w:p w14:paraId="5E35C9A8" w14:textId="77777777" w:rsidR="006A7B3C" w:rsidRPr="001C2229" w:rsidRDefault="006A7B3C" w:rsidP="00DD01A3">
            <w:pPr>
              <w:pStyle w:val="EndnoteText"/>
              <w:rPr>
                <w:color w:val="000000"/>
                <w:lang w:val="ro-RO"/>
              </w:rPr>
            </w:pPr>
            <w:r w:rsidRPr="001C2229">
              <w:rPr>
                <w:color w:val="000000"/>
                <w:lang w:val="ro-RO"/>
              </w:rPr>
              <w:t>L-ASP (6000 IUnităţi/m</w:t>
            </w:r>
            <w:r w:rsidRPr="001C2229">
              <w:rPr>
                <w:color w:val="000000"/>
                <w:vertAlign w:val="superscript"/>
                <w:lang w:val="ro-RO"/>
              </w:rPr>
              <w:t>2</w:t>
            </w:r>
            <w:r w:rsidRPr="001C2229">
              <w:rPr>
                <w:color w:val="000000"/>
                <w:lang w:val="ro-RO"/>
              </w:rPr>
              <w:t>, IM): ziua 44</w:t>
            </w:r>
          </w:p>
        </w:tc>
      </w:tr>
      <w:tr w:rsidR="006A7B3C" w:rsidRPr="008B6E11" w14:paraId="5E35C9B8" w14:textId="77777777" w:rsidTr="006774EA">
        <w:trPr>
          <w:cantSplit/>
          <w:trPrChange w:id="249" w:author="Author">
            <w:trPr>
              <w:cantSplit/>
            </w:trPr>
          </w:trPrChange>
        </w:trPr>
        <w:tc>
          <w:tcPr>
            <w:tcW w:w="2322" w:type="dxa"/>
            <w:tcPrChange w:id="250" w:author="Author">
              <w:tcPr>
                <w:tcW w:w="2358" w:type="dxa"/>
              </w:tcPr>
            </w:tcPrChange>
          </w:tcPr>
          <w:p w14:paraId="5E35C9AA" w14:textId="77777777" w:rsidR="006A7B3C" w:rsidRPr="001C2229" w:rsidRDefault="006A7B3C" w:rsidP="00DD01A3">
            <w:pPr>
              <w:pStyle w:val="EndnoteText"/>
              <w:rPr>
                <w:color w:val="000000"/>
                <w:lang w:val="ro-RO"/>
              </w:rPr>
            </w:pPr>
            <w:r w:rsidRPr="001C2229">
              <w:rPr>
                <w:color w:val="000000"/>
                <w:lang w:val="ro-RO"/>
              </w:rPr>
              <w:lastRenderedPageBreak/>
              <w:t>Întreţinere</w:t>
            </w:r>
          </w:p>
          <w:p w14:paraId="5E35C9AB" w14:textId="77777777" w:rsidR="006A7B3C" w:rsidRPr="001C2229" w:rsidRDefault="006A7B3C" w:rsidP="00DD01A3">
            <w:pPr>
              <w:pStyle w:val="EndnoteText"/>
              <w:rPr>
                <w:color w:val="000000"/>
                <w:lang w:val="ro-RO"/>
              </w:rPr>
            </w:pPr>
            <w:r w:rsidRPr="001C2229">
              <w:rPr>
                <w:color w:val="000000"/>
                <w:lang w:val="ro-RO"/>
              </w:rPr>
              <w:t>(cicluri de 8 săptămâni)</w:t>
            </w:r>
          </w:p>
          <w:p w14:paraId="5E35C9AC" w14:textId="77777777" w:rsidR="006A7B3C" w:rsidRPr="001C2229" w:rsidRDefault="006A7B3C" w:rsidP="00DD01A3">
            <w:pPr>
              <w:pStyle w:val="EndnoteText"/>
              <w:rPr>
                <w:color w:val="000000"/>
                <w:lang w:val="ro-RO"/>
              </w:rPr>
            </w:pPr>
            <w:r w:rsidRPr="001C2229">
              <w:rPr>
                <w:color w:val="000000"/>
                <w:lang w:val="ro-RO"/>
              </w:rPr>
              <w:t>Ciclurile 1–4</w:t>
            </w:r>
          </w:p>
        </w:tc>
        <w:tc>
          <w:tcPr>
            <w:tcW w:w="6739" w:type="dxa"/>
            <w:tcPrChange w:id="251" w:author="Author">
              <w:tcPr>
                <w:tcW w:w="6929" w:type="dxa"/>
              </w:tcPr>
            </w:tcPrChange>
          </w:tcPr>
          <w:p w14:paraId="5E35C9AD" w14:textId="77777777" w:rsidR="006A7B3C" w:rsidRPr="001C2229" w:rsidRDefault="006A7B3C" w:rsidP="00DD01A3">
            <w:pPr>
              <w:pStyle w:val="EndnoteText"/>
              <w:rPr>
                <w:color w:val="000000"/>
                <w:lang w:val="ro-RO"/>
              </w:rPr>
            </w:pPr>
            <w:r w:rsidRPr="001C2229">
              <w:rPr>
                <w:color w:val="000000"/>
                <w:lang w:val="ro-RO"/>
              </w:rPr>
              <w:t>MTX (5 g/m</w:t>
            </w:r>
            <w:r w:rsidRPr="001C2229">
              <w:rPr>
                <w:color w:val="000000"/>
                <w:vertAlign w:val="superscript"/>
                <w:lang w:val="ro-RO"/>
              </w:rPr>
              <w:t>2</w:t>
            </w:r>
            <w:r w:rsidRPr="001C2229">
              <w:rPr>
                <w:color w:val="000000"/>
                <w:lang w:val="ro-RO"/>
              </w:rPr>
              <w:t xml:space="preserve"> în decurs de 24 ore, IV): zi 1</w:t>
            </w:r>
          </w:p>
          <w:p w14:paraId="5E35C9AE" w14:textId="77777777" w:rsidR="006A7B3C" w:rsidRPr="001C2229" w:rsidRDefault="006A7B3C" w:rsidP="00DD01A3">
            <w:pPr>
              <w:pStyle w:val="EndnoteText"/>
              <w:rPr>
                <w:color w:val="000000"/>
                <w:lang w:val="ro-RO"/>
              </w:rPr>
            </w:pPr>
            <w:r w:rsidRPr="001C2229">
              <w:rPr>
                <w:color w:val="000000"/>
                <w:lang w:val="ro-RO"/>
              </w:rPr>
              <w:t>Leucovorin (75 mg/m</w:t>
            </w:r>
            <w:r w:rsidRPr="001C2229">
              <w:rPr>
                <w:color w:val="000000"/>
                <w:vertAlign w:val="superscript"/>
                <w:lang w:val="ro-RO"/>
              </w:rPr>
              <w:t>2</w:t>
            </w:r>
            <w:r w:rsidRPr="001C2229">
              <w:rPr>
                <w:color w:val="000000"/>
                <w:lang w:val="ro-RO"/>
              </w:rPr>
              <w:t xml:space="preserve"> la ora 36, IV; 15 mg/m</w:t>
            </w:r>
            <w:r w:rsidRPr="001C2229">
              <w:rPr>
                <w:color w:val="000000"/>
                <w:vertAlign w:val="superscript"/>
                <w:lang w:val="ro-RO"/>
              </w:rPr>
              <w:t>2</w:t>
            </w:r>
            <w:r w:rsidRPr="001C2229">
              <w:rPr>
                <w:color w:val="000000"/>
                <w:lang w:val="ro-RO"/>
              </w:rPr>
              <w:t xml:space="preserve"> IV sau PO q6h x 6 doses)iii: zilele 2 şi 3</w:t>
            </w:r>
          </w:p>
          <w:p w14:paraId="5E35C9AF" w14:textId="77777777" w:rsidR="006A7B3C" w:rsidRPr="001C2229" w:rsidRDefault="006A7B3C" w:rsidP="00DD01A3">
            <w:pPr>
              <w:pStyle w:val="EndnoteText"/>
              <w:rPr>
                <w:color w:val="000000"/>
                <w:lang w:val="ro-RO"/>
              </w:rPr>
            </w:pPr>
            <w:r w:rsidRPr="001C2229">
              <w:rPr>
                <w:color w:val="000000"/>
                <w:lang w:val="ro-RO"/>
              </w:rPr>
              <w:t>Tratament triplu IT (în funcţie de vârstă): zilele 1, 29</w:t>
            </w:r>
          </w:p>
          <w:p w14:paraId="5E35C9B0" w14:textId="77777777" w:rsidR="006A7B3C" w:rsidRPr="001C2229" w:rsidRDefault="006A7B3C" w:rsidP="00DD01A3">
            <w:pPr>
              <w:pStyle w:val="EndnoteText"/>
              <w:rPr>
                <w:color w:val="000000"/>
                <w:lang w:val="ro-RO"/>
              </w:rPr>
            </w:pPr>
            <w:r w:rsidRPr="001C2229">
              <w:rPr>
                <w:color w:val="000000"/>
                <w:lang w:val="ro-RO"/>
              </w:rPr>
              <w:t>VCR (1,5 mg/m</w:t>
            </w:r>
            <w:r w:rsidRPr="001C2229">
              <w:rPr>
                <w:color w:val="000000"/>
                <w:vertAlign w:val="superscript"/>
                <w:lang w:val="ro-RO"/>
              </w:rPr>
              <w:t>2</w:t>
            </w:r>
            <w:r w:rsidRPr="001C2229">
              <w:rPr>
                <w:color w:val="000000"/>
                <w:lang w:val="ro-RO"/>
              </w:rPr>
              <w:t>, IV): zilele 1, 29</w:t>
            </w:r>
          </w:p>
          <w:p w14:paraId="5E35C9B1" w14:textId="77777777" w:rsidR="006A7B3C" w:rsidRPr="001C2229" w:rsidRDefault="006A7B3C" w:rsidP="00DD01A3">
            <w:pPr>
              <w:pStyle w:val="EndnoteText"/>
              <w:rPr>
                <w:color w:val="000000"/>
                <w:lang w:val="ro-RO"/>
              </w:rPr>
            </w:pPr>
            <w:r w:rsidRPr="001C2229">
              <w:rPr>
                <w:color w:val="000000"/>
                <w:lang w:val="ro-RO"/>
              </w:rPr>
              <w:t>DEX (6 mg/m</w:t>
            </w:r>
            <w:r w:rsidRPr="001C2229">
              <w:rPr>
                <w:color w:val="000000"/>
                <w:vertAlign w:val="superscript"/>
                <w:lang w:val="ro-RO"/>
              </w:rPr>
              <w:t>2</w:t>
            </w:r>
            <w:r w:rsidRPr="001C2229">
              <w:rPr>
                <w:color w:val="000000"/>
                <w:lang w:val="ro-RO"/>
              </w:rPr>
              <w:t>/zi PO): zilele 1</w:t>
            </w:r>
            <w:r w:rsidRPr="001C2229">
              <w:rPr>
                <w:color w:val="000000"/>
                <w:lang w:val="ro-RO"/>
              </w:rPr>
              <w:noBreakHyphen/>
              <w:t>5; 29</w:t>
            </w:r>
            <w:r w:rsidRPr="001C2229">
              <w:rPr>
                <w:color w:val="000000"/>
                <w:lang w:val="ro-RO"/>
              </w:rPr>
              <w:noBreakHyphen/>
              <w:t>33</w:t>
            </w:r>
          </w:p>
          <w:p w14:paraId="5E35C9B2" w14:textId="77777777" w:rsidR="006A7B3C" w:rsidRPr="001C2229" w:rsidRDefault="006A7B3C" w:rsidP="00DD01A3">
            <w:pPr>
              <w:pStyle w:val="EndnoteText"/>
              <w:rPr>
                <w:color w:val="000000"/>
                <w:lang w:val="ro-RO"/>
              </w:rPr>
            </w:pPr>
            <w:r w:rsidRPr="001C2229">
              <w:rPr>
                <w:color w:val="000000"/>
                <w:lang w:val="ro-RO"/>
              </w:rPr>
              <w:t>6-MP (75 mg/m</w:t>
            </w:r>
            <w:r w:rsidRPr="001C2229">
              <w:rPr>
                <w:color w:val="000000"/>
                <w:vertAlign w:val="superscript"/>
                <w:lang w:val="ro-RO"/>
              </w:rPr>
              <w:t>2</w:t>
            </w:r>
            <w:r w:rsidRPr="001C2229">
              <w:rPr>
                <w:color w:val="000000"/>
                <w:lang w:val="ro-RO"/>
              </w:rPr>
              <w:t>/zi, PO): zilele 8-28</w:t>
            </w:r>
          </w:p>
          <w:p w14:paraId="5E35C9B3" w14:textId="77777777" w:rsidR="006A7B3C" w:rsidRPr="001C2229" w:rsidRDefault="006A7B3C" w:rsidP="00DD01A3">
            <w:pPr>
              <w:pStyle w:val="EndnoteText"/>
              <w:rPr>
                <w:color w:val="000000"/>
                <w:lang w:val="ro-RO"/>
              </w:rPr>
            </w:pPr>
            <w:r w:rsidRPr="001C2229">
              <w:rPr>
                <w:color w:val="000000"/>
                <w:lang w:val="ro-RO"/>
              </w:rPr>
              <w:t>Metotrexat (20 mg/m</w:t>
            </w:r>
            <w:r w:rsidRPr="001C2229">
              <w:rPr>
                <w:color w:val="000000"/>
                <w:vertAlign w:val="superscript"/>
                <w:lang w:val="ro-RO"/>
              </w:rPr>
              <w:t>2</w:t>
            </w:r>
            <w:r w:rsidRPr="001C2229">
              <w:rPr>
                <w:color w:val="000000"/>
                <w:lang w:val="ro-RO"/>
              </w:rPr>
              <w:t>/week, PO): zilele 8, 15, 22</w:t>
            </w:r>
          </w:p>
          <w:p w14:paraId="5E35C9B4" w14:textId="77777777" w:rsidR="006A7B3C" w:rsidRPr="001C2229" w:rsidRDefault="006A7B3C" w:rsidP="00DD01A3">
            <w:pPr>
              <w:pStyle w:val="EndnoteText"/>
              <w:rPr>
                <w:color w:val="000000"/>
                <w:lang w:val="ro-RO"/>
              </w:rPr>
            </w:pPr>
            <w:r w:rsidRPr="001C2229">
              <w:rPr>
                <w:color w:val="000000"/>
                <w:lang w:val="ro-RO"/>
              </w:rPr>
              <w:t>VP-16 (100 mg/m</w:t>
            </w:r>
            <w:r w:rsidRPr="001C2229">
              <w:rPr>
                <w:color w:val="000000"/>
                <w:vertAlign w:val="superscript"/>
                <w:lang w:val="ro-RO"/>
              </w:rPr>
              <w:t>2</w:t>
            </w:r>
            <w:r w:rsidRPr="001C2229">
              <w:rPr>
                <w:color w:val="000000"/>
                <w:lang w:val="ro-RO"/>
              </w:rPr>
              <w:t>, IV): zilele 29</w:t>
            </w:r>
            <w:r w:rsidRPr="001C2229">
              <w:rPr>
                <w:color w:val="000000"/>
                <w:lang w:val="ro-RO"/>
              </w:rPr>
              <w:noBreakHyphen/>
              <w:t>33</w:t>
            </w:r>
          </w:p>
          <w:p w14:paraId="5E35C9B5" w14:textId="77777777" w:rsidR="006A7B3C" w:rsidRPr="001C2229" w:rsidRDefault="006A7B3C" w:rsidP="00DD01A3">
            <w:pPr>
              <w:pStyle w:val="EndnoteText"/>
              <w:rPr>
                <w:color w:val="000000"/>
                <w:lang w:val="ro-RO"/>
              </w:rPr>
            </w:pPr>
            <w:r w:rsidRPr="001C2229">
              <w:rPr>
                <w:color w:val="000000"/>
                <w:lang w:val="ro-RO"/>
              </w:rPr>
              <w:t>CPM (300 mg/m</w:t>
            </w:r>
            <w:r w:rsidRPr="001C2229">
              <w:rPr>
                <w:color w:val="000000"/>
                <w:vertAlign w:val="superscript"/>
                <w:lang w:val="ro-RO"/>
              </w:rPr>
              <w:t>2</w:t>
            </w:r>
            <w:r w:rsidRPr="001C2229">
              <w:rPr>
                <w:color w:val="000000"/>
                <w:lang w:val="ro-RO"/>
              </w:rPr>
              <w:t>, IV): zilele 29</w:t>
            </w:r>
            <w:r w:rsidRPr="001C2229">
              <w:rPr>
                <w:color w:val="000000"/>
                <w:lang w:val="ro-RO"/>
              </w:rPr>
              <w:noBreakHyphen/>
              <w:t>33</w:t>
            </w:r>
          </w:p>
          <w:p w14:paraId="5E35C9B6" w14:textId="77777777" w:rsidR="006A7B3C" w:rsidRPr="001C2229" w:rsidRDefault="006A7B3C" w:rsidP="00DD01A3">
            <w:pPr>
              <w:pStyle w:val="EndnoteText"/>
              <w:rPr>
                <w:color w:val="000000"/>
                <w:lang w:val="ro-RO"/>
              </w:rPr>
            </w:pPr>
            <w:r w:rsidRPr="001C2229">
              <w:rPr>
                <w:caps/>
                <w:color w:val="000000"/>
                <w:lang w:val="ro-RO"/>
              </w:rPr>
              <w:t>MESNA</w:t>
            </w:r>
            <w:r w:rsidRPr="001C2229">
              <w:rPr>
                <w:color w:val="000000"/>
                <w:lang w:val="ro-RO"/>
              </w:rPr>
              <w:t xml:space="preserve"> IV zilele 29</w:t>
            </w:r>
            <w:r w:rsidRPr="001C2229">
              <w:rPr>
                <w:color w:val="000000"/>
                <w:lang w:val="ro-RO"/>
              </w:rPr>
              <w:noBreakHyphen/>
              <w:t>33</w:t>
            </w:r>
          </w:p>
          <w:p w14:paraId="5E35C9B7" w14:textId="77777777" w:rsidR="006A7B3C" w:rsidRPr="001C2229" w:rsidRDefault="006A7B3C" w:rsidP="00DD01A3">
            <w:pPr>
              <w:pStyle w:val="EndnoteText"/>
              <w:rPr>
                <w:color w:val="000000"/>
                <w:lang w:val="ro-RO"/>
              </w:rPr>
            </w:pPr>
            <w:r w:rsidRPr="001C2229">
              <w:rPr>
                <w:color w:val="000000"/>
                <w:lang w:val="ro-RO"/>
              </w:rPr>
              <w:t>G-CSF (5 μg/kg, SC): zilele 34</w:t>
            </w:r>
            <w:r w:rsidRPr="001C2229">
              <w:rPr>
                <w:color w:val="000000"/>
                <w:lang w:val="ro-RO"/>
              </w:rPr>
              <w:noBreakHyphen/>
              <w:t>43</w:t>
            </w:r>
          </w:p>
        </w:tc>
      </w:tr>
      <w:tr w:rsidR="006A7B3C" w:rsidRPr="008B6E11" w14:paraId="5E35C9C3" w14:textId="77777777" w:rsidTr="006774EA">
        <w:trPr>
          <w:cantSplit/>
          <w:trPrChange w:id="252" w:author="Author">
            <w:trPr>
              <w:cantSplit/>
            </w:trPr>
          </w:trPrChange>
        </w:trPr>
        <w:tc>
          <w:tcPr>
            <w:tcW w:w="2322" w:type="dxa"/>
            <w:tcPrChange w:id="253" w:author="Author">
              <w:tcPr>
                <w:tcW w:w="2358" w:type="dxa"/>
              </w:tcPr>
            </w:tcPrChange>
          </w:tcPr>
          <w:p w14:paraId="5E35C9B9" w14:textId="77777777" w:rsidR="006A7B3C" w:rsidRPr="001C2229" w:rsidRDefault="006A7B3C" w:rsidP="00DD01A3">
            <w:pPr>
              <w:pStyle w:val="EndnoteText"/>
              <w:rPr>
                <w:color w:val="000000"/>
                <w:lang w:val="ro-RO"/>
              </w:rPr>
            </w:pPr>
            <w:r w:rsidRPr="001C2229">
              <w:rPr>
                <w:color w:val="000000"/>
                <w:lang w:val="ro-RO"/>
              </w:rPr>
              <w:t>Întreţinere</w:t>
            </w:r>
          </w:p>
          <w:p w14:paraId="5E35C9BA" w14:textId="77777777" w:rsidR="006A7B3C" w:rsidRPr="001C2229" w:rsidRDefault="006A7B3C" w:rsidP="00DD01A3">
            <w:pPr>
              <w:pStyle w:val="EndnoteText"/>
              <w:rPr>
                <w:color w:val="000000"/>
                <w:lang w:val="ro-RO"/>
              </w:rPr>
            </w:pPr>
            <w:r w:rsidRPr="001C2229">
              <w:rPr>
                <w:color w:val="000000"/>
                <w:lang w:val="ro-RO"/>
              </w:rPr>
              <w:t>(cicluri de 8 săptămâni)</w:t>
            </w:r>
          </w:p>
          <w:p w14:paraId="5E35C9BB" w14:textId="77777777" w:rsidR="006A7B3C" w:rsidRPr="001C2229" w:rsidRDefault="006A7B3C" w:rsidP="00DD01A3">
            <w:pPr>
              <w:pStyle w:val="EndnoteText"/>
              <w:rPr>
                <w:color w:val="000000"/>
                <w:lang w:val="ro-RO"/>
              </w:rPr>
            </w:pPr>
            <w:r w:rsidRPr="001C2229">
              <w:rPr>
                <w:color w:val="000000"/>
                <w:lang w:val="ro-RO"/>
              </w:rPr>
              <w:t>Ciclul 5</w:t>
            </w:r>
          </w:p>
        </w:tc>
        <w:tc>
          <w:tcPr>
            <w:tcW w:w="6739" w:type="dxa"/>
            <w:tcPrChange w:id="254" w:author="Author">
              <w:tcPr>
                <w:tcW w:w="6929" w:type="dxa"/>
              </w:tcPr>
            </w:tcPrChange>
          </w:tcPr>
          <w:p w14:paraId="5E35C9BC" w14:textId="77777777" w:rsidR="006A7B3C" w:rsidRPr="001C2229" w:rsidRDefault="006A7B3C" w:rsidP="00DD01A3">
            <w:pPr>
              <w:pStyle w:val="EndnoteText"/>
              <w:rPr>
                <w:color w:val="000000"/>
                <w:lang w:val="ro-RO"/>
              </w:rPr>
            </w:pPr>
            <w:r w:rsidRPr="001C2229">
              <w:rPr>
                <w:color w:val="000000"/>
                <w:lang w:val="ro-RO"/>
              </w:rPr>
              <w:t>Iradiere craniană (numai Bloc 5)</w:t>
            </w:r>
          </w:p>
          <w:p w14:paraId="5E35C9BD" w14:textId="77777777" w:rsidR="006A7B3C" w:rsidRPr="001C2229" w:rsidRDefault="006A7B3C" w:rsidP="00DD01A3">
            <w:pPr>
              <w:pStyle w:val="EndnoteText"/>
              <w:rPr>
                <w:color w:val="000000"/>
                <w:lang w:val="ro-RO"/>
              </w:rPr>
            </w:pPr>
            <w:r w:rsidRPr="001C2229">
              <w:rPr>
                <w:color w:val="000000"/>
                <w:lang w:val="ro-RO"/>
              </w:rPr>
              <w:t>12 Gy în 8 fracţii pentru toţi pacienţii care sunt CNS1 şi CNS2 la diagnosticare</w:t>
            </w:r>
          </w:p>
          <w:p w14:paraId="5E35C9BE" w14:textId="77777777" w:rsidR="006A7B3C" w:rsidRPr="001C2229" w:rsidRDefault="006A7B3C" w:rsidP="00DD01A3">
            <w:pPr>
              <w:pStyle w:val="EndnoteText"/>
              <w:rPr>
                <w:color w:val="000000"/>
                <w:lang w:val="ro-RO"/>
              </w:rPr>
            </w:pPr>
            <w:r w:rsidRPr="001C2229">
              <w:rPr>
                <w:color w:val="000000"/>
                <w:lang w:val="ro-RO"/>
              </w:rPr>
              <w:t>18 Gy în 10 fracţii pentru pacienţii care sunt CNS3 la diagnosticare</w:t>
            </w:r>
          </w:p>
          <w:p w14:paraId="5E35C9BF" w14:textId="77777777" w:rsidR="006A7B3C" w:rsidRPr="001C2229" w:rsidRDefault="006A7B3C" w:rsidP="00DD01A3">
            <w:pPr>
              <w:pStyle w:val="EndnoteText"/>
              <w:rPr>
                <w:color w:val="000000"/>
                <w:lang w:val="ro-RO"/>
              </w:rPr>
            </w:pPr>
            <w:r w:rsidRPr="001C2229">
              <w:rPr>
                <w:color w:val="000000"/>
                <w:lang w:val="ro-RO"/>
              </w:rPr>
              <w:t>VCR (1,5 mg/m</w:t>
            </w:r>
            <w:r w:rsidRPr="001C2229">
              <w:rPr>
                <w:color w:val="000000"/>
                <w:vertAlign w:val="superscript"/>
                <w:lang w:val="ro-RO"/>
              </w:rPr>
              <w:t>2</w:t>
            </w:r>
            <w:r w:rsidRPr="001C2229">
              <w:rPr>
                <w:color w:val="000000"/>
                <w:lang w:val="ro-RO"/>
              </w:rPr>
              <w:t>/zi, IV): zilele 1, 29</w:t>
            </w:r>
          </w:p>
          <w:p w14:paraId="5E35C9C0" w14:textId="77777777" w:rsidR="006A7B3C" w:rsidRPr="001C2229" w:rsidRDefault="006A7B3C" w:rsidP="00DD01A3">
            <w:pPr>
              <w:pStyle w:val="EndnoteText"/>
              <w:rPr>
                <w:color w:val="000000"/>
                <w:lang w:val="ro-RO"/>
              </w:rPr>
            </w:pPr>
            <w:r w:rsidRPr="001C2229">
              <w:rPr>
                <w:color w:val="000000"/>
                <w:lang w:val="ro-RO"/>
              </w:rPr>
              <w:t>DEX (6 mg/m</w:t>
            </w:r>
            <w:r w:rsidRPr="001C2229">
              <w:rPr>
                <w:color w:val="000000"/>
                <w:vertAlign w:val="superscript"/>
                <w:lang w:val="ro-RO"/>
              </w:rPr>
              <w:t>2</w:t>
            </w:r>
            <w:r w:rsidRPr="001C2229">
              <w:rPr>
                <w:color w:val="000000"/>
                <w:lang w:val="ro-RO"/>
              </w:rPr>
              <w:t>/zi, PO): zilele 1</w:t>
            </w:r>
            <w:r w:rsidRPr="001C2229">
              <w:rPr>
                <w:color w:val="000000"/>
                <w:lang w:val="ro-RO"/>
              </w:rPr>
              <w:noBreakHyphen/>
              <w:t>5; 29</w:t>
            </w:r>
            <w:r w:rsidRPr="001C2229">
              <w:rPr>
                <w:color w:val="000000"/>
                <w:lang w:val="ro-RO"/>
              </w:rPr>
              <w:noBreakHyphen/>
              <w:t>33</w:t>
            </w:r>
          </w:p>
          <w:p w14:paraId="5E35C9C1" w14:textId="77777777" w:rsidR="006A7B3C" w:rsidRPr="001C2229" w:rsidRDefault="006A7B3C" w:rsidP="00DD01A3">
            <w:pPr>
              <w:pStyle w:val="EndnoteText"/>
              <w:rPr>
                <w:color w:val="000000"/>
                <w:lang w:val="ro-RO"/>
              </w:rPr>
            </w:pPr>
            <w:r w:rsidRPr="001C2229">
              <w:rPr>
                <w:color w:val="000000"/>
                <w:lang w:val="ro-RO"/>
              </w:rPr>
              <w:t>6-MP (75 mg/m</w:t>
            </w:r>
            <w:r w:rsidRPr="001C2229">
              <w:rPr>
                <w:color w:val="000000"/>
                <w:vertAlign w:val="superscript"/>
                <w:lang w:val="ro-RO"/>
              </w:rPr>
              <w:t>2</w:t>
            </w:r>
            <w:r w:rsidRPr="001C2229">
              <w:rPr>
                <w:color w:val="000000"/>
                <w:lang w:val="ro-RO"/>
              </w:rPr>
              <w:t>/zi, PO): zilele 11</w:t>
            </w:r>
            <w:r w:rsidRPr="001C2229">
              <w:rPr>
                <w:color w:val="000000"/>
                <w:lang w:val="ro-RO"/>
              </w:rPr>
              <w:noBreakHyphen/>
              <w:t>56 (Reţinere 6-MP în zilele 6</w:t>
            </w:r>
            <w:r w:rsidRPr="001C2229">
              <w:rPr>
                <w:color w:val="000000"/>
                <w:lang w:val="ro-RO"/>
              </w:rPr>
              <w:noBreakHyphen/>
              <w:t>10 de iradiere craniană, începând cu ziua 1 din Ciclul 5. Începere 6-MP în prima zi după finalizarea iradierii craniene.)</w:t>
            </w:r>
          </w:p>
          <w:p w14:paraId="5E35C9C2" w14:textId="77777777" w:rsidR="006A7B3C" w:rsidRPr="001C2229" w:rsidRDefault="006A7B3C" w:rsidP="00DD01A3">
            <w:pPr>
              <w:pStyle w:val="EndnoteText"/>
              <w:rPr>
                <w:color w:val="000000"/>
                <w:lang w:val="ro-RO"/>
              </w:rPr>
            </w:pPr>
            <w:r w:rsidRPr="001C2229">
              <w:rPr>
                <w:color w:val="000000"/>
                <w:lang w:val="ro-RO"/>
              </w:rPr>
              <w:t>Metotrexat (20 mg/m</w:t>
            </w:r>
            <w:r w:rsidRPr="001C2229">
              <w:rPr>
                <w:color w:val="000000"/>
                <w:vertAlign w:val="superscript"/>
                <w:lang w:val="ro-RO"/>
              </w:rPr>
              <w:t>2</w:t>
            </w:r>
            <w:r w:rsidRPr="001C2229">
              <w:rPr>
                <w:color w:val="000000"/>
                <w:lang w:val="ro-RO"/>
              </w:rPr>
              <w:t>/săptămână, PO): zilele  8, 15, 22, 29, 36, 43, 50</w:t>
            </w:r>
          </w:p>
        </w:tc>
      </w:tr>
      <w:tr w:rsidR="006A7B3C" w:rsidRPr="008B6E11" w14:paraId="5E35C9CB" w14:textId="77777777" w:rsidTr="006774EA">
        <w:trPr>
          <w:cantSplit/>
          <w:trPrChange w:id="255" w:author="Author">
            <w:trPr>
              <w:cantSplit/>
            </w:trPr>
          </w:trPrChange>
        </w:trPr>
        <w:tc>
          <w:tcPr>
            <w:tcW w:w="2322" w:type="dxa"/>
            <w:tcPrChange w:id="256" w:author="Author">
              <w:tcPr>
                <w:tcW w:w="2358" w:type="dxa"/>
              </w:tcPr>
            </w:tcPrChange>
          </w:tcPr>
          <w:p w14:paraId="5E35C9C4" w14:textId="77777777" w:rsidR="006A7B3C" w:rsidRPr="001C2229" w:rsidRDefault="006A7B3C" w:rsidP="00DD01A3">
            <w:pPr>
              <w:pStyle w:val="EndnoteText"/>
              <w:keepNext/>
              <w:keepLines/>
              <w:rPr>
                <w:color w:val="000000"/>
                <w:lang w:val="ro-RO"/>
              </w:rPr>
            </w:pPr>
            <w:r w:rsidRPr="001C2229">
              <w:rPr>
                <w:color w:val="000000"/>
                <w:lang w:val="ro-RO"/>
              </w:rPr>
              <w:t>Întreţinere</w:t>
            </w:r>
          </w:p>
          <w:p w14:paraId="5E35C9C5" w14:textId="77777777" w:rsidR="006A7B3C" w:rsidRPr="001C2229" w:rsidRDefault="006A7B3C" w:rsidP="00DD01A3">
            <w:pPr>
              <w:pStyle w:val="EndnoteText"/>
              <w:keepNext/>
              <w:keepLines/>
              <w:rPr>
                <w:color w:val="000000"/>
                <w:lang w:val="ro-RO"/>
              </w:rPr>
            </w:pPr>
            <w:r w:rsidRPr="001C2229">
              <w:rPr>
                <w:color w:val="000000"/>
                <w:lang w:val="ro-RO"/>
              </w:rPr>
              <w:t>(cicluri de 8 săptămâni)</w:t>
            </w:r>
          </w:p>
          <w:p w14:paraId="5E35C9C6" w14:textId="77777777" w:rsidR="006A7B3C" w:rsidRPr="001C2229" w:rsidRDefault="006A7B3C" w:rsidP="00DD01A3">
            <w:pPr>
              <w:pStyle w:val="EndnoteText"/>
              <w:keepNext/>
              <w:keepLines/>
              <w:rPr>
                <w:color w:val="000000"/>
                <w:lang w:val="ro-RO"/>
              </w:rPr>
            </w:pPr>
            <w:r w:rsidRPr="001C2229">
              <w:rPr>
                <w:color w:val="000000"/>
                <w:lang w:val="ro-RO"/>
              </w:rPr>
              <w:t>Ciclurile 6</w:t>
            </w:r>
            <w:r w:rsidRPr="001C2229">
              <w:rPr>
                <w:color w:val="000000"/>
                <w:lang w:val="ro-RO"/>
              </w:rPr>
              <w:noBreakHyphen/>
              <w:t>12</w:t>
            </w:r>
          </w:p>
        </w:tc>
        <w:tc>
          <w:tcPr>
            <w:tcW w:w="6739" w:type="dxa"/>
            <w:tcPrChange w:id="257" w:author="Author">
              <w:tcPr>
                <w:tcW w:w="6929" w:type="dxa"/>
              </w:tcPr>
            </w:tcPrChange>
          </w:tcPr>
          <w:p w14:paraId="5E35C9C7" w14:textId="77777777" w:rsidR="006A7B3C" w:rsidRPr="001C2229" w:rsidRDefault="006A7B3C" w:rsidP="00DD01A3">
            <w:pPr>
              <w:pStyle w:val="EndnoteText"/>
              <w:keepNext/>
              <w:keepLines/>
              <w:rPr>
                <w:color w:val="000000"/>
                <w:lang w:val="ro-RO"/>
              </w:rPr>
            </w:pPr>
            <w:r w:rsidRPr="001C2229">
              <w:rPr>
                <w:color w:val="000000"/>
                <w:lang w:val="ro-RO"/>
              </w:rPr>
              <w:t>VCR (1,5 mg/m</w:t>
            </w:r>
            <w:r w:rsidRPr="001C2229">
              <w:rPr>
                <w:color w:val="000000"/>
                <w:vertAlign w:val="superscript"/>
                <w:lang w:val="ro-RO"/>
              </w:rPr>
              <w:t>2</w:t>
            </w:r>
            <w:r w:rsidRPr="001C2229">
              <w:rPr>
                <w:color w:val="000000"/>
                <w:lang w:val="ro-RO"/>
              </w:rPr>
              <w:t>/zi, IV): zilele 1, 29</w:t>
            </w:r>
          </w:p>
          <w:p w14:paraId="5E35C9C8" w14:textId="77777777" w:rsidR="006A7B3C" w:rsidRPr="001C2229" w:rsidRDefault="006A7B3C" w:rsidP="00DD01A3">
            <w:pPr>
              <w:pStyle w:val="EndnoteText"/>
              <w:keepNext/>
              <w:keepLines/>
              <w:rPr>
                <w:color w:val="000000"/>
                <w:lang w:val="ro-RO"/>
              </w:rPr>
            </w:pPr>
            <w:r w:rsidRPr="001C2229">
              <w:rPr>
                <w:color w:val="000000"/>
                <w:lang w:val="ro-RO"/>
              </w:rPr>
              <w:t>DEX (6 mg/m</w:t>
            </w:r>
            <w:r w:rsidRPr="001C2229">
              <w:rPr>
                <w:color w:val="000000"/>
                <w:vertAlign w:val="superscript"/>
                <w:lang w:val="ro-RO"/>
              </w:rPr>
              <w:t>2</w:t>
            </w:r>
            <w:r w:rsidRPr="001C2229">
              <w:rPr>
                <w:color w:val="000000"/>
                <w:lang w:val="ro-RO"/>
              </w:rPr>
              <w:t>/zi, PO): zilele 1</w:t>
            </w:r>
            <w:r w:rsidRPr="001C2229">
              <w:rPr>
                <w:color w:val="000000"/>
                <w:lang w:val="ro-RO"/>
              </w:rPr>
              <w:noBreakHyphen/>
              <w:t>5; 29</w:t>
            </w:r>
            <w:r w:rsidRPr="001C2229">
              <w:rPr>
                <w:color w:val="000000"/>
                <w:lang w:val="ro-RO"/>
              </w:rPr>
              <w:noBreakHyphen/>
              <w:t>33</w:t>
            </w:r>
          </w:p>
          <w:p w14:paraId="5E35C9C9" w14:textId="77777777" w:rsidR="006A7B3C" w:rsidRPr="001C2229" w:rsidRDefault="006A7B3C" w:rsidP="00DD01A3">
            <w:pPr>
              <w:pStyle w:val="EndnoteText"/>
              <w:keepNext/>
              <w:keepLines/>
              <w:rPr>
                <w:color w:val="000000"/>
                <w:lang w:val="ro-RO"/>
              </w:rPr>
            </w:pPr>
            <w:r w:rsidRPr="001C2229">
              <w:rPr>
                <w:color w:val="000000"/>
                <w:lang w:val="ro-RO"/>
              </w:rPr>
              <w:t>6-MP (75 mg/m</w:t>
            </w:r>
            <w:r w:rsidRPr="001C2229">
              <w:rPr>
                <w:color w:val="000000"/>
                <w:vertAlign w:val="superscript"/>
                <w:lang w:val="ro-RO"/>
              </w:rPr>
              <w:t>2</w:t>
            </w:r>
            <w:r w:rsidRPr="001C2229">
              <w:rPr>
                <w:color w:val="000000"/>
                <w:lang w:val="ro-RO"/>
              </w:rPr>
              <w:t>/zi, PO): zilele 1</w:t>
            </w:r>
            <w:r w:rsidRPr="001C2229">
              <w:rPr>
                <w:color w:val="000000"/>
                <w:lang w:val="ro-RO"/>
              </w:rPr>
              <w:noBreakHyphen/>
              <w:t>56</w:t>
            </w:r>
          </w:p>
          <w:p w14:paraId="5E35C9CA" w14:textId="77777777" w:rsidR="006A7B3C" w:rsidRPr="001C2229" w:rsidRDefault="006A7B3C" w:rsidP="00DD01A3">
            <w:pPr>
              <w:pStyle w:val="EndnoteText"/>
              <w:keepNext/>
              <w:keepLines/>
              <w:rPr>
                <w:color w:val="000000"/>
                <w:lang w:val="ro-RO"/>
              </w:rPr>
            </w:pPr>
            <w:r w:rsidRPr="001C2229">
              <w:rPr>
                <w:color w:val="000000"/>
                <w:lang w:val="ro-RO"/>
              </w:rPr>
              <w:t>Metotrexat (20 mg/m</w:t>
            </w:r>
            <w:r w:rsidRPr="001C2229">
              <w:rPr>
                <w:color w:val="000000"/>
                <w:vertAlign w:val="superscript"/>
                <w:lang w:val="ro-RO"/>
              </w:rPr>
              <w:t>2</w:t>
            </w:r>
            <w:r w:rsidRPr="001C2229">
              <w:rPr>
                <w:color w:val="000000"/>
                <w:lang w:val="ro-RO"/>
              </w:rPr>
              <w:t>/săptămână, PO): zilele 1, 8, 15, 22, 29, 36, 43, 50</w:t>
            </w:r>
          </w:p>
        </w:tc>
      </w:tr>
      <w:tr w:rsidR="002E6B99" w:rsidRPr="008B6E11" w14:paraId="6FC9BD3F" w14:textId="77777777" w:rsidTr="006C7C67">
        <w:trPr>
          <w:cantSplit/>
          <w:ins w:id="258" w:author="Author"/>
        </w:trPr>
        <w:tc>
          <w:tcPr>
            <w:tcW w:w="9061" w:type="dxa"/>
            <w:gridSpan w:val="2"/>
          </w:tcPr>
          <w:p w14:paraId="7B6BC0A0" w14:textId="354CB3B0" w:rsidR="002E6B99" w:rsidRPr="006774EA" w:rsidRDefault="00467950" w:rsidP="00DD01A3">
            <w:pPr>
              <w:pStyle w:val="EndnoteText"/>
              <w:keepNext/>
              <w:keepLines/>
              <w:rPr>
                <w:ins w:id="259" w:author="Author"/>
                <w:color w:val="000000"/>
                <w:sz w:val="20"/>
                <w:szCs w:val="20"/>
                <w:lang w:val="ro-RO"/>
                <w:rPrChange w:id="260" w:author="Author">
                  <w:rPr>
                    <w:ins w:id="261" w:author="Author"/>
                    <w:color w:val="000000"/>
                    <w:lang w:val="ro-RO"/>
                  </w:rPr>
                </w:rPrChange>
              </w:rPr>
            </w:pPr>
            <w:ins w:id="262" w:author="Author">
              <w:r w:rsidRPr="006774EA" w:rsidDel="002E6B99">
                <w:rPr>
                  <w:color w:val="000000"/>
                  <w:sz w:val="20"/>
                  <w:szCs w:val="20"/>
                  <w:lang w:val="ro-RO"/>
                  <w:rPrChange w:id="263" w:author="Author">
                    <w:rPr>
                      <w:color w:val="000000"/>
                      <w:lang w:val="ro-RO"/>
                    </w:rPr>
                  </w:rPrChange>
                </w:rPr>
                <w:t xml:space="preserve">G-CSF = </w:t>
              </w:r>
              <w:r w:rsidRPr="006774EA" w:rsidDel="002E6B99">
                <w:rPr>
                  <w:sz w:val="20"/>
                  <w:szCs w:val="20"/>
                  <w:lang w:val="ro-RO"/>
                  <w:rPrChange w:id="264" w:author="Author">
                    <w:rPr>
                      <w:lang w:val="ro-RO"/>
                    </w:rPr>
                  </w:rPrChange>
                </w:rPr>
                <w:t>factor care stimulează formarea de colonii granulocitare</w:t>
              </w:r>
              <w:r w:rsidRPr="006774EA" w:rsidDel="002E6B99">
                <w:rPr>
                  <w:color w:val="000000"/>
                  <w:sz w:val="20"/>
                  <w:szCs w:val="20"/>
                  <w:lang w:val="ro-RO"/>
                  <w:rPrChange w:id="265" w:author="Author">
                    <w:rPr>
                      <w:color w:val="000000"/>
                      <w:lang w:val="ro-RO"/>
                    </w:rPr>
                  </w:rPrChange>
                </w:rPr>
                <w:t>, VP-16 = etopozidă, MTX = metotrexat, IV = intravenos, SC = subcutanat, IT = intratecal, PO = oral, IM = intramuscular, ARA-C = citarabină, CPM = ciclofosfamidă, VCR = vincristină, DEX = dexametazonă, DAUN = daunorubicină, 6-MP = 6-mercaptopurină, E.Coli L-ASP = L-asparaginază, PEG-ASP = PEG asparaginază, MESNA= 2-mercaptoetan sulfonat de sodiu, iii= sau până când nivelul MTX este &lt; 0,1 µM, q6h = la fiecare 6 ore, Gy= Gray</w:t>
              </w:r>
            </w:ins>
          </w:p>
        </w:tc>
      </w:tr>
    </w:tbl>
    <w:p w14:paraId="5E35C9CC" w14:textId="6E1BE3E2" w:rsidR="006A7B3C" w:rsidRPr="001C2229" w:rsidDel="00467950" w:rsidRDefault="006A7B3C" w:rsidP="00DD01A3">
      <w:pPr>
        <w:pStyle w:val="EndnoteText"/>
        <w:keepNext/>
        <w:keepLines/>
        <w:rPr>
          <w:del w:id="266" w:author="Author"/>
          <w:color w:val="000000"/>
          <w:lang w:val="ro-RO"/>
        </w:rPr>
      </w:pPr>
      <w:del w:id="267" w:author="Author">
        <w:r w:rsidRPr="001C2229" w:rsidDel="00467950">
          <w:rPr>
            <w:color w:val="000000"/>
            <w:lang w:val="ro-RO"/>
          </w:rPr>
          <w:delText xml:space="preserve">G-CSF = </w:delText>
        </w:r>
        <w:r w:rsidRPr="00D415AA" w:rsidDel="00467950">
          <w:rPr>
            <w:lang w:val="ro-RO"/>
          </w:rPr>
          <w:delText>factor care stimulează formarea de colonii granulocitare</w:delText>
        </w:r>
        <w:r w:rsidRPr="001C2229" w:rsidDel="00467950">
          <w:rPr>
            <w:color w:val="000000"/>
            <w:lang w:val="ro-RO"/>
          </w:rPr>
          <w:delText>, VP-16 = etopozidă, MTX = metotrexat, IV = intravenos, SC = subcutanat, IT = intratecal, PO = oral, IM = intramuscular, ARA-C = citarabină, CPM = ciclofosfamidă, VCR = vincristină, DEX = dexametazonă, DAUN = daunorubicină, 6-MP = 6-mercaptopurină, E.Coli L-ASP = L-asparaginază, PEG-ASP = PEG asparaginază, MESNA= 2-mercaptoetan sulfonat de sodiu, iii= sau până când nivelul MTX este &lt; 0,1 µM, q6h = la fiecare 6 ore, Gy= Gray</w:delText>
        </w:r>
      </w:del>
    </w:p>
    <w:p w14:paraId="5E35C9CD" w14:textId="77777777" w:rsidR="006A7B3C" w:rsidRPr="001C2229" w:rsidRDefault="006A7B3C" w:rsidP="00DD01A3">
      <w:pPr>
        <w:pStyle w:val="EndnoteText"/>
        <w:jc w:val="both"/>
        <w:rPr>
          <w:color w:val="000000"/>
          <w:lang w:val="ro-RO"/>
        </w:rPr>
      </w:pPr>
    </w:p>
    <w:p w14:paraId="5E35C9CE" w14:textId="77777777" w:rsidR="006A7B3C" w:rsidRPr="001C2229" w:rsidRDefault="006A7B3C" w:rsidP="00DD01A3">
      <w:pPr>
        <w:pStyle w:val="EndnoteText"/>
        <w:rPr>
          <w:color w:val="000000"/>
          <w:lang w:val="ro-RO"/>
        </w:rPr>
      </w:pPr>
      <w:r w:rsidRPr="001C2229">
        <w:rPr>
          <w:color w:val="000000"/>
          <w:lang w:val="ro-RO"/>
        </w:rPr>
        <w:t>Studiul AIT07 a fost un studiu multicentric, deschis, randomizat, de fază II/III, care a inclus 128 pacienţi (1 până la &lt; 18 ani) trataţi cu imatinib în asociere cu chimioterapie. Datele de siguranţă rezultate din acest studiu par să fie conforme cu profilul de siguranţă al imatinib la pacienţii cu LLA Ph+.</w:t>
      </w:r>
    </w:p>
    <w:p w14:paraId="5E35C9CF" w14:textId="77777777" w:rsidR="006A7B3C" w:rsidRPr="00D415AA" w:rsidRDefault="006A7B3C" w:rsidP="00DD01A3">
      <w:pPr>
        <w:pStyle w:val="EndnoteText"/>
        <w:rPr>
          <w:color w:val="000000"/>
          <w:lang w:val="ro-RO"/>
        </w:rPr>
      </w:pPr>
    </w:p>
    <w:p w14:paraId="2F9B2AA2" w14:textId="77777777" w:rsidR="00F0323F" w:rsidRPr="00D415AA" w:rsidRDefault="006A7B3C" w:rsidP="00DD01A3">
      <w:pPr>
        <w:pStyle w:val="EndnoteText"/>
        <w:keepNext/>
        <w:rPr>
          <w:color w:val="000000"/>
          <w:u w:val="single"/>
          <w:lang w:val="ro-RO"/>
        </w:rPr>
      </w:pPr>
      <w:r w:rsidRPr="00D415AA">
        <w:rPr>
          <w:i/>
          <w:color w:val="000000"/>
          <w:u w:val="single"/>
          <w:lang w:val="ro-RO"/>
        </w:rPr>
        <w:t>LLA Ph+ recidivantă/refractară</w:t>
      </w:r>
    </w:p>
    <w:p w14:paraId="5E35C9D0" w14:textId="1406195D" w:rsidR="006A7B3C" w:rsidRPr="00D415AA" w:rsidRDefault="006A7B3C" w:rsidP="00DD01A3">
      <w:pPr>
        <w:pStyle w:val="EndnoteText"/>
        <w:rPr>
          <w:color w:val="000000"/>
          <w:lang w:val="ro-RO"/>
        </w:rPr>
      </w:pPr>
      <w:r w:rsidRPr="00D415AA">
        <w:rPr>
          <w:color w:val="000000"/>
          <w:lang w:val="ro-RO"/>
        </w:rPr>
        <w:t>Atunci când imatinibul a fost administrat în monoterapie la pacienţii cu LLA Ph+ recidivantă/refractară, a dus la 53 din 411 pacienţi evaluabili în ceea ce priveşte răspunsul la o rată de răspuns hematologic de 30% (9% complet) şi la o rată de răspuns citogenetic major de 23%. (De remarcat, că din 411 pacienţi, 353 au fost trataţi într-un program de acces extins, fără a fi colectate datele iniţiale de răspuns). Timpul median până la progresie în populaţia totală de 411 pacienţi cu LLA Ph+ recidivantă/refractară a fost cuprins între 2,6 şi 3,1 luni şi mediana supravieţuirii totale la cei 401 pacienţi evaluabili a fost cuprinsă între 4,9 şi 9 luni. Datele au fost similare în cadrul re-analizei pentru a include numai acei pacienţi cu vârsta de 55 ani sau peste.</w:t>
      </w:r>
    </w:p>
    <w:p w14:paraId="5E35C9D1" w14:textId="77777777" w:rsidR="006A7B3C" w:rsidRPr="00D415AA" w:rsidRDefault="006A7B3C" w:rsidP="00DD01A3">
      <w:pPr>
        <w:pStyle w:val="EndnoteText"/>
        <w:tabs>
          <w:tab w:val="clear" w:pos="567"/>
        </w:tabs>
        <w:rPr>
          <w:color w:val="000000"/>
          <w:lang w:val="ro-RO"/>
        </w:rPr>
      </w:pPr>
    </w:p>
    <w:p w14:paraId="5E35C9D2" w14:textId="77777777" w:rsidR="006A7B3C" w:rsidRPr="00D415AA" w:rsidRDefault="006A7B3C" w:rsidP="00DD01A3">
      <w:pPr>
        <w:pStyle w:val="EndnoteText"/>
        <w:keepNext/>
        <w:rPr>
          <w:color w:val="000000"/>
          <w:u w:val="single"/>
          <w:lang w:val="ro-RO"/>
        </w:rPr>
      </w:pPr>
      <w:r w:rsidRPr="00D415AA">
        <w:rPr>
          <w:color w:val="000000"/>
          <w:u w:val="single"/>
          <w:lang w:val="ro-RO"/>
        </w:rPr>
        <w:t xml:space="preserve">Studii clinice în </w:t>
      </w:r>
      <w:r w:rsidR="00AD6B78" w:rsidRPr="00D415AA">
        <w:rPr>
          <w:color w:val="000000"/>
          <w:u w:val="single"/>
          <w:lang w:val="ro-RO"/>
        </w:rPr>
        <w:t>SMD/NMP</w:t>
      </w:r>
    </w:p>
    <w:p w14:paraId="0043C1A8" w14:textId="77777777" w:rsidR="006D6154" w:rsidRPr="00D415AA" w:rsidRDefault="006D6154" w:rsidP="00DD01A3">
      <w:pPr>
        <w:pStyle w:val="BodyText"/>
        <w:keepNext/>
        <w:spacing w:line="240" w:lineRule="auto"/>
        <w:rPr>
          <w:b w:val="0"/>
          <w:bCs w:val="0"/>
          <w:i w:val="0"/>
          <w:iCs w:val="0"/>
          <w:color w:val="000000"/>
          <w:lang w:val="ro-RO"/>
        </w:rPr>
      </w:pPr>
    </w:p>
    <w:p w14:paraId="5E35C9D3" w14:textId="6EBF508E" w:rsidR="002F399C" w:rsidRPr="00D415AA" w:rsidRDefault="006A7B3C" w:rsidP="00DD01A3">
      <w:pPr>
        <w:pStyle w:val="EndnoteText"/>
        <w:tabs>
          <w:tab w:val="clear" w:pos="567"/>
        </w:tabs>
        <w:rPr>
          <w:color w:val="000000"/>
          <w:lang w:val="ro-RO" w:eastAsia="ja-JP"/>
        </w:rPr>
      </w:pPr>
      <w:r w:rsidRPr="00D415AA">
        <w:rPr>
          <w:color w:val="000000"/>
          <w:lang w:val="ro-RO"/>
        </w:rPr>
        <w:t xml:space="preserve">Experienţa utilizării Glivec în această indicaţie este foarte limitată şi se bazează pe ratele de răspuns hematologic şi citogenetic. Nu există studii controlate care să demonstreze un beneficiu clinic sau o rată de supravieţuire crescută. Un studiu clinic deschis, multicentric, de fază II (studiul B2225) a fost realizat pentru a </w:t>
      </w:r>
      <w:r w:rsidRPr="00D415AA">
        <w:rPr>
          <w:color w:val="000000"/>
          <w:lang w:val="ro-RO" w:eastAsia="ja-JP"/>
        </w:rPr>
        <w:t xml:space="preserve">testa administrarea Glivec la diferite populaţii de pacienţi </w:t>
      </w:r>
      <w:r w:rsidR="002F399C" w:rsidRPr="00D415AA">
        <w:rPr>
          <w:color w:val="000000"/>
          <w:lang w:val="ro-RO" w:eastAsia="ja-JP"/>
        </w:rPr>
        <w:t xml:space="preserve">diagnosticaţi cu </w:t>
      </w:r>
      <w:r w:rsidRPr="00D415AA">
        <w:rPr>
          <w:color w:val="000000"/>
          <w:lang w:val="ro-RO" w:eastAsia="ja-JP"/>
        </w:rPr>
        <w:t>boli cu potenţial letal asociate tirozin-kinazelor proteice Abl, Kit sau FCDP-R</w:t>
      </w:r>
      <w:r w:rsidRPr="00D415AA">
        <w:rPr>
          <w:color w:val="000000"/>
          <w:lang w:val="ro-RO"/>
        </w:rPr>
        <w:t xml:space="preserve">. Acest studiu a inclus 7 pacienţi cu </w:t>
      </w:r>
      <w:r w:rsidR="00AD6B78" w:rsidRPr="00D415AA">
        <w:rPr>
          <w:color w:val="000000"/>
          <w:lang w:val="ro-RO"/>
        </w:rPr>
        <w:t>SMD/NMP</w:t>
      </w:r>
      <w:r w:rsidRPr="00D415AA">
        <w:rPr>
          <w:color w:val="000000"/>
          <w:lang w:val="ro-RO"/>
        </w:rPr>
        <w:t xml:space="preserve"> care au fost trataţi cu Glivec 400 mg pe zi. Trei pacienţi au prezentat un răspuns hematologic complet (RHC), iar un pacient a prezentat un răspuns hematologic parţial (RHP). În momentul analizei iniţiale, trei din cei patru pacienţi detectaţi cu recombinări ale genei FCDP-R au </w:t>
      </w:r>
      <w:r w:rsidRPr="00D415AA">
        <w:rPr>
          <w:color w:val="000000"/>
          <w:lang w:val="ro-RO"/>
        </w:rPr>
        <w:lastRenderedPageBreak/>
        <w:t xml:space="preserve">dezvoltat un răspuns hematologic (2 RHC şi 1 RHP). Vârsta acestor pacienţi a fost cuprinsă între </w:t>
      </w:r>
      <w:r w:rsidRPr="00D415AA">
        <w:rPr>
          <w:color w:val="000000"/>
          <w:lang w:val="ro-RO" w:eastAsia="ja-JP"/>
        </w:rPr>
        <w:t>20 şi 72 ani.</w:t>
      </w:r>
    </w:p>
    <w:p w14:paraId="5E35C9D4" w14:textId="77777777" w:rsidR="002F399C" w:rsidRPr="00D415AA" w:rsidRDefault="002F399C" w:rsidP="00DD01A3">
      <w:pPr>
        <w:pStyle w:val="EndnoteText"/>
        <w:tabs>
          <w:tab w:val="clear" w:pos="567"/>
        </w:tabs>
        <w:rPr>
          <w:color w:val="000000"/>
          <w:lang w:val="ro-RO" w:eastAsia="ja-JP"/>
        </w:rPr>
      </w:pPr>
    </w:p>
    <w:p w14:paraId="5E35C9D5" w14:textId="77777777" w:rsidR="002F399C" w:rsidRPr="00D415AA" w:rsidRDefault="002F399C" w:rsidP="00DD01A3">
      <w:pPr>
        <w:pStyle w:val="EndnoteText"/>
        <w:tabs>
          <w:tab w:val="clear" w:pos="567"/>
        </w:tabs>
        <w:rPr>
          <w:color w:val="000000"/>
          <w:lang w:val="ro-RO" w:eastAsia="ja-JP"/>
        </w:rPr>
      </w:pPr>
      <w:r w:rsidRPr="00D415AA">
        <w:rPr>
          <w:color w:val="000000"/>
          <w:lang w:val="ro-RO"/>
        </w:rPr>
        <w:t xml:space="preserve">A fost creat un registru observațional (studiul L2401) pentru a se colecta date pe termen lung privind siguranța și eficacitatea la pacienții cu neoplazii mieloproliferative </w:t>
      </w:r>
      <w:r w:rsidRPr="00D415AA">
        <w:rPr>
          <w:rFonts w:eastAsia="TimesNewRoman"/>
          <w:lang w:val="ro-RO"/>
        </w:rPr>
        <w:t xml:space="preserve">cu rearanjarea PDGFR- </w:t>
      </w:r>
      <w:r w:rsidRPr="001C2229">
        <w:rPr>
          <w:rFonts w:eastAsia="TimesNewRoman"/>
          <w:lang w:val="ro-RO"/>
        </w:rPr>
        <w:t>β</w:t>
      </w:r>
      <w:r w:rsidRPr="00D415AA">
        <w:rPr>
          <w:rFonts w:eastAsia="TimesNewRoman"/>
          <w:lang w:val="ro-RO"/>
        </w:rPr>
        <w:t>, tratați cu Glivec.</w:t>
      </w:r>
      <w:r w:rsidRPr="00D415AA">
        <w:rPr>
          <w:color w:val="000000"/>
          <w:lang w:val="ro-RO"/>
        </w:rPr>
        <w:t xml:space="preserve"> Celor 23 pacienți înrolați în acest registru li s-a administrat Glivec în doză zilnică mediană de 264 mg (interval de doze: de la 100</w:t>
      </w:r>
      <w:r w:rsidR="00A46F0D" w:rsidRPr="00D415AA">
        <w:rPr>
          <w:color w:val="000000"/>
          <w:lang w:val="ro-RO"/>
        </w:rPr>
        <w:t> </w:t>
      </w:r>
      <w:r w:rsidRPr="00D415AA">
        <w:rPr>
          <w:color w:val="000000"/>
          <w:lang w:val="ro-RO"/>
        </w:rPr>
        <w:t xml:space="preserve">mg la 400 mg) pentru o durată mediană de 7,2 ani (interval 0,1 la 12,7 ani). </w:t>
      </w:r>
      <w:r w:rsidRPr="00D415AA">
        <w:rPr>
          <w:rFonts w:eastAsia="TimesNewRoman"/>
          <w:lang w:val="ro-RO"/>
        </w:rPr>
        <w:t xml:space="preserve">Dată fiind natura observațională a acestui registru, au fost disponibile date hematologice, citogenetice și de evaluare moleculară la </w:t>
      </w:r>
      <w:r w:rsidRPr="00D415AA">
        <w:rPr>
          <w:color w:val="000000"/>
          <w:lang w:val="ro-RO"/>
        </w:rPr>
        <w:t>22, 9, respectiv 17 dintre cei 23 pacienți înrolați. Dacă se presupune că pacienții pentru care nu sunt disponibile date nu au răspuns la tratament, s-au observat RHC la 20/23 (87%) pacienți, RCC la 9/23 (39,1%) pacienți, respectiv MR la 11/23 (47,8%) pacienți. Când rata de răspuns este calculată la pacienții cu minimum o evaluare validă, rata de răspuns pentru RHC, RCC și MR a fost de 20/22 (90,9%), 9/9 (100%), respectiv 11/17 (64,7%).</w:t>
      </w:r>
    </w:p>
    <w:p w14:paraId="5E35C9D6" w14:textId="77777777" w:rsidR="002F399C" w:rsidRPr="00D415AA" w:rsidRDefault="002F399C" w:rsidP="00DD01A3">
      <w:pPr>
        <w:pStyle w:val="EndnoteText"/>
        <w:tabs>
          <w:tab w:val="clear" w:pos="567"/>
        </w:tabs>
        <w:rPr>
          <w:color w:val="000000"/>
          <w:lang w:val="ro-RO" w:eastAsia="ja-JP"/>
        </w:rPr>
      </w:pPr>
    </w:p>
    <w:p w14:paraId="5E35C9D7" w14:textId="77777777" w:rsidR="006A7B3C" w:rsidRPr="00D415AA" w:rsidRDefault="006A7B3C" w:rsidP="00DD01A3">
      <w:pPr>
        <w:pStyle w:val="EndnoteText"/>
        <w:tabs>
          <w:tab w:val="clear" w:pos="567"/>
        </w:tabs>
        <w:rPr>
          <w:color w:val="000000"/>
          <w:lang w:val="ro-RO"/>
        </w:rPr>
      </w:pPr>
      <w:r w:rsidRPr="00D415AA">
        <w:rPr>
          <w:color w:val="000000"/>
          <w:lang w:val="ro-RO" w:eastAsia="ja-JP"/>
        </w:rPr>
        <w:t xml:space="preserve">De asemenea, alţi </w:t>
      </w:r>
      <w:r w:rsidRPr="00D415AA">
        <w:rPr>
          <w:color w:val="000000"/>
          <w:lang w:val="ro-RO"/>
        </w:rPr>
        <w:t xml:space="preserve">24 pacienţi cu </w:t>
      </w:r>
      <w:r w:rsidR="00AD6B78" w:rsidRPr="00D415AA">
        <w:rPr>
          <w:color w:val="000000"/>
          <w:lang w:val="ro-RO"/>
        </w:rPr>
        <w:t>SMD/NMP</w:t>
      </w:r>
      <w:r w:rsidRPr="00D415AA">
        <w:rPr>
          <w:color w:val="000000"/>
          <w:lang w:val="ro-RO"/>
        </w:rPr>
        <w:t xml:space="preserve"> au fost raportaţi în 13 publicaţii. 21 pacienţi au fost trataţi cu Glivec 400 mg pe zi, în timp ce ceilalţi 3 pacienţi au fost trataţi cu doze mai mici. La unsprezece pacienţi, au fost detectate recombinări ale genei FCDP-R, 9 din aceştia obţinând un RHC şi 1 RHP. Vârsta acestor pacienţi a fost cuprinsă între 2 şi 79 ani. Într-o publicaţie recentă, informaţii actualizate de la 6 din aceşti 11 pacienţi au arătat că toţi aceşti pacienţi au rămas în remisiune citogenetică (interval 32</w:t>
      </w:r>
      <w:r w:rsidRPr="00D415AA">
        <w:rPr>
          <w:color w:val="000000"/>
          <w:lang w:val="ro-RO"/>
        </w:rPr>
        <w:noBreakHyphen/>
        <w:t xml:space="preserve">38 luni). Aceeaşi publicaţie a raportat date de urmărire pe termen lung de la 12 pacienţi cu </w:t>
      </w:r>
      <w:r w:rsidR="00AD6B78" w:rsidRPr="00D415AA">
        <w:rPr>
          <w:color w:val="000000"/>
          <w:lang w:val="ro-RO"/>
        </w:rPr>
        <w:t>SMD/NMP</w:t>
      </w:r>
      <w:r w:rsidRPr="00D415AA">
        <w:rPr>
          <w:color w:val="000000"/>
          <w:lang w:val="ro-RO"/>
        </w:rPr>
        <w:t xml:space="preserve"> cu recombinări ale genei FCDP-R (5 pacienţi din studiul B2225). Aceşti pacienţi au fost trataţi cu Glivec un timp median de 47 luni (interval 24 zile – 60 luni). La 6 din aceşti pacienţi, urmărirea depăşeşte acum 4 ani. Unsprezece pacienţi au obţinut un RHC rapid; zece au prezentat o rezolvare completă a anormalităţilor citogenetice şi o scădere sau dispariţie a transcripţiilor de fuziune determinate conform RT-PCR. Răspunsurile hematologice şi citogenetice au fost susţinute un timp median de 49 luni (interval 19</w:t>
      </w:r>
      <w:r w:rsidRPr="00D415AA">
        <w:rPr>
          <w:color w:val="000000"/>
          <w:lang w:val="ro-RO"/>
        </w:rPr>
        <w:noBreakHyphen/>
        <w:t>60), respectiv, 47 luni (interval 16</w:t>
      </w:r>
      <w:r w:rsidRPr="00D415AA">
        <w:rPr>
          <w:color w:val="000000"/>
          <w:lang w:val="ro-RO"/>
        </w:rPr>
        <w:noBreakHyphen/>
        <w:t>59). Rata totală a supravieţuirii este de 65 luni de la diagnosticare (interval 25</w:t>
      </w:r>
      <w:r w:rsidRPr="00D415AA">
        <w:rPr>
          <w:color w:val="000000"/>
          <w:lang w:val="ro-RO"/>
        </w:rPr>
        <w:noBreakHyphen/>
        <w:t>234). În general, administrarea Glivec la pacienţii fără translocaţie genetică nu a dus la nicio ameliorare.</w:t>
      </w:r>
    </w:p>
    <w:p w14:paraId="5E35C9D8" w14:textId="77777777" w:rsidR="006A7B3C" w:rsidRPr="00D415AA" w:rsidRDefault="006A7B3C" w:rsidP="00DD01A3">
      <w:pPr>
        <w:pStyle w:val="EndnoteText"/>
        <w:tabs>
          <w:tab w:val="clear" w:pos="567"/>
        </w:tabs>
        <w:rPr>
          <w:color w:val="000000"/>
          <w:lang w:val="ro-RO"/>
        </w:rPr>
      </w:pPr>
    </w:p>
    <w:p w14:paraId="5E35C9D9" w14:textId="77777777" w:rsidR="006A7B3C" w:rsidRPr="00D415AA" w:rsidRDefault="006A7B3C" w:rsidP="00DD01A3">
      <w:pPr>
        <w:pStyle w:val="EndnoteText"/>
        <w:tabs>
          <w:tab w:val="clear" w:pos="567"/>
        </w:tabs>
        <w:rPr>
          <w:color w:val="000000"/>
          <w:lang w:val="ro-RO"/>
        </w:rPr>
      </w:pPr>
      <w:r w:rsidRPr="00D415AA">
        <w:rPr>
          <w:color w:val="000000"/>
          <w:lang w:val="ro-RO"/>
        </w:rPr>
        <w:t xml:space="preserve">Nu există studii controlate efectuate la pacienţi copii cu </w:t>
      </w:r>
      <w:r w:rsidR="00AD6B78" w:rsidRPr="00D415AA">
        <w:rPr>
          <w:color w:val="000000"/>
          <w:lang w:val="ro-RO"/>
        </w:rPr>
        <w:t>SMD/NMP</w:t>
      </w:r>
      <w:r w:rsidRPr="00D415AA">
        <w:rPr>
          <w:color w:val="000000"/>
          <w:lang w:val="ro-RO"/>
        </w:rPr>
        <w:t xml:space="preserve">. În 4 publicaţii au fost raportaţi cinci (5) pacienţi cu </w:t>
      </w:r>
      <w:r w:rsidR="00AD6B78" w:rsidRPr="00D415AA">
        <w:rPr>
          <w:color w:val="000000"/>
          <w:lang w:val="ro-RO"/>
        </w:rPr>
        <w:t>SMD/NMP</w:t>
      </w:r>
      <w:r w:rsidRPr="00D415AA">
        <w:rPr>
          <w:color w:val="000000"/>
          <w:lang w:val="ro-RO"/>
        </w:rPr>
        <w:t xml:space="preserve"> asociate cu rearanjamente ale genelor FCDP-R. Vârsta acestor pacienţi a variat între 3 luni şi 4 ani, iar imatinib a fost administrat la o doză de 50 mg zilnic sau în doze variind între 92,5 şi 340 mg/m</w:t>
      </w:r>
      <w:r w:rsidRPr="00D415AA">
        <w:rPr>
          <w:color w:val="000000"/>
          <w:vertAlign w:val="superscript"/>
          <w:lang w:val="ro-RO"/>
        </w:rPr>
        <w:t>2</w:t>
      </w:r>
      <w:r w:rsidRPr="00D415AA">
        <w:rPr>
          <w:color w:val="000000"/>
          <w:lang w:val="ro-RO"/>
        </w:rPr>
        <w:t xml:space="preserve"> zilnic. Toţi pacienţii au obţinut un răspuns hematologic, citogenetic şi/sau clinic complet.</w:t>
      </w:r>
    </w:p>
    <w:p w14:paraId="5E35C9DA" w14:textId="77777777" w:rsidR="006A7B3C" w:rsidRPr="00D415AA" w:rsidRDefault="006A7B3C" w:rsidP="00DD01A3">
      <w:pPr>
        <w:pStyle w:val="EndnoteText"/>
        <w:tabs>
          <w:tab w:val="clear" w:pos="567"/>
        </w:tabs>
        <w:rPr>
          <w:color w:val="000000"/>
          <w:lang w:val="ro-RO"/>
        </w:rPr>
      </w:pPr>
    </w:p>
    <w:p w14:paraId="5E35C9DB" w14:textId="77777777" w:rsidR="006A7B3C" w:rsidRPr="00D415AA" w:rsidRDefault="006A7B3C" w:rsidP="00DD01A3">
      <w:pPr>
        <w:pStyle w:val="EndnoteText"/>
        <w:keepNext/>
        <w:tabs>
          <w:tab w:val="clear" w:pos="567"/>
        </w:tabs>
        <w:rPr>
          <w:color w:val="000000"/>
          <w:u w:val="single"/>
          <w:lang w:val="ro-RO"/>
        </w:rPr>
      </w:pPr>
      <w:r w:rsidRPr="00D415AA">
        <w:rPr>
          <w:color w:val="000000"/>
          <w:u w:val="single"/>
          <w:lang w:val="ro-RO"/>
        </w:rPr>
        <w:t>Studii clinice în SHE/LEC</w:t>
      </w:r>
    </w:p>
    <w:p w14:paraId="426908D2" w14:textId="77777777" w:rsidR="006D6154" w:rsidRPr="00D415AA" w:rsidRDefault="006D6154" w:rsidP="00DD01A3">
      <w:pPr>
        <w:pStyle w:val="BodyText"/>
        <w:keepNext/>
        <w:spacing w:line="240" w:lineRule="auto"/>
        <w:rPr>
          <w:b w:val="0"/>
          <w:bCs w:val="0"/>
          <w:i w:val="0"/>
          <w:iCs w:val="0"/>
          <w:color w:val="000000"/>
          <w:lang w:val="ro-RO"/>
        </w:rPr>
      </w:pPr>
    </w:p>
    <w:p w14:paraId="5E35C9DC" w14:textId="7539D4E6" w:rsidR="006A7B3C" w:rsidRPr="00D415AA" w:rsidRDefault="006A7B3C" w:rsidP="00DD01A3">
      <w:pPr>
        <w:pStyle w:val="Text"/>
        <w:spacing w:before="0"/>
        <w:jc w:val="left"/>
        <w:rPr>
          <w:color w:val="000000"/>
          <w:sz w:val="22"/>
          <w:szCs w:val="22"/>
          <w:lang w:val="ro-RO"/>
        </w:rPr>
      </w:pPr>
      <w:r w:rsidRPr="00D415AA">
        <w:rPr>
          <w:color w:val="000000"/>
          <w:sz w:val="22"/>
          <w:szCs w:val="22"/>
          <w:lang w:val="ro-RO" w:eastAsia="ja-JP"/>
        </w:rPr>
        <w:t xml:space="preserve">Un studiu deschis, multicentric, de fază II (studiu B2225) a fost realizat pentru a testa administrarea Glivec la diferite populaţii de pacienţi </w:t>
      </w:r>
      <w:r w:rsidR="002D1BB1" w:rsidRPr="00D415AA">
        <w:rPr>
          <w:color w:val="000000"/>
          <w:sz w:val="22"/>
          <w:szCs w:val="22"/>
          <w:lang w:val="ro-RO" w:eastAsia="ja-JP"/>
        </w:rPr>
        <w:t xml:space="preserve">diagnosticaţi cu </w:t>
      </w:r>
      <w:r w:rsidRPr="00D415AA">
        <w:rPr>
          <w:color w:val="000000"/>
          <w:sz w:val="22"/>
          <w:szCs w:val="22"/>
          <w:lang w:val="ro-RO" w:eastAsia="ja-JP"/>
        </w:rPr>
        <w:t xml:space="preserve">boli care pun viaţa în pericol asociate tirozin-kinazelor proteice Abl, Kit sau FCDP-R. În acest studiu, 14 pacienţi cu SHE/LEC au fost trataţi cu </w:t>
      </w:r>
      <w:r w:rsidR="002D1BB1" w:rsidRPr="00D415AA">
        <w:rPr>
          <w:color w:val="000000"/>
          <w:sz w:val="22"/>
          <w:szCs w:val="22"/>
          <w:lang w:val="ro-RO" w:eastAsia="ja-JP"/>
        </w:rPr>
        <w:t xml:space="preserve">Glivec în doze de </w:t>
      </w:r>
      <w:r w:rsidRPr="00D415AA">
        <w:rPr>
          <w:color w:val="000000"/>
          <w:sz w:val="22"/>
          <w:szCs w:val="22"/>
          <w:lang w:val="ro-RO" w:eastAsia="ja-JP"/>
        </w:rPr>
        <w:t>100 mg până la 1</w:t>
      </w:r>
      <w:ins w:id="268" w:author="Author">
        <w:r w:rsidR="002C32A6">
          <w:rPr>
            <w:color w:val="000000"/>
            <w:sz w:val="22"/>
            <w:szCs w:val="22"/>
            <w:lang w:val="ro-RO" w:eastAsia="ja-JP"/>
          </w:rPr>
          <w:t> </w:t>
        </w:r>
      </w:ins>
      <w:r w:rsidRPr="00D415AA">
        <w:rPr>
          <w:color w:val="000000"/>
          <w:sz w:val="22"/>
          <w:szCs w:val="22"/>
          <w:lang w:val="ro-RO" w:eastAsia="ja-JP"/>
        </w:rPr>
        <w:t xml:space="preserve">000 mg pe zi. Alţi 162 pacienţi cu SHE/LEC, raportaţi în </w:t>
      </w:r>
      <w:r w:rsidRPr="00D415AA">
        <w:rPr>
          <w:color w:val="000000"/>
          <w:sz w:val="22"/>
          <w:szCs w:val="22"/>
          <w:lang w:val="ro-RO"/>
        </w:rPr>
        <w:t xml:space="preserve">35 cazuri şi serii de cazuri publicate, au fost trataţi cu Glivec în doze de 75 mg până la 800 mg pe zi. Anormalităţile citogenetice au fost evaluate la 117 </w:t>
      </w:r>
      <w:r w:rsidR="002D1BB1" w:rsidRPr="00D415AA">
        <w:rPr>
          <w:color w:val="000000"/>
          <w:sz w:val="22"/>
          <w:szCs w:val="22"/>
          <w:lang w:val="ro-RO"/>
        </w:rPr>
        <w:t xml:space="preserve">pacienţi </w:t>
      </w:r>
      <w:r w:rsidRPr="00D415AA">
        <w:rPr>
          <w:color w:val="000000"/>
          <w:sz w:val="22"/>
          <w:szCs w:val="22"/>
          <w:lang w:val="ro-RO"/>
        </w:rPr>
        <w:t>din populaţia totală de 176 pacienţi. La 61 din aceşti 117 pacienţi, s-a identificat kinaza de fuziune FIP1L1-FCDP-Rα. Alţi patru pacienţi cu SHE au fost identificaţi ca fiind FIP1L1-FCDP-Rα-pozitivi în alte 3 rapoarte publicate. Toţi cei 65 pacienţi care au prezentat kinaza de fuziune FIP1L1-FCDP-Rα au obţinut un RHC susţinut timp de mai multe luni (interval de la 1+ la 44+ luni controlate în momentul raportării). După cum s-a raportat într-o publicaţie recentă, 21 din aceşti 65 pacienţi au obţinut, de asemenea, o remisiune moleculară completă cu o urmărire mediană de 28 luni (interval 13</w:t>
      </w:r>
      <w:r w:rsidRPr="00D415AA">
        <w:rPr>
          <w:color w:val="000000"/>
          <w:sz w:val="22"/>
          <w:szCs w:val="22"/>
          <w:lang w:val="ro-RO"/>
        </w:rPr>
        <w:noBreakHyphen/>
        <w:t>67 luni). Vârsta acestor pacienţi a fost cuprinsă între 25 şi 72 ani. Suplimentar, au fost raportate de către investigatori cazuri de ameliorări ale simptomatologiei şi ale anormalităţilor disfuncţionale ale altor organe. S-au raportat ameliorări la nivelul aparatului cardiac, sistemului nervos, ţesuturilor cutanate/subcutanate, aparatului respirator/toracic/mediastinal, aparatului musculo-scheletic/ţesutului conjunctiv/aparatului vascular şi tractului gastrointestinal.</w:t>
      </w:r>
    </w:p>
    <w:p w14:paraId="5E35C9DD" w14:textId="77777777" w:rsidR="006A7B3C" w:rsidRPr="00D415AA" w:rsidRDefault="006A7B3C" w:rsidP="00DD01A3">
      <w:pPr>
        <w:pStyle w:val="Text"/>
        <w:spacing w:before="0"/>
        <w:jc w:val="left"/>
        <w:rPr>
          <w:color w:val="000000"/>
          <w:sz w:val="22"/>
          <w:szCs w:val="22"/>
          <w:lang w:val="ro-RO"/>
        </w:rPr>
      </w:pPr>
    </w:p>
    <w:p w14:paraId="5E35C9DE" w14:textId="77777777" w:rsidR="006A7B3C" w:rsidRPr="001C2229" w:rsidRDefault="006A7B3C" w:rsidP="00DD01A3">
      <w:pPr>
        <w:pStyle w:val="EndnoteText"/>
        <w:tabs>
          <w:tab w:val="clear" w:pos="567"/>
        </w:tabs>
        <w:rPr>
          <w:color w:val="000000"/>
          <w:lang w:val="ro-RO"/>
        </w:rPr>
      </w:pPr>
      <w:r w:rsidRPr="001C2229">
        <w:rPr>
          <w:color w:val="000000"/>
          <w:lang w:val="ro-RO"/>
        </w:rPr>
        <w:t xml:space="preserve">Nu există studii controlate la copii şi adolescenţi cu SHE/LEC. În 3 publicaţii au fost raportaţi trei (3) pacienţi cu SHE/LEC asociate cu rearanjamente ale genelor FCDP-R. Vârsta acestor pacienţi a </w:t>
      </w:r>
      <w:r w:rsidRPr="001C2229">
        <w:rPr>
          <w:color w:val="000000"/>
          <w:lang w:val="ro-RO"/>
        </w:rPr>
        <w:lastRenderedPageBreak/>
        <w:t>variat între 2 ani şi 16 ani, iar imatinib a fost administrat în doze de 300 mg</w:t>
      </w:r>
      <w:r w:rsidR="009740B7" w:rsidRPr="001C2229">
        <w:rPr>
          <w:color w:val="000000"/>
          <w:lang w:val="ro-RO"/>
        </w:rPr>
        <w:t>/m</w:t>
      </w:r>
      <w:r w:rsidR="009740B7" w:rsidRPr="001C2229">
        <w:rPr>
          <w:color w:val="000000"/>
          <w:vertAlign w:val="superscript"/>
          <w:lang w:val="ro-RO"/>
        </w:rPr>
        <w:t>2</w:t>
      </w:r>
      <w:r w:rsidRPr="001C2229">
        <w:rPr>
          <w:color w:val="000000"/>
          <w:lang w:val="ro-RO"/>
        </w:rPr>
        <w:t xml:space="preserve"> zilnic sau în doze variind între 200 şi 400 mg zilnic. Toţi pacienţii au obţinut un răspuns hematologic, citogenetic şi/sau molecular complet.</w:t>
      </w:r>
    </w:p>
    <w:p w14:paraId="5E35C9DF" w14:textId="77777777" w:rsidR="006A7B3C" w:rsidRPr="00D415AA" w:rsidRDefault="006A7B3C" w:rsidP="00DD01A3">
      <w:pPr>
        <w:pStyle w:val="EndnoteText"/>
        <w:tabs>
          <w:tab w:val="clear" w:pos="567"/>
        </w:tabs>
        <w:rPr>
          <w:color w:val="000000"/>
          <w:lang w:val="ro-RO"/>
        </w:rPr>
      </w:pPr>
    </w:p>
    <w:p w14:paraId="5E35C9E0" w14:textId="77777777" w:rsidR="006A7B3C" w:rsidRPr="00D415AA" w:rsidRDefault="006A7B3C" w:rsidP="00DD01A3">
      <w:pPr>
        <w:pStyle w:val="EndnoteText"/>
        <w:keepNext/>
        <w:tabs>
          <w:tab w:val="clear" w:pos="567"/>
        </w:tabs>
        <w:rPr>
          <w:color w:val="000000"/>
          <w:u w:val="single"/>
          <w:lang w:val="ro-RO"/>
        </w:rPr>
      </w:pPr>
      <w:r w:rsidRPr="00D415AA">
        <w:rPr>
          <w:color w:val="000000"/>
          <w:u w:val="single"/>
          <w:lang w:val="ro-RO"/>
        </w:rPr>
        <w:t>Studii clinice în GIST inoperabile şi/sau metastatice</w:t>
      </w:r>
    </w:p>
    <w:p w14:paraId="5284425F" w14:textId="77777777" w:rsidR="006D6154" w:rsidRPr="00D415AA" w:rsidRDefault="006D6154" w:rsidP="00DD01A3">
      <w:pPr>
        <w:pStyle w:val="BodyText"/>
        <w:keepNext/>
        <w:spacing w:line="240" w:lineRule="auto"/>
        <w:rPr>
          <w:b w:val="0"/>
          <w:bCs w:val="0"/>
          <w:i w:val="0"/>
          <w:iCs w:val="0"/>
          <w:color w:val="000000"/>
          <w:lang w:val="ro-RO"/>
        </w:rPr>
      </w:pPr>
    </w:p>
    <w:p w14:paraId="5E35C9E1" w14:textId="0DDD810F" w:rsidR="006A7B3C" w:rsidRPr="00D415AA" w:rsidRDefault="006A7B3C" w:rsidP="00DD01A3">
      <w:pPr>
        <w:pStyle w:val="EndnoteText"/>
        <w:tabs>
          <w:tab w:val="clear" w:pos="567"/>
        </w:tabs>
        <w:rPr>
          <w:color w:val="000000"/>
          <w:lang w:val="ro-RO"/>
        </w:rPr>
      </w:pPr>
      <w:r w:rsidRPr="00D415AA">
        <w:rPr>
          <w:color w:val="000000"/>
          <w:lang w:val="ro-RO"/>
        </w:rPr>
        <w:t>Un studiu de fază II, deschis, randomizat, necontrolat, multinaţional s-a desfăşurat la pacienţi cu tumori stromale gastrointestinale (GIST) inoperabile sau maligne metastatice. În acest studiu au fost incluşi şi randomizaţi 147 pacienţi care au fost trataţi fie cu 400 mg, fie cu 600 mg pe care orală, o dată pe zi, timp de până la 36 luni. Aceşti pacienţi au avut vârsta între 18 şi 83 ani şi au prezentat diagnostic patologic de GIST maligne cu Kit-pozitiv care au fost inoperabile şi/sau metastatice. Imunohistochimia a fost efectuată de obicei cu anticorpi Kit (A-4502, antiser policlonal de iepure, 1:100; DAKO Corporation, Carpinteria, CA) conform analizei prin metoda care utilizează un complex peroxidază-biotină-avidină după marcare antigenică.</w:t>
      </w:r>
    </w:p>
    <w:p w14:paraId="5E35C9E2" w14:textId="77777777" w:rsidR="006A7B3C" w:rsidRPr="00D415AA" w:rsidRDefault="006A7B3C" w:rsidP="00DD01A3">
      <w:pPr>
        <w:pStyle w:val="EndnoteText"/>
        <w:tabs>
          <w:tab w:val="clear" w:pos="567"/>
        </w:tabs>
        <w:rPr>
          <w:color w:val="000000"/>
          <w:lang w:val="ro-RO"/>
        </w:rPr>
      </w:pPr>
    </w:p>
    <w:p w14:paraId="5E35C9E3" w14:textId="77777777" w:rsidR="006A7B3C" w:rsidRPr="00D415AA" w:rsidRDefault="006A7B3C" w:rsidP="00DD01A3">
      <w:pPr>
        <w:pStyle w:val="EndnoteText"/>
        <w:tabs>
          <w:tab w:val="clear" w:pos="567"/>
        </w:tabs>
        <w:rPr>
          <w:color w:val="000000"/>
          <w:lang w:val="ro-RO"/>
        </w:rPr>
      </w:pPr>
      <w:r w:rsidRPr="00D415AA">
        <w:rPr>
          <w:color w:val="000000"/>
          <w:lang w:val="ro-RO"/>
        </w:rPr>
        <w:t>Proba principală de eficacitate s-a bazat pe ratele răspunsului obiectiv. A fost necesar ca tumorile să fie măsurabile la cel puţin o localizare, iar caracterizarea răspunsului s-a bazat pe criteriile Southwestern Oncology Group (SWOG). Rezultatele sunt prezentate în tabelul </w:t>
      </w:r>
      <w:r w:rsidR="00DF68FD" w:rsidRPr="00D415AA">
        <w:rPr>
          <w:color w:val="000000"/>
          <w:lang w:val="ro-RO"/>
        </w:rPr>
        <w:t>6</w:t>
      </w:r>
      <w:r w:rsidRPr="00D415AA">
        <w:rPr>
          <w:color w:val="000000"/>
          <w:lang w:val="ro-RO"/>
        </w:rPr>
        <w:t>.</w:t>
      </w:r>
    </w:p>
    <w:p w14:paraId="5E35C9E4" w14:textId="77777777" w:rsidR="006A7B3C" w:rsidRPr="00D415AA" w:rsidRDefault="006A7B3C" w:rsidP="00DD01A3">
      <w:pPr>
        <w:pStyle w:val="EndnoteText"/>
        <w:tabs>
          <w:tab w:val="clear" w:pos="567"/>
        </w:tabs>
        <w:rPr>
          <w:color w:val="000000"/>
          <w:lang w:val="ro-RO"/>
        </w:rPr>
      </w:pPr>
    </w:p>
    <w:p w14:paraId="5E35C9E5" w14:textId="77777777" w:rsidR="006A7B3C" w:rsidRPr="00D415AA" w:rsidRDefault="006A7B3C" w:rsidP="00DD01A3">
      <w:pPr>
        <w:pStyle w:val="EndnoteText"/>
        <w:keepNext/>
        <w:keepLines/>
        <w:tabs>
          <w:tab w:val="clear" w:pos="567"/>
        </w:tabs>
        <w:rPr>
          <w:color w:val="000000"/>
          <w:lang w:val="ro-RO"/>
        </w:rPr>
      </w:pPr>
      <w:r w:rsidRPr="00D415AA">
        <w:rPr>
          <w:b/>
          <w:bCs/>
          <w:color w:val="000000"/>
          <w:lang w:val="ro-RO"/>
        </w:rPr>
        <w:t>Tabelul </w:t>
      </w:r>
      <w:r w:rsidR="00DF68FD" w:rsidRPr="00D415AA">
        <w:rPr>
          <w:b/>
          <w:bCs/>
          <w:color w:val="000000"/>
          <w:lang w:val="ro-RO"/>
        </w:rPr>
        <w:t>6</w:t>
      </w:r>
      <w:r w:rsidRPr="00D415AA">
        <w:rPr>
          <w:b/>
          <w:bCs/>
          <w:color w:val="000000"/>
          <w:lang w:val="ro-RO"/>
        </w:rPr>
        <w:tab/>
        <w:t>Răspunsul cel mai bun al tumorii în studiul STIB2222 (GIST)</w:t>
      </w:r>
    </w:p>
    <w:p w14:paraId="5E35C9E6" w14:textId="77777777" w:rsidR="006A7B3C" w:rsidRPr="00D415AA" w:rsidRDefault="006A7B3C" w:rsidP="00DD01A3">
      <w:pPr>
        <w:pStyle w:val="EndnoteText"/>
        <w:keepNext/>
        <w:keepLines/>
        <w:tabs>
          <w:tab w:val="clear" w:pos="567"/>
        </w:tabs>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6A7B3C" w:rsidRPr="00D415AA" w14:paraId="5E35C9EF" w14:textId="77777777" w:rsidTr="008B0CCE">
        <w:trPr>
          <w:cantSplit/>
        </w:trPr>
        <w:tc>
          <w:tcPr>
            <w:tcW w:w="4643" w:type="dxa"/>
            <w:tcBorders>
              <w:top w:val="single" w:sz="4" w:space="0" w:color="auto"/>
              <w:left w:val="nil"/>
              <w:bottom w:val="single" w:sz="4" w:space="0" w:color="auto"/>
              <w:right w:val="nil"/>
            </w:tcBorders>
          </w:tcPr>
          <w:p w14:paraId="5E35C9E7" w14:textId="77777777" w:rsidR="006A7B3C" w:rsidRPr="00D415AA" w:rsidRDefault="006A7B3C" w:rsidP="00DD01A3">
            <w:pPr>
              <w:pStyle w:val="EndnoteText"/>
              <w:keepNext/>
              <w:keepLines/>
              <w:tabs>
                <w:tab w:val="clear" w:pos="567"/>
              </w:tabs>
              <w:rPr>
                <w:color w:val="000000"/>
                <w:lang w:val="ro-RO"/>
              </w:rPr>
            </w:pPr>
          </w:p>
          <w:p w14:paraId="5E35C9E8" w14:textId="77777777" w:rsidR="006A7B3C" w:rsidRPr="00D415AA" w:rsidRDefault="006A7B3C" w:rsidP="00DD01A3">
            <w:pPr>
              <w:pStyle w:val="EndnoteText"/>
              <w:keepNext/>
              <w:keepLines/>
              <w:tabs>
                <w:tab w:val="clear" w:pos="567"/>
              </w:tabs>
              <w:rPr>
                <w:color w:val="000000"/>
                <w:lang w:val="ro-RO"/>
              </w:rPr>
            </w:pPr>
          </w:p>
          <w:p w14:paraId="5E35C9E9" w14:textId="77777777" w:rsidR="006A7B3C" w:rsidRPr="00D415AA" w:rsidRDefault="006A7B3C" w:rsidP="00DD01A3">
            <w:pPr>
              <w:pStyle w:val="EndnoteText"/>
              <w:keepNext/>
              <w:keepLines/>
              <w:tabs>
                <w:tab w:val="clear" w:pos="567"/>
              </w:tabs>
              <w:rPr>
                <w:color w:val="000000"/>
                <w:lang w:val="ro-RO"/>
              </w:rPr>
            </w:pPr>
          </w:p>
          <w:p w14:paraId="5E35C9EA"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Răspunsul cel mai bun</w:t>
            </w:r>
          </w:p>
        </w:tc>
        <w:tc>
          <w:tcPr>
            <w:tcW w:w="4643" w:type="dxa"/>
            <w:tcBorders>
              <w:top w:val="single" w:sz="4" w:space="0" w:color="auto"/>
              <w:left w:val="nil"/>
              <w:bottom w:val="single" w:sz="4" w:space="0" w:color="auto"/>
              <w:right w:val="nil"/>
            </w:tcBorders>
          </w:tcPr>
          <w:p w14:paraId="5E35C9EB"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Toate dozele (n=147)</w:t>
            </w:r>
          </w:p>
          <w:p w14:paraId="5E35C9EC"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400 mg (n=73)</w:t>
            </w:r>
          </w:p>
          <w:p w14:paraId="5E35C9ED"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600 mg (n=74)</w:t>
            </w:r>
          </w:p>
          <w:p w14:paraId="5E35C9EE"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n (%)</w:t>
            </w:r>
          </w:p>
        </w:tc>
      </w:tr>
      <w:tr w:rsidR="006A7B3C" w:rsidRPr="00D415AA" w14:paraId="5E35C9F2" w14:textId="77777777" w:rsidTr="008B0CCE">
        <w:trPr>
          <w:cantSplit/>
        </w:trPr>
        <w:tc>
          <w:tcPr>
            <w:tcW w:w="4643" w:type="dxa"/>
            <w:tcBorders>
              <w:top w:val="nil"/>
              <w:left w:val="nil"/>
              <w:bottom w:val="nil"/>
              <w:right w:val="nil"/>
            </w:tcBorders>
          </w:tcPr>
          <w:p w14:paraId="5E35C9F0"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Răspuns complet</w:t>
            </w:r>
          </w:p>
        </w:tc>
        <w:tc>
          <w:tcPr>
            <w:tcW w:w="4643" w:type="dxa"/>
            <w:tcBorders>
              <w:top w:val="nil"/>
              <w:left w:val="nil"/>
              <w:bottom w:val="nil"/>
              <w:right w:val="nil"/>
            </w:tcBorders>
          </w:tcPr>
          <w:p w14:paraId="5E35C9F1"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1 (0,7)</w:t>
            </w:r>
          </w:p>
        </w:tc>
      </w:tr>
      <w:tr w:rsidR="006A7B3C" w:rsidRPr="00D415AA" w14:paraId="5E35C9F5" w14:textId="77777777" w:rsidTr="008B0CCE">
        <w:trPr>
          <w:cantSplit/>
        </w:trPr>
        <w:tc>
          <w:tcPr>
            <w:tcW w:w="4643" w:type="dxa"/>
            <w:tcBorders>
              <w:top w:val="nil"/>
              <w:left w:val="nil"/>
              <w:bottom w:val="nil"/>
              <w:right w:val="nil"/>
            </w:tcBorders>
          </w:tcPr>
          <w:p w14:paraId="5E35C9F3"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Răspuns parţial</w:t>
            </w:r>
          </w:p>
        </w:tc>
        <w:tc>
          <w:tcPr>
            <w:tcW w:w="4643" w:type="dxa"/>
            <w:tcBorders>
              <w:top w:val="nil"/>
              <w:left w:val="nil"/>
              <w:bottom w:val="nil"/>
              <w:right w:val="nil"/>
            </w:tcBorders>
          </w:tcPr>
          <w:p w14:paraId="5E35C9F4" w14:textId="77777777" w:rsidR="006A7B3C" w:rsidRPr="00D415AA" w:rsidRDefault="006A7B3C" w:rsidP="00DD01A3">
            <w:pPr>
              <w:pStyle w:val="EndnoteText"/>
              <w:keepNext/>
              <w:keepLines/>
              <w:tabs>
                <w:tab w:val="clear" w:pos="567"/>
              </w:tabs>
              <w:jc w:val="center"/>
              <w:rPr>
                <w:rFonts w:ascii="MS Mincho" w:eastAsia="MS Mincho" w:cs="MS Mincho"/>
                <w:color w:val="000000"/>
                <w:lang w:val="ro-RO"/>
              </w:rPr>
            </w:pPr>
            <w:r w:rsidRPr="00D415AA">
              <w:rPr>
                <w:color w:val="000000"/>
                <w:lang w:val="ro-RO"/>
              </w:rPr>
              <w:t>98 (66,7)</w:t>
            </w:r>
          </w:p>
        </w:tc>
      </w:tr>
      <w:tr w:rsidR="006A7B3C" w:rsidRPr="00D415AA" w14:paraId="5E35C9F8" w14:textId="77777777" w:rsidTr="008B0CCE">
        <w:trPr>
          <w:cantSplit/>
        </w:trPr>
        <w:tc>
          <w:tcPr>
            <w:tcW w:w="4643" w:type="dxa"/>
            <w:tcBorders>
              <w:top w:val="nil"/>
              <w:left w:val="nil"/>
              <w:bottom w:val="nil"/>
              <w:right w:val="nil"/>
            </w:tcBorders>
          </w:tcPr>
          <w:p w14:paraId="5E35C9F6"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Boală stabilă</w:t>
            </w:r>
          </w:p>
        </w:tc>
        <w:tc>
          <w:tcPr>
            <w:tcW w:w="4643" w:type="dxa"/>
            <w:tcBorders>
              <w:top w:val="nil"/>
              <w:left w:val="nil"/>
              <w:bottom w:val="nil"/>
              <w:right w:val="nil"/>
            </w:tcBorders>
          </w:tcPr>
          <w:p w14:paraId="5E35C9F7" w14:textId="77777777" w:rsidR="006A7B3C" w:rsidRPr="00D415AA" w:rsidRDefault="006A7B3C" w:rsidP="00DD01A3">
            <w:pPr>
              <w:pStyle w:val="EndnoteText"/>
              <w:keepNext/>
              <w:keepLines/>
              <w:tabs>
                <w:tab w:val="clear" w:pos="567"/>
              </w:tabs>
              <w:jc w:val="center"/>
              <w:rPr>
                <w:rFonts w:ascii="MS Mincho" w:eastAsia="MS Mincho" w:cs="MS Mincho"/>
                <w:color w:val="000000"/>
                <w:lang w:val="ro-RO"/>
              </w:rPr>
            </w:pPr>
            <w:r w:rsidRPr="00D415AA">
              <w:rPr>
                <w:color w:val="000000"/>
                <w:lang w:val="ro-RO"/>
              </w:rPr>
              <w:t>23 (15,6)</w:t>
            </w:r>
          </w:p>
        </w:tc>
      </w:tr>
      <w:tr w:rsidR="006A7B3C" w:rsidRPr="00D415AA" w14:paraId="5E35C9FB" w14:textId="77777777" w:rsidTr="008B0CCE">
        <w:trPr>
          <w:cantSplit/>
        </w:trPr>
        <w:tc>
          <w:tcPr>
            <w:tcW w:w="4643" w:type="dxa"/>
            <w:tcBorders>
              <w:top w:val="nil"/>
              <w:left w:val="nil"/>
              <w:bottom w:val="nil"/>
              <w:right w:val="nil"/>
            </w:tcBorders>
          </w:tcPr>
          <w:p w14:paraId="5E35C9F9"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Boală progresivă</w:t>
            </w:r>
          </w:p>
        </w:tc>
        <w:tc>
          <w:tcPr>
            <w:tcW w:w="4643" w:type="dxa"/>
            <w:tcBorders>
              <w:top w:val="nil"/>
              <w:left w:val="nil"/>
              <w:bottom w:val="nil"/>
              <w:right w:val="nil"/>
            </w:tcBorders>
          </w:tcPr>
          <w:p w14:paraId="5E35C9FA" w14:textId="77777777" w:rsidR="006A7B3C" w:rsidRPr="00D415AA" w:rsidRDefault="006A7B3C" w:rsidP="00DD01A3">
            <w:pPr>
              <w:pStyle w:val="EndnoteText"/>
              <w:keepNext/>
              <w:keepLines/>
              <w:tabs>
                <w:tab w:val="clear" w:pos="567"/>
              </w:tabs>
              <w:jc w:val="center"/>
              <w:rPr>
                <w:rFonts w:ascii="MS Mincho" w:eastAsia="MS Mincho" w:cs="MS Mincho"/>
                <w:color w:val="000000"/>
                <w:lang w:val="ro-RO"/>
              </w:rPr>
            </w:pPr>
            <w:r w:rsidRPr="00D415AA">
              <w:rPr>
                <w:color w:val="000000"/>
                <w:lang w:val="ro-RO"/>
              </w:rPr>
              <w:t>18 (12,2)</w:t>
            </w:r>
          </w:p>
        </w:tc>
      </w:tr>
      <w:tr w:rsidR="006A7B3C" w:rsidRPr="00D415AA" w14:paraId="5E35C9FE" w14:textId="77777777" w:rsidTr="008B0CCE">
        <w:trPr>
          <w:cantSplit/>
        </w:trPr>
        <w:tc>
          <w:tcPr>
            <w:tcW w:w="4643" w:type="dxa"/>
            <w:tcBorders>
              <w:top w:val="nil"/>
              <w:left w:val="nil"/>
              <w:bottom w:val="nil"/>
              <w:right w:val="nil"/>
            </w:tcBorders>
          </w:tcPr>
          <w:p w14:paraId="5E35C9FC"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Neevaluabil</w:t>
            </w:r>
          </w:p>
        </w:tc>
        <w:tc>
          <w:tcPr>
            <w:tcW w:w="4643" w:type="dxa"/>
            <w:tcBorders>
              <w:top w:val="nil"/>
              <w:left w:val="nil"/>
              <w:bottom w:val="nil"/>
              <w:right w:val="nil"/>
            </w:tcBorders>
          </w:tcPr>
          <w:p w14:paraId="5E35C9FD" w14:textId="77777777" w:rsidR="006A7B3C" w:rsidRPr="00D415AA" w:rsidRDefault="006A7B3C" w:rsidP="00DD01A3">
            <w:pPr>
              <w:pStyle w:val="EndnoteText"/>
              <w:keepNext/>
              <w:keepLines/>
              <w:tabs>
                <w:tab w:val="clear" w:pos="567"/>
              </w:tabs>
              <w:jc w:val="center"/>
              <w:rPr>
                <w:rFonts w:ascii="MS Mincho" w:eastAsia="MS Mincho" w:cs="MS Mincho"/>
                <w:color w:val="000000"/>
                <w:lang w:val="ro-RO"/>
              </w:rPr>
            </w:pPr>
            <w:r w:rsidRPr="00D415AA">
              <w:rPr>
                <w:color w:val="000000"/>
                <w:lang w:val="ro-RO"/>
              </w:rPr>
              <w:t>5 (3,4)</w:t>
            </w:r>
          </w:p>
        </w:tc>
      </w:tr>
      <w:tr w:rsidR="006A7B3C" w:rsidRPr="00D415AA" w14:paraId="5E35CA01" w14:textId="77777777" w:rsidTr="008B0CCE">
        <w:trPr>
          <w:cantSplit/>
        </w:trPr>
        <w:tc>
          <w:tcPr>
            <w:tcW w:w="4643" w:type="dxa"/>
            <w:tcBorders>
              <w:top w:val="nil"/>
              <w:left w:val="nil"/>
              <w:bottom w:val="single" w:sz="4" w:space="0" w:color="auto"/>
              <w:right w:val="nil"/>
            </w:tcBorders>
          </w:tcPr>
          <w:p w14:paraId="5E35C9FF" w14:textId="77777777" w:rsidR="006A7B3C" w:rsidRPr="00D415AA" w:rsidRDefault="006A7B3C" w:rsidP="00DD01A3">
            <w:pPr>
              <w:pStyle w:val="EndnoteText"/>
              <w:keepNext/>
              <w:keepLines/>
              <w:tabs>
                <w:tab w:val="clear" w:pos="567"/>
              </w:tabs>
              <w:rPr>
                <w:color w:val="000000"/>
                <w:lang w:val="ro-RO"/>
              </w:rPr>
            </w:pPr>
            <w:r w:rsidRPr="00D415AA">
              <w:rPr>
                <w:color w:val="000000"/>
                <w:lang w:val="ro-RO"/>
              </w:rPr>
              <w:t>Necunoscut</w:t>
            </w:r>
          </w:p>
        </w:tc>
        <w:tc>
          <w:tcPr>
            <w:tcW w:w="4643" w:type="dxa"/>
            <w:tcBorders>
              <w:top w:val="nil"/>
              <w:left w:val="nil"/>
              <w:bottom w:val="single" w:sz="4" w:space="0" w:color="auto"/>
              <w:right w:val="nil"/>
            </w:tcBorders>
          </w:tcPr>
          <w:p w14:paraId="5E35CA00" w14:textId="77777777" w:rsidR="006A7B3C" w:rsidRPr="00D415AA" w:rsidRDefault="006A7B3C" w:rsidP="00DD01A3">
            <w:pPr>
              <w:pStyle w:val="EndnoteText"/>
              <w:keepNext/>
              <w:keepLines/>
              <w:tabs>
                <w:tab w:val="clear" w:pos="567"/>
              </w:tabs>
              <w:jc w:val="center"/>
              <w:rPr>
                <w:color w:val="000000"/>
                <w:lang w:val="ro-RO"/>
              </w:rPr>
            </w:pPr>
            <w:r w:rsidRPr="00D415AA">
              <w:rPr>
                <w:color w:val="000000"/>
                <w:lang w:val="ro-RO"/>
              </w:rPr>
              <w:t>2 (1,4)</w:t>
            </w:r>
          </w:p>
        </w:tc>
      </w:tr>
    </w:tbl>
    <w:p w14:paraId="5E35CA02" w14:textId="77777777" w:rsidR="006A7B3C" w:rsidRPr="00D415AA" w:rsidRDefault="006A7B3C" w:rsidP="00DD01A3">
      <w:pPr>
        <w:pStyle w:val="EndnoteText"/>
        <w:tabs>
          <w:tab w:val="clear" w:pos="567"/>
        </w:tabs>
        <w:rPr>
          <w:color w:val="000000"/>
          <w:lang w:val="ro-RO"/>
        </w:rPr>
      </w:pPr>
    </w:p>
    <w:p w14:paraId="5E35CA03"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Între cele două grupuri de pacienţi trataţi cu doze diferite nu s-a semnalat nici o diferenţă în ceea ce priveşte procentele de răspuns. Un număr semnificativ de pacienţi care au fost în faza stabilă a bolii în momentul analizei interimare au obţinut un răspuns parţial la tratament mai îndelungat (urmărire mediană de 31 luni). Timpul median de răspuns a fost de 13 săptămâni (IÎ 95% 12</w:t>
      </w:r>
      <w:r w:rsidRPr="00D415AA">
        <w:rPr>
          <w:color w:val="000000"/>
          <w:sz w:val="22"/>
          <w:szCs w:val="22"/>
          <w:lang w:val="ro-RO"/>
        </w:rPr>
        <w:noBreakHyphen/>
        <w:t>23). Timpul median până la eşecul tratamentului la pacienţii care au răspuns la tratament a fost de 122 săptămâni (IÎ 95% 106</w:t>
      </w:r>
      <w:r w:rsidRPr="00D415AA">
        <w:rPr>
          <w:color w:val="000000"/>
          <w:sz w:val="22"/>
          <w:szCs w:val="22"/>
          <w:lang w:val="ro-RO"/>
        </w:rPr>
        <w:noBreakHyphen/>
        <w:t>147), în timp ce la toată populaţia studiului a fost de 84 săptămâni (IÎ 95% 71</w:t>
      </w:r>
      <w:r w:rsidRPr="00D415AA">
        <w:rPr>
          <w:color w:val="000000"/>
          <w:sz w:val="22"/>
          <w:szCs w:val="22"/>
          <w:lang w:val="ro-RO"/>
        </w:rPr>
        <w:noBreakHyphen/>
        <w:t>109). Supravieţuirea totală mediană nu a fost atinsă. Estimarea Kaplan-Meier a supravieţuirii după urmărirea de 36 luni este de 68%.</w:t>
      </w:r>
    </w:p>
    <w:p w14:paraId="5E35CA04" w14:textId="77777777" w:rsidR="006A7B3C" w:rsidRPr="00D415AA" w:rsidRDefault="006A7B3C" w:rsidP="00DD01A3">
      <w:pPr>
        <w:pStyle w:val="EndnoteText"/>
        <w:tabs>
          <w:tab w:val="clear" w:pos="567"/>
        </w:tabs>
        <w:rPr>
          <w:color w:val="000000"/>
          <w:lang w:val="ro-RO"/>
        </w:rPr>
      </w:pPr>
    </w:p>
    <w:p w14:paraId="5E35CA05"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În două studii clinice (studiul B2222 şi un studiu intergrup S0033), doza zilnică de Glivec a fost crescută la 800 mg la pacienţii cu progresia bolii la doze zilnice mai mici</w:t>
      </w:r>
      <w:r w:rsidR="002D1BB1" w:rsidRPr="00D415AA">
        <w:rPr>
          <w:color w:val="000000"/>
          <w:sz w:val="22"/>
          <w:szCs w:val="22"/>
          <w:lang w:val="ro-RO"/>
        </w:rPr>
        <w:t>,</w:t>
      </w:r>
      <w:r w:rsidRPr="00D415AA">
        <w:rPr>
          <w:color w:val="000000"/>
          <w:sz w:val="22"/>
          <w:szCs w:val="22"/>
          <w:lang w:val="ro-RO"/>
        </w:rPr>
        <w:t xml:space="preserve"> de 400 mg sau 600 mg. Doza zilnică a fost crescută la 800 mg la un total de 103 pacienţi; 6 pacienţi au obţinut un răspuns parţial şi 21 au obţinut stabilizarea bolii lor după creşterea dozei, cu un beneficiu clinic total de 26%. Din datele de siguranţă disponibile, creşterea dozei la 800 mg pe zi la pacienţii cu progresia bolii la doze mai mici de 400 mg sau 600 mg pe zi nu pare să afecteze profilul de siguranţă al Glivec.</w:t>
      </w:r>
    </w:p>
    <w:p w14:paraId="5E35CA06" w14:textId="77777777" w:rsidR="006A7B3C" w:rsidRPr="00D415AA" w:rsidRDefault="006A7B3C" w:rsidP="00DD01A3">
      <w:pPr>
        <w:pStyle w:val="Nottoc-headings"/>
        <w:keepNext w:val="0"/>
        <w:keepLines w:val="0"/>
        <w:spacing w:before="0" w:after="0"/>
        <w:rPr>
          <w:rFonts w:ascii="Times New Roman" w:eastAsia="MS Mincho" w:hAnsi="Times New Roman"/>
          <w:b w:val="0"/>
          <w:color w:val="000000"/>
          <w:sz w:val="22"/>
          <w:szCs w:val="22"/>
          <w:u w:val="single"/>
          <w:lang w:val="ro-RO" w:eastAsia="ja-JP"/>
        </w:rPr>
      </w:pPr>
    </w:p>
    <w:p w14:paraId="5E35CA07" w14:textId="77777777" w:rsidR="006A7B3C" w:rsidRPr="00D415AA" w:rsidRDefault="006A7B3C" w:rsidP="00DD01A3">
      <w:pPr>
        <w:pStyle w:val="Nottoc-headings"/>
        <w:spacing w:before="0" w:after="0"/>
        <w:rPr>
          <w:rFonts w:ascii="Times New Roman" w:eastAsia="MS Mincho" w:hAnsi="Times New Roman"/>
          <w:b w:val="0"/>
          <w:color w:val="000000"/>
          <w:sz w:val="22"/>
          <w:szCs w:val="22"/>
          <w:u w:val="single"/>
          <w:lang w:val="ro-RO" w:eastAsia="ja-JP"/>
        </w:rPr>
      </w:pPr>
      <w:r w:rsidRPr="00D415AA">
        <w:rPr>
          <w:rFonts w:ascii="Times New Roman" w:eastAsia="MS Mincho" w:hAnsi="Times New Roman"/>
          <w:b w:val="0"/>
          <w:color w:val="000000"/>
          <w:sz w:val="22"/>
          <w:szCs w:val="22"/>
          <w:u w:val="single"/>
          <w:lang w:val="ro-RO" w:eastAsia="ja-JP"/>
        </w:rPr>
        <w:t>Studiile clinice privind GIST cu tratament adjuvant</w:t>
      </w:r>
    </w:p>
    <w:p w14:paraId="36F315D2" w14:textId="77777777" w:rsidR="006D6154" w:rsidRPr="00D415AA" w:rsidRDefault="006D6154" w:rsidP="00DD01A3">
      <w:pPr>
        <w:pStyle w:val="BodyText"/>
        <w:keepNext/>
        <w:spacing w:line="240" w:lineRule="auto"/>
        <w:rPr>
          <w:b w:val="0"/>
          <w:bCs w:val="0"/>
          <w:i w:val="0"/>
          <w:iCs w:val="0"/>
          <w:color w:val="000000"/>
          <w:lang w:val="ro-RO"/>
        </w:rPr>
      </w:pPr>
    </w:p>
    <w:p w14:paraId="5E35CA08" w14:textId="5197A9EF" w:rsidR="006A7B3C" w:rsidRPr="00D415AA" w:rsidRDefault="006A7B3C" w:rsidP="00DD01A3">
      <w:pPr>
        <w:pStyle w:val="Text"/>
        <w:spacing w:before="0"/>
        <w:jc w:val="left"/>
        <w:rPr>
          <w:rFonts w:eastAsia="MS Mincho"/>
          <w:color w:val="000000"/>
          <w:sz w:val="22"/>
          <w:szCs w:val="22"/>
          <w:lang w:val="ro-RO" w:eastAsia="ja-JP"/>
        </w:rPr>
      </w:pPr>
      <w:r w:rsidRPr="00D415AA">
        <w:rPr>
          <w:rFonts w:eastAsia="MS Mincho"/>
          <w:color w:val="000000"/>
          <w:sz w:val="22"/>
          <w:szCs w:val="22"/>
          <w:lang w:val="ro-RO" w:eastAsia="ja-JP"/>
        </w:rPr>
        <w:t>În cadrul tratamentului adjuvant, Glivec a fost investigat într-un studiu de fază III multicentric, dublu-orb, pe termen lung, placebo controlat (Z9001) la care au luat parte 773 pacienţi. Vârsta acestor pacienţi a variat de la 18 la 91 de ani. Au fost incluşi pacienţi care aveau un diagnostic histologic de GIST primară cu expresia proteinei Kit determinată prin imunochimie şi o mărime a tumorii ≥ 3 cm ca dimensiune maximă, cu rezecţie generală completă a tumorii GIST primare în decurs de 14</w:t>
      </w:r>
      <w:r w:rsidRPr="00D415AA">
        <w:rPr>
          <w:rFonts w:eastAsia="MS Mincho"/>
          <w:color w:val="000000"/>
          <w:sz w:val="22"/>
          <w:szCs w:val="22"/>
          <w:lang w:val="ro-RO" w:eastAsia="ja-JP"/>
        </w:rPr>
        <w:noBreakHyphen/>
        <w:t>70 zile înainte de înregistrare. După rezecţia tumorii GIST primare, pacienţii au fost randomizaţi într-unul din cele două braţe: Glivec 400 mg pe zi sau placebo echivalent</w:t>
      </w:r>
      <w:r w:rsidR="002B12C0" w:rsidRPr="00D415AA">
        <w:rPr>
          <w:rFonts w:eastAsia="MS Mincho"/>
          <w:color w:val="000000"/>
          <w:sz w:val="22"/>
          <w:szCs w:val="22"/>
          <w:lang w:val="ro-RO" w:eastAsia="ja-JP"/>
        </w:rPr>
        <w:t>,</w:t>
      </w:r>
      <w:r w:rsidRPr="00D415AA">
        <w:rPr>
          <w:rFonts w:eastAsia="MS Mincho"/>
          <w:color w:val="000000"/>
          <w:sz w:val="22"/>
          <w:szCs w:val="22"/>
          <w:lang w:val="ro-RO" w:eastAsia="ja-JP"/>
        </w:rPr>
        <w:t xml:space="preserve"> timp de un an.</w:t>
      </w:r>
    </w:p>
    <w:p w14:paraId="5E35CA09" w14:textId="77777777" w:rsidR="006A7B3C" w:rsidRPr="00D415AA" w:rsidRDefault="006A7B3C" w:rsidP="00DD01A3">
      <w:pPr>
        <w:pStyle w:val="Text"/>
        <w:spacing w:before="0"/>
        <w:jc w:val="left"/>
        <w:rPr>
          <w:rFonts w:eastAsia="MS Mincho"/>
          <w:color w:val="000000"/>
          <w:sz w:val="22"/>
          <w:szCs w:val="22"/>
          <w:lang w:val="ro-RO" w:eastAsia="ja-JP"/>
        </w:rPr>
      </w:pPr>
    </w:p>
    <w:p w14:paraId="5E35CA0A" w14:textId="77777777" w:rsidR="006A7B3C" w:rsidRPr="00D415AA" w:rsidRDefault="006A7B3C" w:rsidP="00DD01A3">
      <w:pPr>
        <w:pStyle w:val="Text"/>
        <w:spacing w:before="0"/>
        <w:jc w:val="left"/>
        <w:rPr>
          <w:rFonts w:eastAsia="MS Mincho"/>
          <w:color w:val="000000"/>
          <w:sz w:val="22"/>
          <w:szCs w:val="22"/>
          <w:lang w:val="ro-RO" w:eastAsia="ja-JP"/>
        </w:rPr>
      </w:pPr>
      <w:r w:rsidRPr="00D415AA">
        <w:rPr>
          <w:rFonts w:eastAsia="MS Mincho"/>
          <w:color w:val="000000"/>
          <w:sz w:val="22"/>
          <w:szCs w:val="22"/>
          <w:lang w:val="ro-RO" w:eastAsia="ja-JP"/>
        </w:rPr>
        <w:t>Criteriul final principal de evaluare al studiului a fost supravieţuirea fără recidivă (SFR), definită ca timpul de la data randomizării până la data recidivei sau a decesului de orice cauză.</w:t>
      </w:r>
    </w:p>
    <w:p w14:paraId="5E35CA0B" w14:textId="77777777" w:rsidR="006A7B3C" w:rsidRPr="00D415AA" w:rsidRDefault="006A7B3C" w:rsidP="00DD01A3">
      <w:pPr>
        <w:pStyle w:val="Text"/>
        <w:spacing w:before="0"/>
        <w:jc w:val="left"/>
        <w:rPr>
          <w:rFonts w:eastAsia="MS Mincho"/>
          <w:color w:val="000000"/>
          <w:sz w:val="22"/>
          <w:szCs w:val="22"/>
          <w:lang w:val="ro-RO" w:eastAsia="ja-JP"/>
        </w:rPr>
      </w:pPr>
    </w:p>
    <w:p w14:paraId="5E35CA0C" w14:textId="77777777" w:rsidR="006A7B3C" w:rsidRPr="00D415AA" w:rsidRDefault="006A7B3C" w:rsidP="00DD01A3">
      <w:pPr>
        <w:pStyle w:val="CaracterCaracter1"/>
        <w:spacing w:before="0"/>
        <w:jc w:val="left"/>
        <w:rPr>
          <w:rFonts w:eastAsia="MS Mincho"/>
          <w:color w:val="000000"/>
          <w:sz w:val="22"/>
          <w:szCs w:val="22"/>
          <w:lang w:val="ro-RO" w:eastAsia="ja-JP"/>
        </w:rPr>
      </w:pPr>
      <w:r w:rsidRPr="00D415AA">
        <w:rPr>
          <w:rFonts w:eastAsia="MS Mincho"/>
          <w:color w:val="000000"/>
          <w:sz w:val="22"/>
          <w:szCs w:val="22"/>
          <w:lang w:val="ro-RO" w:eastAsia="ja-JP"/>
        </w:rPr>
        <w:t xml:space="preserve">Glivec a prelungit semnificativ SFR, 75% din pacienţi neprezentând recidive după 38 de luni în grupul tratat cu Glivec faţă de 20 de luni în grupul cu </w:t>
      </w:r>
      <w:r w:rsidR="002D1BB1" w:rsidRPr="00D415AA">
        <w:rPr>
          <w:rFonts w:eastAsia="MS Mincho"/>
          <w:color w:val="000000"/>
          <w:sz w:val="22"/>
          <w:szCs w:val="22"/>
          <w:lang w:val="ro-RO" w:eastAsia="ja-JP"/>
        </w:rPr>
        <w:t xml:space="preserve">administrare de </w:t>
      </w:r>
      <w:r w:rsidRPr="00D415AA">
        <w:rPr>
          <w:rFonts w:eastAsia="MS Mincho"/>
          <w:color w:val="000000"/>
          <w:sz w:val="22"/>
          <w:szCs w:val="22"/>
          <w:lang w:val="ro-RO" w:eastAsia="ja-JP"/>
        </w:rPr>
        <w:t>placebo (intervale de încredere 95%, [30 - neestimabil]; respectiv, [14 - neestimabil]); (rata riscului = 0,398 [0,259</w:t>
      </w:r>
      <w:r w:rsidRPr="00D415AA">
        <w:rPr>
          <w:rFonts w:eastAsia="MS Mincho"/>
          <w:color w:val="000000"/>
          <w:sz w:val="22"/>
          <w:szCs w:val="22"/>
          <w:lang w:val="ro-RO" w:eastAsia="ja-JP"/>
        </w:rPr>
        <w:noBreakHyphen/>
        <w:t>0,610], p&lt;0,0001). După un an, SFR generală era semnificativ superioară pentru Glivec (97,7%) faţă de placebo (82,3%), (p&lt;0,0001). Riscul de recidivă a fost astfel redus cu aproximativ 89% în grupul tratat cu Glivec</w:t>
      </w:r>
      <w:r w:rsidR="002D1BB1" w:rsidRPr="00D415AA">
        <w:rPr>
          <w:rFonts w:eastAsia="MS Mincho"/>
          <w:color w:val="000000"/>
          <w:sz w:val="22"/>
          <w:szCs w:val="22"/>
          <w:lang w:val="ro-RO" w:eastAsia="ja-JP"/>
        </w:rPr>
        <w:t>,</w:t>
      </w:r>
      <w:r w:rsidRPr="00D415AA">
        <w:rPr>
          <w:rFonts w:eastAsia="MS Mincho"/>
          <w:color w:val="000000"/>
          <w:sz w:val="22"/>
          <w:szCs w:val="22"/>
          <w:lang w:val="ro-RO" w:eastAsia="ja-JP"/>
        </w:rPr>
        <w:t xml:space="preserve"> comparativ cu placebo (rata riscului = 0,113 [0,049</w:t>
      </w:r>
      <w:r w:rsidRPr="00D415AA">
        <w:rPr>
          <w:rFonts w:eastAsia="MS Mincho"/>
          <w:color w:val="000000"/>
          <w:sz w:val="22"/>
          <w:szCs w:val="22"/>
          <w:lang w:val="ro-RO" w:eastAsia="ja-JP"/>
        </w:rPr>
        <w:noBreakHyphen/>
        <w:t>0,264]).</w:t>
      </w:r>
    </w:p>
    <w:p w14:paraId="5E35CA0D" w14:textId="77777777" w:rsidR="006A7B3C" w:rsidRPr="00D415AA" w:rsidRDefault="006A7B3C" w:rsidP="00DD01A3">
      <w:pPr>
        <w:pStyle w:val="CaracterCaracter1"/>
        <w:spacing w:before="0"/>
        <w:jc w:val="left"/>
        <w:rPr>
          <w:color w:val="000000"/>
          <w:sz w:val="22"/>
          <w:szCs w:val="22"/>
          <w:lang w:val="ro-RO"/>
        </w:rPr>
      </w:pPr>
    </w:p>
    <w:p w14:paraId="5E35CA0E" w14:textId="77777777" w:rsidR="006A7B3C" w:rsidRPr="00D415AA" w:rsidRDefault="006A7B3C" w:rsidP="00DD01A3">
      <w:pPr>
        <w:pStyle w:val="Text"/>
        <w:spacing w:before="0"/>
        <w:jc w:val="left"/>
        <w:rPr>
          <w:sz w:val="22"/>
          <w:szCs w:val="22"/>
          <w:lang w:val="ro-RO"/>
        </w:rPr>
      </w:pPr>
      <w:r w:rsidRPr="00D415AA">
        <w:rPr>
          <w:rFonts w:eastAsia="MS Mincho"/>
          <w:color w:val="000000"/>
          <w:sz w:val="22"/>
          <w:szCs w:val="22"/>
          <w:lang w:val="ro-RO" w:eastAsia="ja-JP"/>
        </w:rPr>
        <w:t xml:space="preserve">Riscul de recidivă la pacienţii </w:t>
      </w:r>
      <w:r w:rsidR="002D1BB1" w:rsidRPr="00D415AA">
        <w:rPr>
          <w:rFonts w:eastAsia="MS Mincho"/>
          <w:color w:val="000000"/>
          <w:sz w:val="22"/>
          <w:szCs w:val="22"/>
          <w:lang w:val="ro-RO" w:eastAsia="ja-JP"/>
        </w:rPr>
        <w:t xml:space="preserve">la </w:t>
      </w:r>
      <w:r w:rsidRPr="00D415AA">
        <w:rPr>
          <w:rFonts w:eastAsia="MS Mincho"/>
          <w:color w:val="000000"/>
          <w:sz w:val="22"/>
          <w:szCs w:val="22"/>
          <w:lang w:val="ro-RO" w:eastAsia="ja-JP"/>
        </w:rPr>
        <w:t xml:space="preserve">care </w:t>
      </w:r>
      <w:r w:rsidR="002D1BB1" w:rsidRPr="00D415AA">
        <w:rPr>
          <w:rFonts w:eastAsia="MS Mincho"/>
          <w:color w:val="000000"/>
          <w:sz w:val="22"/>
          <w:szCs w:val="22"/>
          <w:lang w:val="ro-RO" w:eastAsia="ja-JP"/>
        </w:rPr>
        <w:t xml:space="preserve">s-a efectuat </w:t>
      </w:r>
      <w:r w:rsidRPr="00D415AA">
        <w:rPr>
          <w:rFonts w:eastAsia="MS Mincho"/>
          <w:color w:val="000000"/>
          <w:sz w:val="22"/>
          <w:szCs w:val="22"/>
          <w:lang w:val="ro-RO" w:eastAsia="ja-JP"/>
        </w:rPr>
        <w:t>o rezecţie chirurgicală a tumorii GIST primare a fost evaluat retrospectiv pe baza următorilor factori de prognostic: mărimea tumorii, indicele mitotic, localizarea tumorii. Au fost disponibile date privind indicele mitotic pentru 556 din cei 713 pacienţi care au format populaţia în intenţie de tratament (ITT). Rezultatele analizelor subgrupurilor conform clasificărilor riscurilor ale United States National Institutes of Health (Institutele Naţionale de Sănătate ale Statelor Unite - NIH) şi Armed Forces Institute of Pathology (Institutul de Patologie al Forţelor Armate - AFIP) sunt indicate în tabelul </w:t>
      </w:r>
      <w:r w:rsidR="00DF68FD" w:rsidRPr="00D415AA">
        <w:rPr>
          <w:rFonts w:eastAsia="MS Mincho"/>
          <w:color w:val="000000"/>
          <w:sz w:val="22"/>
          <w:szCs w:val="22"/>
          <w:lang w:val="ro-RO" w:eastAsia="ja-JP"/>
        </w:rPr>
        <w:t>7</w:t>
      </w:r>
      <w:r w:rsidRPr="00D415AA">
        <w:rPr>
          <w:rFonts w:eastAsia="MS Mincho"/>
          <w:color w:val="000000"/>
          <w:sz w:val="22"/>
          <w:szCs w:val="22"/>
          <w:lang w:val="ro-RO" w:eastAsia="ja-JP"/>
        </w:rPr>
        <w:t>. Nu s-au observat beneficii în grupurile cu risc mic şi foarte mic. Nu s-au observat beneficii privind supravieţuirea totală.</w:t>
      </w:r>
    </w:p>
    <w:p w14:paraId="5E35CA0F" w14:textId="77777777" w:rsidR="006A7B3C" w:rsidRPr="00D415AA" w:rsidRDefault="006A7B3C" w:rsidP="00DD01A3">
      <w:pPr>
        <w:pStyle w:val="Text"/>
        <w:spacing w:before="0"/>
        <w:jc w:val="left"/>
        <w:rPr>
          <w:sz w:val="22"/>
          <w:szCs w:val="22"/>
          <w:lang w:val="ro-RO"/>
        </w:rPr>
      </w:pPr>
    </w:p>
    <w:p w14:paraId="5E35CA10" w14:textId="77777777" w:rsidR="006A7B3C" w:rsidRPr="00D415AA" w:rsidRDefault="006A7B3C" w:rsidP="00DD01A3">
      <w:pPr>
        <w:keepNext/>
        <w:tabs>
          <w:tab w:val="clear" w:pos="567"/>
        </w:tabs>
        <w:spacing w:line="240" w:lineRule="auto"/>
        <w:ind w:left="1134" w:hanging="1134"/>
        <w:rPr>
          <w:rFonts w:eastAsia="MS Mincho"/>
          <w:b/>
          <w:bCs/>
          <w:i/>
          <w:lang w:val="ro-RO" w:eastAsia="ja-JP"/>
        </w:rPr>
      </w:pPr>
      <w:r w:rsidRPr="00D415AA">
        <w:rPr>
          <w:rFonts w:eastAsia="MS Mincho"/>
          <w:b/>
          <w:bCs/>
          <w:lang w:val="ro-RO" w:eastAsia="ja-JP"/>
        </w:rPr>
        <w:t>Tabelul </w:t>
      </w:r>
      <w:r w:rsidR="00DF68FD" w:rsidRPr="00D415AA">
        <w:rPr>
          <w:rFonts w:eastAsia="MS Mincho"/>
          <w:b/>
          <w:bCs/>
          <w:lang w:val="ro-RO" w:eastAsia="ja-JP"/>
        </w:rPr>
        <w:t>7</w:t>
      </w:r>
      <w:r w:rsidRPr="00D415AA">
        <w:rPr>
          <w:rFonts w:eastAsia="MS Mincho"/>
          <w:b/>
          <w:bCs/>
          <w:lang w:val="ro-RO" w:eastAsia="ja-JP"/>
        </w:rPr>
        <w:tab/>
        <w:t>Sinteza analizelor SFR din studiul Z9001 conform clasificărilor riscurilor NIH şi AFIP</w:t>
      </w:r>
    </w:p>
    <w:p w14:paraId="5E35CA11" w14:textId="77777777" w:rsidR="006A7B3C" w:rsidRPr="00D415AA" w:rsidRDefault="006A7B3C" w:rsidP="00DD01A3">
      <w:pPr>
        <w:keepNext/>
        <w:keepLines/>
        <w:spacing w:line="240" w:lineRule="auto"/>
        <w:rPr>
          <w:rFonts w:eastAsia="MS Mincho"/>
          <w:lang w:val="ro-RO" w:eastAsia="ja-JP"/>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
        <w:gridCol w:w="1417"/>
        <w:gridCol w:w="986"/>
        <w:gridCol w:w="2083"/>
        <w:gridCol w:w="1800"/>
        <w:gridCol w:w="1440"/>
        <w:gridCol w:w="1360"/>
        <w:tblGridChange w:id="269">
          <w:tblGrid>
            <w:gridCol w:w="934"/>
            <w:gridCol w:w="1417"/>
            <w:gridCol w:w="986"/>
            <w:gridCol w:w="2083"/>
            <w:gridCol w:w="1800"/>
            <w:gridCol w:w="1440"/>
            <w:gridCol w:w="1360"/>
          </w:tblGrid>
        </w:tblGridChange>
      </w:tblGrid>
      <w:tr w:rsidR="006A7B3C" w:rsidRPr="00D415AA" w14:paraId="5E35CA19" w14:textId="77777777" w:rsidTr="008B0CCE">
        <w:trPr>
          <w:cantSplit/>
        </w:trPr>
        <w:tc>
          <w:tcPr>
            <w:tcW w:w="934" w:type="dxa"/>
            <w:vMerge w:val="restart"/>
          </w:tcPr>
          <w:p w14:paraId="5E35CA12" w14:textId="77777777" w:rsidR="006A7B3C" w:rsidRPr="001C2229" w:rsidRDefault="006A7B3C" w:rsidP="00DD01A3">
            <w:pPr>
              <w:pStyle w:val="Table"/>
              <w:spacing w:before="120"/>
              <w:jc w:val="center"/>
              <w:rPr>
                <w:rFonts w:ascii="Times New Roman" w:hAnsi="Times New Roman"/>
                <w:b/>
                <w:sz w:val="22"/>
                <w:szCs w:val="22"/>
                <w:lang w:val="ro-RO"/>
              </w:rPr>
            </w:pPr>
            <w:r w:rsidRPr="001C2229">
              <w:rPr>
                <w:rFonts w:ascii="Times New Roman" w:hAnsi="Times New Roman"/>
                <w:b/>
                <w:sz w:val="22"/>
                <w:szCs w:val="22"/>
                <w:lang w:val="ro-RO"/>
              </w:rPr>
              <w:t>Criterii de risc</w:t>
            </w:r>
          </w:p>
        </w:tc>
        <w:tc>
          <w:tcPr>
            <w:tcW w:w="1417" w:type="dxa"/>
            <w:vMerge w:val="restart"/>
            <w:tcBorders>
              <w:right w:val="single" w:sz="4" w:space="0" w:color="auto"/>
            </w:tcBorders>
          </w:tcPr>
          <w:p w14:paraId="5E35CA13" w14:textId="77777777" w:rsidR="006A7B3C" w:rsidRPr="001C2229" w:rsidRDefault="006A7B3C" w:rsidP="00DD01A3">
            <w:pPr>
              <w:pStyle w:val="Table"/>
              <w:spacing w:before="120"/>
              <w:rPr>
                <w:rFonts w:ascii="Times New Roman" w:hAnsi="Times New Roman"/>
                <w:b/>
                <w:sz w:val="22"/>
                <w:szCs w:val="22"/>
                <w:lang w:val="ro-RO"/>
              </w:rPr>
            </w:pPr>
            <w:r w:rsidRPr="001C2229">
              <w:rPr>
                <w:rFonts w:ascii="Times New Roman" w:hAnsi="Times New Roman"/>
                <w:b/>
                <w:sz w:val="22"/>
                <w:szCs w:val="22"/>
                <w:lang w:val="ro-RO"/>
              </w:rPr>
              <w:t>Nivel de risc</w:t>
            </w:r>
          </w:p>
          <w:p w14:paraId="5E35CA14" w14:textId="77777777" w:rsidR="006A7B3C" w:rsidRPr="001C2229" w:rsidRDefault="006A7B3C" w:rsidP="00DD01A3">
            <w:pPr>
              <w:pStyle w:val="Table"/>
              <w:spacing w:before="120"/>
              <w:rPr>
                <w:rFonts w:ascii="Times New Roman" w:hAnsi="Times New Roman"/>
                <w:b/>
                <w:sz w:val="22"/>
                <w:szCs w:val="22"/>
                <w:lang w:val="ro-RO"/>
              </w:rPr>
            </w:pPr>
          </w:p>
        </w:tc>
        <w:tc>
          <w:tcPr>
            <w:tcW w:w="986" w:type="dxa"/>
            <w:vMerge w:val="restart"/>
            <w:tcBorders>
              <w:left w:val="single" w:sz="4" w:space="0" w:color="auto"/>
              <w:right w:val="single" w:sz="4" w:space="0" w:color="auto"/>
            </w:tcBorders>
          </w:tcPr>
          <w:p w14:paraId="5E35CA15" w14:textId="77777777" w:rsidR="006A7B3C" w:rsidRPr="001C2229" w:rsidRDefault="006A7B3C" w:rsidP="00DD01A3">
            <w:pPr>
              <w:pStyle w:val="Table"/>
              <w:spacing w:before="120"/>
              <w:jc w:val="center"/>
              <w:rPr>
                <w:rFonts w:ascii="Times New Roman" w:hAnsi="Times New Roman"/>
                <w:b/>
                <w:sz w:val="22"/>
                <w:szCs w:val="22"/>
                <w:lang w:val="ro-RO"/>
              </w:rPr>
            </w:pPr>
            <w:r w:rsidRPr="001C2229">
              <w:rPr>
                <w:rFonts w:ascii="Times New Roman" w:hAnsi="Times New Roman"/>
                <w:b/>
                <w:sz w:val="22"/>
                <w:szCs w:val="22"/>
                <w:lang w:val="ro-RO"/>
              </w:rPr>
              <w:t>% din pacienţi</w:t>
            </w:r>
          </w:p>
        </w:tc>
        <w:tc>
          <w:tcPr>
            <w:tcW w:w="2083" w:type="dxa"/>
            <w:vMerge w:val="restart"/>
            <w:tcBorders>
              <w:left w:val="single" w:sz="4" w:space="0" w:color="auto"/>
              <w:right w:val="single" w:sz="4" w:space="0" w:color="auto"/>
            </w:tcBorders>
          </w:tcPr>
          <w:p w14:paraId="5E35CA16" w14:textId="77777777" w:rsidR="006A7B3C" w:rsidRPr="001C2229" w:rsidRDefault="006A7B3C" w:rsidP="00DD01A3">
            <w:pPr>
              <w:pStyle w:val="Table"/>
              <w:spacing w:before="120"/>
              <w:jc w:val="center"/>
              <w:rPr>
                <w:rFonts w:ascii="Times New Roman" w:hAnsi="Times New Roman"/>
                <w:b/>
                <w:sz w:val="22"/>
                <w:szCs w:val="22"/>
                <w:lang w:val="ro-RO"/>
              </w:rPr>
            </w:pPr>
            <w:r w:rsidRPr="001C2229">
              <w:rPr>
                <w:rFonts w:ascii="Times New Roman" w:hAnsi="Times New Roman"/>
                <w:b/>
                <w:sz w:val="22"/>
                <w:szCs w:val="22"/>
                <w:lang w:val="ro-RO"/>
              </w:rPr>
              <w:t>Nr. de evenimente/Nr. de pacienţi</w:t>
            </w:r>
          </w:p>
        </w:tc>
        <w:tc>
          <w:tcPr>
            <w:tcW w:w="1800" w:type="dxa"/>
            <w:vMerge w:val="restart"/>
            <w:tcBorders>
              <w:left w:val="single" w:sz="4" w:space="0" w:color="auto"/>
              <w:right w:val="single" w:sz="4" w:space="0" w:color="auto"/>
            </w:tcBorders>
          </w:tcPr>
          <w:p w14:paraId="5E35CA17"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Rata globală a riscului (interval de încredere 95%)*</w:t>
            </w:r>
          </w:p>
        </w:tc>
        <w:tc>
          <w:tcPr>
            <w:tcW w:w="2800" w:type="dxa"/>
            <w:gridSpan w:val="2"/>
            <w:tcBorders>
              <w:left w:val="single" w:sz="4" w:space="0" w:color="auto"/>
            </w:tcBorders>
          </w:tcPr>
          <w:p w14:paraId="5E35CA18"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Rate SFR (%)</w:t>
            </w:r>
          </w:p>
        </w:tc>
      </w:tr>
      <w:tr w:rsidR="006A7B3C" w:rsidRPr="00D415AA" w14:paraId="5E35CA21" w14:textId="77777777" w:rsidTr="008B0CCE">
        <w:trPr>
          <w:cantSplit/>
        </w:trPr>
        <w:tc>
          <w:tcPr>
            <w:tcW w:w="934" w:type="dxa"/>
            <w:vMerge/>
          </w:tcPr>
          <w:p w14:paraId="5E35CA1A" w14:textId="77777777" w:rsidR="006A7B3C" w:rsidRPr="001C2229" w:rsidRDefault="006A7B3C" w:rsidP="00DD01A3">
            <w:pPr>
              <w:pStyle w:val="Table"/>
              <w:rPr>
                <w:rFonts w:ascii="Times New Roman" w:hAnsi="Times New Roman"/>
                <w:b/>
                <w:sz w:val="22"/>
                <w:szCs w:val="22"/>
                <w:lang w:val="ro-RO"/>
              </w:rPr>
            </w:pPr>
          </w:p>
        </w:tc>
        <w:tc>
          <w:tcPr>
            <w:tcW w:w="1417" w:type="dxa"/>
            <w:vMerge/>
            <w:tcBorders>
              <w:right w:val="single" w:sz="4" w:space="0" w:color="auto"/>
            </w:tcBorders>
          </w:tcPr>
          <w:p w14:paraId="5E35CA1B" w14:textId="77777777" w:rsidR="006A7B3C" w:rsidRPr="001C2229" w:rsidRDefault="006A7B3C" w:rsidP="00DD01A3">
            <w:pPr>
              <w:pStyle w:val="Table"/>
              <w:rPr>
                <w:rFonts w:ascii="Times New Roman" w:hAnsi="Times New Roman"/>
                <w:b/>
                <w:sz w:val="22"/>
                <w:szCs w:val="22"/>
                <w:lang w:val="ro-RO"/>
              </w:rPr>
            </w:pPr>
          </w:p>
        </w:tc>
        <w:tc>
          <w:tcPr>
            <w:tcW w:w="986" w:type="dxa"/>
            <w:vMerge/>
            <w:tcBorders>
              <w:left w:val="single" w:sz="4" w:space="0" w:color="auto"/>
              <w:right w:val="single" w:sz="4" w:space="0" w:color="auto"/>
            </w:tcBorders>
          </w:tcPr>
          <w:p w14:paraId="5E35CA1C" w14:textId="77777777" w:rsidR="006A7B3C" w:rsidRPr="001C2229" w:rsidRDefault="006A7B3C" w:rsidP="00DD01A3">
            <w:pPr>
              <w:pStyle w:val="Table"/>
              <w:jc w:val="center"/>
              <w:rPr>
                <w:rFonts w:ascii="Times New Roman" w:hAnsi="Times New Roman"/>
                <w:b/>
                <w:sz w:val="22"/>
                <w:szCs w:val="22"/>
                <w:lang w:val="ro-RO"/>
              </w:rPr>
            </w:pPr>
          </w:p>
        </w:tc>
        <w:tc>
          <w:tcPr>
            <w:tcW w:w="2083" w:type="dxa"/>
            <w:vMerge/>
            <w:tcBorders>
              <w:left w:val="single" w:sz="4" w:space="0" w:color="auto"/>
              <w:right w:val="single" w:sz="4" w:space="0" w:color="auto"/>
            </w:tcBorders>
          </w:tcPr>
          <w:p w14:paraId="5E35CA1D" w14:textId="77777777" w:rsidR="006A7B3C" w:rsidRPr="001C2229" w:rsidRDefault="006A7B3C" w:rsidP="00DD01A3">
            <w:pPr>
              <w:pStyle w:val="Table"/>
              <w:jc w:val="center"/>
              <w:rPr>
                <w:rFonts w:ascii="Times New Roman" w:hAnsi="Times New Roman"/>
                <w:b/>
                <w:sz w:val="22"/>
                <w:szCs w:val="22"/>
                <w:lang w:val="ro-RO"/>
              </w:rPr>
            </w:pPr>
          </w:p>
        </w:tc>
        <w:tc>
          <w:tcPr>
            <w:tcW w:w="1800" w:type="dxa"/>
            <w:vMerge/>
            <w:tcBorders>
              <w:left w:val="single" w:sz="4" w:space="0" w:color="auto"/>
              <w:right w:val="single" w:sz="4" w:space="0" w:color="auto"/>
            </w:tcBorders>
          </w:tcPr>
          <w:p w14:paraId="5E35CA1E" w14:textId="77777777" w:rsidR="006A7B3C" w:rsidRPr="001C2229" w:rsidRDefault="006A7B3C" w:rsidP="00DD01A3">
            <w:pPr>
              <w:pStyle w:val="Table"/>
              <w:rPr>
                <w:rFonts w:ascii="Times New Roman" w:hAnsi="Times New Roman"/>
                <w:b/>
                <w:sz w:val="22"/>
                <w:szCs w:val="22"/>
                <w:lang w:val="ro-RO"/>
              </w:rPr>
            </w:pPr>
          </w:p>
        </w:tc>
        <w:tc>
          <w:tcPr>
            <w:tcW w:w="1440" w:type="dxa"/>
            <w:tcBorders>
              <w:left w:val="single" w:sz="4" w:space="0" w:color="auto"/>
              <w:right w:val="single" w:sz="4" w:space="0" w:color="auto"/>
            </w:tcBorders>
          </w:tcPr>
          <w:p w14:paraId="5E35CA1F"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12 luni</w:t>
            </w:r>
          </w:p>
        </w:tc>
        <w:tc>
          <w:tcPr>
            <w:tcW w:w="1360" w:type="dxa"/>
            <w:tcBorders>
              <w:left w:val="single" w:sz="4" w:space="0" w:color="auto"/>
            </w:tcBorders>
          </w:tcPr>
          <w:p w14:paraId="5E35CA20"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24 luni</w:t>
            </w:r>
          </w:p>
        </w:tc>
      </w:tr>
      <w:tr w:rsidR="006A7B3C" w:rsidRPr="00D415AA" w14:paraId="5E35CA29" w14:textId="77777777" w:rsidTr="008B0CCE">
        <w:trPr>
          <w:cantSplit/>
        </w:trPr>
        <w:tc>
          <w:tcPr>
            <w:tcW w:w="934" w:type="dxa"/>
            <w:vMerge/>
          </w:tcPr>
          <w:p w14:paraId="5E35CA22" w14:textId="77777777" w:rsidR="006A7B3C" w:rsidRPr="001C2229" w:rsidRDefault="006A7B3C" w:rsidP="00DD01A3">
            <w:pPr>
              <w:pStyle w:val="Table"/>
              <w:rPr>
                <w:rFonts w:ascii="Times New Roman" w:hAnsi="Times New Roman"/>
                <w:b/>
                <w:sz w:val="22"/>
                <w:szCs w:val="22"/>
                <w:lang w:val="ro-RO"/>
              </w:rPr>
            </w:pPr>
          </w:p>
        </w:tc>
        <w:tc>
          <w:tcPr>
            <w:tcW w:w="1417" w:type="dxa"/>
            <w:vMerge/>
            <w:tcBorders>
              <w:right w:val="single" w:sz="4" w:space="0" w:color="auto"/>
            </w:tcBorders>
          </w:tcPr>
          <w:p w14:paraId="5E35CA23" w14:textId="77777777" w:rsidR="006A7B3C" w:rsidRPr="001C2229" w:rsidRDefault="006A7B3C" w:rsidP="00DD01A3">
            <w:pPr>
              <w:pStyle w:val="Table"/>
              <w:rPr>
                <w:rFonts w:ascii="Times New Roman" w:hAnsi="Times New Roman"/>
                <w:b/>
                <w:sz w:val="22"/>
                <w:szCs w:val="22"/>
                <w:lang w:val="ro-RO"/>
              </w:rPr>
            </w:pPr>
          </w:p>
        </w:tc>
        <w:tc>
          <w:tcPr>
            <w:tcW w:w="986" w:type="dxa"/>
            <w:vMerge/>
            <w:tcBorders>
              <w:left w:val="single" w:sz="4" w:space="0" w:color="auto"/>
              <w:right w:val="single" w:sz="4" w:space="0" w:color="auto"/>
            </w:tcBorders>
          </w:tcPr>
          <w:p w14:paraId="5E35CA24" w14:textId="77777777" w:rsidR="006A7B3C" w:rsidRPr="001C2229" w:rsidRDefault="006A7B3C" w:rsidP="00DD01A3">
            <w:pPr>
              <w:pStyle w:val="Table"/>
              <w:jc w:val="center"/>
              <w:rPr>
                <w:rFonts w:ascii="Times New Roman" w:hAnsi="Times New Roman"/>
                <w:b/>
                <w:sz w:val="22"/>
                <w:szCs w:val="22"/>
                <w:lang w:val="ro-RO"/>
              </w:rPr>
            </w:pPr>
          </w:p>
        </w:tc>
        <w:tc>
          <w:tcPr>
            <w:tcW w:w="2083" w:type="dxa"/>
            <w:tcBorders>
              <w:left w:val="single" w:sz="4" w:space="0" w:color="auto"/>
              <w:bottom w:val="single" w:sz="4" w:space="0" w:color="auto"/>
              <w:right w:val="single" w:sz="4" w:space="0" w:color="auto"/>
            </w:tcBorders>
          </w:tcPr>
          <w:p w14:paraId="5E35CA25"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Glivec faţă de placebo</w:t>
            </w:r>
          </w:p>
        </w:tc>
        <w:tc>
          <w:tcPr>
            <w:tcW w:w="1800" w:type="dxa"/>
            <w:vMerge/>
            <w:tcBorders>
              <w:left w:val="single" w:sz="4" w:space="0" w:color="auto"/>
              <w:bottom w:val="single" w:sz="4" w:space="0" w:color="auto"/>
              <w:right w:val="single" w:sz="4" w:space="0" w:color="auto"/>
            </w:tcBorders>
          </w:tcPr>
          <w:p w14:paraId="5E35CA26" w14:textId="77777777" w:rsidR="006A7B3C" w:rsidRPr="001C2229" w:rsidRDefault="006A7B3C" w:rsidP="00DD01A3">
            <w:pPr>
              <w:pStyle w:val="Table"/>
              <w:jc w:val="center"/>
              <w:rPr>
                <w:rFonts w:ascii="Times New Roman" w:hAnsi="Times New Roman"/>
                <w:b/>
                <w:sz w:val="22"/>
                <w:szCs w:val="22"/>
                <w:lang w:val="ro-RO"/>
              </w:rPr>
            </w:pPr>
          </w:p>
        </w:tc>
        <w:tc>
          <w:tcPr>
            <w:tcW w:w="1440" w:type="dxa"/>
            <w:tcBorders>
              <w:left w:val="single" w:sz="4" w:space="0" w:color="auto"/>
              <w:bottom w:val="single" w:sz="4" w:space="0" w:color="auto"/>
              <w:right w:val="single" w:sz="4" w:space="0" w:color="auto"/>
            </w:tcBorders>
          </w:tcPr>
          <w:p w14:paraId="5E35CA27"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Glivec faţă de placebo</w:t>
            </w:r>
          </w:p>
        </w:tc>
        <w:tc>
          <w:tcPr>
            <w:tcW w:w="1360" w:type="dxa"/>
            <w:tcBorders>
              <w:left w:val="single" w:sz="4" w:space="0" w:color="auto"/>
            </w:tcBorders>
          </w:tcPr>
          <w:p w14:paraId="5E35CA28" w14:textId="77777777" w:rsidR="006A7B3C" w:rsidRPr="001C2229" w:rsidRDefault="006A7B3C" w:rsidP="00DD01A3">
            <w:pPr>
              <w:pStyle w:val="Table"/>
              <w:jc w:val="center"/>
              <w:rPr>
                <w:rFonts w:ascii="Times New Roman" w:hAnsi="Times New Roman"/>
                <w:b/>
                <w:sz w:val="22"/>
                <w:szCs w:val="22"/>
                <w:lang w:val="ro-RO"/>
              </w:rPr>
            </w:pPr>
            <w:r w:rsidRPr="001C2229">
              <w:rPr>
                <w:rFonts w:ascii="Times New Roman" w:hAnsi="Times New Roman"/>
                <w:b/>
                <w:sz w:val="22"/>
                <w:szCs w:val="22"/>
                <w:lang w:val="ro-RO"/>
              </w:rPr>
              <w:t>Glivec faţă de placebo</w:t>
            </w:r>
          </w:p>
        </w:tc>
      </w:tr>
      <w:tr w:rsidR="006A7B3C" w:rsidRPr="00D415AA" w14:paraId="5E35CA32" w14:textId="77777777" w:rsidTr="008B0CCE">
        <w:trPr>
          <w:cantSplit/>
        </w:trPr>
        <w:tc>
          <w:tcPr>
            <w:tcW w:w="934" w:type="dxa"/>
            <w:vMerge w:val="restart"/>
          </w:tcPr>
          <w:p w14:paraId="5E35CA2A" w14:textId="77777777" w:rsidR="006A7B3C" w:rsidRPr="001C2229" w:rsidRDefault="006A7B3C" w:rsidP="00DD01A3">
            <w:pPr>
              <w:pStyle w:val="Nottoc-headings"/>
              <w:spacing w:before="360"/>
              <w:ind w:left="0" w:firstLine="0"/>
              <w:rPr>
                <w:rFonts w:ascii="Times New Roman" w:hAnsi="Times New Roman"/>
                <w:b w:val="0"/>
                <w:sz w:val="22"/>
                <w:szCs w:val="22"/>
                <w:lang w:val="ro-RO"/>
              </w:rPr>
            </w:pPr>
            <w:r w:rsidRPr="001C2229">
              <w:rPr>
                <w:rFonts w:ascii="Times New Roman" w:hAnsi="Times New Roman"/>
                <w:b w:val="0"/>
                <w:sz w:val="22"/>
                <w:szCs w:val="22"/>
                <w:lang w:val="ro-RO"/>
              </w:rPr>
              <w:t>NIH</w:t>
            </w:r>
          </w:p>
          <w:p w14:paraId="5E35CA2B" w14:textId="77777777" w:rsidR="006A7B3C" w:rsidRPr="001C2229" w:rsidRDefault="006A7B3C" w:rsidP="00DD01A3">
            <w:pPr>
              <w:pStyle w:val="Text"/>
              <w:keepNext/>
              <w:keepLines/>
              <w:spacing w:before="40" w:after="20"/>
              <w:rPr>
                <w:sz w:val="22"/>
                <w:szCs w:val="22"/>
                <w:lang w:val="ro-RO"/>
              </w:rPr>
            </w:pPr>
          </w:p>
        </w:tc>
        <w:tc>
          <w:tcPr>
            <w:tcW w:w="1417" w:type="dxa"/>
            <w:tcBorders>
              <w:bottom w:val="nil"/>
              <w:right w:val="single" w:sz="4" w:space="0" w:color="auto"/>
            </w:tcBorders>
            <w:vAlign w:val="bottom"/>
          </w:tcPr>
          <w:p w14:paraId="5E35CA2C" w14:textId="77777777" w:rsidR="006A7B3C" w:rsidRPr="001C2229" w:rsidRDefault="006A7B3C" w:rsidP="00DD01A3">
            <w:pPr>
              <w:pStyle w:val="Nottoc-headings"/>
              <w:spacing w:before="40" w:after="20"/>
              <w:ind w:left="57" w:hanging="57"/>
              <w:rPr>
                <w:rFonts w:ascii="Times New Roman" w:hAnsi="Times New Roman"/>
                <w:b w:val="0"/>
                <w:sz w:val="22"/>
                <w:szCs w:val="22"/>
                <w:lang w:val="ro-RO"/>
              </w:rPr>
            </w:pPr>
            <w:r w:rsidRPr="001C2229">
              <w:rPr>
                <w:rFonts w:ascii="Times New Roman" w:hAnsi="Times New Roman"/>
                <w:b w:val="0"/>
                <w:sz w:val="22"/>
                <w:szCs w:val="22"/>
                <w:lang w:val="ro-RO"/>
              </w:rPr>
              <w:t>Mic</w:t>
            </w:r>
          </w:p>
        </w:tc>
        <w:tc>
          <w:tcPr>
            <w:tcW w:w="986" w:type="dxa"/>
            <w:tcBorders>
              <w:left w:val="single" w:sz="4" w:space="0" w:color="auto"/>
              <w:bottom w:val="nil"/>
              <w:right w:val="single" w:sz="4" w:space="0" w:color="auto"/>
            </w:tcBorders>
            <w:vAlign w:val="bottom"/>
          </w:tcPr>
          <w:p w14:paraId="5E35CA2D" w14:textId="77777777" w:rsidR="006A7B3C" w:rsidRPr="001C2229" w:rsidRDefault="006A7B3C" w:rsidP="00DD01A3">
            <w:pPr>
              <w:pStyle w:val="Nottoc-headings"/>
              <w:spacing w:before="40" w:after="20"/>
              <w:ind w:left="57" w:hanging="57"/>
              <w:jc w:val="center"/>
              <w:rPr>
                <w:rFonts w:ascii="Times New Roman" w:hAnsi="Times New Roman"/>
                <w:b w:val="0"/>
                <w:sz w:val="22"/>
                <w:szCs w:val="22"/>
                <w:lang w:val="ro-RO"/>
              </w:rPr>
            </w:pPr>
            <w:r w:rsidRPr="001C2229">
              <w:rPr>
                <w:rFonts w:ascii="Times New Roman" w:hAnsi="Times New Roman"/>
                <w:b w:val="0"/>
                <w:sz w:val="22"/>
                <w:szCs w:val="22"/>
                <w:lang w:val="ro-RO"/>
              </w:rPr>
              <w:t>29,5</w:t>
            </w:r>
          </w:p>
        </w:tc>
        <w:tc>
          <w:tcPr>
            <w:tcW w:w="2083" w:type="dxa"/>
            <w:tcBorders>
              <w:left w:val="single" w:sz="4" w:space="0" w:color="auto"/>
              <w:bottom w:val="nil"/>
              <w:right w:val="single" w:sz="4" w:space="0" w:color="auto"/>
            </w:tcBorders>
            <w:vAlign w:val="bottom"/>
          </w:tcPr>
          <w:p w14:paraId="5E35CA2E" w14:textId="77777777" w:rsidR="006A7B3C" w:rsidRPr="001C2229" w:rsidRDefault="006A7B3C" w:rsidP="00DD01A3">
            <w:pPr>
              <w:pStyle w:val="Nottoc-headings"/>
              <w:spacing w:before="40" w:after="20"/>
              <w:ind w:left="57" w:hanging="57"/>
              <w:rPr>
                <w:rFonts w:ascii="Times New Roman" w:hAnsi="Times New Roman"/>
                <w:b w:val="0"/>
                <w:sz w:val="22"/>
                <w:szCs w:val="22"/>
                <w:lang w:val="ro-RO"/>
              </w:rPr>
            </w:pPr>
            <w:r w:rsidRPr="001C2229">
              <w:rPr>
                <w:rFonts w:ascii="Times New Roman" w:hAnsi="Times New Roman"/>
                <w:b w:val="0"/>
                <w:sz w:val="22"/>
                <w:szCs w:val="22"/>
                <w:lang w:val="ro-RO"/>
              </w:rPr>
              <w:t>0/86 faţă de 2/90</w:t>
            </w:r>
          </w:p>
        </w:tc>
        <w:tc>
          <w:tcPr>
            <w:tcW w:w="1800" w:type="dxa"/>
            <w:tcBorders>
              <w:left w:val="single" w:sz="4" w:space="0" w:color="auto"/>
              <w:bottom w:val="nil"/>
              <w:right w:val="single" w:sz="4" w:space="0" w:color="auto"/>
            </w:tcBorders>
            <w:vAlign w:val="bottom"/>
          </w:tcPr>
          <w:p w14:paraId="5E35CA2F" w14:textId="77777777" w:rsidR="006A7B3C" w:rsidRPr="001C2229" w:rsidRDefault="006A7B3C" w:rsidP="00DD01A3">
            <w:pPr>
              <w:pStyle w:val="Nottoc-headings"/>
              <w:spacing w:before="40" w:after="20"/>
              <w:ind w:left="57" w:hanging="57"/>
              <w:rPr>
                <w:rFonts w:ascii="Times New Roman" w:hAnsi="Times New Roman"/>
                <w:b w:val="0"/>
                <w:sz w:val="22"/>
                <w:szCs w:val="22"/>
                <w:lang w:val="ro-RO"/>
              </w:rPr>
            </w:pPr>
            <w:r w:rsidRPr="001C2229">
              <w:rPr>
                <w:rFonts w:ascii="Times New Roman" w:hAnsi="Times New Roman"/>
                <w:b w:val="0"/>
                <w:sz w:val="22"/>
                <w:szCs w:val="22"/>
                <w:lang w:val="ro-RO"/>
              </w:rPr>
              <w:t>NE</w:t>
            </w:r>
          </w:p>
        </w:tc>
        <w:tc>
          <w:tcPr>
            <w:tcW w:w="1440" w:type="dxa"/>
            <w:tcBorders>
              <w:left w:val="single" w:sz="4" w:space="0" w:color="auto"/>
              <w:bottom w:val="nil"/>
              <w:right w:val="single" w:sz="4" w:space="0" w:color="auto"/>
            </w:tcBorders>
            <w:vAlign w:val="bottom"/>
          </w:tcPr>
          <w:p w14:paraId="5E35CA30" w14:textId="77777777" w:rsidR="006A7B3C" w:rsidRPr="001C2229" w:rsidRDefault="006A7B3C" w:rsidP="00DD01A3">
            <w:pPr>
              <w:pStyle w:val="Nottoc-headings"/>
              <w:spacing w:before="40" w:after="20"/>
              <w:ind w:left="57" w:hanging="57"/>
              <w:rPr>
                <w:rFonts w:ascii="Times New Roman" w:hAnsi="Times New Roman"/>
                <w:b w:val="0"/>
                <w:sz w:val="22"/>
                <w:szCs w:val="22"/>
                <w:lang w:val="ro-RO"/>
              </w:rPr>
            </w:pPr>
            <w:r w:rsidRPr="001C2229">
              <w:rPr>
                <w:rFonts w:ascii="Times New Roman" w:hAnsi="Times New Roman"/>
                <w:b w:val="0"/>
                <w:sz w:val="22"/>
                <w:szCs w:val="22"/>
                <w:lang w:val="ro-RO"/>
              </w:rPr>
              <w:t>100 faţă de 98,7</w:t>
            </w:r>
          </w:p>
        </w:tc>
        <w:tc>
          <w:tcPr>
            <w:tcW w:w="1360" w:type="dxa"/>
            <w:tcBorders>
              <w:left w:val="single" w:sz="4" w:space="0" w:color="auto"/>
              <w:bottom w:val="nil"/>
            </w:tcBorders>
            <w:vAlign w:val="bottom"/>
          </w:tcPr>
          <w:p w14:paraId="5E35CA31" w14:textId="77777777" w:rsidR="006A7B3C" w:rsidRPr="001C2229" w:rsidRDefault="006A7B3C" w:rsidP="00DD01A3">
            <w:pPr>
              <w:pStyle w:val="Nottoc-headings"/>
              <w:spacing w:before="40" w:after="20"/>
              <w:ind w:left="57" w:hanging="57"/>
              <w:rPr>
                <w:rFonts w:ascii="Times New Roman" w:hAnsi="Times New Roman"/>
                <w:b w:val="0"/>
                <w:sz w:val="22"/>
                <w:szCs w:val="22"/>
                <w:lang w:val="ro-RO"/>
              </w:rPr>
            </w:pPr>
            <w:r w:rsidRPr="001C2229">
              <w:rPr>
                <w:rFonts w:ascii="Times New Roman" w:hAnsi="Times New Roman"/>
                <w:b w:val="0"/>
                <w:sz w:val="22"/>
                <w:szCs w:val="22"/>
                <w:lang w:val="ro-RO"/>
              </w:rPr>
              <w:t>100 faţă de 95,5</w:t>
            </w:r>
          </w:p>
        </w:tc>
      </w:tr>
      <w:tr w:rsidR="006A7B3C" w:rsidRPr="00D415AA" w14:paraId="5E35CA3A" w14:textId="77777777" w:rsidTr="008B0CCE">
        <w:trPr>
          <w:cantSplit/>
        </w:trPr>
        <w:tc>
          <w:tcPr>
            <w:tcW w:w="934" w:type="dxa"/>
            <w:vMerge/>
          </w:tcPr>
          <w:p w14:paraId="5E35CA33" w14:textId="77777777" w:rsidR="006A7B3C" w:rsidRPr="001C2229" w:rsidRDefault="006A7B3C" w:rsidP="00DD01A3">
            <w:pPr>
              <w:pStyle w:val="Nottoc-headings"/>
              <w:rPr>
                <w:rFonts w:ascii="Times New Roman" w:hAnsi="Times New Roman"/>
                <w:b w:val="0"/>
                <w:sz w:val="22"/>
                <w:szCs w:val="22"/>
                <w:lang w:val="ro-RO"/>
              </w:rPr>
            </w:pPr>
          </w:p>
        </w:tc>
        <w:tc>
          <w:tcPr>
            <w:tcW w:w="1417" w:type="dxa"/>
            <w:tcBorders>
              <w:top w:val="nil"/>
              <w:bottom w:val="nil"/>
              <w:right w:val="single" w:sz="4" w:space="0" w:color="auto"/>
            </w:tcBorders>
            <w:vAlign w:val="bottom"/>
          </w:tcPr>
          <w:p w14:paraId="5E35CA34"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Intermediar</w:t>
            </w:r>
          </w:p>
        </w:tc>
        <w:tc>
          <w:tcPr>
            <w:tcW w:w="986" w:type="dxa"/>
            <w:tcBorders>
              <w:top w:val="nil"/>
              <w:left w:val="single" w:sz="4" w:space="0" w:color="auto"/>
              <w:bottom w:val="nil"/>
              <w:right w:val="single" w:sz="4" w:space="0" w:color="auto"/>
            </w:tcBorders>
            <w:vAlign w:val="bottom"/>
          </w:tcPr>
          <w:p w14:paraId="5E35CA35" w14:textId="77777777" w:rsidR="006A7B3C" w:rsidRPr="001C2229" w:rsidRDefault="006A7B3C" w:rsidP="00DD01A3">
            <w:pPr>
              <w:pStyle w:val="Table"/>
              <w:jc w:val="center"/>
              <w:rPr>
                <w:rFonts w:ascii="Times New Roman" w:hAnsi="Times New Roman"/>
                <w:sz w:val="22"/>
                <w:szCs w:val="22"/>
                <w:lang w:val="ro-RO"/>
              </w:rPr>
            </w:pPr>
            <w:r w:rsidRPr="001C2229">
              <w:rPr>
                <w:rFonts w:ascii="Times New Roman" w:hAnsi="Times New Roman"/>
                <w:sz w:val="22"/>
                <w:szCs w:val="22"/>
                <w:lang w:val="ro-RO"/>
              </w:rPr>
              <w:t>25,7</w:t>
            </w:r>
          </w:p>
        </w:tc>
        <w:tc>
          <w:tcPr>
            <w:tcW w:w="2083" w:type="dxa"/>
            <w:tcBorders>
              <w:top w:val="nil"/>
              <w:left w:val="single" w:sz="4" w:space="0" w:color="auto"/>
              <w:bottom w:val="nil"/>
              <w:right w:val="single" w:sz="4" w:space="0" w:color="auto"/>
            </w:tcBorders>
            <w:vAlign w:val="bottom"/>
          </w:tcPr>
          <w:p w14:paraId="5E35CA36"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4/75 faţă de 6/78</w:t>
            </w:r>
          </w:p>
        </w:tc>
        <w:tc>
          <w:tcPr>
            <w:tcW w:w="1800" w:type="dxa"/>
            <w:tcBorders>
              <w:top w:val="nil"/>
              <w:left w:val="single" w:sz="4" w:space="0" w:color="auto"/>
              <w:bottom w:val="nil"/>
              <w:right w:val="single" w:sz="4" w:space="0" w:color="auto"/>
            </w:tcBorders>
            <w:vAlign w:val="bottom"/>
          </w:tcPr>
          <w:p w14:paraId="5E35CA37"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0,59 (0,17; 2,10)</w:t>
            </w:r>
          </w:p>
        </w:tc>
        <w:tc>
          <w:tcPr>
            <w:tcW w:w="1440" w:type="dxa"/>
            <w:tcBorders>
              <w:top w:val="nil"/>
              <w:left w:val="single" w:sz="4" w:space="0" w:color="auto"/>
              <w:bottom w:val="nil"/>
              <w:right w:val="single" w:sz="4" w:space="0" w:color="auto"/>
            </w:tcBorders>
            <w:vAlign w:val="bottom"/>
          </w:tcPr>
          <w:p w14:paraId="5E35CA38"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100 faţă de 94,8</w:t>
            </w:r>
          </w:p>
        </w:tc>
        <w:tc>
          <w:tcPr>
            <w:tcW w:w="1360" w:type="dxa"/>
            <w:tcBorders>
              <w:top w:val="nil"/>
              <w:left w:val="single" w:sz="4" w:space="0" w:color="auto"/>
              <w:bottom w:val="nil"/>
            </w:tcBorders>
            <w:vAlign w:val="bottom"/>
          </w:tcPr>
          <w:p w14:paraId="5E35CA39"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97,8 faţă de 89,5</w:t>
            </w:r>
          </w:p>
        </w:tc>
      </w:tr>
      <w:tr w:rsidR="006A7B3C" w:rsidRPr="00D415AA" w14:paraId="5E35CA42" w14:textId="77777777" w:rsidTr="008B0CCE">
        <w:trPr>
          <w:cantSplit/>
        </w:trPr>
        <w:tc>
          <w:tcPr>
            <w:tcW w:w="934" w:type="dxa"/>
            <w:vMerge/>
          </w:tcPr>
          <w:p w14:paraId="5E35CA3B" w14:textId="77777777" w:rsidR="006A7B3C" w:rsidRPr="001C2229" w:rsidRDefault="006A7B3C" w:rsidP="00DD01A3">
            <w:pPr>
              <w:pStyle w:val="Table"/>
              <w:rPr>
                <w:rFonts w:ascii="Times New Roman" w:hAnsi="Times New Roman"/>
                <w:sz w:val="22"/>
                <w:szCs w:val="22"/>
                <w:lang w:val="ro-RO"/>
              </w:rPr>
            </w:pPr>
          </w:p>
        </w:tc>
        <w:tc>
          <w:tcPr>
            <w:tcW w:w="1417" w:type="dxa"/>
            <w:tcBorders>
              <w:top w:val="nil"/>
              <w:right w:val="single" w:sz="4" w:space="0" w:color="auto"/>
            </w:tcBorders>
            <w:vAlign w:val="bottom"/>
          </w:tcPr>
          <w:p w14:paraId="5E35CA3C"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Mare</w:t>
            </w:r>
          </w:p>
        </w:tc>
        <w:tc>
          <w:tcPr>
            <w:tcW w:w="986" w:type="dxa"/>
            <w:tcBorders>
              <w:top w:val="nil"/>
              <w:left w:val="single" w:sz="4" w:space="0" w:color="auto"/>
              <w:right w:val="single" w:sz="4" w:space="0" w:color="auto"/>
            </w:tcBorders>
            <w:vAlign w:val="bottom"/>
          </w:tcPr>
          <w:p w14:paraId="5E35CA3D" w14:textId="77777777" w:rsidR="006A7B3C" w:rsidRPr="001C2229" w:rsidRDefault="006A7B3C" w:rsidP="00DD01A3">
            <w:pPr>
              <w:pStyle w:val="Table"/>
              <w:jc w:val="center"/>
              <w:rPr>
                <w:rFonts w:ascii="Times New Roman" w:hAnsi="Times New Roman"/>
                <w:sz w:val="22"/>
                <w:szCs w:val="22"/>
                <w:lang w:val="ro-RO"/>
              </w:rPr>
            </w:pPr>
            <w:r w:rsidRPr="001C2229">
              <w:rPr>
                <w:rFonts w:ascii="Times New Roman" w:hAnsi="Times New Roman"/>
                <w:sz w:val="22"/>
                <w:szCs w:val="22"/>
                <w:lang w:val="ro-RO"/>
              </w:rPr>
              <w:t>44,8</w:t>
            </w:r>
          </w:p>
        </w:tc>
        <w:tc>
          <w:tcPr>
            <w:tcW w:w="2083" w:type="dxa"/>
            <w:tcBorders>
              <w:top w:val="nil"/>
              <w:left w:val="single" w:sz="4" w:space="0" w:color="auto"/>
              <w:right w:val="single" w:sz="4" w:space="0" w:color="auto"/>
            </w:tcBorders>
            <w:vAlign w:val="bottom"/>
          </w:tcPr>
          <w:p w14:paraId="5E35CA3E"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21/140 faţă de 51/127</w:t>
            </w:r>
          </w:p>
        </w:tc>
        <w:tc>
          <w:tcPr>
            <w:tcW w:w="1800" w:type="dxa"/>
            <w:tcBorders>
              <w:top w:val="nil"/>
              <w:left w:val="single" w:sz="4" w:space="0" w:color="auto"/>
              <w:right w:val="single" w:sz="4" w:space="0" w:color="auto"/>
            </w:tcBorders>
            <w:vAlign w:val="bottom"/>
          </w:tcPr>
          <w:p w14:paraId="5E35CA3F"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0,29 (0,18; 0,49)</w:t>
            </w:r>
          </w:p>
        </w:tc>
        <w:tc>
          <w:tcPr>
            <w:tcW w:w="1440" w:type="dxa"/>
            <w:tcBorders>
              <w:top w:val="nil"/>
              <w:left w:val="single" w:sz="4" w:space="0" w:color="auto"/>
              <w:right w:val="single" w:sz="4" w:space="0" w:color="auto"/>
            </w:tcBorders>
            <w:vAlign w:val="bottom"/>
          </w:tcPr>
          <w:p w14:paraId="5E35CA40"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94,8 faţă de 64,0</w:t>
            </w:r>
          </w:p>
        </w:tc>
        <w:tc>
          <w:tcPr>
            <w:tcW w:w="1360" w:type="dxa"/>
            <w:tcBorders>
              <w:top w:val="nil"/>
              <w:left w:val="single" w:sz="4" w:space="0" w:color="auto"/>
            </w:tcBorders>
            <w:vAlign w:val="bottom"/>
          </w:tcPr>
          <w:p w14:paraId="5E35CA41"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80,7 faţă de 46,6</w:t>
            </w:r>
          </w:p>
        </w:tc>
      </w:tr>
      <w:tr w:rsidR="006A7B3C" w:rsidRPr="00D415AA" w14:paraId="5E35CA4B" w14:textId="77777777" w:rsidTr="008B0CCE">
        <w:trPr>
          <w:cantSplit/>
        </w:trPr>
        <w:tc>
          <w:tcPr>
            <w:tcW w:w="934" w:type="dxa"/>
            <w:vMerge w:val="restart"/>
          </w:tcPr>
          <w:p w14:paraId="5E35CA43" w14:textId="77777777" w:rsidR="006A7B3C" w:rsidRPr="001C2229" w:rsidRDefault="006A7B3C" w:rsidP="00DD01A3">
            <w:pPr>
              <w:pStyle w:val="Table"/>
              <w:spacing w:before="480"/>
              <w:rPr>
                <w:rFonts w:ascii="Times New Roman" w:hAnsi="Times New Roman"/>
                <w:sz w:val="22"/>
                <w:szCs w:val="22"/>
                <w:lang w:val="ro-RO"/>
              </w:rPr>
            </w:pPr>
            <w:r w:rsidRPr="001C2229">
              <w:rPr>
                <w:rFonts w:ascii="Times New Roman" w:hAnsi="Times New Roman"/>
                <w:sz w:val="22"/>
                <w:szCs w:val="22"/>
                <w:lang w:val="ro-RO"/>
              </w:rPr>
              <w:t>AFIP</w:t>
            </w:r>
          </w:p>
          <w:p w14:paraId="5E35CA44" w14:textId="77777777" w:rsidR="006A7B3C" w:rsidRPr="001C2229" w:rsidRDefault="006A7B3C" w:rsidP="00DD01A3">
            <w:pPr>
              <w:pStyle w:val="Table"/>
              <w:rPr>
                <w:rFonts w:ascii="Times New Roman" w:hAnsi="Times New Roman"/>
                <w:sz w:val="22"/>
                <w:szCs w:val="22"/>
                <w:lang w:val="ro-RO"/>
              </w:rPr>
            </w:pPr>
          </w:p>
        </w:tc>
        <w:tc>
          <w:tcPr>
            <w:tcW w:w="1417" w:type="dxa"/>
            <w:tcBorders>
              <w:bottom w:val="nil"/>
              <w:right w:val="single" w:sz="4" w:space="0" w:color="auto"/>
            </w:tcBorders>
            <w:vAlign w:val="bottom"/>
          </w:tcPr>
          <w:p w14:paraId="5E35CA45"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Foarte mic</w:t>
            </w:r>
          </w:p>
        </w:tc>
        <w:tc>
          <w:tcPr>
            <w:tcW w:w="986" w:type="dxa"/>
            <w:tcBorders>
              <w:left w:val="single" w:sz="4" w:space="0" w:color="auto"/>
              <w:bottom w:val="nil"/>
              <w:right w:val="single" w:sz="4" w:space="0" w:color="auto"/>
            </w:tcBorders>
            <w:vAlign w:val="bottom"/>
          </w:tcPr>
          <w:p w14:paraId="5E35CA46" w14:textId="77777777" w:rsidR="006A7B3C" w:rsidRPr="001C2229" w:rsidRDefault="006A7B3C" w:rsidP="00DD01A3">
            <w:pPr>
              <w:pStyle w:val="Table"/>
              <w:jc w:val="center"/>
              <w:rPr>
                <w:rFonts w:ascii="Times New Roman" w:hAnsi="Times New Roman"/>
                <w:sz w:val="22"/>
                <w:szCs w:val="22"/>
                <w:lang w:val="ro-RO"/>
              </w:rPr>
            </w:pPr>
            <w:r w:rsidRPr="001C2229">
              <w:rPr>
                <w:rFonts w:ascii="Times New Roman" w:hAnsi="Times New Roman"/>
                <w:sz w:val="22"/>
                <w:szCs w:val="22"/>
                <w:lang w:val="ro-RO"/>
              </w:rPr>
              <w:t>20,7</w:t>
            </w:r>
          </w:p>
        </w:tc>
        <w:tc>
          <w:tcPr>
            <w:tcW w:w="2083" w:type="dxa"/>
            <w:tcBorders>
              <w:left w:val="single" w:sz="4" w:space="0" w:color="auto"/>
              <w:bottom w:val="nil"/>
              <w:right w:val="single" w:sz="4" w:space="0" w:color="auto"/>
            </w:tcBorders>
            <w:vAlign w:val="bottom"/>
          </w:tcPr>
          <w:p w14:paraId="5E35CA47"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0/52 faţă de 2/63</w:t>
            </w:r>
          </w:p>
        </w:tc>
        <w:tc>
          <w:tcPr>
            <w:tcW w:w="1800" w:type="dxa"/>
            <w:tcBorders>
              <w:left w:val="single" w:sz="4" w:space="0" w:color="auto"/>
              <w:bottom w:val="nil"/>
              <w:right w:val="single" w:sz="4" w:space="0" w:color="auto"/>
            </w:tcBorders>
            <w:vAlign w:val="bottom"/>
          </w:tcPr>
          <w:p w14:paraId="5E35CA48"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NE</w:t>
            </w:r>
          </w:p>
        </w:tc>
        <w:tc>
          <w:tcPr>
            <w:tcW w:w="1440" w:type="dxa"/>
            <w:tcBorders>
              <w:left w:val="single" w:sz="4" w:space="0" w:color="auto"/>
              <w:bottom w:val="nil"/>
              <w:right w:val="single" w:sz="4" w:space="0" w:color="auto"/>
            </w:tcBorders>
            <w:vAlign w:val="bottom"/>
          </w:tcPr>
          <w:p w14:paraId="5E35CA49"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100 faţă de 98,1</w:t>
            </w:r>
          </w:p>
        </w:tc>
        <w:tc>
          <w:tcPr>
            <w:tcW w:w="1360" w:type="dxa"/>
            <w:tcBorders>
              <w:left w:val="single" w:sz="4" w:space="0" w:color="auto"/>
              <w:bottom w:val="nil"/>
            </w:tcBorders>
            <w:vAlign w:val="bottom"/>
          </w:tcPr>
          <w:p w14:paraId="5E35CA4A"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100 faţă de 93,0</w:t>
            </w:r>
          </w:p>
        </w:tc>
      </w:tr>
      <w:tr w:rsidR="006A7B3C" w:rsidRPr="00D415AA" w14:paraId="5E35CA53" w14:textId="77777777" w:rsidTr="008B0CCE">
        <w:trPr>
          <w:cantSplit/>
        </w:trPr>
        <w:tc>
          <w:tcPr>
            <w:tcW w:w="934" w:type="dxa"/>
            <w:vMerge/>
          </w:tcPr>
          <w:p w14:paraId="5E35CA4C" w14:textId="77777777" w:rsidR="006A7B3C" w:rsidRPr="001C2229" w:rsidRDefault="006A7B3C" w:rsidP="00DD01A3">
            <w:pPr>
              <w:pStyle w:val="Table"/>
              <w:rPr>
                <w:rFonts w:ascii="Times New Roman" w:hAnsi="Times New Roman"/>
                <w:sz w:val="22"/>
                <w:szCs w:val="22"/>
                <w:lang w:val="ro-RO"/>
              </w:rPr>
            </w:pPr>
          </w:p>
        </w:tc>
        <w:tc>
          <w:tcPr>
            <w:tcW w:w="1417" w:type="dxa"/>
            <w:tcBorders>
              <w:top w:val="nil"/>
              <w:bottom w:val="nil"/>
              <w:right w:val="single" w:sz="4" w:space="0" w:color="auto"/>
            </w:tcBorders>
            <w:vAlign w:val="bottom"/>
          </w:tcPr>
          <w:p w14:paraId="5E35CA4D"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Mic</w:t>
            </w:r>
          </w:p>
        </w:tc>
        <w:tc>
          <w:tcPr>
            <w:tcW w:w="986" w:type="dxa"/>
            <w:tcBorders>
              <w:top w:val="nil"/>
              <w:left w:val="single" w:sz="4" w:space="0" w:color="auto"/>
              <w:bottom w:val="nil"/>
              <w:right w:val="single" w:sz="4" w:space="0" w:color="auto"/>
            </w:tcBorders>
            <w:vAlign w:val="bottom"/>
          </w:tcPr>
          <w:p w14:paraId="5E35CA4E" w14:textId="77777777" w:rsidR="006A7B3C" w:rsidRPr="001C2229" w:rsidRDefault="006A7B3C" w:rsidP="00DD01A3">
            <w:pPr>
              <w:pStyle w:val="Table"/>
              <w:jc w:val="center"/>
              <w:rPr>
                <w:rFonts w:ascii="Times New Roman" w:hAnsi="Times New Roman"/>
                <w:sz w:val="22"/>
                <w:szCs w:val="22"/>
                <w:lang w:val="ro-RO"/>
              </w:rPr>
            </w:pPr>
            <w:r w:rsidRPr="001C2229">
              <w:rPr>
                <w:rFonts w:ascii="Times New Roman" w:hAnsi="Times New Roman"/>
                <w:sz w:val="22"/>
                <w:szCs w:val="22"/>
                <w:lang w:val="ro-RO"/>
              </w:rPr>
              <w:t>25,0</w:t>
            </w:r>
          </w:p>
        </w:tc>
        <w:tc>
          <w:tcPr>
            <w:tcW w:w="2083" w:type="dxa"/>
            <w:tcBorders>
              <w:top w:val="nil"/>
              <w:left w:val="single" w:sz="4" w:space="0" w:color="auto"/>
              <w:bottom w:val="nil"/>
              <w:right w:val="single" w:sz="4" w:space="0" w:color="auto"/>
            </w:tcBorders>
            <w:vAlign w:val="bottom"/>
          </w:tcPr>
          <w:p w14:paraId="5E35CA4F"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2/70 faţă de 0/69</w:t>
            </w:r>
          </w:p>
        </w:tc>
        <w:tc>
          <w:tcPr>
            <w:tcW w:w="1800" w:type="dxa"/>
            <w:tcBorders>
              <w:top w:val="nil"/>
              <w:left w:val="single" w:sz="4" w:space="0" w:color="auto"/>
              <w:bottom w:val="nil"/>
              <w:right w:val="single" w:sz="4" w:space="0" w:color="auto"/>
            </w:tcBorders>
            <w:vAlign w:val="bottom"/>
          </w:tcPr>
          <w:p w14:paraId="5E35CA50"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NE</w:t>
            </w:r>
          </w:p>
        </w:tc>
        <w:tc>
          <w:tcPr>
            <w:tcW w:w="1440" w:type="dxa"/>
            <w:tcBorders>
              <w:top w:val="nil"/>
              <w:left w:val="single" w:sz="4" w:space="0" w:color="auto"/>
              <w:bottom w:val="nil"/>
              <w:right w:val="single" w:sz="4" w:space="0" w:color="auto"/>
            </w:tcBorders>
            <w:vAlign w:val="bottom"/>
          </w:tcPr>
          <w:p w14:paraId="5E35CA51"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100 faţă de 100</w:t>
            </w:r>
          </w:p>
        </w:tc>
        <w:tc>
          <w:tcPr>
            <w:tcW w:w="1360" w:type="dxa"/>
            <w:tcBorders>
              <w:top w:val="nil"/>
              <w:left w:val="single" w:sz="4" w:space="0" w:color="auto"/>
              <w:bottom w:val="nil"/>
            </w:tcBorders>
            <w:vAlign w:val="bottom"/>
          </w:tcPr>
          <w:p w14:paraId="5E35CA52"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97,8 faţă de 100</w:t>
            </w:r>
          </w:p>
        </w:tc>
      </w:tr>
      <w:tr w:rsidR="006A7B3C" w:rsidRPr="00D415AA" w14:paraId="5E35CA5B" w14:textId="77777777" w:rsidTr="008B0CCE">
        <w:trPr>
          <w:cantSplit/>
        </w:trPr>
        <w:tc>
          <w:tcPr>
            <w:tcW w:w="934" w:type="dxa"/>
            <w:vMerge/>
          </w:tcPr>
          <w:p w14:paraId="5E35CA54" w14:textId="77777777" w:rsidR="006A7B3C" w:rsidRPr="001C2229" w:rsidRDefault="006A7B3C" w:rsidP="00DD01A3">
            <w:pPr>
              <w:pStyle w:val="Table"/>
              <w:rPr>
                <w:rFonts w:ascii="Times New Roman" w:hAnsi="Times New Roman"/>
                <w:b/>
                <w:sz w:val="22"/>
                <w:szCs w:val="22"/>
                <w:lang w:val="ro-RO"/>
              </w:rPr>
            </w:pPr>
          </w:p>
        </w:tc>
        <w:tc>
          <w:tcPr>
            <w:tcW w:w="1417" w:type="dxa"/>
            <w:tcBorders>
              <w:top w:val="nil"/>
              <w:bottom w:val="nil"/>
              <w:right w:val="single" w:sz="4" w:space="0" w:color="auto"/>
            </w:tcBorders>
            <w:vAlign w:val="bottom"/>
          </w:tcPr>
          <w:p w14:paraId="5E35CA55"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Moderat</w:t>
            </w:r>
          </w:p>
        </w:tc>
        <w:tc>
          <w:tcPr>
            <w:tcW w:w="986" w:type="dxa"/>
            <w:tcBorders>
              <w:top w:val="nil"/>
              <w:left w:val="single" w:sz="4" w:space="0" w:color="auto"/>
              <w:bottom w:val="nil"/>
              <w:right w:val="single" w:sz="4" w:space="0" w:color="auto"/>
            </w:tcBorders>
            <w:vAlign w:val="bottom"/>
          </w:tcPr>
          <w:p w14:paraId="5E35CA56" w14:textId="77777777" w:rsidR="006A7B3C" w:rsidRPr="001C2229" w:rsidRDefault="006A7B3C" w:rsidP="00DD01A3">
            <w:pPr>
              <w:pStyle w:val="Table"/>
              <w:jc w:val="center"/>
              <w:rPr>
                <w:rFonts w:ascii="Times New Roman" w:hAnsi="Times New Roman"/>
                <w:sz w:val="22"/>
                <w:szCs w:val="22"/>
                <w:lang w:val="ro-RO"/>
              </w:rPr>
            </w:pPr>
            <w:r w:rsidRPr="001C2229">
              <w:rPr>
                <w:rFonts w:ascii="Times New Roman" w:hAnsi="Times New Roman"/>
                <w:sz w:val="22"/>
                <w:szCs w:val="22"/>
                <w:lang w:val="ro-RO"/>
              </w:rPr>
              <w:t>24,6</w:t>
            </w:r>
          </w:p>
        </w:tc>
        <w:tc>
          <w:tcPr>
            <w:tcW w:w="2083" w:type="dxa"/>
            <w:tcBorders>
              <w:top w:val="nil"/>
              <w:left w:val="single" w:sz="4" w:space="0" w:color="auto"/>
              <w:bottom w:val="nil"/>
              <w:right w:val="single" w:sz="4" w:space="0" w:color="auto"/>
            </w:tcBorders>
            <w:vAlign w:val="bottom"/>
          </w:tcPr>
          <w:p w14:paraId="5E35CA57"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2/70 faţă de 11/67</w:t>
            </w:r>
          </w:p>
        </w:tc>
        <w:tc>
          <w:tcPr>
            <w:tcW w:w="1800" w:type="dxa"/>
            <w:tcBorders>
              <w:top w:val="nil"/>
              <w:left w:val="single" w:sz="4" w:space="0" w:color="auto"/>
              <w:bottom w:val="nil"/>
              <w:right w:val="single" w:sz="4" w:space="0" w:color="auto"/>
            </w:tcBorders>
            <w:vAlign w:val="bottom"/>
          </w:tcPr>
          <w:p w14:paraId="5E35CA58"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0,16 (0,03; 0,70)</w:t>
            </w:r>
          </w:p>
        </w:tc>
        <w:tc>
          <w:tcPr>
            <w:tcW w:w="1440" w:type="dxa"/>
            <w:tcBorders>
              <w:top w:val="nil"/>
              <w:left w:val="single" w:sz="4" w:space="0" w:color="auto"/>
              <w:bottom w:val="nil"/>
              <w:right w:val="single" w:sz="4" w:space="0" w:color="auto"/>
            </w:tcBorders>
            <w:vAlign w:val="bottom"/>
          </w:tcPr>
          <w:p w14:paraId="5E35CA59"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97,9 faţă de 90,8</w:t>
            </w:r>
          </w:p>
        </w:tc>
        <w:tc>
          <w:tcPr>
            <w:tcW w:w="1360" w:type="dxa"/>
            <w:tcBorders>
              <w:top w:val="nil"/>
              <w:left w:val="single" w:sz="4" w:space="0" w:color="auto"/>
              <w:bottom w:val="nil"/>
            </w:tcBorders>
            <w:vAlign w:val="bottom"/>
          </w:tcPr>
          <w:p w14:paraId="5E35CA5A"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97,9 faţă de 73,3</w:t>
            </w:r>
          </w:p>
        </w:tc>
      </w:tr>
      <w:tr w:rsidR="006A7B3C" w:rsidRPr="00D415AA" w14:paraId="5E35CA63" w14:textId="77777777" w:rsidTr="006774EA">
        <w:tblPrEx>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270" w:author="Author">
            <w:tblPrEx>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271" w:author="Author">
            <w:trPr>
              <w:cantSplit/>
            </w:trPr>
          </w:trPrChange>
        </w:trPr>
        <w:tc>
          <w:tcPr>
            <w:tcW w:w="934" w:type="dxa"/>
            <w:vMerge/>
            <w:tcPrChange w:id="272" w:author="Author">
              <w:tcPr>
                <w:tcW w:w="934" w:type="dxa"/>
                <w:vMerge/>
                <w:tcBorders>
                  <w:bottom w:val="single" w:sz="4" w:space="0" w:color="auto"/>
                </w:tcBorders>
              </w:tcPr>
            </w:tcPrChange>
          </w:tcPr>
          <w:p w14:paraId="5E35CA5C" w14:textId="77777777" w:rsidR="006A7B3C" w:rsidRPr="001C2229" w:rsidRDefault="006A7B3C" w:rsidP="00DD01A3">
            <w:pPr>
              <w:pStyle w:val="Table"/>
              <w:rPr>
                <w:rFonts w:ascii="Times New Roman" w:hAnsi="Times New Roman"/>
                <w:sz w:val="22"/>
                <w:szCs w:val="22"/>
                <w:lang w:val="ro-RO"/>
              </w:rPr>
            </w:pPr>
          </w:p>
        </w:tc>
        <w:tc>
          <w:tcPr>
            <w:tcW w:w="1417" w:type="dxa"/>
            <w:tcBorders>
              <w:top w:val="nil"/>
              <w:bottom w:val="nil"/>
              <w:right w:val="single" w:sz="4" w:space="0" w:color="auto"/>
            </w:tcBorders>
            <w:vAlign w:val="bottom"/>
            <w:tcPrChange w:id="273" w:author="Author">
              <w:tcPr>
                <w:tcW w:w="1417" w:type="dxa"/>
                <w:tcBorders>
                  <w:top w:val="nil"/>
                  <w:bottom w:val="single" w:sz="4" w:space="0" w:color="auto"/>
                  <w:right w:val="single" w:sz="4" w:space="0" w:color="auto"/>
                </w:tcBorders>
                <w:vAlign w:val="bottom"/>
              </w:tcPr>
            </w:tcPrChange>
          </w:tcPr>
          <w:p w14:paraId="5E35CA5D"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Mare</w:t>
            </w:r>
          </w:p>
        </w:tc>
        <w:tc>
          <w:tcPr>
            <w:tcW w:w="986" w:type="dxa"/>
            <w:tcBorders>
              <w:top w:val="nil"/>
              <w:left w:val="single" w:sz="4" w:space="0" w:color="auto"/>
              <w:bottom w:val="nil"/>
              <w:right w:val="single" w:sz="4" w:space="0" w:color="auto"/>
            </w:tcBorders>
            <w:vAlign w:val="bottom"/>
            <w:tcPrChange w:id="274" w:author="Author">
              <w:tcPr>
                <w:tcW w:w="986" w:type="dxa"/>
                <w:tcBorders>
                  <w:top w:val="nil"/>
                  <w:left w:val="single" w:sz="4" w:space="0" w:color="auto"/>
                  <w:bottom w:val="single" w:sz="4" w:space="0" w:color="auto"/>
                  <w:right w:val="single" w:sz="4" w:space="0" w:color="auto"/>
                </w:tcBorders>
                <w:vAlign w:val="bottom"/>
              </w:tcPr>
            </w:tcPrChange>
          </w:tcPr>
          <w:p w14:paraId="5E35CA5E" w14:textId="77777777" w:rsidR="006A7B3C" w:rsidRPr="001C2229" w:rsidRDefault="006A7B3C" w:rsidP="00DD01A3">
            <w:pPr>
              <w:pStyle w:val="Table"/>
              <w:ind w:right="-3"/>
              <w:jc w:val="center"/>
              <w:rPr>
                <w:rFonts w:ascii="Times New Roman" w:hAnsi="Times New Roman"/>
                <w:sz w:val="22"/>
                <w:szCs w:val="22"/>
                <w:lang w:val="ro-RO"/>
              </w:rPr>
            </w:pPr>
            <w:r w:rsidRPr="001C2229">
              <w:rPr>
                <w:rFonts w:ascii="Times New Roman" w:hAnsi="Times New Roman"/>
                <w:sz w:val="22"/>
                <w:szCs w:val="22"/>
                <w:lang w:val="ro-RO"/>
              </w:rPr>
              <w:t>29,7</w:t>
            </w:r>
          </w:p>
        </w:tc>
        <w:tc>
          <w:tcPr>
            <w:tcW w:w="2083" w:type="dxa"/>
            <w:tcBorders>
              <w:top w:val="nil"/>
              <w:left w:val="single" w:sz="4" w:space="0" w:color="auto"/>
              <w:bottom w:val="nil"/>
              <w:right w:val="single" w:sz="4" w:space="0" w:color="auto"/>
            </w:tcBorders>
            <w:vAlign w:val="bottom"/>
            <w:tcPrChange w:id="275" w:author="Author">
              <w:tcPr>
                <w:tcW w:w="2083" w:type="dxa"/>
                <w:tcBorders>
                  <w:top w:val="nil"/>
                  <w:left w:val="single" w:sz="4" w:space="0" w:color="auto"/>
                  <w:bottom w:val="single" w:sz="4" w:space="0" w:color="auto"/>
                  <w:right w:val="single" w:sz="4" w:space="0" w:color="auto"/>
                </w:tcBorders>
                <w:vAlign w:val="bottom"/>
              </w:tcPr>
            </w:tcPrChange>
          </w:tcPr>
          <w:p w14:paraId="5E35CA5F"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16/84 faţă de 39/81</w:t>
            </w:r>
          </w:p>
        </w:tc>
        <w:tc>
          <w:tcPr>
            <w:tcW w:w="1800" w:type="dxa"/>
            <w:tcBorders>
              <w:top w:val="nil"/>
              <w:left w:val="single" w:sz="4" w:space="0" w:color="auto"/>
              <w:bottom w:val="nil"/>
              <w:right w:val="single" w:sz="4" w:space="0" w:color="auto"/>
            </w:tcBorders>
            <w:vAlign w:val="bottom"/>
            <w:tcPrChange w:id="276" w:author="Author">
              <w:tcPr>
                <w:tcW w:w="1800" w:type="dxa"/>
                <w:tcBorders>
                  <w:top w:val="nil"/>
                  <w:left w:val="single" w:sz="4" w:space="0" w:color="auto"/>
                  <w:bottom w:val="single" w:sz="4" w:space="0" w:color="auto"/>
                  <w:right w:val="single" w:sz="4" w:space="0" w:color="auto"/>
                </w:tcBorders>
                <w:vAlign w:val="bottom"/>
              </w:tcPr>
            </w:tcPrChange>
          </w:tcPr>
          <w:p w14:paraId="5E35CA60"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0,27 (0,15; 0,48)</w:t>
            </w:r>
          </w:p>
        </w:tc>
        <w:tc>
          <w:tcPr>
            <w:tcW w:w="1440" w:type="dxa"/>
            <w:tcBorders>
              <w:top w:val="nil"/>
              <w:left w:val="single" w:sz="4" w:space="0" w:color="auto"/>
              <w:bottom w:val="nil"/>
              <w:right w:val="single" w:sz="4" w:space="0" w:color="auto"/>
            </w:tcBorders>
            <w:vAlign w:val="bottom"/>
            <w:tcPrChange w:id="277" w:author="Author">
              <w:tcPr>
                <w:tcW w:w="1440" w:type="dxa"/>
                <w:tcBorders>
                  <w:top w:val="nil"/>
                  <w:left w:val="single" w:sz="4" w:space="0" w:color="auto"/>
                  <w:bottom w:val="single" w:sz="4" w:space="0" w:color="auto"/>
                  <w:right w:val="single" w:sz="4" w:space="0" w:color="auto"/>
                </w:tcBorders>
                <w:vAlign w:val="bottom"/>
              </w:tcPr>
            </w:tcPrChange>
          </w:tcPr>
          <w:p w14:paraId="5E35CA61"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98,7 faţă de 56,1</w:t>
            </w:r>
          </w:p>
        </w:tc>
        <w:tc>
          <w:tcPr>
            <w:tcW w:w="1360" w:type="dxa"/>
            <w:tcBorders>
              <w:top w:val="nil"/>
              <w:left w:val="single" w:sz="4" w:space="0" w:color="auto"/>
              <w:bottom w:val="nil"/>
            </w:tcBorders>
            <w:vAlign w:val="bottom"/>
            <w:tcPrChange w:id="278" w:author="Author">
              <w:tcPr>
                <w:tcW w:w="1360" w:type="dxa"/>
                <w:tcBorders>
                  <w:top w:val="nil"/>
                  <w:left w:val="single" w:sz="4" w:space="0" w:color="auto"/>
                  <w:bottom w:val="single" w:sz="4" w:space="0" w:color="auto"/>
                </w:tcBorders>
                <w:vAlign w:val="bottom"/>
              </w:tcPr>
            </w:tcPrChange>
          </w:tcPr>
          <w:p w14:paraId="5E35CA62" w14:textId="77777777" w:rsidR="006A7B3C" w:rsidRPr="001C2229" w:rsidRDefault="006A7B3C" w:rsidP="00DD01A3">
            <w:pPr>
              <w:pStyle w:val="Table"/>
              <w:rPr>
                <w:rFonts w:ascii="Times New Roman" w:hAnsi="Times New Roman"/>
                <w:sz w:val="22"/>
                <w:szCs w:val="22"/>
                <w:lang w:val="ro-RO"/>
              </w:rPr>
            </w:pPr>
            <w:r w:rsidRPr="001C2229">
              <w:rPr>
                <w:rFonts w:ascii="Times New Roman" w:hAnsi="Times New Roman"/>
                <w:sz w:val="22"/>
                <w:szCs w:val="22"/>
                <w:lang w:val="ro-RO"/>
              </w:rPr>
              <w:t>79,9 faţă de 41,5</w:t>
            </w:r>
          </w:p>
        </w:tc>
      </w:tr>
      <w:tr w:rsidR="002F6F70" w:rsidRPr="008B6E11" w14:paraId="53E5B536" w14:textId="77777777" w:rsidTr="0052755A">
        <w:trPr>
          <w:cantSplit/>
          <w:ins w:id="279" w:author="Author"/>
        </w:trPr>
        <w:tc>
          <w:tcPr>
            <w:tcW w:w="10020" w:type="dxa"/>
            <w:gridSpan w:val="7"/>
            <w:tcBorders>
              <w:bottom w:val="single" w:sz="4" w:space="0" w:color="auto"/>
            </w:tcBorders>
          </w:tcPr>
          <w:p w14:paraId="0DD58897" w14:textId="0F31664C" w:rsidR="002F6F70" w:rsidRPr="00E841B8" w:rsidRDefault="002C32A6" w:rsidP="00DD01A3">
            <w:pPr>
              <w:keepNext/>
              <w:keepLines/>
              <w:tabs>
                <w:tab w:val="clear" w:pos="567"/>
              </w:tabs>
              <w:spacing w:line="240" w:lineRule="auto"/>
              <w:rPr>
                <w:ins w:id="280" w:author="Author"/>
                <w:lang w:val="ro-RO"/>
              </w:rPr>
              <w:pPrChange w:id="281" w:author="Author">
                <w:pPr>
                  <w:pStyle w:val="Table"/>
                  <w:widowControl w:val="0"/>
                </w:pPr>
              </w:pPrChange>
            </w:pPr>
            <w:ins w:id="282" w:author="Author">
              <w:r w:rsidRPr="006774EA" w:rsidDel="002F6F70">
                <w:rPr>
                  <w:sz w:val="20"/>
                  <w:szCs w:val="20"/>
                  <w:lang w:val="ro-RO"/>
                  <w:rPrChange w:id="283" w:author="Author">
                    <w:rPr>
                      <w:lang w:val="ro-RO"/>
                    </w:rPr>
                  </w:rPrChange>
                </w:rPr>
                <w:t>* Întreaga perioadă de urmărire; NE – Nu se poate estima</w:t>
              </w:r>
            </w:ins>
          </w:p>
        </w:tc>
      </w:tr>
    </w:tbl>
    <w:p w14:paraId="5E35CA64" w14:textId="4330D615" w:rsidR="006A7B3C" w:rsidRPr="001C2229" w:rsidDel="002C32A6" w:rsidRDefault="006A7B3C" w:rsidP="00DD01A3">
      <w:pPr>
        <w:pStyle w:val="Text"/>
        <w:keepNext/>
        <w:keepLines/>
        <w:spacing w:before="0"/>
        <w:jc w:val="left"/>
        <w:rPr>
          <w:del w:id="284" w:author="Author"/>
          <w:sz w:val="22"/>
          <w:szCs w:val="22"/>
          <w:lang w:val="ro-RO"/>
        </w:rPr>
      </w:pPr>
      <w:del w:id="285" w:author="Author">
        <w:r w:rsidRPr="001C2229" w:rsidDel="002C32A6">
          <w:rPr>
            <w:sz w:val="22"/>
            <w:szCs w:val="22"/>
            <w:lang w:val="ro-RO"/>
          </w:rPr>
          <w:delText>* Întreaga perioadă de urmărire; NE – Nu se poate estima</w:delText>
        </w:r>
      </w:del>
    </w:p>
    <w:p w14:paraId="5E35CA65" w14:textId="77777777" w:rsidR="006A7B3C" w:rsidRPr="001C2229" w:rsidRDefault="006A7B3C" w:rsidP="00DD01A3">
      <w:pPr>
        <w:pStyle w:val="Text"/>
        <w:spacing w:before="0"/>
        <w:jc w:val="left"/>
        <w:rPr>
          <w:sz w:val="22"/>
          <w:szCs w:val="22"/>
          <w:lang w:val="ro-RO"/>
        </w:rPr>
      </w:pPr>
    </w:p>
    <w:p w14:paraId="5E35CA66" w14:textId="77777777" w:rsidR="006A7B3C" w:rsidRPr="001C2229" w:rsidRDefault="006A7B3C" w:rsidP="00DD01A3">
      <w:pPr>
        <w:tabs>
          <w:tab w:val="clear" w:pos="567"/>
        </w:tabs>
        <w:spacing w:line="240" w:lineRule="auto"/>
        <w:rPr>
          <w:rFonts w:eastAsia="MS Mincho"/>
          <w:iCs/>
          <w:lang w:val="ro-RO" w:eastAsia="ja-JP"/>
        </w:rPr>
      </w:pPr>
      <w:r w:rsidRPr="001C2229">
        <w:rPr>
          <w:rFonts w:eastAsia="MS Mincho"/>
          <w:lang w:val="ro-RO" w:eastAsia="ja-JP"/>
        </w:rPr>
        <w:t>Un al doilea studiu multicentric, deschis, de fază III (SSG XVIII/AIO) a comparat tratamentul cu Glivec 400 mg</w:t>
      </w:r>
      <w:r w:rsidR="002D1BB1" w:rsidRPr="001C2229">
        <w:rPr>
          <w:rFonts w:eastAsia="MS Mincho"/>
          <w:lang w:val="ro-RO" w:eastAsia="ja-JP"/>
        </w:rPr>
        <w:t xml:space="preserve"> pe </w:t>
      </w:r>
      <w:r w:rsidRPr="001C2229">
        <w:rPr>
          <w:rFonts w:eastAsia="MS Mincho"/>
          <w:lang w:val="ro-RO" w:eastAsia="ja-JP"/>
        </w:rPr>
        <w:t xml:space="preserve">zi, cu durata de 12 luni cu tratamentul cu durata de 36 luni la pacienţi după rezecţia chirurgicală a GIST şi care prezintă următoarele: diametrul </w:t>
      </w:r>
      <w:r w:rsidRPr="001C2229">
        <w:rPr>
          <w:rFonts w:eastAsia="MS Mincho"/>
          <w:iCs/>
          <w:lang w:val="ro-RO" w:eastAsia="ja-JP"/>
        </w:rPr>
        <w:t>tumorii &gt; 5</w:t>
      </w:r>
      <w:r w:rsidRPr="001C2229">
        <w:rPr>
          <w:rFonts w:eastAsia="MS Mincho"/>
          <w:lang w:val="ro-RO" w:eastAsia="ja-JP"/>
        </w:rPr>
        <w:t> </w:t>
      </w:r>
      <w:r w:rsidRPr="001C2229">
        <w:rPr>
          <w:rFonts w:eastAsia="MS Mincho"/>
          <w:iCs/>
          <w:lang w:val="ro-RO" w:eastAsia="ja-JP"/>
        </w:rPr>
        <w:t xml:space="preserve">cm şi indice mitotic &gt; 5/50 câmpuri microscopice de mare putere (HPF); sau </w:t>
      </w:r>
      <w:r w:rsidRPr="001C2229">
        <w:rPr>
          <w:rFonts w:eastAsia="MS Mincho"/>
          <w:lang w:val="ro-RO" w:eastAsia="ja-JP"/>
        </w:rPr>
        <w:t xml:space="preserve">diametrul </w:t>
      </w:r>
      <w:r w:rsidRPr="001C2229">
        <w:rPr>
          <w:rFonts w:eastAsia="MS Mincho"/>
          <w:iCs/>
          <w:lang w:val="ro-RO" w:eastAsia="ja-JP"/>
        </w:rPr>
        <w:t>tumorii &gt; 10</w:t>
      </w:r>
      <w:r w:rsidRPr="001C2229">
        <w:rPr>
          <w:rFonts w:eastAsia="MS Mincho"/>
          <w:lang w:val="ro-RO" w:eastAsia="ja-JP"/>
        </w:rPr>
        <w:t> </w:t>
      </w:r>
      <w:r w:rsidRPr="001C2229">
        <w:rPr>
          <w:rFonts w:eastAsia="MS Mincho"/>
          <w:iCs/>
          <w:lang w:val="ro-RO" w:eastAsia="ja-JP"/>
        </w:rPr>
        <w:t>cm şi orice indice mitotic sau tumoră de orice dimensiuni cu indice mitotic &gt; 10/50 HPF sau tumori rupte în cavitatea peritoneală. A existat un total de 397</w:t>
      </w:r>
      <w:r w:rsidRPr="001C2229">
        <w:rPr>
          <w:rFonts w:eastAsia="MS Mincho"/>
          <w:lang w:val="ro-RO" w:eastAsia="ja-JP"/>
        </w:rPr>
        <w:t> </w:t>
      </w:r>
      <w:r w:rsidRPr="001C2229">
        <w:rPr>
          <w:rFonts w:eastAsia="MS Mincho"/>
          <w:iCs/>
          <w:lang w:val="ro-RO" w:eastAsia="ja-JP"/>
        </w:rPr>
        <w:t>pacienţi care au consimţit să participe la studiu şi care au fost randomizaţi în cadrul studiului (199</w:t>
      </w:r>
      <w:r w:rsidRPr="001C2229">
        <w:rPr>
          <w:rFonts w:eastAsia="MS Mincho"/>
          <w:lang w:val="ro-RO" w:eastAsia="ja-JP"/>
        </w:rPr>
        <w:t> </w:t>
      </w:r>
      <w:r w:rsidRPr="001C2229">
        <w:rPr>
          <w:rFonts w:eastAsia="MS Mincho"/>
          <w:iCs/>
          <w:lang w:val="ro-RO" w:eastAsia="ja-JP"/>
        </w:rPr>
        <w:t>pacienţi în braţul de tratament cu durata de 12 luni şi 198</w:t>
      </w:r>
      <w:r w:rsidRPr="001C2229">
        <w:rPr>
          <w:rFonts w:eastAsia="MS Mincho"/>
          <w:lang w:val="ro-RO" w:eastAsia="ja-JP"/>
        </w:rPr>
        <w:t> </w:t>
      </w:r>
      <w:r w:rsidRPr="001C2229">
        <w:rPr>
          <w:rFonts w:eastAsia="MS Mincho"/>
          <w:iCs/>
          <w:lang w:val="ro-RO" w:eastAsia="ja-JP"/>
        </w:rPr>
        <w:t xml:space="preserve">pacienţi în braţul de tratament cu durata de 36 de luni), vârsta mediană a fost de </w:t>
      </w:r>
      <w:r w:rsidRPr="001C2229">
        <w:rPr>
          <w:rFonts w:eastAsia="MS Mincho"/>
          <w:bCs/>
          <w:iCs/>
          <w:lang w:val="ro-RO" w:eastAsia="ja-JP"/>
        </w:rPr>
        <w:t>61</w:t>
      </w:r>
      <w:r w:rsidRPr="001C2229">
        <w:rPr>
          <w:rFonts w:eastAsia="MS Mincho"/>
          <w:lang w:val="ro-RO" w:eastAsia="ja-JP"/>
        </w:rPr>
        <w:t> </w:t>
      </w:r>
      <w:r w:rsidRPr="001C2229">
        <w:rPr>
          <w:rFonts w:eastAsia="MS Mincho"/>
          <w:bCs/>
          <w:iCs/>
          <w:lang w:val="ro-RO" w:eastAsia="ja-JP"/>
        </w:rPr>
        <w:t>ani</w:t>
      </w:r>
      <w:r w:rsidRPr="001C2229">
        <w:rPr>
          <w:rFonts w:eastAsia="MS Mincho"/>
          <w:iCs/>
          <w:lang w:val="ro-RO" w:eastAsia="ja-JP"/>
        </w:rPr>
        <w:t xml:space="preserve"> (interval 22 până la 84</w:t>
      </w:r>
      <w:r w:rsidRPr="001C2229">
        <w:rPr>
          <w:rFonts w:eastAsia="MS Mincho"/>
          <w:lang w:val="ro-RO" w:eastAsia="ja-JP"/>
        </w:rPr>
        <w:t> </w:t>
      </w:r>
      <w:r w:rsidRPr="001C2229">
        <w:rPr>
          <w:rFonts w:eastAsia="MS Mincho"/>
          <w:iCs/>
          <w:lang w:val="ro-RO" w:eastAsia="ja-JP"/>
        </w:rPr>
        <w:t>ani). Timpul median de urmărire a fost de 54</w:t>
      </w:r>
      <w:r w:rsidRPr="001C2229">
        <w:rPr>
          <w:rFonts w:eastAsia="MS Mincho"/>
          <w:lang w:val="ro-RO" w:eastAsia="ja-JP"/>
        </w:rPr>
        <w:t> </w:t>
      </w:r>
      <w:r w:rsidRPr="001C2229">
        <w:rPr>
          <w:rFonts w:eastAsia="MS Mincho"/>
          <w:iCs/>
          <w:lang w:val="ro-RO" w:eastAsia="ja-JP"/>
        </w:rPr>
        <w:t>luni (de la data randomizării până la data centralizării datelor), cu un total de 83</w:t>
      </w:r>
      <w:r w:rsidRPr="001C2229">
        <w:rPr>
          <w:rFonts w:eastAsia="MS Mincho"/>
          <w:lang w:val="ro-RO" w:eastAsia="ja-JP"/>
        </w:rPr>
        <w:t> luni între primul pacient randomizat şi data centralizării datelor</w:t>
      </w:r>
      <w:r w:rsidRPr="001C2229">
        <w:rPr>
          <w:rFonts w:eastAsia="MS Mincho"/>
          <w:iCs/>
          <w:lang w:val="ro-RO" w:eastAsia="ja-JP"/>
        </w:rPr>
        <w:t>.</w:t>
      </w:r>
    </w:p>
    <w:p w14:paraId="5E35CA67" w14:textId="77777777" w:rsidR="006A7B3C" w:rsidRPr="001C2229" w:rsidRDefault="006A7B3C" w:rsidP="00DD01A3">
      <w:pPr>
        <w:tabs>
          <w:tab w:val="clear" w:pos="567"/>
        </w:tabs>
        <w:spacing w:line="240" w:lineRule="auto"/>
        <w:rPr>
          <w:rFonts w:eastAsia="MS Mincho"/>
          <w:iCs/>
          <w:lang w:val="ro-RO" w:eastAsia="ja-JP"/>
        </w:rPr>
      </w:pPr>
    </w:p>
    <w:p w14:paraId="5E35CA68" w14:textId="77777777" w:rsidR="006A7B3C" w:rsidRPr="001C2229" w:rsidRDefault="006A7B3C" w:rsidP="00DD01A3">
      <w:pPr>
        <w:tabs>
          <w:tab w:val="clear" w:pos="567"/>
        </w:tabs>
        <w:spacing w:line="240" w:lineRule="auto"/>
        <w:rPr>
          <w:rFonts w:eastAsia="MS Mincho"/>
          <w:lang w:val="ro-RO" w:eastAsia="ja-JP"/>
        </w:rPr>
      </w:pPr>
      <w:r w:rsidRPr="001C2229">
        <w:rPr>
          <w:rFonts w:eastAsia="MS Mincho"/>
          <w:lang w:val="ro-RO" w:eastAsia="ja-JP"/>
        </w:rPr>
        <w:t>Criteriul principal final de evaluare al studiului a fost supravieţuirea fără recurenţa bolii (SRB), definită ca intervalul de timp de la data randomizării la data recurenţei bolii sau deces din orice cauză.</w:t>
      </w:r>
    </w:p>
    <w:p w14:paraId="5E35CA69" w14:textId="77777777" w:rsidR="006A7B3C" w:rsidRPr="001C2229" w:rsidRDefault="006A7B3C" w:rsidP="00DD01A3">
      <w:pPr>
        <w:tabs>
          <w:tab w:val="clear" w:pos="567"/>
        </w:tabs>
        <w:spacing w:line="240" w:lineRule="auto"/>
        <w:rPr>
          <w:rFonts w:eastAsia="MS Mincho"/>
          <w:lang w:val="ro-RO" w:eastAsia="ja-JP"/>
        </w:rPr>
      </w:pPr>
    </w:p>
    <w:p w14:paraId="5E35CA6A" w14:textId="77777777" w:rsidR="006A7B3C" w:rsidRPr="001C2229" w:rsidRDefault="006A7B3C" w:rsidP="00DD01A3">
      <w:pPr>
        <w:tabs>
          <w:tab w:val="clear" w:pos="567"/>
        </w:tabs>
        <w:spacing w:line="240" w:lineRule="auto"/>
        <w:rPr>
          <w:rFonts w:eastAsia="MS Mincho"/>
          <w:iCs/>
          <w:color w:val="000000"/>
          <w:lang w:val="ro-RO" w:eastAsia="ja-JP"/>
        </w:rPr>
      </w:pPr>
      <w:r w:rsidRPr="001C2229">
        <w:rPr>
          <w:rFonts w:eastAsia="MS Mincho"/>
          <w:iCs/>
          <w:lang w:val="ro-RO" w:eastAsia="ja-JP"/>
        </w:rPr>
        <w:t>Tratamentul cu Glivec cu o durată de treizeci şi şase (36) luni a prelungit în mod semnificativ perioada de supravieţuire fără recurenţa bolii comparativ cu tratamentul cu Glivec cu durata de 12</w:t>
      </w:r>
      <w:r w:rsidRPr="001C2229">
        <w:rPr>
          <w:rFonts w:eastAsia="MS Mincho"/>
          <w:lang w:val="ro-RO" w:eastAsia="ja-JP"/>
        </w:rPr>
        <w:t> luni</w:t>
      </w:r>
      <w:r w:rsidRPr="001C2229">
        <w:rPr>
          <w:rFonts w:eastAsia="MS Mincho"/>
          <w:iCs/>
          <w:color w:val="000000"/>
          <w:lang w:val="ro-RO" w:eastAsia="ja-JP"/>
        </w:rPr>
        <w:t xml:space="preserve"> (cu rata globală a riscului (RR) = 0,46 [0,32, 0,65], p&lt;0,0001) (tabelul </w:t>
      </w:r>
      <w:r w:rsidR="00DF68FD" w:rsidRPr="001C2229">
        <w:rPr>
          <w:rFonts w:eastAsia="MS Mincho"/>
          <w:iCs/>
          <w:color w:val="000000"/>
          <w:lang w:val="ro-RO" w:eastAsia="ja-JP"/>
        </w:rPr>
        <w:t>8</w:t>
      </w:r>
      <w:r w:rsidRPr="001C2229">
        <w:rPr>
          <w:rFonts w:eastAsia="MS Mincho"/>
          <w:iCs/>
          <w:color w:val="000000"/>
          <w:lang w:val="ro-RO" w:eastAsia="ja-JP"/>
        </w:rPr>
        <w:t>, figura 1).</w:t>
      </w:r>
    </w:p>
    <w:p w14:paraId="5E35CA6B" w14:textId="77777777" w:rsidR="006A7B3C" w:rsidRPr="001C2229" w:rsidRDefault="006A7B3C" w:rsidP="00DD01A3">
      <w:pPr>
        <w:tabs>
          <w:tab w:val="clear" w:pos="567"/>
        </w:tabs>
        <w:spacing w:line="240" w:lineRule="auto"/>
        <w:rPr>
          <w:rFonts w:eastAsia="MS Mincho"/>
          <w:iCs/>
          <w:color w:val="000000"/>
          <w:lang w:val="ro-RO" w:eastAsia="ja-JP"/>
        </w:rPr>
      </w:pPr>
    </w:p>
    <w:p w14:paraId="5E35CA6C" w14:textId="77777777" w:rsidR="006A7B3C" w:rsidRPr="001C2229" w:rsidRDefault="006A7B3C" w:rsidP="00DD01A3">
      <w:pPr>
        <w:tabs>
          <w:tab w:val="clear" w:pos="567"/>
        </w:tabs>
        <w:spacing w:line="240" w:lineRule="auto"/>
        <w:rPr>
          <w:rFonts w:eastAsia="MS Mincho"/>
          <w:iCs/>
          <w:color w:val="000000"/>
          <w:lang w:val="ro-RO" w:eastAsia="ja-JP"/>
        </w:rPr>
      </w:pPr>
      <w:r w:rsidRPr="001C2229">
        <w:rPr>
          <w:rFonts w:eastAsia="MS Mincho"/>
          <w:iCs/>
          <w:color w:val="000000"/>
          <w:lang w:val="ro-RO" w:eastAsia="ja-JP"/>
        </w:rPr>
        <w:t xml:space="preserve">În plus, </w:t>
      </w:r>
      <w:r w:rsidRPr="001C2229">
        <w:rPr>
          <w:rFonts w:eastAsia="MS Mincho"/>
          <w:iCs/>
          <w:lang w:val="ro-RO" w:eastAsia="ja-JP"/>
        </w:rPr>
        <w:t>tratamentul cu Givec cu o durată de treizeci şi şase (36) luni a prelungit în mod semnificativ perioada de supravieţuire totală</w:t>
      </w:r>
      <w:r w:rsidRPr="001C2229">
        <w:rPr>
          <w:rFonts w:eastAsia="MS Mincho"/>
          <w:iCs/>
          <w:color w:val="000000"/>
          <w:lang w:val="ro-RO" w:eastAsia="ja-JP"/>
        </w:rPr>
        <w:t xml:space="preserve"> (ST) comparativ cu tratamentul cu Glivec cu o durată de 12</w:t>
      </w:r>
      <w:r w:rsidRPr="001C2229">
        <w:rPr>
          <w:rFonts w:eastAsia="MS Mincho"/>
          <w:color w:val="000000"/>
          <w:lang w:val="ro-RO" w:eastAsia="ja-JP"/>
        </w:rPr>
        <w:t> luni</w:t>
      </w:r>
      <w:r w:rsidRPr="001C2229">
        <w:rPr>
          <w:rFonts w:eastAsia="MS Mincho"/>
          <w:iCs/>
          <w:color w:val="000000"/>
          <w:lang w:val="ro-RO" w:eastAsia="ja-JP"/>
        </w:rPr>
        <w:t xml:space="preserve"> (RR = 0,45 [0,22, 0,89], p=0,0187) (tabelul</w:t>
      </w:r>
      <w:r w:rsidRPr="001C2229">
        <w:rPr>
          <w:rFonts w:eastAsia="MS Mincho"/>
          <w:color w:val="000000"/>
          <w:lang w:val="ro-RO" w:eastAsia="ja-JP"/>
        </w:rPr>
        <w:t> </w:t>
      </w:r>
      <w:r w:rsidR="00DF68FD" w:rsidRPr="001C2229">
        <w:rPr>
          <w:rFonts w:eastAsia="MS Mincho"/>
          <w:iCs/>
          <w:color w:val="000000"/>
          <w:lang w:val="ro-RO" w:eastAsia="ja-JP"/>
        </w:rPr>
        <w:t>8</w:t>
      </w:r>
      <w:r w:rsidRPr="001C2229">
        <w:rPr>
          <w:rFonts w:eastAsia="MS Mincho"/>
          <w:iCs/>
          <w:color w:val="000000"/>
          <w:lang w:val="ro-RO" w:eastAsia="ja-JP"/>
        </w:rPr>
        <w:t>, figura 2).</w:t>
      </w:r>
    </w:p>
    <w:p w14:paraId="5E35CA6D" w14:textId="77777777" w:rsidR="006A7B3C" w:rsidRPr="001C2229" w:rsidRDefault="006A7B3C" w:rsidP="00DD01A3">
      <w:pPr>
        <w:tabs>
          <w:tab w:val="clear" w:pos="567"/>
        </w:tabs>
        <w:spacing w:line="240" w:lineRule="auto"/>
        <w:rPr>
          <w:rFonts w:eastAsia="MS Mincho"/>
          <w:iCs/>
          <w:color w:val="000000"/>
          <w:lang w:val="ro-RO" w:eastAsia="ja-JP"/>
        </w:rPr>
      </w:pPr>
    </w:p>
    <w:p w14:paraId="5E35CA6E" w14:textId="77777777" w:rsidR="006A7B3C" w:rsidRPr="001C2229" w:rsidRDefault="006A7B3C" w:rsidP="00DD01A3">
      <w:pPr>
        <w:tabs>
          <w:tab w:val="clear" w:pos="567"/>
        </w:tabs>
        <w:spacing w:line="240" w:lineRule="auto"/>
        <w:rPr>
          <w:rFonts w:eastAsia="MS Mincho"/>
          <w:iCs/>
          <w:color w:val="000000"/>
          <w:lang w:val="ro-RO" w:eastAsia="ja-JP"/>
        </w:rPr>
      </w:pPr>
      <w:r w:rsidRPr="001C2229">
        <w:rPr>
          <w:rFonts w:eastAsia="MS Mincho"/>
          <w:iCs/>
          <w:color w:val="000000"/>
          <w:lang w:val="ro-RO" w:eastAsia="ja-JP"/>
        </w:rPr>
        <w:t>Durata mai lungă a tratamentului (&gt; 36 luni) poate întârzia apariţia altor recurenţe; cu toate acestea, impactul acestor date asupra supravieţuirii totale rămâne necunoscut.</w:t>
      </w:r>
    </w:p>
    <w:p w14:paraId="5E35CA6F" w14:textId="77777777" w:rsidR="006A7B3C" w:rsidRPr="001C2229" w:rsidRDefault="006A7B3C" w:rsidP="00DD01A3">
      <w:pPr>
        <w:tabs>
          <w:tab w:val="clear" w:pos="567"/>
        </w:tabs>
        <w:spacing w:line="240" w:lineRule="auto"/>
        <w:rPr>
          <w:rFonts w:eastAsia="MS Mincho"/>
          <w:iCs/>
          <w:color w:val="000000"/>
          <w:lang w:val="ro-RO" w:eastAsia="ja-JP"/>
        </w:rPr>
      </w:pPr>
    </w:p>
    <w:p w14:paraId="5E35CA70" w14:textId="77777777" w:rsidR="006A7B3C" w:rsidRPr="001C2229" w:rsidRDefault="006A7B3C" w:rsidP="00DD01A3">
      <w:pPr>
        <w:tabs>
          <w:tab w:val="clear" w:pos="567"/>
        </w:tabs>
        <w:spacing w:line="240" w:lineRule="auto"/>
        <w:rPr>
          <w:rFonts w:eastAsia="MS Mincho"/>
          <w:iCs/>
          <w:color w:val="000000"/>
          <w:lang w:val="ro-RO" w:eastAsia="ja-JP"/>
        </w:rPr>
      </w:pPr>
      <w:r w:rsidRPr="001C2229">
        <w:rPr>
          <w:rFonts w:eastAsia="MS Mincho"/>
          <w:iCs/>
          <w:color w:val="000000"/>
          <w:lang w:val="ro-RO" w:eastAsia="ja-JP"/>
        </w:rPr>
        <w:t>Numărul total de decese a fost de 25 pentru braţul de tratament cu durata de 12 luni şi de 12 pentru braţul de tratament cu durata de 36 luni.</w:t>
      </w:r>
    </w:p>
    <w:p w14:paraId="5E35CA71" w14:textId="77777777" w:rsidR="006A7B3C" w:rsidRPr="001C2229" w:rsidRDefault="006A7B3C" w:rsidP="00DD01A3">
      <w:pPr>
        <w:tabs>
          <w:tab w:val="clear" w:pos="567"/>
        </w:tabs>
        <w:spacing w:line="240" w:lineRule="auto"/>
        <w:rPr>
          <w:rFonts w:eastAsia="MS Mincho"/>
          <w:iCs/>
          <w:color w:val="000000"/>
          <w:lang w:val="ro-RO" w:eastAsia="ja-JP"/>
        </w:rPr>
      </w:pPr>
    </w:p>
    <w:p w14:paraId="5E35CA72" w14:textId="77777777" w:rsidR="006A7B3C" w:rsidRPr="001C2229" w:rsidRDefault="006A7B3C" w:rsidP="00DD01A3">
      <w:pPr>
        <w:tabs>
          <w:tab w:val="clear" w:pos="567"/>
        </w:tabs>
        <w:spacing w:line="240" w:lineRule="auto"/>
        <w:rPr>
          <w:rFonts w:eastAsia="MS Mincho"/>
          <w:iCs/>
          <w:color w:val="000000"/>
          <w:lang w:val="ro-RO" w:eastAsia="ja-JP"/>
        </w:rPr>
      </w:pPr>
      <w:r w:rsidRPr="001C2229">
        <w:rPr>
          <w:rFonts w:eastAsia="MS Mincho"/>
          <w:iCs/>
          <w:lang w:val="ro-RO" w:eastAsia="ja-JP"/>
        </w:rPr>
        <w:t>Tratamentul cu imatinib timp de 36 de luni a fost superior tratamentului cu durata de 12 luni în analiza ITT, adică inclusiv întreaga populaţie a studiului. În cadrul analizei planificate a subgrupelor după tipul de mutaţie, RR pentru SRB în timpul celor 36 de luni de tratament pentru pacienţi cu mutaţia exon 11 a fost de 0,35 [IÎ 95%: 0,22, 0,56]. Din cauza numărului redus de evenimente observate, nu pot fi trase concluzii pentru alte subgrupe de mutaţii mai puţin frecvente.</w:t>
      </w:r>
    </w:p>
    <w:p w14:paraId="5E35CA73" w14:textId="77777777" w:rsidR="006A7B3C" w:rsidRPr="001C2229" w:rsidRDefault="006A7B3C" w:rsidP="00DD01A3">
      <w:pPr>
        <w:tabs>
          <w:tab w:val="clear" w:pos="567"/>
        </w:tabs>
        <w:spacing w:line="240" w:lineRule="auto"/>
        <w:rPr>
          <w:rFonts w:eastAsia="MS Mincho"/>
          <w:iCs/>
          <w:lang w:val="ro-RO" w:eastAsia="ja-JP"/>
        </w:rPr>
      </w:pPr>
    </w:p>
    <w:p w14:paraId="5E35CA74" w14:textId="77777777" w:rsidR="006A7B3C" w:rsidRPr="001C2229" w:rsidRDefault="006A7B3C" w:rsidP="00DD01A3">
      <w:pPr>
        <w:keepNext/>
        <w:tabs>
          <w:tab w:val="clear" w:pos="567"/>
        </w:tabs>
        <w:spacing w:line="240" w:lineRule="auto"/>
        <w:ind w:left="1134" w:hanging="1134"/>
        <w:rPr>
          <w:rFonts w:eastAsia="MS Mincho"/>
          <w:b/>
          <w:lang w:val="ro-RO" w:eastAsia="ja-JP"/>
        </w:rPr>
      </w:pPr>
      <w:r w:rsidRPr="001C2229">
        <w:rPr>
          <w:rFonts w:eastAsia="MS Mincho"/>
          <w:b/>
          <w:lang w:val="ro-RO"/>
        </w:rPr>
        <w:t>Tabelul </w:t>
      </w:r>
      <w:r w:rsidR="00DF68FD" w:rsidRPr="001C2229">
        <w:rPr>
          <w:rFonts w:eastAsia="MS Mincho"/>
          <w:b/>
          <w:lang w:val="ro-RO"/>
        </w:rPr>
        <w:t>8</w:t>
      </w:r>
      <w:r w:rsidRPr="001C2229">
        <w:rPr>
          <w:rFonts w:eastAsia="MS Mincho"/>
          <w:lang w:val="ro-RO"/>
        </w:rPr>
        <w:tab/>
      </w:r>
      <w:r w:rsidRPr="001C2229">
        <w:rPr>
          <w:rFonts w:eastAsia="MS Mincho"/>
          <w:b/>
          <w:lang w:val="ro-RO" w:eastAsia="ja-JP"/>
        </w:rPr>
        <w:t>Tratament cu Glivec cu durata de 12 luni şi 36 luni (SSGXVIII/Studiul AIO)</w:t>
      </w:r>
    </w:p>
    <w:p w14:paraId="5E35CA75" w14:textId="77777777" w:rsidR="006A7B3C" w:rsidRPr="001C2229" w:rsidRDefault="006A7B3C" w:rsidP="00DD01A3">
      <w:pPr>
        <w:keepNext/>
        <w:tabs>
          <w:tab w:val="clear" w:pos="567"/>
        </w:tabs>
        <w:spacing w:line="240" w:lineRule="auto"/>
        <w:rPr>
          <w:rFonts w:eastAsia="MS Mincho"/>
          <w:lang w:val="ro-RO"/>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6A7B3C" w:rsidRPr="008B6E11" w14:paraId="5E35CA7B" w14:textId="77777777" w:rsidTr="008B0CCE">
        <w:trPr>
          <w:cantSplit/>
        </w:trPr>
        <w:tc>
          <w:tcPr>
            <w:tcW w:w="3099" w:type="dxa"/>
            <w:tcBorders>
              <w:top w:val="single" w:sz="4" w:space="0" w:color="auto"/>
              <w:bottom w:val="nil"/>
            </w:tcBorders>
          </w:tcPr>
          <w:p w14:paraId="5E35CA76" w14:textId="77777777" w:rsidR="006A7B3C" w:rsidRPr="001C2229" w:rsidRDefault="006A7B3C" w:rsidP="00DD01A3">
            <w:pPr>
              <w:keepLines/>
              <w:tabs>
                <w:tab w:val="clear" w:pos="567"/>
                <w:tab w:val="left" w:pos="284"/>
              </w:tabs>
              <w:spacing w:line="240" w:lineRule="auto"/>
              <w:rPr>
                <w:rFonts w:eastAsia="MS Mincho"/>
                <w:lang w:val="ro-RO"/>
              </w:rPr>
            </w:pPr>
          </w:p>
        </w:tc>
        <w:tc>
          <w:tcPr>
            <w:tcW w:w="3100" w:type="dxa"/>
            <w:tcBorders>
              <w:top w:val="single" w:sz="4" w:space="0" w:color="auto"/>
              <w:bottom w:val="nil"/>
            </w:tcBorders>
          </w:tcPr>
          <w:p w14:paraId="5E35CA77"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 xml:space="preserve">Braţ de tratament cu </w:t>
            </w:r>
          </w:p>
          <w:p w14:paraId="5E35CA78"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durata de 12 luni</w:t>
            </w:r>
          </w:p>
        </w:tc>
        <w:tc>
          <w:tcPr>
            <w:tcW w:w="3100" w:type="dxa"/>
            <w:tcBorders>
              <w:top w:val="single" w:sz="4" w:space="0" w:color="auto"/>
              <w:bottom w:val="nil"/>
            </w:tcBorders>
          </w:tcPr>
          <w:p w14:paraId="5E35CA79"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Braţ de tratament cu</w:t>
            </w:r>
          </w:p>
          <w:p w14:paraId="5E35CA7A"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durata de 36 luni</w:t>
            </w:r>
          </w:p>
        </w:tc>
      </w:tr>
      <w:tr w:rsidR="006A7B3C" w:rsidRPr="00D415AA" w14:paraId="5E35CA7F" w14:textId="77777777" w:rsidTr="008B0CCE">
        <w:trPr>
          <w:cantSplit/>
        </w:trPr>
        <w:tc>
          <w:tcPr>
            <w:tcW w:w="3099" w:type="dxa"/>
            <w:tcBorders>
              <w:top w:val="nil"/>
            </w:tcBorders>
          </w:tcPr>
          <w:p w14:paraId="5E35CA7C"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SRB</w:t>
            </w:r>
          </w:p>
        </w:tc>
        <w:tc>
          <w:tcPr>
            <w:tcW w:w="3100" w:type="dxa"/>
            <w:tcBorders>
              <w:top w:val="nil"/>
            </w:tcBorders>
          </w:tcPr>
          <w:p w14:paraId="5E35CA7D"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%(IÎ)</w:t>
            </w:r>
          </w:p>
        </w:tc>
        <w:tc>
          <w:tcPr>
            <w:tcW w:w="3100" w:type="dxa"/>
            <w:tcBorders>
              <w:top w:val="nil"/>
            </w:tcBorders>
          </w:tcPr>
          <w:p w14:paraId="5E35CA7E"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%(IÎ)</w:t>
            </w:r>
          </w:p>
        </w:tc>
      </w:tr>
      <w:tr w:rsidR="006A7B3C" w:rsidRPr="00D415AA" w14:paraId="5E35CA83" w14:textId="77777777" w:rsidTr="008B0CCE">
        <w:trPr>
          <w:cantSplit/>
        </w:trPr>
        <w:tc>
          <w:tcPr>
            <w:tcW w:w="3099" w:type="dxa"/>
          </w:tcPr>
          <w:p w14:paraId="5E35CA80"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12</w:t>
            </w:r>
            <w:r w:rsidRPr="001C2229">
              <w:rPr>
                <w:rFonts w:eastAsia="MS Mincho"/>
                <w:lang w:val="ro-RO" w:eastAsia="ja-JP"/>
              </w:rPr>
              <w:t> </w:t>
            </w:r>
            <w:r w:rsidRPr="001C2229">
              <w:rPr>
                <w:rFonts w:eastAsia="MS Mincho"/>
                <w:lang w:val="ro-RO"/>
              </w:rPr>
              <w:t>luni</w:t>
            </w:r>
          </w:p>
        </w:tc>
        <w:tc>
          <w:tcPr>
            <w:tcW w:w="3100" w:type="dxa"/>
          </w:tcPr>
          <w:p w14:paraId="5E35CA81"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93,7 (89,2</w:t>
            </w:r>
            <w:r w:rsidRPr="001C2229">
              <w:rPr>
                <w:rFonts w:eastAsia="MS Mincho"/>
                <w:lang w:val="ro-RO"/>
              </w:rPr>
              <w:noBreakHyphen/>
              <w:t>96,4)</w:t>
            </w:r>
          </w:p>
        </w:tc>
        <w:tc>
          <w:tcPr>
            <w:tcW w:w="3100" w:type="dxa"/>
          </w:tcPr>
          <w:p w14:paraId="5E35CA82"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95,9 (91,9</w:t>
            </w:r>
            <w:r w:rsidRPr="001C2229">
              <w:rPr>
                <w:rFonts w:eastAsia="MS Mincho"/>
                <w:lang w:val="ro-RO"/>
              </w:rPr>
              <w:noBreakHyphen/>
              <w:t>97,9)</w:t>
            </w:r>
          </w:p>
        </w:tc>
      </w:tr>
      <w:tr w:rsidR="006A7B3C" w:rsidRPr="00D415AA" w14:paraId="5E35CA87" w14:textId="77777777" w:rsidTr="008B0CCE">
        <w:trPr>
          <w:cantSplit/>
        </w:trPr>
        <w:tc>
          <w:tcPr>
            <w:tcW w:w="3099" w:type="dxa"/>
          </w:tcPr>
          <w:p w14:paraId="5E35CA84"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24</w:t>
            </w:r>
            <w:r w:rsidRPr="001C2229">
              <w:rPr>
                <w:rFonts w:eastAsia="MS Mincho"/>
                <w:lang w:val="ro-RO" w:eastAsia="ja-JP"/>
              </w:rPr>
              <w:t> </w:t>
            </w:r>
            <w:r w:rsidRPr="001C2229">
              <w:rPr>
                <w:rFonts w:eastAsia="MS Mincho"/>
                <w:lang w:val="ro-RO"/>
              </w:rPr>
              <w:t>luni</w:t>
            </w:r>
          </w:p>
        </w:tc>
        <w:tc>
          <w:tcPr>
            <w:tcW w:w="3100" w:type="dxa"/>
          </w:tcPr>
          <w:p w14:paraId="5E35CA85"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75,4 (68,6</w:t>
            </w:r>
            <w:r w:rsidRPr="001C2229">
              <w:rPr>
                <w:rFonts w:eastAsia="MS Mincho"/>
                <w:lang w:val="ro-RO"/>
              </w:rPr>
              <w:noBreakHyphen/>
              <w:t>81,0)</w:t>
            </w:r>
          </w:p>
        </w:tc>
        <w:tc>
          <w:tcPr>
            <w:tcW w:w="3100" w:type="dxa"/>
          </w:tcPr>
          <w:p w14:paraId="5E35CA86"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90,7 (85,6</w:t>
            </w:r>
            <w:r w:rsidRPr="001C2229">
              <w:rPr>
                <w:rFonts w:eastAsia="MS Mincho"/>
                <w:lang w:val="ro-RO"/>
              </w:rPr>
              <w:noBreakHyphen/>
              <w:t>94,0)</w:t>
            </w:r>
          </w:p>
        </w:tc>
      </w:tr>
      <w:tr w:rsidR="006A7B3C" w:rsidRPr="00D415AA" w14:paraId="5E35CA8B" w14:textId="77777777" w:rsidTr="008B0CCE">
        <w:trPr>
          <w:cantSplit/>
        </w:trPr>
        <w:tc>
          <w:tcPr>
            <w:tcW w:w="3099" w:type="dxa"/>
          </w:tcPr>
          <w:p w14:paraId="5E35CA88"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36</w:t>
            </w:r>
            <w:r w:rsidRPr="001C2229">
              <w:rPr>
                <w:rFonts w:eastAsia="MS Mincho"/>
                <w:lang w:val="ro-RO" w:eastAsia="ja-JP"/>
              </w:rPr>
              <w:t> </w:t>
            </w:r>
            <w:r w:rsidRPr="001C2229">
              <w:rPr>
                <w:rFonts w:eastAsia="MS Mincho"/>
                <w:lang w:val="ro-RO"/>
              </w:rPr>
              <w:t>luni</w:t>
            </w:r>
          </w:p>
        </w:tc>
        <w:tc>
          <w:tcPr>
            <w:tcW w:w="3100" w:type="dxa"/>
          </w:tcPr>
          <w:p w14:paraId="5E35CA89"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60,1 (52,5</w:t>
            </w:r>
            <w:r w:rsidRPr="001C2229">
              <w:rPr>
                <w:rFonts w:eastAsia="MS Mincho"/>
                <w:lang w:val="ro-RO"/>
              </w:rPr>
              <w:noBreakHyphen/>
              <w:t>66,9)</w:t>
            </w:r>
          </w:p>
        </w:tc>
        <w:tc>
          <w:tcPr>
            <w:tcW w:w="3100" w:type="dxa"/>
          </w:tcPr>
          <w:p w14:paraId="5E35CA8A"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86,6 (80,8</w:t>
            </w:r>
            <w:r w:rsidRPr="001C2229">
              <w:rPr>
                <w:rFonts w:eastAsia="MS Mincho"/>
                <w:lang w:val="ro-RO"/>
              </w:rPr>
              <w:noBreakHyphen/>
              <w:t>90,8)</w:t>
            </w:r>
          </w:p>
        </w:tc>
      </w:tr>
      <w:tr w:rsidR="006A7B3C" w:rsidRPr="00D415AA" w14:paraId="5E35CA8F" w14:textId="77777777" w:rsidTr="008B0CCE">
        <w:trPr>
          <w:cantSplit/>
        </w:trPr>
        <w:tc>
          <w:tcPr>
            <w:tcW w:w="3099" w:type="dxa"/>
          </w:tcPr>
          <w:p w14:paraId="5E35CA8C"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48</w:t>
            </w:r>
            <w:r w:rsidRPr="001C2229">
              <w:rPr>
                <w:rFonts w:eastAsia="MS Mincho"/>
                <w:lang w:val="ro-RO" w:eastAsia="ja-JP"/>
              </w:rPr>
              <w:t> </w:t>
            </w:r>
            <w:r w:rsidRPr="001C2229">
              <w:rPr>
                <w:rFonts w:eastAsia="MS Mincho"/>
                <w:lang w:val="ro-RO"/>
              </w:rPr>
              <w:t>luni</w:t>
            </w:r>
          </w:p>
        </w:tc>
        <w:tc>
          <w:tcPr>
            <w:tcW w:w="3100" w:type="dxa"/>
          </w:tcPr>
          <w:p w14:paraId="5E35CA8D"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52,3 (44,0</w:t>
            </w:r>
            <w:r w:rsidRPr="001C2229">
              <w:rPr>
                <w:rFonts w:eastAsia="MS Mincho"/>
                <w:lang w:val="ro-RO"/>
              </w:rPr>
              <w:noBreakHyphen/>
              <w:t>59,8)</w:t>
            </w:r>
          </w:p>
        </w:tc>
        <w:tc>
          <w:tcPr>
            <w:tcW w:w="3100" w:type="dxa"/>
          </w:tcPr>
          <w:p w14:paraId="5E35CA8E"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78,3 (70,8</w:t>
            </w:r>
            <w:r w:rsidRPr="001C2229">
              <w:rPr>
                <w:rFonts w:eastAsia="MS Mincho"/>
                <w:lang w:val="ro-RO"/>
              </w:rPr>
              <w:noBreakHyphen/>
              <w:t>84,1)</w:t>
            </w:r>
          </w:p>
        </w:tc>
      </w:tr>
      <w:tr w:rsidR="006A7B3C" w:rsidRPr="00D415AA" w14:paraId="5E35CA93" w14:textId="77777777" w:rsidTr="008B0CCE">
        <w:trPr>
          <w:cantSplit/>
        </w:trPr>
        <w:tc>
          <w:tcPr>
            <w:tcW w:w="3099" w:type="dxa"/>
          </w:tcPr>
          <w:p w14:paraId="5E35CA90"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60</w:t>
            </w:r>
            <w:r w:rsidRPr="001C2229">
              <w:rPr>
                <w:rFonts w:eastAsia="MS Mincho"/>
                <w:lang w:val="ro-RO" w:eastAsia="ja-JP"/>
              </w:rPr>
              <w:t> </w:t>
            </w:r>
            <w:r w:rsidRPr="001C2229">
              <w:rPr>
                <w:rFonts w:eastAsia="MS Mincho"/>
                <w:lang w:val="ro-RO"/>
              </w:rPr>
              <w:t>luni</w:t>
            </w:r>
          </w:p>
        </w:tc>
        <w:tc>
          <w:tcPr>
            <w:tcW w:w="3100" w:type="dxa"/>
          </w:tcPr>
          <w:p w14:paraId="5E35CA91"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47,9 (39,0</w:t>
            </w:r>
            <w:r w:rsidRPr="001C2229">
              <w:rPr>
                <w:rFonts w:eastAsia="MS Mincho"/>
                <w:lang w:val="ro-RO"/>
              </w:rPr>
              <w:noBreakHyphen/>
              <w:t>56,3)</w:t>
            </w:r>
          </w:p>
        </w:tc>
        <w:tc>
          <w:tcPr>
            <w:tcW w:w="3100" w:type="dxa"/>
          </w:tcPr>
          <w:p w14:paraId="5E35CA92"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65,6 (56,1</w:t>
            </w:r>
            <w:r w:rsidRPr="001C2229">
              <w:rPr>
                <w:rFonts w:eastAsia="MS Mincho"/>
                <w:lang w:val="ro-RO"/>
              </w:rPr>
              <w:noBreakHyphen/>
              <w:t>73,4)</w:t>
            </w:r>
          </w:p>
        </w:tc>
      </w:tr>
      <w:tr w:rsidR="006A7B3C" w:rsidRPr="00D415AA" w14:paraId="5E35CA97" w14:textId="77777777" w:rsidTr="008B0CCE">
        <w:trPr>
          <w:cantSplit/>
        </w:trPr>
        <w:tc>
          <w:tcPr>
            <w:tcW w:w="3099" w:type="dxa"/>
          </w:tcPr>
          <w:p w14:paraId="5E35CA94" w14:textId="77777777" w:rsidR="006A7B3C" w:rsidRPr="001C2229" w:rsidRDefault="006A7B3C" w:rsidP="00DD01A3">
            <w:pPr>
              <w:keepLines/>
              <w:tabs>
                <w:tab w:val="clear" w:pos="567"/>
                <w:tab w:val="left" w:pos="284"/>
              </w:tabs>
              <w:spacing w:line="240" w:lineRule="auto"/>
              <w:rPr>
                <w:rFonts w:eastAsia="MS Mincho"/>
                <w:b/>
                <w:lang w:val="ro-RO"/>
              </w:rPr>
            </w:pPr>
            <w:r w:rsidRPr="001C2229">
              <w:rPr>
                <w:rFonts w:eastAsia="MS Mincho"/>
                <w:b/>
                <w:lang w:val="ro-RO"/>
              </w:rPr>
              <w:t>Supravieţuire</w:t>
            </w:r>
          </w:p>
        </w:tc>
        <w:tc>
          <w:tcPr>
            <w:tcW w:w="3100" w:type="dxa"/>
          </w:tcPr>
          <w:p w14:paraId="5E35CA95" w14:textId="77777777" w:rsidR="006A7B3C" w:rsidRPr="001C2229" w:rsidRDefault="006A7B3C" w:rsidP="00DD01A3">
            <w:pPr>
              <w:keepLines/>
              <w:tabs>
                <w:tab w:val="clear" w:pos="567"/>
                <w:tab w:val="left" w:pos="284"/>
              </w:tabs>
              <w:spacing w:line="240" w:lineRule="auto"/>
              <w:rPr>
                <w:rFonts w:eastAsia="MS Mincho"/>
                <w:lang w:val="ro-RO"/>
              </w:rPr>
            </w:pPr>
          </w:p>
        </w:tc>
        <w:tc>
          <w:tcPr>
            <w:tcW w:w="3100" w:type="dxa"/>
          </w:tcPr>
          <w:p w14:paraId="5E35CA96" w14:textId="77777777" w:rsidR="006A7B3C" w:rsidRPr="001C2229" w:rsidRDefault="006A7B3C" w:rsidP="00DD01A3">
            <w:pPr>
              <w:keepLines/>
              <w:tabs>
                <w:tab w:val="clear" w:pos="567"/>
                <w:tab w:val="left" w:pos="284"/>
              </w:tabs>
              <w:spacing w:line="240" w:lineRule="auto"/>
              <w:rPr>
                <w:rFonts w:eastAsia="MS Mincho"/>
                <w:lang w:val="ro-RO"/>
              </w:rPr>
            </w:pPr>
          </w:p>
        </w:tc>
      </w:tr>
      <w:tr w:rsidR="006A7B3C" w:rsidRPr="00D415AA" w14:paraId="5E35CA9B" w14:textId="77777777" w:rsidTr="008B0CCE">
        <w:trPr>
          <w:cantSplit/>
        </w:trPr>
        <w:tc>
          <w:tcPr>
            <w:tcW w:w="3099" w:type="dxa"/>
          </w:tcPr>
          <w:p w14:paraId="5E35CA98"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36</w:t>
            </w:r>
            <w:r w:rsidRPr="001C2229">
              <w:rPr>
                <w:rFonts w:eastAsia="MS Mincho"/>
                <w:lang w:val="ro-RO" w:eastAsia="ja-JP"/>
              </w:rPr>
              <w:t> </w:t>
            </w:r>
            <w:r w:rsidRPr="001C2229">
              <w:rPr>
                <w:rFonts w:eastAsia="MS Mincho"/>
                <w:lang w:val="ro-RO"/>
              </w:rPr>
              <w:t>luni</w:t>
            </w:r>
          </w:p>
        </w:tc>
        <w:tc>
          <w:tcPr>
            <w:tcW w:w="3100" w:type="dxa"/>
          </w:tcPr>
          <w:p w14:paraId="5E35CA99"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94,0 (89,5</w:t>
            </w:r>
            <w:r w:rsidRPr="001C2229">
              <w:rPr>
                <w:rFonts w:eastAsia="MS Mincho"/>
                <w:lang w:val="ro-RO"/>
              </w:rPr>
              <w:noBreakHyphen/>
              <w:t>96,7)</w:t>
            </w:r>
          </w:p>
        </w:tc>
        <w:tc>
          <w:tcPr>
            <w:tcW w:w="3100" w:type="dxa"/>
          </w:tcPr>
          <w:p w14:paraId="5E35CA9A"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96,3 (92,4</w:t>
            </w:r>
            <w:r w:rsidRPr="001C2229">
              <w:rPr>
                <w:rFonts w:eastAsia="MS Mincho"/>
                <w:lang w:val="ro-RO"/>
              </w:rPr>
              <w:noBreakHyphen/>
              <w:t>98,2)</w:t>
            </w:r>
          </w:p>
        </w:tc>
      </w:tr>
      <w:tr w:rsidR="006A7B3C" w:rsidRPr="00D415AA" w14:paraId="5E35CA9F" w14:textId="77777777" w:rsidTr="008B0CCE">
        <w:trPr>
          <w:cantSplit/>
        </w:trPr>
        <w:tc>
          <w:tcPr>
            <w:tcW w:w="3099" w:type="dxa"/>
          </w:tcPr>
          <w:p w14:paraId="5E35CA9C"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48</w:t>
            </w:r>
            <w:r w:rsidRPr="001C2229">
              <w:rPr>
                <w:rFonts w:eastAsia="MS Mincho"/>
                <w:lang w:val="ro-RO" w:eastAsia="ja-JP"/>
              </w:rPr>
              <w:t> </w:t>
            </w:r>
            <w:r w:rsidRPr="001C2229">
              <w:rPr>
                <w:rFonts w:eastAsia="MS Mincho"/>
                <w:lang w:val="ro-RO"/>
              </w:rPr>
              <w:t>luni</w:t>
            </w:r>
          </w:p>
        </w:tc>
        <w:tc>
          <w:tcPr>
            <w:tcW w:w="3100" w:type="dxa"/>
          </w:tcPr>
          <w:p w14:paraId="5E35CA9D"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87,9 (81,1</w:t>
            </w:r>
            <w:r w:rsidRPr="001C2229">
              <w:rPr>
                <w:rFonts w:eastAsia="MS Mincho"/>
                <w:lang w:val="ro-RO"/>
              </w:rPr>
              <w:noBreakHyphen/>
              <w:t>92,3)</w:t>
            </w:r>
          </w:p>
        </w:tc>
        <w:tc>
          <w:tcPr>
            <w:tcW w:w="3100" w:type="dxa"/>
          </w:tcPr>
          <w:p w14:paraId="5E35CA9E"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95,6 (91,2</w:t>
            </w:r>
            <w:r w:rsidRPr="001C2229">
              <w:rPr>
                <w:rFonts w:eastAsia="MS Mincho"/>
                <w:lang w:val="ro-RO"/>
              </w:rPr>
              <w:noBreakHyphen/>
              <w:t>97,8)</w:t>
            </w:r>
          </w:p>
        </w:tc>
      </w:tr>
      <w:tr w:rsidR="006A7B3C" w:rsidRPr="00D415AA" w14:paraId="5E35CAA3" w14:textId="77777777" w:rsidTr="008B0CCE">
        <w:trPr>
          <w:cantSplit/>
        </w:trPr>
        <w:tc>
          <w:tcPr>
            <w:tcW w:w="3099" w:type="dxa"/>
          </w:tcPr>
          <w:p w14:paraId="5E35CAA0" w14:textId="77777777" w:rsidR="006A7B3C" w:rsidRPr="001C2229" w:rsidRDefault="006A7B3C" w:rsidP="00DD01A3">
            <w:pPr>
              <w:keepLines/>
              <w:tabs>
                <w:tab w:val="clear" w:pos="567"/>
              </w:tabs>
              <w:spacing w:line="240" w:lineRule="auto"/>
              <w:ind w:left="284"/>
              <w:rPr>
                <w:rFonts w:eastAsia="MS Mincho"/>
                <w:lang w:val="ro-RO"/>
              </w:rPr>
            </w:pPr>
            <w:r w:rsidRPr="001C2229">
              <w:rPr>
                <w:rFonts w:eastAsia="MS Mincho"/>
                <w:lang w:val="ro-RO"/>
              </w:rPr>
              <w:t>60</w:t>
            </w:r>
            <w:r w:rsidRPr="001C2229">
              <w:rPr>
                <w:rFonts w:eastAsia="MS Mincho"/>
                <w:lang w:val="ro-RO" w:eastAsia="ja-JP"/>
              </w:rPr>
              <w:t> </w:t>
            </w:r>
            <w:r w:rsidRPr="001C2229">
              <w:rPr>
                <w:rFonts w:eastAsia="MS Mincho"/>
                <w:lang w:val="ro-RO"/>
              </w:rPr>
              <w:t>luni</w:t>
            </w:r>
          </w:p>
        </w:tc>
        <w:tc>
          <w:tcPr>
            <w:tcW w:w="3100" w:type="dxa"/>
          </w:tcPr>
          <w:p w14:paraId="5E35CAA1"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81,7 (73,0</w:t>
            </w:r>
            <w:r w:rsidRPr="001C2229">
              <w:rPr>
                <w:rFonts w:eastAsia="MS Mincho"/>
                <w:lang w:val="ro-RO"/>
              </w:rPr>
              <w:noBreakHyphen/>
              <w:t>87,8)</w:t>
            </w:r>
          </w:p>
        </w:tc>
        <w:tc>
          <w:tcPr>
            <w:tcW w:w="3100" w:type="dxa"/>
          </w:tcPr>
          <w:p w14:paraId="5E35CAA2" w14:textId="77777777" w:rsidR="006A7B3C" w:rsidRPr="001C2229" w:rsidRDefault="006A7B3C" w:rsidP="00DD01A3">
            <w:pPr>
              <w:keepLines/>
              <w:tabs>
                <w:tab w:val="clear" w:pos="567"/>
                <w:tab w:val="left" w:pos="284"/>
              </w:tabs>
              <w:spacing w:line="240" w:lineRule="auto"/>
              <w:rPr>
                <w:rFonts w:eastAsia="MS Mincho"/>
                <w:lang w:val="ro-RO"/>
              </w:rPr>
            </w:pPr>
            <w:r w:rsidRPr="001C2229">
              <w:rPr>
                <w:rFonts w:eastAsia="MS Mincho"/>
                <w:lang w:val="ro-RO"/>
              </w:rPr>
              <w:t>92,0 (85,3</w:t>
            </w:r>
            <w:r w:rsidRPr="001C2229">
              <w:rPr>
                <w:rFonts w:eastAsia="MS Mincho"/>
                <w:lang w:val="ro-RO"/>
              </w:rPr>
              <w:noBreakHyphen/>
              <w:t>95,7)</w:t>
            </w:r>
          </w:p>
        </w:tc>
      </w:tr>
    </w:tbl>
    <w:p w14:paraId="5E35CAA4" w14:textId="77777777" w:rsidR="006A7B3C" w:rsidRPr="001C2229" w:rsidRDefault="006A7B3C" w:rsidP="00AD6E92">
      <w:pPr>
        <w:widowControl w:val="0"/>
        <w:tabs>
          <w:tab w:val="clear" w:pos="567"/>
        </w:tabs>
        <w:spacing w:line="240" w:lineRule="auto"/>
        <w:rPr>
          <w:rFonts w:eastAsia="MS Mincho"/>
          <w:lang w:val="ro-RO"/>
        </w:rPr>
      </w:pPr>
    </w:p>
    <w:p w14:paraId="5E35CAA5" w14:textId="77777777" w:rsidR="006A7B3C" w:rsidRPr="001C2229" w:rsidRDefault="00B73F43" w:rsidP="00AD6E92">
      <w:pPr>
        <w:pStyle w:val="Text"/>
        <w:keepNext/>
        <w:keepLines/>
        <w:widowControl w:val="0"/>
        <w:spacing w:before="0"/>
        <w:ind w:left="1134" w:hanging="1134"/>
        <w:jc w:val="left"/>
        <w:rPr>
          <w:sz w:val="22"/>
          <w:szCs w:val="22"/>
          <w:lang w:val="ro-RO"/>
        </w:rPr>
      </w:pPr>
      <w:r w:rsidRPr="001C2229">
        <w:rPr>
          <w:noProof/>
          <w:sz w:val="22"/>
          <w:szCs w:val="22"/>
          <w:lang w:val="ro-RO"/>
        </w:rPr>
        <w:lastRenderedPageBreak/>
        <mc:AlternateContent>
          <mc:Choice Requires="wps">
            <w:drawing>
              <wp:anchor distT="0" distB="0" distL="114300" distR="114300" simplePos="0" relativeHeight="251658240" behindDoc="0" locked="0" layoutInCell="1" allowOverlap="1" wp14:anchorId="5E35D49B" wp14:editId="5E35D49C">
                <wp:simplePos x="0" y="0"/>
                <wp:positionH relativeFrom="column">
                  <wp:posOffset>-217170</wp:posOffset>
                </wp:positionH>
                <wp:positionV relativeFrom="paragraph">
                  <wp:posOffset>195580</wp:posOffset>
                </wp:positionV>
                <wp:extent cx="335915" cy="283781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837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5D4FB" w14:textId="77777777" w:rsidR="006D6154" w:rsidRPr="006226D3" w:rsidRDefault="006D6154" w:rsidP="006A7B3C">
                            <w:pPr>
                              <w:rPr>
                                <w:rFonts w:ascii="Arial" w:hAnsi="Arial" w:cs="Arial"/>
                                <w:sz w:val="20"/>
                                <w:szCs w:val="20"/>
                              </w:rPr>
                            </w:pPr>
                            <w:r w:rsidRPr="006226D3">
                              <w:rPr>
                                <w:rFonts w:ascii="Arial" w:hAnsi="Arial" w:cs="Arial"/>
                                <w:sz w:val="20"/>
                                <w:szCs w:val="20"/>
                              </w:rPr>
                              <w:t>Probabilitatea supravieţuirii fără recurenţa bolii</w:t>
                            </w:r>
                          </w:p>
                          <w:p w14:paraId="5E35D4FC" w14:textId="77777777" w:rsidR="006D6154" w:rsidRPr="00A33DBA" w:rsidRDefault="006D6154" w:rsidP="006A7B3C">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35D49B" id="_x0000_t202" coordsize="21600,21600" o:spt="202" path="m,l,21600r21600,l21600,xe">
                <v:stroke joinstyle="miter"/>
                <v:path gradientshapeok="t" o:connecttype="rect"/>
              </v:shapetype>
              <v:shape id="Text Box 2" o:spid="_x0000_s1026" type="#_x0000_t202" style="position:absolute;left:0;text-align:left;margin-left:-17.1pt;margin-top:15.4pt;width:26.45pt;height:22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" stroked="f">
                <v:fill opacity="0"/>
                <v:textbox style="layout-flow:vertical;mso-layout-flow-alt:bottom-to-top">
                  <w:txbxContent>
                    <w:p w14:paraId="5E35D4FB" w14:textId="77777777" w:rsidR="006D6154" w:rsidRPr="006226D3" w:rsidRDefault="006D6154" w:rsidP="006A7B3C">
                      <w:pPr>
                        <w:rPr>
                          <w:rFonts w:ascii="Arial" w:hAnsi="Arial" w:cs="Arial"/>
                          <w:sz w:val="20"/>
                          <w:szCs w:val="20"/>
                        </w:rPr>
                      </w:pPr>
                      <w:r w:rsidRPr="006226D3">
                        <w:rPr>
                          <w:rFonts w:ascii="Arial" w:hAnsi="Arial" w:cs="Arial"/>
                          <w:sz w:val="20"/>
                          <w:szCs w:val="20"/>
                        </w:rPr>
                        <w:t>Probabilitatea supravieţuirii fără recurenţa bolii</w:t>
                      </w:r>
                    </w:p>
                    <w:p w14:paraId="5E35D4FC" w14:textId="77777777" w:rsidR="006D6154" w:rsidRPr="00A33DBA" w:rsidRDefault="006D6154" w:rsidP="006A7B3C">
                      <w:pPr>
                        <w:rPr>
                          <w:rFonts w:ascii="Arial" w:hAnsi="Arial" w:cs="Arial"/>
                          <w:sz w:val="20"/>
                          <w:szCs w:val="20"/>
                        </w:rPr>
                      </w:pPr>
                    </w:p>
                  </w:txbxContent>
                </v:textbox>
              </v:shape>
            </w:pict>
          </mc:Fallback>
        </mc:AlternateContent>
      </w:r>
      <w:r w:rsidR="006A7B3C" w:rsidRPr="001C2229">
        <w:rPr>
          <w:rFonts w:eastAsia="MS Mincho"/>
          <w:b/>
          <w:sz w:val="22"/>
          <w:szCs w:val="22"/>
          <w:lang w:val="ro-RO"/>
        </w:rPr>
        <w:t>Figura 1</w:t>
      </w:r>
      <w:r w:rsidR="006A7B3C" w:rsidRPr="001C2229">
        <w:rPr>
          <w:rFonts w:eastAsia="MS Mincho"/>
          <w:b/>
          <w:sz w:val="22"/>
          <w:szCs w:val="22"/>
          <w:lang w:val="ro-RO"/>
        </w:rPr>
        <w:tab/>
        <w:t>Estimări Kaplan-Meier privind criteriul principal final de evaluare supravieţuire fără recurenţa bolii (populaţie ITT)</w:t>
      </w:r>
    </w:p>
    <w:p w14:paraId="5E35CAA6" w14:textId="77777777" w:rsidR="006A7B3C" w:rsidRPr="001C2229" w:rsidRDefault="006A7B3C" w:rsidP="00AD6E92">
      <w:pPr>
        <w:pStyle w:val="Text"/>
        <w:keepNext/>
        <w:keepLines/>
        <w:widowControl w:val="0"/>
        <w:spacing w:before="0"/>
        <w:jc w:val="left"/>
        <w:rPr>
          <w:sz w:val="22"/>
          <w:szCs w:val="22"/>
          <w:lang w:val="ro-RO"/>
        </w:rPr>
      </w:pPr>
    </w:p>
    <w:p w14:paraId="5E35CAA7" w14:textId="77777777" w:rsidR="006A7B3C" w:rsidRPr="001C2229" w:rsidRDefault="00B73F43" w:rsidP="00AD6E92">
      <w:pPr>
        <w:pStyle w:val="Text"/>
        <w:keepNext/>
        <w:keepLines/>
        <w:widowControl w:val="0"/>
        <w:spacing w:before="0"/>
        <w:jc w:val="left"/>
        <w:rPr>
          <w:sz w:val="22"/>
          <w:szCs w:val="22"/>
          <w:lang w:val="ro-RO"/>
        </w:rPr>
      </w:pPr>
      <w:r w:rsidRPr="001C2229">
        <w:rPr>
          <w:noProof/>
          <w:sz w:val="22"/>
          <w:szCs w:val="22"/>
          <w:lang w:val="ro-RO"/>
        </w:rPr>
        <mc:AlternateContent>
          <mc:Choice Requires="wps">
            <w:drawing>
              <wp:anchor distT="0" distB="0" distL="114300" distR="114300" simplePos="0" relativeHeight="251659264" behindDoc="0" locked="0" layoutInCell="1" allowOverlap="1" wp14:anchorId="5E35D49D" wp14:editId="5E35D49E">
                <wp:simplePos x="0" y="0"/>
                <wp:positionH relativeFrom="column">
                  <wp:posOffset>379095</wp:posOffset>
                </wp:positionH>
                <wp:positionV relativeFrom="paragraph">
                  <wp:posOffset>1149985</wp:posOffset>
                </wp:positionV>
                <wp:extent cx="4585335" cy="13239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851"/>
                              <w:gridCol w:w="709"/>
                              <w:gridCol w:w="850"/>
                            </w:tblGrid>
                            <w:tr w:rsidR="006D6154" w:rsidRPr="00366A40" w14:paraId="5E35D500" w14:textId="77777777">
                              <w:trPr>
                                <w:gridAfter w:val="3"/>
                                <w:wAfter w:w="2410" w:type="dxa"/>
                              </w:trPr>
                              <w:tc>
                                <w:tcPr>
                                  <w:tcW w:w="3281" w:type="dxa"/>
                                  <w:gridSpan w:val="2"/>
                                </w:tcPr>
                                <w:p w14:paraId="5E35D4FD" w14:textId="77777777" w:rsidR="006D6154" w:rsidRPr="006226D3" w:rsidRDefault="006D6154" w:rsidP="00BD7C87">
                                  <w:pPr>
                                    <w:rPr>
                                      <w:rFonts w:ascii="Arial" w:hAnsi="Arial" w:cs="Arial"/>
                                      <w:sz w:val="20"/>
                                      <w:szCs w:val="20"/>
                                      <w:lang w:val="fr-FR"/>
                                    </w:rPr>
                                  </w:pPr>
                                  <w:r w:rsidRPr="006226D3">
                                    <w:rPr>
                                      <w:rFonts w:ascii="Arial" w:hAnsi="Arial" w:cs="Arial"/>
                                      <w:sz w:val="20"/>
                                      <w:szCs w:val="20"/>
                                      <w:lang w:val="fr-FR"/>
                                    </w:rPr>
                                    <w:t>P &lt; 0,0001</w:t>
                                  </w:r>
                                </w:p>
                                <w:p w14:paraId="5E35D4FE" w14:textId="77777777" w:rsidR="006D6154" w:rsidRPr="00F51269" w:rsidRDefault="006D6154" w:rsidP="00BD7C87">
                                  <w:pPr>
                                    <w:rPr>
                                      <w:rFonts w:ascii="Arial" w:hAnsi="Arial" w:cs="Arial"/>
                                      <w:sz w:val="20"/>
                                      <w:szCs w:val="20"/>
                                      <w:lang w:val="fr-FR"/>
                                    </w:rPr>
                                  </w:pPr>
                                  <w:r w:rsidRPr="00F51269">
                                    <w:rPr>
                                      <w:rFonts w:ascii="Arial" w:hAnsi="Arial" w:cs="Arial"/>
                                      <w:sz w:val="20"/>
                                      <w:szCs w:val="20"/>
                                      <w:lang w:val="fr-FR"/>
                                    </w:rPr>
                                    <w:t>Raport de risc 0,46</w:t>
                                  </w:r>
                                </w:p>
                                <w:p w14:paraId="5E35D4FF" w14:textId="77777777" w:rsidR="006D6154" w:rsidRPr="002F4442" w:rsidRDefault="006D6154" w:rsidP="0084272D">
                                  <w:pPr>
                                    <w:rPr>
                                      <w:lang w:val="fr-FR"/>
                                    </w:rPr>
                                  </w:pPr>
                                  <w:r w:rsidRPr="00F51269">
                                    <w:rPr>
                                      <w:rFonts w:ascii="Arial" w:hAnsi="Arial" w:cs="Arial"/>
                                      <w:sz w:val="20"/>
                                      <w:szCs w:val="20"/>
                                      <w:lang w:val="fr-FR"/>
                                    </w:rPr>
                                    <w:t>(</w:t>
                                  </w:r>
                                  <w:r w:rsidRPr="008D561D">
                                    <w:rPr>
                                      <w:rFonts w:ascii="Arial" w:hAnsi="Arial" w:cs="Arial"/>
                                      <w:sz w:val="20"/>
                                      <w:szCs w:val="20"/>
                                      <w:lang w:val="fr-FR"/>
                                    </w:rPr>
                                    <w:t>IÎ 95%, 0,32</w:t>
                                  </w:r>
                                  <w:r w:rsidRPr="008D561D">
                                    <w:rPr>
                                      <w:rFonts w:ascii="Arial" w:hAnsi="Arial" w:cs="Arial"/>
                                      <w:sz w:val="20"/>
                                      <w:szCs w:val="20"/>
                                      <w:lang w:val="fr-FR"/>
                                    </w:rPr>
                                    <w:noBreakHyphen/>
                                    <w:t>0,65)</w:t>
                                  </w:r>
                                </w:p>
                              </w:tc>
                            </w:tr>
                            <w:tr w:rsidR="006D6154" w:rsidRPr="0055776F" w14:paraId="5E35D506" w14:textId="77777777">
                              <w:tc>
                                <w:tcPr>
                                  <w:tcW w:w="817" w:type="dxa"/>
                                </w:tcPr>
                                <w:p w14:paraId="5E35D501" w14:textId="77777777" w:rsidR="006D6154" w:rsidRPr="006226D3" w:rsidRDefault="006D6154" w:rsidP="00E35803">
                                  <w:pPr>
                                    <w:rPr>
                                      <w:rFonts w:ascii="Arial" w:hAnsi="Arial" w:cs="Arial"/>
                                      <w:sz w:val="20"/>
                                      <w:szCs w:val="20"/>
                                      <w:lang w:val="fr-FR"/>
                                    </w:rPr>
                                  </w:pPr>
                                </w:p>
                              </w:tc>
                              <w:tc>
                                <w:tcPr>
                                  <w:tcW w:w="2464" w:type="dxa"/>
                                </w:tcPr>
                                <w:p w14:paraId="5E35D502" w14:textId="77777777" w:rsidR="006D6154" w:rsidRPr="00F51269" w:rsidRDefault="006D6154" w:rsidP="00E35803">
                                  <w:pPr>
                                    <w:rPr>
                                      <w:rFonts w:ascii="Arial" w:hAnsi="Arial" w:cs="Arial"/>
                                      <w:sz w:val="20"/>
                                      <w:szCs w:val="20"/>
                                      <w:lang w:val="fr-FR"/>
                                    </w:rPr>
                                  </w:pPr>
                                </w:p>
                              </w:tc>
                              <w:tc>
                                <w:tcPr>
                                  <w:tcW w:w="851" w:type="dxa"/>
                                  <w:tcBorders>
                                    <w:bottom w:val="single" w:sz="4" w:space="0" w:color="auto"/>
                                  </w:tcBorders>
                                </w:tcPr>
                                <w:p w14:paraId="5E35D503" w14:textId="77777777" w:rsidR="006D6154" w:rsidRPr="00E71905" w:rsidRDefault="006D6154" w:rsidP="00E35803">
                                  <w:pPr>
                                    <w:rPr>
                                      <w:rFonts w:ascii="Arial" w:hAnsi="Arial" w:cs="Arial"/>
                                      <w:sz w:val="20"/>
                                      <w:szCs w:val="20"/>
                                    </w:rPr>
                                  </w:pPr>
                                  <w:r w:rsidRPr="00E71905">
                                    <w:rPr>
                                      <w:rFonts w:ascii="Arial" w:hAnsi="Arial" w:cs="Arial"/>
                                      <w:sz w:val="20"/>
                                      <w:szCs w:val="20"/>
                                      <w:lang w:val="de-DE"/>
                                    </w:rPr>
                                    <w:t>N</w:t>
                                  </w:r>
                                </w:p>
                              </w:tc>
                              <w:tc>
                                <w:tcPr>
                                  <w:tcW w:w="709" w:type="dxa"/>
                                  <w:tcBorders>
                                    <w:bottom w:val="single" w:sz="4" w:space="0" w:color="auto"/>
                                  </w:tcBorders>
                                </w:tcPr>
                                <w:p w14:paraId="5E35D504" w14:textId="77777777" w:rsidR="006D6154" w:rsidRPr="00DC32F5" w:rsidRDefault="006D6154" w:rsidP="00E35803">
                                  <w:pPr>
                                    <w:rPr>
                                      <w:rFonts w:ascii="Arial" w:hAnsi="Arial" w:cs="Arial"/>
                                      <w:sz w:val="20"/>
                                      <w:szCs w:val="20"/>
                                    </w:rPr>
                                  </w:pPr>
                                  <w:r w:rsidRPr="00DC32F5">
                                    <w:rPr>
                                      <w:rFonts w:ascii="Arial" w:hAnsi="Arial" w:cs="Arial"/>
                                      <w:sz w:val="20"/>
                                      <w:szCs w:val="20"/>
                                      <w:lang w:val="de-DE"/>
                                    </w:rPr>
                                    <w:t>Evt</w:t>
                                  </w:r>
                                </w:p>
                              </w:tc>
                              <w:tc>
                                <w:tcPr>
                                  <w:tcW w:w="850" w:type="dxa"/>
                                  <w:tcBorders>
                                    <w:bottom w:val="single" w:sz="4" w:space="0" w:color="auto"/>
                                  </w:tcBorders>
                                </w:tcPr>
                                <w:p w14:paraId="5E35D505" w14:textId="77777777" w:rsidR="006D6154" w:rsidRPr="002F4442" w:rsidRDefault="006D6154" w:rsidP="00E35803">
                                  <w:pPr>
                                    <w:rPr>
                                      <w:rFonts w:ascii="Arial" w:hAnsi="Arial" w:cs="Arial"/>
                                      <w:sz w:val="20"/>
                                      <w:szCs w:val="20"/>
                                    </w:rPr>
                                  </w:pPr>
                                  <w:r w:rsidRPr="0040244A">
                                    <w:rPr>
                                      <w:rFonts w:ascii="Arial" w:hAnsi="Arial" w:cs="Arial"/>
                                      <w:sz w:val="20"/>
                                      <w:szCs w:val="20"/>
                                      <w:lang w:val="de-DE"/>
                                    </w:rPr>
                                    <w:t>Cen</w:t>
                                  </w:r>
                                </w:p>
                              </w:tc>
                            </w:tr>
                            <w:tr w:rsidR="006D6154" w:rsidRPr="0055776F" w14:paraId="5E35D50C" w14:textId="77777777">
                              <w:tc>
                                <w:tcPr>
                                  <w:tcW w:w="817" w:type="dxa"/>
                                </w:tcPr>
                                <w:p w14:paraId="5E35D507" w14:textId="77777777" w:rsidR="006D6154" w:rsidRPr="006226D3" w:rsidRDefault="006D6154" w:rsidP="00E35803">
                                  <w:pPr>
                                    <w:rPr>
                                      <w:rFonts w:ascii="Arial" w:hAnsi="Arial" w:cs="Arial"/>
                                      <w:sz w:val="20"/>
                                      <w:szCs w:val="20"/>
                                    </w:rPr>
                                  </w:pPr>
                                  <w:r w:rsidRPr="006226D3">
                                    <w:rPr>
                                      <w:rFonts w:ascii="Arial" w:hAnsi="Arial" w:cs="Arial"/>
                                      <w:b/>
                                      <w:sz w:val="20"/>
                                      <w:szCs w:val="20"/>
                                    </w:rPr>
                                    <w:t>——</w:t>
                                  </w:r>
                                </w:p>
                              </w:tc>
                              <w:tc>
                                <w:tcPr>
                                  <w:tcW w:w="2464" w:type="dxa"/>
                                </w:tcPr>
                                <w:p w14:paraId="5E35D508" w14:textId="77777777" w:rsidR="006D6154" w:rsidRPr="00F51269" w:rsidRDefault="006D6154" w:rsidP="00E35803">
                                  <w:pPr>
                                    <w:rPr>
                                      <w:rFonts w:ascii="Arial" w:hAnsi="Arial" w:cs="Arial"/>
                                      <w:sz w:val="20"/>
                                      <w:szCs w:val="20"/>
                                    </w:rPr>
                                  </w:pPr>
                                  <w:r w:rsidRPr="00F51269">
                                    <w:rPr>
                                      <w:rFonts w:ascii="Arial" w:hAnsi="Arial" w:cs="Arial"/>
                                      <w:sz w:val="20"/>
                                      <w:szCs w:val="20"/>
                                    </w:rPr>
                                    <w:t>(1) Imatinib 12 luni:</w:t>
                                  </w:r>
                                </w:p>
                              </w:tc>
                              <w:tc>
                                <w:tcPr>
                                  <w:tcW w:w="851" w:type="dxa"/>
                                  <w:tcBorders>
                                    <w:top w:val="single" w:sz="4" w:space="0" w:color="auto"/>
                                  </w:tcBorders>
                                </w:tcPr>
                                <w:p w14:paraId="5E35D509" w14:textId="77777777" w:rsidR="006D6154" w:rsidRPr="00E71905" w:rsidRDefault="006D6154" w:rsidP="00E35803">
                                  <w:pPr>
                                    <w:rPr>
                                      <w:rFonts w:ascii="Arial" w:hAnsi="Arial" w:cs="Arial"/>
                                      <w:sz w:val="20"/>
                                      <w:szCs w:val="20"/>
                                    </w:rPr>
                                  </w:pPr>
                                  <w:r w:rsidRPr="00E71905">
                                    <w:rPr>
                                      <w:rFonts w:ascii="Arial" w:hAnsi="Arial" w:cs="Arial"/>
                                      <w:sz w:val="20"/>
                                      <w:szCs w:val="20"/>
                                    </w:rPr>
                                    <w:t>199</w:t>
                                  </w:r>
                                </w:p>
                              </w:tc>
                              <w:tc>
                                <w:tcPr>
                                  <w:tcW w:w="709" w:type="dxa"/>
                                  <w:tcBorders>
                                    <w:top w:val="single" w:sz="4" w:space="0" w:color="auto"/>
                                  </w:tcBorders>
                                </w:tcPr>
                                <w:p w14:paraId="5E35D50A" w14:textId="77777777" w:rsidR="006D6154" w:rsidRPr="00DC32F5" w:rsidRDefault="006D6154" w:rsidP="00E35803">
                                  <w:pPr>
                                    <w:rPr>
                                      <w:rFonts w:ascii="Arial" w:hAnsi="Arial" w:cs="Arial"/>
                                      <w:sz w:val="20"/>
                                      <w:szCs w:val="20"/>
                                    </w:rPr>
                                  </w:pPr>
                                  <w:r w:rsidRPr="00DC32F5">
                                    <w:rPr>
                                      <w:rFonts w:ascii="Arial" w:hAnsi="Arial" w:cs="Arial"/>
                                      <w:sz w:val="20"/>
                                      <w:szCs w:val="20"/>
                                    </w:rPr>
                                    <w:t>84</w:t>
                                  </w:r>
                                </w:p>
                              </w:tc>
                              <w:tc>
                                <w:tcPr>
                                  <w:tcW w:w="850" w:type="dxa"/>
                                  <w:tcBorders>
                                    <w:top w:val="single" w:sz="4" w:space="0" w:color="auto"/>
                                  </w:tcBorders>
                                </w:tcPr>
                                <w:p w14:paraId="5E35D50B" w14:textId="77777777" w:rsidR="006D6154" w:rsidRPr="002F4442" w:rsidRDefault="006D6154" w:rsidP="00E35803">
                                  <w:pPr>
                                    <w:rPr>
                                      <w:rFonts w:ascii="Arial" w:hAnsi="Arial" w:cs="Arial"/>
                                      <w:sz w:val="20"/>
                                      <w:szCs w:val="20"/>
                                    </w:rPr>
                                  </w:pPr>
                                  <w:r w:rsidRPr="0040244A">
                                    <w:rPr>
                                      <w:rFonts w:ascii="Arial" w:hAnsi="Arial" w:cs="Arial"/>
                                      <w:sz w:val="20"/>
                                      <w:szCs w:val="20"/>
                                    </w:rPr>
                                    <w:t>1</w:t>
                                  </w:r>
                                  <w:r w:rsidRPr="002F4442">
                                    <w:rPr>
                                      <w:rFonts w:ascii="Arial" w:hAnsi="Arial" w:cs="Arial"/>
                                      <w:sz w:val="20"/>
                                      <w:szCs w:val="20"/>
                                    </w:rPr>
                                    <w:t>15</w:t>
                                  </w:r>
                                </w:p>
                              </w:tc>
                            </w:tr>
                            <w:tr w:rsidR="006D6154" w:rsidRPr="0055776F" w14:paraId="5E35D512" w14:textId="77777777">
                              <w:tc>
                                <w:tcPr>
                                  <w:tcW w:w="817" w:type="dxa"/>
                                </w:tcPr>
                                <w:p w14:paraId="5E35D50D"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0E" w14:textId="77777777" w:rsidR="006D6154" w:rsidRPr="00F51269" w:rsidRDefault="006D6154" w:rsidP="00E35803">
                                  <w:pPr>
                                    <w:rPr>
                                      <w:rFonts w:ascii="Arial" w:hAnsi="Arial" w:cs="Arial"/>
                                      <w:sz w:val="20"/>
                                      <w:szCs w:val="20"/>
                                    </w:rPr>
                                  </w:pPr>
                                  <w:r w:rsidRPr="00F51269">
                                    <w:rPr>
                                      <w:rFonts w:ascii="Arial" w:hAnsi="Arial" w:cs="Arial"/>
                                      <w:sz w:val="20"/>
                                      <w:szCs w:val="20"/>
                                    </w:rPr>
                                    <w:t>(2) Imatinib 36 luni:</w:t>
                                  </w:r>
                                </w:p>
                              </w:tc>
                              <w:tc>
                                <w:tcPr>
                                  <w:tcW w:w="851" w:type="dxa"/>
                                  <w:tcBorders>
                                    <w:bottom w:val="single" w:sz="4" w:space="0" w:color="auto"/>
                                  </w:tcBorders>
                                </w:tcPr>
                                <w:p w14:paraId="5E35D50F" w14:textId="77777777" w:rsidR="006D6154" w:rsidRPr="00E71905" w:rsidRDefault="006D6154" w:rsidP="00E35803">
                                  <w:pPr>
                                    <w:rPr>
                                      <w:rFonts w:ascii="Arial" w:hAnsi="Arial" w:cs="Arial"/>
                                      <w:sz w:val="20"/>
                                      <w:szCs w:val="20"/>
                                    </w:rPr>
                                  </w:pPr>
                                  <w:r w:rsidRPr="00E71905">
                                    <w:rPr>
                                      <w:rFonts w:ascii="Arial" w:hAnsi="Arial" w:cs="Arial"/>
                                      <w:sz w:val="20"/>
                                      <w:szCs w:val="20"/>
                                    </w:rPr>
                                    <w:t>198</w:t>
                                  </w:r>
                                </w:p>
                              </w:tc>
                              <w:tc>
                                <w:tcPr>
                                  <w:tcW w:w="709" w:type="dxa"/>
                                  <w:tcBorders>
                                    <w:bottom w:val="single" w:sz="4" w:space="0" w:color="auto"/>
                                  </w:tcBorders>
                                </w:tcPr>
                                <w:p w14:paraId="5E35D510" w14:textId="77777777" w:rsidR="006D6154" w:rsidRPr="00DC32F5" w:rsidRDefault="006D6154" w:rsidP="00E35803">
                                  <w:pPr>
                                    <w:rPr>
                                      <w:rFonts w:ascii="Arial" w:hAnsi="Arial" w:cs="Arial"/>
                                      <w:sz w:val="20"/>
                                      <w:szCs w:val="20"/>
                                    </w:rPr>
                                  </w:pPr>
                                  <w:r w:rsidRPr="00DC32F5">
                                    <w:rPr>
                                      <w:rFonts w:ascii="Arial" w:hAnsi="Arial" w:cs="Arial"/>
                                      <w:sz w:val="20"/>
                                      <w:szCs w:val="20"/>
                                    </w:rPr>
                                    <w:t>50</w:t>
                                  </w:r>
                                </w:p>
                              </w:tc>
                              <w:tc>
                                <w:tcPr>
                                  <w:tcW w:w="850" w:type="dxa"/>
                                  <w:tcBorders>
                                    <w:bottom w:val="single" w:sz="4" w:space="0" w:color="auto"/>
                                  </w:tcBorders>
                                </w:tcPr>
                                <w:p w14:paraId="5E35D511" w14:textId="77777777" w:rsidR="006D6154" w:rsidRPr="0040244A" w:rsidRDefault="006D6154" w:rsidP="00E35803">
                                  <w:pPr>
                                    <w:rPr>
                                      <w:rFonts w:ascii="Arial" w:hAnsi="Arial" w:cs="Arial"/>
                                      <w:sz w:val="20"/>
                                      <w:szCs w:val="20"/>
                                    </w:rPr>
                                  </w:pPr>
                                  <w:r w:rsidRPr="0040244A">
                                    <w:rPr>
                                      <w:rFonts w:ascii="Arial" w:hAnsi="Arial" w:cs="Arial"/>
                                      <w:sz w:val="20"/>
                                      <w:szCs w:val="20"/>
                                    </w:rPr>
                                    <w:t>148</w:t>
                                  </w:r>
                                </w:p>
                              </w:tc>
                            </w:tr>
                            <w:tr w:rsidR="006D6154" w:rsidRPr="0055776F" w14:paraId="5E35D518" w14:textId="77777777">
                              <w:tc>
                                <w:tcPr>
                                  <w:tcW w:w="817" w:type="dxa"/>
                                </w:tcPr>
                                <w:p w14:paraId="5E35D513"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14" w14:textId="77777777" w:rsidR="006D6154" w:rsidRPr="00F51269" w:rsidRDefault="006D6154" w:rsidP="00E35803">
                                  <w:pPr>
                                    <w:rPr>
                                      <w:rFonts w:ascii="Arial" w:hAnsi="Arial" w:cs="Arial"/>
                                      <w:sz w:val="20"/>
                                      <w:szCs w:val="20"/>
                                    </w:rPr>
                                  </w:pPr>
                                  <w:r w:rsidRPr="00F51269">
                                    <w:rPr>
                                      <w:rFonts w:ascii="Arial" w:hAnsi="Arial" w:cs="Arial"/>
                                      <w:sz w:val="20"/>
                                      <w:szCs w:val="20"/>
                                      <w:lang w:val="de-CH"/>
                                    </w:rPr>
                                    <w:t>Observaţii cenzurate</w:t>
                                  </w:r>
                                </w:p>
                              </w:tc>
                              <w:tc>
                                <w:tcPr>
                                  <w:tcW w:w="851" w:type="dxa"/>
                                  <w:tcBorders>
                                    <w:top w:val="single" w:sz="4" w:space="0" w:color="auto"/>
                                  </w:tcBorders>
                                </w:tcPr>
                                <w:p w14:paraId="5E35D515" w14:textId="77777777" w:rsidR="006D6154" w:rsidRPr="00E71905" w:rsidRDefault="006D6154" w:rsidP="00E35803">
                                  <w:pPr>
                                    <w:rPr>
                                      <w:rFonts w:ascii="Arial" w:hAnsi="Arial" w:cs="Arial"/>
                                      <w:sz w:val="20"/>
                                      <w:szCs w:val="20"/>
                                    </w:rPr>
                                  </w:pPr>
                                </w:p>
                              </w:tc>
                              <w:tc>
                                <w:tcPr>
                                  <w:tcW w:w="709" w:type="dxa"/>
                                  <w:tcBorders>
                                    <w:top w:val="single" w:sz="4" w:space="0" w:color="auto"/>
                                  </w:tcBorders>
                                </w:tcPr>
                                <w:p w14:paraId="5E35D516" w14:textId="77777777" w:rsidR="006D6154" w:rsidRPr="00DC32F5" w:rsidRDefault="006D6154" w:rsidP="00E35803">
                                  <w:pPr>
                                    <w:rPr>
                                      <w:rFonts w:ascii="Arial" w:hAnsi="Arial" w:cs="Arial"/>
                                      <w:sz w:val="20"/>
                                      <w:szCs w:val="20"/>
                                    </w:rPr>
                                  </w:pPr>
                                </w:p>
                              </w:tc>
                              <w:tc>
                                <w:tcPr>
                                  <w:tcW w:w="850" w:type="dxa"/>
                                  <w:tcBorders>
                                    <w:top w:val="single" w:sz="4" w:space="0" w:color="auto"/>
                                  </w:tcBorders>
                                </w:tcPr>
                                <w:p w14:paraId="5E35D517" w14:textId="77777777" w:rsidR="006D6154" w:rsidRPr="0040244A" w:rsidRDefault="006D6154" w:rsidP="00E35803">
                                  <w:pPr>
                                    <w:rPr>
                                      <w:rFonts w:ascii="Arial" w:hAnsi="Arial" w:cs="Arial"/>
                                      <w:sz w:val="20"/>
                                      <w:szCs w:val="20"/>
                                    </w:rPr>
                                  </w:pPr>
                                </w:p>
                              </w:tc>
                            </w:tr>
                          </w:tbl>
                          <w:p w14:paraId="5E35D519" w14:textId="77777777" w:rsidR="006D6154" w:rsidRPr="00A33DBA" w:rsidRDefault="006D6154" w:rsidP="006A7B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5D49D" id="_x0000_s1027" type="#_x0000_t202" style="position:absolute;margin-left:29.85pt;margin-top:90.55pt;width:361.05pt;height:10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" filled="f" stroked="f">
                <v:textbox>
                  <w:txbxContent>
                    <w:tbl>
                      <w:tblPr>
                        <w:tblW w:w="0" w:type="auto"/>
                        <w:tblLook w:val="04A0" w:firstRow="1" w:lastRow="0" w:firstColumn="1" w:lastColumn="0" w:noHBand="0" w:noVBand="1"/>
                      </w:tblPr>
                      <w:tblGrid>
                        <w:gridCol w:w="817"/>
                        <w:gridCol w:w="2464"/>
                        <w:gridCol w:w="851"/>
                        <w:gridCol w:w="709"/>
                        <w:gridCol w:w="850"/>
                      </w:tblGrid>
                      <w:tr w:rsidR="006D6154" w:rsidRPr="00366A40" w14:paraId="5E35D500" w14:textId="77777777">
                        <w:trPr>
                          <w:gridAfter w:val="3"/>
                          <w:wAfter w:w="2410" w:type="dxa"/>
                        </w:trPr>
                        <w:tc>
                          <w:tcPr>
                            <w:tcW w:w="3281" w:type="dxa"/>
                            <w:gridSpan w:val="2"/>
                          </w:tcPr>
                          <w:p w14:paraId="5E35D4FD" w14:textId="77777777" w:rsidR="006D6154" w:rsidRPr="006226D3" w:rsidRDefault="006D6154" w:rsidP="00BD7C87">
                            <w:pPr>
                              <w:rPr>
                                <w:rFonts w:ascii="Arial" w:hAnsi="Arial" w:cs="Arial"/>
                                <w:sz w:val="20"/>
                                <w:szCs w:val="20"/>
                                <w:lang w:val="fr-FR"/>
                              </w:rPr>
                            </w:pPr>
                            <w:r w:rsidRPr="006226D3">
                              <w:rPr>
                                <w:rFonts w:ascii="Arial" w:hAnsi="Arial" w:cs="Arial"/>
                                <w:sz w:val="20"/>
                                <w:szCs w:val="20"/>
                                <w:lang w:val="fr-FR"/>
                              </w:rPr>
                              <w:t>P &lt; 0,0001</w:t>
                            </w:r>
                          </w:p>
                          <w:p w14:paraId="5E35D4FE" w14:textId="77777777" w:rsidR="006D6154" w:rsidRPr="00F51269" w:rsidRDefault="006D6154" w:rsidP="00BD7C87">
                            <w:pPr>
                              <w:rPr>
                                <w:rFonts w:ascii="Arial" w:hAnsi="Arial" w:cs="Arial"/>
                                <w:sz w:val="20"/>
                                <w:szCs w:val="20"/>
                                <w:lang w:val="fr-FR"/>
                              </w:rPr>
                            </w:pPr>
                            <w:r w:rsidRPr="00F51269">
                              <w:rPr>
                                <w:rFonts w:ascii="Arial" w:hAnsi="Arial" w:cs="Arial"/>
                                <w:sz w:val="20"/>
                                <w:szCs w:val="20"/>
                                <w:lang w:val="fr-FR"/>
                              </w:rPr>
                              <w:t>Raport de risc 0,46</w:t>
                            </w:r>
                          </w:p>
                          <w:p w14:paraId="5E35D4FF" w14:textId="77777777" w:rsidR="006D6154" w:rsidRPr="002F4442" w:rsidRDefault="006D6154" w:rsidP="0084272D">
                            <w:pPr>
                              <w:rPr>
                                <w:lang w:val="fr-FR"/>
                              </w:rPr>
                            </w:pPr>
                            <w:r w:rsidRPr="00F51269">
                              <w:rPr>
                                <w:rFonts w:ascii="Arial" w:hAnsi="Arial" w:cs="Arial"/>
                                <w:sz w:val="20"/>
                                <w:szCs w:val="20"/>
                                <w:lang w:val="fr-FR"/>
                              </w:rPr>
                              <w:t>(</w:t>
                            </w:r>
                            <w:r w:rsidRPr="008D561D">
                              <w:rPr>
                                <w:rFonts w:ascii="Arial" w:hAnsi="Arial" w:cs="Arial"/>
                                <w:sz w:val="20"/>
                                <w:szCs w:val="20"/>
                                <w:lang w:val="fr-FR"/>
                              </w:rPr>
                              <w:t>IÎ 95%, 0,32</w:t>
                            </w:r>
                            <w:r w:rsidRPr="008D561D">
                              <w:rPr>
                                <w:rFonts w:ascii="Arial" w:hAnsi="Arial" w:cs="Arial"/>
                                <w:sz w:val="20"/>
                                <w:szCs w:val="20"/>
                                <w:lang w:val="fr-FR"/>
                              </w:rPr>
                              <w:noBreakHyphen/>
                              <w:t>0,65)</w:t>
                            </w:r>
                          </w:p>
                        </w:tc>
                      </w:tr>
                      <w:tr w:rsidR="006D6154" w:rsidRPr="0055776F" w14:paraId="5E35D506" w14:textId="77777777">
                        <w:tc>
                          <w:tcPr>
                            <w:tcW w:w="817" w:type="dxa"/>
                          </w:tcPr>
                          <w:p w14:paraId="5E35D501" w14:textId="77777777" w:rsidR="006D6154" w:rsidRPr="006226D3" w:rsidRDefault="006D6154" w:rsidP="00E35803">
                            <w:pPr>
                              <w:rPr>
                                <w:rFonts w:ascii="Arial" w:hAnsi="Arial" w:cs="Arial"/>
                                <w:sz w:val="20"/>
                                <w:szCs w:val="20"/>
                                <w:lang w:val="fr-FR"/>
                              </w:rPr>
                            </w:pPr>
                          </w:p>
                        </w:tc>
                        <w:tc>
                          <w:tcPr>
                            <w:tcW w:w="2464" w:type="dxa"/>
                          </w:tcPr>
                          <w:p w14:paraId="5E35D502" w14:textId="77777777" w:rsidR="006D6154" w:rsidRPr="00F51269" w:rsidRDefault="006D6154" w:rsidP="00E35803">
                            <w:pPr>
                              <w:rPr>
                                <w:rFonts w:ascii="Arial" w:hAnsi="Arial" w:cs="Arial"/>
                                <w:sz w:val="20"/>
                                <w:szCs w:val="20"/>
                                <w:lang w:val="fr-FR"/>
                              </w:rPr>
                            </w:pPr>
                          </w:p>
                        </w:tc>
                        <w:tc>
                          <w:tcPr>
                            <w:tcW w:w="851" w:type="dxa"/>
                            <w:tcBorders>
                              <w:bottom w:val="single" w:sz="4" w:space="0" w:color="auto"/>
                            </w:tcBorders>
                          </w:tcPr>
                          <w:p w14:paraId="5E35D503" w14:textId="77777777" w:rsidR="006D6154" w:rsidRPr="00E71905" w:rsidRDefault="006D6154" w:rsidP="00E35803">
                            <w:pPr>
                              <w:rPr>
                                <w:rFonts w:ascii="Arial" w:hAnsi="Arial" w:cs="Arial"/>
                                <w:sz w:val="20"/>
                                <w:szCs w:val="20"/>
                              </w:rPr>
                            </w:pPr>
                            <w:r w:rsidRPr="00E71905">
                              <w:rPr>
                                <w:rFonts w:ascii="Arial" w:hAnsi="Arial" w:cs="Arial"/>
                                <w:sz w:val="20"/>
                                <w:szCs w:val="20"/>
                                <w:lang w:val="de-DE"/>
                              </w:rPr>
                              <w:t>N</w:t>
                            </w:r>
                          </w:p>
                        </w:tc>
                        <w:tc>
                          <w:tcPr>
                            <w:tcW w:w="709" w:type="dxa"/>
                            <w:tcBorders>
                              <w:bottom w:val="single" w:sz="4" w:space="0" w:color="auto"/>
                            </w:tcBorders>
                          </w:tcPr>
                          <w:p w14:paraId="5E35D504" w14:textId="77777777" w:rsidR="006D6154" w:rsidRPr="00DC32F5" w:rsidRDefault="006D6154" w:rsidP="00E35803">
                            <w:pPr>
                              <w:rPr>
                                <w:rFonts w:ascii="Arial" w:hAnsi="Arial" w:cs="Arial"/>
                                <w:sz w:val="20"/>
                                <w:szCs w:val="20"/>
                              </w:rPr>
                            </w:pPr>
                            <w:r w:rsidRPr="00DC32F5">
                              <w:rPr>
                                <w:rFonts w:ascii="Arial" w:hAnsi="Arial" w:cs="Arial"/>
                                <w:sz w:val="20"/>
                                <w:szCs w:val="20"/>
                                <w:lang w:val="de-DE"/>
                              </w:rPr>
                              <w:t>Evt</w:t>
                            </w:r>
                          </w:p>
                        </w:tc>
                        <w:tc>
                          <w:tcPr>
                            <w:tcW w:w="850" w:type="dxa"/>
                            <w:tcBorders>
                              <w:bottom w:val="single" w:sz="4" w:space="0" w:color="auto"/>
                            </w:tcBorders>
                          </w:tcPr>
                          <w:p w14:paraId="5E35D505" w14:textId="77777777" w:rsidR="006D6154" w:rsidRPr="002F4442" w:rsidRDefault="006D6154" w:rsidP="00E35803">
                            <w:pPr>
                              <w:rPr>
                                <w:rFonts w:ascii="Arial" w:hAnsi="Arial" w:cs="Arial"/>
                                <w:sz w:val="20"/>
                                <w:szCs w:val="20"/>
                              </w:rPr>
                            </w:pPr>
                            <w:r w:rsidRPr="0040244A">
                              <w:rPr>
                                <w:rFonts w:ascii="Arial" w:hAnsi="Arial" w:cs="Arial"/>
                                <w:sz w:val="20"/>
                                <w:szCs w:val="20"/>
                                <w:lang w:val="de-DE"/>
                              </w:rPr>
                              <w:t>Cen</w:t>
                            </w:r>
                          </w:p>
                        </w:tc>
                      </w:tr>
                      <w:tr w:rsidR="006D6154" w:rsidRPr="0055776F" w14:paraId="5E35D50C" w14:textId="77777777">
                        <w:tc>
                          <w:tcPr>
                            <w:tcW w:w="817" w:type="dxa"/>
                          </w:tcPr>
                          <w:p w14:paraId="5E35D507" w14:textId="77777777" w:rsidR="006D6154" w:rsidRPr="006226D3" w:rsidRDefault="006D6154" w:rsidP="00E35803">
                            <w:pPr>
                              <w:rPr>
                                <w:rFonts w:ascii="Arial" w:hAnsi="Arial" w:cs="Arial"/>
                                <w:sz w:val="20"/>
                                <w:szCs w:val="20"/>
                              </w:rPr>
                            </w:pPr>
                            <w:r w:rsidRPr="006226D3">
                              <w:rPr>
                                <w:rFonts w:ascii="Arial" w:hAnsi="Arial" w:cs="Arial"/>
                                <w:b/>
                                <w:sz w:val="20"/>
                                <w:szCs w:val="20"/>
                              </w:rPr>
                              <w:t>——</w:t>
                            </w:r>
                          </w:p>
                        </w:tc>
                        <w:tc>
                          <w:tcPr>
                            <w:tcW w:w="2464" w:type="dxa"/>
                          </w:tcPr>
                          <w:p w14:paraId="5E35D508" w14:textId="77777777" w:rsidR="006D6154" w:rsidRPr="00F51269" w:rsidRDefault="006D6154" w:rsidP="00E35803">
                            <w:pPr>
                              <w:rPr>
                                <w:rFonts w:ascii="Arial" w:hAnsi="Arial" w:cs="Arial"/>
                                <w:sz w:val="20"/>
                                <w:szCs w:val="20"/>
                              </w:rPr>
                            </w:pPr>
                            <w:r w:rsidRPr="00F51269">
                              <w:rPr>
                                <w:rFonts w:ascii="Arial" w:hAnsi="Arial" w:cs="Arial"/>
                                <w:sz w:val="20"/>
                                <w:szCs w:val="20"/>
                              </w:rPr>
                              <w:t>(1) Imatinib 12 luni:</w:t>
                            </w:r>
                          </w:p>
                        </w:tc>
                        <w:tc>
                          <w:tcPr>
                            <w:tcW w:w="851" w:type="dxa"/>
                            <w:tcBorders>
                              <w:top w:val="single" w:sz="4" w:space="0" w:color="auto"/>
                            </w:tcBorders>
                          </w:tcPr>
                          <w:p w14:paraId="5E35D509" w14:textId="77777777" w:rsidR="006D6154" w:rsidRPr="00E71905" w:rsidRDefault="006D6154" w:rsidP="00E35803">
                            <w:pPr>
                              <w:rPr>
                                <w:rFonts w:ascii="Arial" w:hAnsi="Arial" w:cs="Arial"/>
                                <w:sz w:val="20"/>
                                <w:szCs w:val="20"/>
                              </w:rPr>
                            </w:pPr>
                            <w:r w:rsidRPr="00E71905">
                              <w:rPr>
                                <w:rFonts w:ascii="Arial" w:hAnsi="Arial" w:cs="Arial"/>
                                <w:sz w:val="20"/>
                                <w:szCs w:val="20"/>
                              </w:rPr>
                              <w:t>199</w:t>
                            </w:r>
                          </w:p>
                        </w:tc>
                        <w:tc>
                          <w:tcPr>
                            <w:tcW w:w="709" w:type="dxa"/>
                            <w:tcBorders>
                              <w:top w:val="single" w:sz="4" w:space="0" w:color="auto"/>
                            </w:tcBorders>
                          </w:tcPr>
                          <w:p w14:paraId="5E35D50A" w14:textId="77777777" w:rsidR="006D6154" w:rsidRPr="00DC32F5" w:rsidRDefault="006D6154" w:rsidP="00E35803">
                            <w:pPr>
                              <w:rPr>
                                <w:rFonts w:ascii="Arial" w:hAnsi="Arial" w:cs="Arial"/>
                                <w:sz w:val="20"/>
                                <w:szCs w:val="20"/>
                              </w:rPr>
                            </w:pPr>
                            <w:r w:rsidRPr="00DC32F5">
                              <w:rPr>
                                <w:rFonts w:ascii="Arial" w:hAnsi="Arial" w:cs="Arial"/>
                                <w:sz w:val="20"/>
                                <w:szCs w:val="20"/>
                              </w:rPr>
                              <w:t>84</w:t>
                            </w:r>
                          </w:p>
                        </w:tc>
                        <w:tc>
                          <w:tcPr>
                            <w:tcW w:w="850" w:type="dxa"/>
                            <w:tcBorders>
                              <w:top w:val="single" w:sz="4" w:space="0" w:color="auto"/>
                            </w:tcBorders>
                          </w:tcPr>
                          <w:p w14:paraId="5E35D50B" w14:textId="77777777" w:rsidR="006D6154" w:rsidRPr="002F4442" w:rsidRDefault="006D6154" w:rsidP="00E35803">
                            <w:pPr>
                              <w:rPr>
                                <w:rFonts w:ascii="Arial" w:hAnsi="Arial" w:cs="Arial"/>
                                <w:sz w:val="20"/>
                                <w:szCs w:val="20"/>
                              </w:rPr>
                            </w:pPr>
                            <w:r w:rsidRPr="0040244A">
                              <w:rPr>
                                <w:rFonts w:ascii="Arial" w:hAnsi="Arial" w:cs="Arial"/>
                                <w:sz w:val="20"/>
                                <w:szCs w:val="20"/>
                              </w:rPr>
                              <w:t>1</w:t>
                            </w:r>
                            <w:r w:rsidRPr="002F4442">
                              <w:rPr>
                                <w:rFonts w:ascii="Arial" w:hAnsi="Arial" w:cs="Arial"/>
                                <w:sz w:val="20"/>
                                <w:szCs w:val="20"/>
                              </w:rPr>
                              <w:t>15</w:t>
                            </w:r>
                          </w:p>
                        </w:tc>
                      </w:tr>
                      <w:tr w:rsidR="006D6154" w:rsidRPr="0055776F" w14:paraId="5E35D512" w14:textId="77777777">
                        <w:tc>
                          <w:tcPr>
                            <w:tcW w:w="817" w:type="dxa"/>
                          </w:tcPr>
                          <w:p w14:paraId="5E35D50D"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0E" w14:textId="77777777" w:rsidR="006D6154" w:rsidRPr="00F51269" w:rsidRDefault="006D6154" w:rsidP="00E35803">
                            <w:pPr>
                              <w:rPr>
                                <w:rFonts w:ascii="Arial" w:hAnsi="Arial" w:cs="Arial"/>
                                <w:sz w:val="20"/>
                                <w:szCs w:val="20"/>
                              </w:rPr>
                            </w:pPr>
                            <w:r w:rsidRPr="00F51269">
                              <w:rPr>
                                <w:rFonts w:ascii="Arial" w:hAnsi="Arial" w:cs="Arial"/>
                                <w:sz w:val="20"/>
                                <w:szCs w:val="20"/>
                              </w:rPr>
                              <w:t>(2) Imatinib 36 luni:</w:t>
                            </w:r>
                          </w:p>
                        </w:tc>
                        <w:tc>
                          <w:tcPr>
                            <w:tcW w:w="851" w:type="dxa"/>
                            <w:tcBorders>
                              <w:bottom w:val="single" w:sz="4" w:space="0" w:color="auto"/>
                            </w:tcBorders>
                          </w:tcPr>
                          <w:p w14:paraId="5E35D50F" w14:textId="77777777" w:rsidR="006D6154" w:rsidRPr="00E71905" w:rsidRDefault="006D6154" w:rsidP="00E35803">
                            <w:pPr>
                              <w:rPr>
                                <w:rFonts w:ascii="Arial" w:hAnsi="Arial" w:cs="Arial"/>
                                <w:sz w:val="20"/>
                                <w:szCs w:val="20"/>
                              </w:rPr>
                            </w:pPr>
                            <w:r w:rsidRPr="00E71905">
                              <w:rPr>
                                <w:rFonts w:ascii="Arial" w:hAnsi="Arial" w:cs="Arial"/>
                                <w:sz w:val="20"/>
                                <w:szCs w:val="20"/>
                              </w:rPr>
                              <w:t>198</w:t>
                            </w:r>
                          </w:p>
                        </w:tc>
                        <w:tc>
                          <w:tcPr>
                            <w:tcW w:w="709" w:type="dxa"/>
                            <w:tcBorders>
                              <w:bottom w:val="single" w:sz="4" w:space="0" w:color="auto"/>
                            </w:tcBorders>
                          </w:tcPr>
                          <w:p w14:paraId="5E35D510" w14:textId="77777777" w:rsidR="006D6154" w:rsidRPr="00DC32F5" w:rsidRDefault="006D6154" w:rsidP="00E35803">
                            <w:pPr>
                              <w:rPr>
                                <w:rFonts w:ascii="Arial" w:hAnsi="Arial" w:cs="Arial"/>
                                <w:sz w:val="20"/>
                                <w:szCs w:val="20"/>
                              </w:rPr>
                            </w:pPr>
                            <w:r w:rsidRPr="00DC32F5">
                              <w:rPr>
                                <w:rFonts w:ascii="Arial" w:hAnsi="Arial" w:cs="Arial"/>
                                <w:sz w:val="20"/>
                                <w:szCs w:val="20"/>
                              </w:rPr>
                              <w:t>50</w:t>
                            </w:r>
                          </w:p>
                        </w:tc>
                        <w:tc>
                          <w:tcPr>
                            <w:tcW w:w="850" w:type="dxa"/>
                            <w:tcBorders>
                              <w:bottom w:val="single" w:sz="4" w:space="0" w:color="auto"/>
                            </w:tcBorders>
                          </w:tcPr>
                          <w:p w14:paraId="5E35D511" w14:textId="77777777" w:rsidR="006D6154" w:rsidRPr="0040244A" w:rsidRDefault="006D6154" w:rsidP="00E35803">
                            <w:pPr>
                              <w:rPr>
                                <w:rFonts w:ascii="Arial" w:hAnsi="Arial" w:cs="Arial"/>
                                <w:sz w:val="20"/>
                                <w:szCs w:val="20"/>
                              </w:rPr>
                            </w:pPr>
                            <w:r w:rsidRPr="0040244A">
                              <w:rPr>
                                <w:rFonts w:ascii="Arial" w:hAnsi="Arial" w:cs="Arial"/>
                                <w:sz w:val="20"/>
                                <w:szCs w:val="20"/>
                              </w:rPr>
                              <w:t>148</w:t>
                            </w:r>
                          </w:p>
                        </w:tc>
                      </w:tr>
                      <w:tr w:rsidR="006D6154" w:rsidRPr="0055776F" w14:paraId="5E35D518" w14:textId="77777777">
                        <w:tc>
                          <w:tcPr>
                            <w:tcW w:w="817" w:type="dxa"/>
                          </w:tcPr>
                          <w:p w14:paraId="5E35D513"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14" w14:textId="77777777" w:rsidR="006D6154" w:rsidRPr="00F51269" w:rsidRDefault="006D6154" w:rsidP="00E35803">
                            <w:pPr>
                              <w:rPr>
                                <w:rFonts w:ascii="Arial" w:hAnsi="Arial" w:cs="Arial"/>
                                <w:sz w:val="20"/>
                                <w:szCs w:val="20"/>
                              </w:rPr>
                            </w:pPr>
                            <w:r w:rsidRPr="00F51269">
                              <w:rPr>
                                <w:rFonts w:ascii="Arial" w:hAnsi="Arial" w:cs="Arial"/>
                                <w:sz w:val="20"/>
                                <w:szCs w:val="20"/>
                                <w:lang w:val="de-CH"/>
                              </w:rPr>
                              <w:t>Observaţii cenzurate</w:t>
                            </w:r>
                          </w:p>
                        </w:tc>
                        <w:tc>
                          <w:tcPr>
                            <w:tcW w:w="851" w:type="dxa"/>
                            <w:tcBorders>
                              <w:top w:val="single" w:sz="4" w:space="0" w:color="auto"/>
                            </w:tcBorders>
                          </w:tcPr>
                          <w:p w14:paraId="5E35D515" w14:textId="77777777" w:rsidR="006D6154" w:rsidRPr="00E71905" w:rsidRDefault="006D6154" w:rsidP="00E35803">
                            <w:pPr>
                              <w:rPr>
                                <w:rFonts w:ascii="Arial" w:hAnsi="Arial" w:cs="Arial"/>
                                <w:sz w:val="20"/>
                                <w:szCs w:val="20"/>
                              </w:rPr>
                            </w:pPr>
                          </w:p>
                        </w:tc>
                        <w:tc>
                          <w:tcPr>
                            <w:tcW w:w="709" w:type="dxa"/>
                            <w:tcBorders>
                              <w:top w:val="single" w:sz="4" w:space="0" w:color="auto"/>
                            </w:tcBorders>
                          </w:tcPr>
                          <w:p w14:paraId="5E35D516" w14:textId="77777777" w:rsidR="006D6154" w:rsidRPr="00DC32F5" w:rsidRDefault="006D6154" w:rsidP="00E35803">
                            <w:pPr>
                              <w:rPr>
                                <w:rFonts w:ascii="Arial" w:hAnsi="Arial" w:cs="Arial"/>
                                <w:sz w:val="20"/>
                                <w:szCs w:val="20"/>
                              </w:rPr>
                            </w:pPr>
                          </w:p>
                        </w:tc>
                        <w:tc>
                          <w:tcPr>
                            <w:tcW w:w="850" w:type="dxa"/>
                            <w:tcBorders>
                              <w:top w:val="single" w:sz="4" w:space="0" w:color="auto"/>
                            </w:tcBorders>
                          </w:tcPr>
                          <w:p w14:paraId="5E35D517" w14:textId="77777777" w:rsidR="006D6154" w:rsidRPr="0040244A" w:rsidRDefault="006D6154" w:rsidP="00E35803">
                            <w:pPr>
                              <w:rPr>
                                <w:rFonts w:ascii="Arial" w:hAnsi="Arial" w:cs="Arial"/>
                                <w:sz w:val="20"/>
                                <w:szCs w:val="20"/>
                              </w:rPr>
                            </w:pPr>
                          </w:p>
                        </w:tc>
                      </w:tr>
                    </w:tbl>
                    <w:p w14:paraId="5E35D519" w14:textId="77777777" w:rsidR="006D6154" w:rsidRPr="00A33DBA" w:rsidRDefault="006D6154" w:rsidP="006A7B3C">
                      <w:pPr>
                        <w:rPr>
                          <w:rFonts w:ascii="Arial" w:hAnsi="Arial" w:cs="Arial"/>
                          <w:sz w:val="20"/>
                          <w:szCs w:val="20"/>
                        </w:rPr>
                      </w:pPr>
                    </w:p>
                  </w:txbxContent>
                </v:textbox>
              </v:shape>
            </w:pict>
          </mc:Fallback>
        </mc:AlternateContent>
      </w:r>
      <w:r w:rsidRPr="001C2229">
        <w:rPr>
          <w:noProof/>
          <w:sz w:val="22"/>
          <w:szCs w:val="22"/>
          <w:lang w:val="ro-RO"/>
        </w:rPr>
        <mc:AlternateContent>
          <mc:Choice Requires="wps">
            <w:drawing>
              <wp:anchor distT="0" distB="0" distL="114300" distR="114300" simplePos="0" relativeHeight="251660288" behindDoc="0" locked="0" layoutInCell="1" allowOverlap="1" wp14:anchorId="5E35D49F" wp14:editId="5E35D4A0">
                <wp:simplePos x="0" y="0"/>
                <wp:positionH relativeFrom="column">
                  <wp:posOffset>1710690</wp:posOffset>
                </wp:positionH>
                <wp:positionV relativeFrom="paragraph">
                  <wp:posOffset>2693035</wp:posOffset>
                </wp:positionV>
                <wp:extent cx="1950085" cy="2952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085"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5D51A" w14:textId="77777777" w:rsidR="006D6154" w:rsidRPr="006226D3" w:rsidRDefault="006D6154" w:rsidP="006A7B3C">
                            <w:pPr>
                              <w:rPr>
                                <w:rFonts w:ascii="Arial" w:hAnsi="Arial" w:cs="Arial"/>
                                <w:sz w:val="20"/>
                                <w:szCs w:val="20"/>
                              </w:rPr>
                            </w:pPr>
                            <w:r w:rsidRPr="006226D3">
                              <w:rPr>
                                <w:rFonts w:ascii="Arial" w:hAnsi="Arial" w:cs="Arial"/>
                                <w:sz w:val="20"/>
                                <w:szCs w:val="20"/>
                                <w:lang w:val="de-DE"/>
                              </w:rPr>
                              <w:t>Timp supravieţuire în luni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5D49F" id="_x0000_s1028" type="#_x0000_t202" style="position:absolute;margin-left:134.7pt;margin-top:212.05pt;width:153.5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" stroked="f">
                <v:fill opacity="0"/>
                <v:textbox>
                  <w:txbxContent>
                    <w:p w14:paraId="5E35D51A" w14:textId="77777777" w:rsidR="006D6154" w:rsidRPr="006226D3" w:rsidRDefault="006D6154" w:rsidP="006A7B3C">
                      <w:pPr>
                        <w:rPr>
                          <w:rFonts w:ascii="Arial" w:hAnsi="Arial" w:cs="Arial"/>
                          <w:sz w:val="20"/>
                          <w:szCs w:val="20"/>
                        </w:rPr>
                      </w:pPr>
                      <w:r w:rsidRPr="006226D3">
                        <w:rPr>
                          <w:rFonts w:ascii="Arial" w:hAnsi="Arial" w:cs="Arial"/>
                          <w:sz w:val="20"/>
                          <w:szCs w:val="20"/>
                          <w:lang w:val="de-DE"/>
                        </w:rPr>
                        <w:t>Timp supravieţuire în luni</w:t>
                      </w:r>
                    </w:p>
                  </w:txbxContent>
                </v:textbox>
              </v:shape>
            </w:pict>
          </mc:Fallback>
        </mc:AlternateContent>
      </w:r>
      <w:r w:rsidRPr="001C2229">
        <w:rPr>
          <w:noProof/>
          <w:sz w:val="22"/>
          <w:szCs w:val="22"/>
          <w:lang w:val="ro-RO"/>
        </w:rPr>
        <w:drawing>
          <wp:inline distT="0" distB="0" distL="0" distR="0" wp14:anchorId="5E35D4A1" wp14:editId="63495FC2">
            <wp:extent cx="5937885" cy="26777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885" cy="2677795"/>
                    </a:xfrm>
                    <a:prstGeom prst="rect">
                      <a:avLst/>
                    </a:prstGeom>
                    <a:noFill/>
                    <a:ln>
                      <a:noFill/>
                    </a:ln>
                  </pic:spPr>
                </pic:pic>
              </a:graphicData>
            </a:graphic>
          </wp:inline>
        </w:drawing>
      </w:r>
    </w:p>
    <w:p w14:paraId="5E35CAA8" w14:textId="77777777" w:rsidR="006A7B3C" w:rsidRPr="001C2229" w:rsidRDefault="006A7B3C" w:rsidP="00AD6E92">
      <w:pPr>
        <w:pStyle w:val="Text"/>
        <w:keepNext/>
        <w:keepLines/>
        <w:widowControl w:val="0"/>
        <w:spacing w:before="0"/>
        <w:jc w:val="left"/>
        <w:rPr>
          <w:sz w:val="22"/>
          <w:szCs w:val="22"/>
          <w:lang w:val="ro-RO"/>
        </w:rPr>
      </w:pPr>
    </w:p>
    <w:p w14:paraId="5E35CAA9" w14:textId="77777777" w:rsidR="006A7B3C" w:rsidRPr="001C2229" w:rsidRDefault="006A7B3C" w:rsidP="00AD6E92">
      <w:pPr>
        <w:keepNext/>
        <w:keepLines/>
        <w:widowControl w:val="0"/>
        <w:rPr>
          <w:noProof/>
          <w:lang w:val="ro-RO"/>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6A7B3C" w:rsidRPr="00D415AA" w14:paraId="5E35CAAB" w14:textId="77777777">
        <w:tc>
          <w:tcPr>
            <w:tcW w:w="10599" w:type="dxa"/>
            <w:gridSpan w:val="16"/>
          </w:tcPr>
          <w:p w14:paraId="5E35CAAA" w14:textId="77777777" w:rsidR="006A7B3C" w:rsidRPr="001C2229" w:rsidRDefault="006A7B3C" w:rsidP="00AD6E92">
            <w:pPr>
              <w:keepNext/>
              <w:keepLines/>
              <w:widowControl w:val="0"/>
              <w:ind w:left="-27"/>
              <w:rPr>
                <w:rFonts w:ascii="Arial" w:hAnsi="Arial" w:cs="Arial"/>
                <w:sz w:val="20"/>
                <w:lang w:val="ro-RO"/>
              </w:rPr>
            </w:pPr>
            <w:r w:rsidRPr="001C2229">
              <w:rPr>
                <w:rFonts w:ascii="Arial" w:hAnsi="Arial" w:cs="Arial"/>
                <w:sz w:val="20"/>
                <w:lang w:val="ro-RO"/>
              </w:rPr>
              <w:t>Risc: Evenimente</w:t>
            </w:r>
          </w:p>
        </w:tc>
      </w:tr>
      <w:tr w:rsidR="006A7B3C" w:rsidRPr="00D415AA" w14:paraId="5E35CABC" w14:textId="77777777">
        <w:tc>
          <w:tcPr>
            <w:tcW w:w="450" w:type="dxa"/>
          </w:tcPr>
          <w:p w14:paraId="5E35CAAC" w14:textId="77777777" w:rsidR="006A7B3C" w:rsidRPr="001C2229" w:rsidRDefault="006A7B3C" w:rsidP="00AD6E92">
            <w:pPr>
              <w:keepNext/>
              <w:keepLines/>
              <w:widowControl w:val="0"/>
              <w:rPr>
                <w:sz w:val="20"/>
                <w:lang w:val="ro-RO"/>
              </w:rPr>
            </w:pPr>
            <w:r w:rsidRPr="001C2229">
              <w:rPr>
                <w:sz w:val="20"/>
                <w:lang w:val="ro-RO"/>
              </w:rPr>
              <w:t>(1)</w:t>
            </w:r>
          </w:p>
        </w:tc>
        <w:tc>
          <w:tcPr>
            <w:tcW w:w="646" w:type="dxa"/>
          </w:tcPr>
          <w:p w14:paraId="5E35CAAD" w14:textId="77777777" w:rsidR="006A7B3C" w:rsidRPr="001C2229" w:rsidRDefault="006A7B3C" w:rsidP="00AD6E92">
            <w:pPr>
              <w:keepNext/>
              <w:keepLines/>
              <w:widowControl w:val="0"/>
              <w:ind w:left="-27"/>
              <w:rPr>
                <w:sz w:val="20"/>
                <w:lang w:val="ro-RO"/>
              </w:rPr>
            </w:pPr>
            <w:r w:rsidRPr="001C2229">
              <w:rPr>
                <w:sz w:val="20"/>
                <w:lang w:val="ro-RO"/>
              </w:rPr>
              <w:t>199:0</w:t>
            </w:r>
          </w:p>
        </w:tc>
        <w:tc>
          <w:tcPr>
            <w:tcW w:w="645" w:type="dxa"/>
          </w:tcPr>
          <w:p w14:paraId="5E35CAAE" w14:textId="77777777" w:rsidR="006A7B3C" w:rsidRPr="001C2229" w:rsidRDefault="006A7B3C" w:rsidP="00AD6E92">
            <w:pPr>
              <w:keepNext/>
              <w:keepLines/>
              <w:widowControl w:val="0"/>
              <w:ind w:left="-27"/>
              <w:rPr>
                <w:sz w:val="20"/>
                <w:lang w:val="ro-RO"/>
              </w:rPr>
            </w:pPr>
            <w:r w:rsidRPr="001C2229">
              <w:rPr>
                <w:sz w:val="20"/>
                <w:lang w:val="ro-RO"/>
              </w:rPr>
              <w:t>182:8</w:t>
            </w:r>
          </w:p>
        </w:tc>
        <w:tc>
          <w:tcPr>
            <w:tcW w:w="745" w:type="dxa"/>
          </w:tcPr>
          <w:p w14:paraId="5E35CAAF" w14:textId="77777777" w:rsidR="006A7B3C" w:rsidRPr="001C2229" w:rsidRDefault="006A7B3C" w:rsidP="00AD6E92">
            <w:pPr>
              <w:keepNext/>
              <w:keepLines/>
              <w:widowControl w:val="0"/>
              <w:ind w:left="-27"/>
              <w:rPr>
                <w:sz w:val="20"/>
                <w:lang w:val="ro-RO"/>
              </w:rPr>
            </w:pPr>
            <w:r w:rsidRPr="001C2229">
              <w:rPr>
                <w:sz w:val="20"/>
                <w:lang w:val="ro-RO"/>
              </w:rPr>
              <w:t>177:12</w:t>
            </w:r>
          </w:p>
        </w:tc>
        <w:tc>
          <w:tcPr>
            <w:tcW w:w="745" w:type="dxa"/>
          </w:tcPr>
          <w:p w14:paraId="5E35CAB0" w14:textId="77777777" w:rsidR="006A7B3C" w:rsidRPr="001C2229" w:rsidRDefault="006A7B3C" w:rsidP="00AD6E92">
            <w:pPr>
              <w:keepNext/>
              <w:keepLines/>
              <w:widowControl w:val="0"/>
              <w:ind w:left="-27"/>
              <w:rPr>
                <w:sz w:val="20"/>
                <w:lang w:val="ro-RO"/>
              </w:rPr>
            </w:pPr>
            <w:r w:rsidRPr="001C2229">
              <w:rPr>
                <w:sz w:val="20"/>
                <w:lang w:val="ro-RO"/>
              </w:rPr>
              <w:t>163:25</w:t>
            </w:r>
          </w:p>
        </w:tc>
        <w:tc>
          <w:tcPr>
            <w:tcW w:w="745" w:type="dxa"/>
          </w:tcPr>
          <w:p w14:paraId="5E35CAB1" w14:textId="77777777" w:rsidR="006A7B3C" w:rsidRPr="001C2229" w:rsidRDefault="006A7B3C" w:rsidP="00AD6E92">
            <w:pPr>
              <w:keepNext/>
              <w:keepLines/>
              <w:widowControl w:val="0"/>
              <w:ind w:left="-27"/>
              <w:rPr>
                <w:sz w:val="20"/>
                <w:lang w:val="ro-RO"/>
              </w:rPr>
            </w:pPr>
            <w:r w:rsidRPr="001C2229">
              <w:rPr>
                <w:sz w:val="20"/>
                <w:lang w:val="ro-RO"/>
              </w:rPr>
              <w:t>137:46</w:t>
            </w:r>
          </w:p>
        </w:tc>
        <w:tc>
          <w:tcPr>
            <w:tcW w:w="752" w:type="dxa"/>
          </w:tcPr>
          <w:p w14:paraId="5E35CAB2" w14:textId="77777777" w:rsidR="006A7B3C" w:rsidRPr="001C2229" w:rsidRDefault="006A7B3C" w:rsidP="00AD6E92">
            <w:pPr>
              <w:keepNext/>
              <w:keepLines/>
              <w:widowControl w:val="0"/>
              <w:ind w:left="-27"/>
              <w:rPr>
                <w:sz w:val="20"/>
                <w:lang w:val="ro-RO"/>
              </w:rPr>
            </w:pPr>
            <w:r w:rsidRPr="001C2229">
              <w:rPr>
                <w:sz w:val="20"/>
                <w:lang w:val="ro-RO"/>
              </w:rPr>
              <w:t>105:65</w:t>
            </w:r>
          </w:p>
        </w:tc>
        <w:tc>
          <w:tcPr>
            <w:tcW w:w="745" w:type="dxa"/>
          </w:tcPr>
          <w:p w14:paraId="5E35CAB3" w14:textId="77777777" w:rsidR="006A7B3C" w:rsidRPr="001C2229" w:rsidRDefault="006A7B3C" w:rsidP="00AD6E92">
            <w:pPr>
              <w:keepNext/>
              <w:keepLines/>
              <w:widowControl w:val="0"/>
              <w:ind w:left="-27"/>
              <w:rPr>
                <w:sz w:val="20"/>
                <w:lang w:val="ro-RO"/>
              </w:rPr>
            </w:pPr>
            <w:r w:rsidRPr="001C2229">
              <w:rPr>
                <w:sz w:val="20"/>
                <w:lang w:val="ro-RO"/>
              </w:rPr>
              <w:t>88:72</w:t>
            </w:r>
          </w:p>
        </w:tc>
        <w:tc>
          <w:tcPr>
            <w:tcW w:w="745" w:type="dxa"/>
          </w:tcPr>
          <w:p w14:paraId="5E35CAB4" w14:textId="77777777" w:rsidR="006A7B3C" w:rsidRPr="001C2229" w:rsidRDefault="006A7B3C" w:rsidP="00AD6E92">
            <w:pPr>
              <w:keepNext/>
              <w:keepLines/>
              <w:widowControl w:val="0"/>
              <w:ind w:left="-27"/>
              <w:rPr>
                <w:sz w:val="20"/>
                <w:lang w:val="ro-RO"/>
              </w:rPr>
            </w:pPr>
            <w:r w:rsidRPr="001C2229">
              <w:rPr>
                <w:sz w:val="20"/>
                <w:lang w:val="ro-RO"/>
              </w:rPr>
              <w:t>61:77</w:t>
            </w:r>
          </w:p>
        </w:tc>
        <w:tc>
          <w:tcPr>
            <w:tcW w:w="652" w:type="dxa"/>
          </w:tcPr>
          <w:p w14:paraId="5E35CAB5" w14:textId="77777777" w:rsidR="006A7B3C" w:rsidRPr="001C2229" w:rsidRDefault="006A7B3C" w:rsidP="00AD6E92">
            <w:pPr>
              <w:keepNext/>
              <w:keepLines/>
              <w:widowControl w:val="0"/>
              <w:ind w:left="-27"/>
              <w:rPr>
                <w:sz w:val="20"/>
                <w:lang w:val="ro-RO"/>
              </w:rPr>
            </w:pPr>
            <w:r w:rsidRPr="001C2229">
              <w:rPr>
                <w:sz w:val="20"/>
                <w:lang w:val="ro-RO"/>
              </w:rPr>
              <w:t>49:81</w:t>
            </w:r>
          </w:p>
        </w:tc>
        <w:tc>
          <w:tcPr>
            <w:tcW w:w="652" w:type="dxa"/>
          </w:tcPr>
          <w:p w14:paraId="5E35CAB6" w14:textId="77777777" w:rsidR="006A7B3C" w:rsidRPr="001C2229" w:rsidRDefault="006A7B3C" w:rsidP="00AD6E92">
            <w:pPr>
              <w:keepNext/>
              <w:keepLines/>
              <w:widowControl w:val="0"/>
              <w:ind w:left="-27"/>
              <w:rPr>
                <w:sz w:val="20"/>
                <w:lang w:val="ro-RO"/>
              </w:rPr>
            </w:pPr>
            <w:r w:rsidRPr="001C2229">
              <w:rPr>
                <w:sz w:val="20"/>
                <w:lang w:val="ro-RO"/>
              </w:rPr>
              <w:t>36:83</w:t>
            </w:r>
          </w:p>
        </w:tc>
        <w:tc>
          <w:tcPr>
            <w:tcW w:w="649" w:type="dxa"/>
          </w:tcPr>
          <w:p w14:paraId="5E35CAB7" w14:textId="77777777" w:rsidR="006A7B3C" w:rsidRPr="001C2229" w:rsidRDefault="006A7B3C" w:rsidP="00AD6E92">
            <w:pPr>
              <w:keepNext/>
              <w:keepLines/>
              <w:widowControl w:val="0"/>
              <w:ind w:left="-27"/>
              <w:rPr>
                <w:sz w:val="20"/>
                <w:lang w:val="ro-RO"/>
              </w:rPr>
            </w:pPr>
            <w:r w:rsidRPr="001C2229">
              <w:rPr>
                <w:sz w:val="20"/>
                <w:lang w:val="ro-RO"/>
              </w:rPr>
              <w:t>27:84</w:t>
            </w:r>
          </w:p>
        </w:tc>
        <w:tc>
          <w:tcPr>
            <w:tcW w:w="660" w:type="dxa"/>
          </w:tcPr>
          <w:p w14:paraId="5E35CAB8" w14:textId="77777777" w:rsidR="006A7B3C" w:rsidRPr="001C2229" w:rsidRDefault="006A7B3C" w:rsidP="00AD6E92">
            <w:pPr>
              <w:keepNext/>
              <w:keepLines/>
              <w:widowControl w:val="0"/>
              <w:ind w:left="-27"/>
              <w:rPr>
                <w:sz w:val="20"/>
                <w:lang w:val="ro-RO"/>
              </w:rPr>
            </w:pPr>
            <w:r w:rsidRPr="001C2229">
              <w:rPr>
                <w:sz w:val="20"/>
                <w:lang w:val="ro-RO"/>
              </w:rPr>
              <w:t>14:84</w:t>
            </w:r>
          </w:p>
        </w:tc>
        <w:tc>
          <w:tcPr>
            <w:tcW w:w="649" w:type="dxa"/>
          </w:tcPr>
          <w:p w14:paraId="5E35CAB9" w14:textId="77777777" w:rsidR="006A7B3C" w:rsidRPr="001C2229" w:rsidRDefault="006A7B3C" w:rsidP="00AD6E92">
            <w:pPr>
              <w:keepNext/>
              <w:keepLines/>
              <w:widowControl w:val="0"/>
              <w:ind w:left="-27"/>
              <w:rPr>
                <w:sz w:val="20"/>
                <w:lang w:val="ro-RO"/>
              </w:rPr>
            </w:pPr>
            <w:r w:rsidRPr="001C2229">
              <w:rPr>
                <w:sz w:val="20"/>
                <w:lang w:val="ro-RO"/>
              </w:rPr>
              <w:t>10:84</w:t>
            </w:r>
          </w:p>
        </w:tc>
        <w:tc>
          <w:tcPr>
            <w:tcW w:w="564" w:type="dxa"/>
          </w:tcPr>
          <w:p w14:paraId="5E35CABA" w14:textId="77777777" w:rsidR="006A7B3C" w:rsidRPr="001C2229" w:rsidRDefault="006A7B3C" w:rsidP="00AD6E92">
            <w:pPr>
              <w:keepNext/>
              <w:keepLines/>
              <w:widowControl w:val="0"/>
              <w:ind w:left="-27"/>
              <w:rPr>
                <w:sz w:val="20"/>
                <w:lang w:val="ro-RO"/>
              </w:rPr>
            </w:pPr>
            <w:r w:rsidRPr="001C2229">
              <w:rPr>
                <w:sz w:val="20"/>
                <w:lang w:val="ro-RO"/>
              </w:rPr>
              <w:t>2:84</w:t>
            </w:r>
          </w:p>
        </w:tc>
        <w:tc>
          <w:tcPr>
            <w:tcW w:w="555" w:type="dxa"/>
          </w:tcPr>
          <w:p w14:paraId="5E35CABB" w14:textId="77777777" w:rsidR="006A7B3C" w:rsidRPr="001C2229" w:rsidRDefault="006A7B3C" w:rsidP="00AD6E92">
            <w:pPr>
              <w:keepNext/>
              <w:keepLines/>
              <w:widowControl w:val="0"/>
              <w:ind w:left="-27"/>
              <w:rPr>
                <w:sz w:val="20"/>
                <w:lang w:val="ro-RO"/>
              </w:rPr>
            </w:pPr>
            <w:r w:rsidRPr="001C2229">
              <w:rPr>
                <w:sz w:val="20"/>
                <w:lang w:val="ro-RO"/>
              </w:rPr>
              <w:t>0:84</w:t>
            </w:r>
          </w:p>
        </w:tc>
      </w:tr>
      <w:tr w:rsidR="006A7B3C" w:rsidRPr="00D415AA" w14:paraId="5E35CACD" w14:textId="77777777">
        <w:tc>
          <w:tcPr>
            <w:tcW w:w="450" w:type="dxa"/>
          </w:tcPr>
          <w:p w14:paraId="5E35CABD" w14:textId="77777777" w:rsidR="006A7B3C" w:rsidRPr="001C2229" w:rsidRDefault="006A7B3C" w:rsidP="00AD6E92">
            <w:pPr>
              <w:keepNext/>
              <w:keepLines/>
              <w:widowControl w:val="0"/>
              <w:rPr>
                <w:sz w:val="20"/>
                <w:lang w:val="ro-RO"/>
              </w:rPr>
            </w:pPr>
            <w:r w:rsidRPr="001C2229">
              <w:rPr>
                <w:sz w:val="20"/>
                <w:lang w:val="ro-RO"/>
              </w:rPr>
              <w:t>(2)</w:t>
            </w:r>
          </w:p>
        </w:tc>
        <w:tc>
          <w:tcPr>
            <w:tcW w:w="646" w:type="dxa"/>
          </w:tcPr>
          <w:p w14:paraId="5E35CABE" w14:textId="77777777" w:rsidR="006A7B3C" w:rsidRPr="001C2229" w:rsidRDefault="006A7B3C" w:rsidP="00AD6E92">
            <w:pPr>
              <w:keepNext/>
              <w:keepLines/>
              <w:widowControl w:val="0"/>
              <w:ind w:left="-27"/>
              <w:rPr>
                <w:sz w:val="20"/>
                <w:lang w:val="ro-RO"/>
              </w:rPr>
            </w:pPr>
            <w:r w:rsidRPr="001C2229">
              <w:rPr>
                <w:sz w:val="20"/>
                <w:lang w:val="ro-RO"/>
              </w:rPr>
              <w:t>198:0</w:t>
            </w:r>
          </w:p>
        </w:tc>
        <w:tc>
          <w:tcPr>
            <w:tcW w:w="645" w:type="dxa"/>
          </w:tcPr>
          <w:p w14:paraId="5E35CABF" w14:textId="77777777" w:rsidR="006A7B3C" w:rsidRPr="001C2229" w:rsidRDefault="006A7B3C" w:rsidP="00AD6E92">
            <w:pPr>
              <w:keepNext/>
              <w:keepLines/>
              <w:widowControl w:val="0"/>
              <w:ind w:left="-27"/>
              <w:rPr>
                <w:sz w:val="20"/>
                <w:lang w:val="ro-RO"/>
              </w:rPr>
            </w:pPr>
            <w:r w:rsidRPr="001C2229">
              <w:rPr>
                <w:sz w:val="20"/>
                <w:lang w:val="ro-RO"/>
              </w:rPr>
              <w:t>189:5</w:t>
            </w:r>
          </w:p>
        </w:tc>
        <w:tc>
          <w:tcPr>
            <w:tcW w:w="745" w:type="dxa"/>
          </w:tcPr>
          <w:p w14:paraId="5E35CAC0" w14:textId="77777777" w:rsidR="006A7B3C" w:rsidRPr="001C2229" w:rsidRDefault="006A7B3C" w:rsidP="00AD6E92">
            <w:pPr>
              <w:keepNext/>
              <w:keepLines/>
              <w:widowControl w:val="0"/>
              <w:ind w:left="-27"/>
              <w:rPr>
                <w:sz w:val="20"/>
                <w:lang w:val="ro-RO"/>
              </w:rPr>
            </w:pPr>
            <w:r w:rsidRPr="001C2229">
              <w:rPr>
                <w:sz w:val="20"/>
                <w:lang w:val="ro-RO"/>
              </w:rPr>
              <w:t>184:8</w:t>
            </w:r>
          </w:p>
        </w:tc>
        <w:tc>
          <w:tcPr>
            <w:tcW w:w="745" w:type="dxa"/>
          </w:tcPr>
          <w:p w14:paraId="5E35CAC1" w14:textId="77777777" w:rsidR="006A7B3C" w:rsidRPr="001C2229" w:rsidRDefault="006A7B3C" w:rsidP="00AD6E92">
            <w:pPr>
              <w:keepNext/>
              <w:keepLines/>
              <w:widowControl w:val="0"/>
              <w:ind w:left="-27"/>
              <w:rPr>
                <w:sz w:val="20"/>
                <w:lang w:val="ro-RO"/>
              </w:rPr>
            </w:pPr>
            <w:r w:rsidRPr="001C2229">
              <w:rPr>
                <w:sz w:val="20"/>
                <w:lang w:val="ro-RO"/>
              </w:rPr>
              <w:t>181:11</w:t>
            </w:r>
          </w:p>
        </w:tc>
        <w:tc>
          <w:tcPr>
            <w:tcW w:w="745" w:type="dxa"/>
          </w:tcPr>
          <w:p w14:paraId="5E35CAC2" w14:textId="77777777" w:rsidR="006A7B3C" w:rsidRPr="001C2229" w:rsidRDefault="006A7B3C" w:rsidP="00AD6E92">
            <w:pPr>
              <w:keepNext/>
              <w:keepLines/>
              <w:widowControl w:val="0"/>
              <w:ind w:left="-27"/>
              <w:rPr>
                <w:sz w:val="20"/>
                <w:lang w:val="ro-RO"/>
              </w:rPr>
            </w:pPr>
            <w:r w:rsidRPr="001C2229">
              <w:rPr>
                <w:sz w:val="20"/>
                <w:lang w:val="ro-RO"/>
              </w:rPr>
              <w:t>173:18</w:t>
            </w:r>
          </w:p>
        </w:tc>
        <w:tc>
          <w:tcPr>
            <w:tcW w:w="752" w:type="dxa"/>
          </w:tcPr>
          <w:p w14:paraId="5E35CAC3" w14:textId="77777777" w:rsidR="006A7B3C" w:rsidRPr="001C2229" w:rsidRDefault="006A7B3C" w:rsidP="00AD6E92">
            <w:pPr>
              <w:keepNext/>
              <w:keepLines/>
              <w:widowControl w:val="0"/>
              <w:ind w:left="-27"/>
              <w:rPr>
                <w:sz w:val="20"/>
                <w:lang w:val="ro-RO"/>
              </w:rPr>
            </w:pPr>
            <w:r w:rsidRPr="001C2229">
              <w:rPr>
                <w:sz w:val="20"/>
                <w:lang w:val="ro-RO"/>
              </w:rPr>
              <w:t>152:22</w:t>
            </w:r>
          </w:p>
        </w:tc>
        <w:tc>
          <w:tcPr>
            <w:tcW w:w="745" w:type="dxa"/>
          </w:tcPr>
          <w:p w14:paraId="5E35CAC4" w14:textId="77777777" w:rsidR="006A7B3C" w:rsidRPr="001C2229" w:rsidRDefault="006A7B3C" w:rsidP="00AD6E92">
            <w:pPr>
              <w:keepNext/>
              <w:keepLines/>
              <w:widowControl w:val="0"/>
              <w:ind w:left="-27"/>
              <w:rPr>
                <w:sz w:val="20"/>
                <w:lang w:val="ro-RO"/>
              </w:rPr>
            </w:pPr>
            <w:r w:rsidRPr="001C2229">
              <w:rPr>
                <w:sz w:val="20"/>
                <w:lang w:val="ro-RO"/>
              </w:rPr>
              <w:t>133:25</w:t>
            </w:r>
          </w:p>
        </w:tc>
        <w:tc>
          <w:tcPr>
            <w:tcW w:w="745" w:type="dxa"/>
          </w:tcPr>
          <w:p w14:paraId="5E35CAC5" w14:textId="77777777" w:rsidR="006A7B3C" w:rsidRPr="001C2229" w:rsidRDefault="006A7B3C" w:rsidP="00AD6E92">
            <w:pPr>
              <w:keepNext/>
              <w:keepLines/>
              <w:widowControl w:val="0"/>
              <w:ind w:left="-27"/>
              <w:rPr>
                <w:sz w:val="20"/>
                <w:lang w:val="ro-RO"/>
              </w:rPr>
            </w:pPr>
            <w:r w:rsidRPr="001C2229">
              <w:rPr>
                <w:sz w:val="20"/>
                <w:lang w:val="ro-RO"/>
              </w:rPr>
              <w:t>102:29</w:t>
            </w:r>
          </w:p>
        </w:tc>
        <w:tc>
          <w:tcPr>
            <w:tcW w:w="652" w:type="dxa"/>
          </w:tcPr>
          <w:p w14:paraId="5E35CAC6" w14:textId="77777777" w:rsidR="006A7B3C" w:rsidRPr="001C2229" w:rsidRDefault="006A7B3C" w:rsidP="00AD6E92">
            <w:pPr>
              <w:keepNext/>
              <w:keepLines/>
              <w:widowControl w:val="0"/>
              <w:ind w:left="-27"/>
              <w:rPr>
                <w:sz w:val="20"/>
                <w:lang w:val="ro-RO"/>
              </w:rPr>
            </w:pPr>
            <w:r w:rsidRPr="001C2229">
              <w:rPr>
                <w:sz w:val="20"/>
                <w:lang w:val="ro-RO"/>
              </w:rPr>
              <w:t>82:35</w:t>
            </w:r>
          </w:p>
        </w:tc>
        <w:tc>
          <w:tcPr>
            <w:tcW w:w="652" w:type="dxa"/>
          </w:tcPr>
          <w:p w14:paraId="5E35CAC7" w14:textId="77777777" w:rsidR="006A7B3C" w:rsidRPr="001C2229" w:rsidRDefault="006A7B3C" w:rsidP="00AD6E92">
            <w:pPr>
              <w:keepNext/>
              <w:keepLines/>
              <w:widowControl w:val="0"/>
              <w:ind w:left="-27"/>
              <w:rPr>
                <w:sz w:val="20"/>
                <w:lang w:val="ro-RO"/>
              </w:rPr>
            </w:pPr>
            <w:r w:rsidRPr="001C2229">
              <w:rPr>
                <w:sz w:val="20"/>
                <w:lang w:val="ro-RO"/>
              </w:rPr>
              <w:t>54:46</w:t>
            </w:r>
          </w:p>
        </w:tc>
        <w:tc>
          <w:tcPr>
            <w:tcW w:w="649" w:type="dxa"/>
          </w:tcPr>
          <w:p w14:paraId="5E35CAC8" w14:textId="77777777" w:rsidR="006A7B3C" w:rsidRPr="001C2229" w:rsidRDefault="006A7B3C" w:rsidP="00AD6E92">
            <w:pPr>
              <w:keepNext/>
              <w:keepLines/>
              <w:widowControl w:val="0"/>
              <w:ind w:left="-27"/>
              <w:rPr>
                <w:sz w:val="20"/>
                <w:lang w:val="ro-RO"/>
              </w:rPr>
            </w:pPr>
            <w:r w:rsidRPr="001C2229">
              <w:rPr>
                <w:sz w:val="20"/>
                <w:lang w:val="ro-RO"/>
              </w:rPr>
              <w:t>39:47</w:t>
            </w:r>
          </w:p>
        </w:tc>
        <w:tc>
          <w:tcPr>
            <w:tcW w:w="660" w:type="dxa"/>
          </w:tcPr>
          <w:p w14:paraId="5E35CAC9" w14:textId="77777777" w:rsidR="006A7B3C" w:rsidRPr="001C2229" w:rsidRDefault="006A7B3C" w:rsidP="00AD6E92">
            <w:pPr>
              <w:keepNext/>
              <w:keepLines/>
              <w:widowControl w:val="0"/>
              <w:ind w:left="-27"/>
              <w:rPr>
                <w:sz w:val="20"/>
                <w:lang w:val="ro-RO"/>
              </w:rPr>
            </w:pPr>
            <w:r w:rsidRPr="001C2229">
              <w:rPr>
                <w:sz w:val="20"/>
                <w:lang w:val="ro-RO"/>
              </w:rPr>
              <w:t>21:49</w:t>
            </w:r>
          </w:p>
        </w:tc>
        <w:tc>
          <w:tcPr>
            <w:tcW w:w="649" w:type="dxa"/>
          </w:tcPr>
          <w:p w14:paraId="5E35CACA" w14:textId="77777777" w:rsidR="006A7B3C" w:rsidRPr="001C2229" w:rsidRDefault="006A7B3C" w:rsidP="00AD6E92">
            <w:pPr>
              <w:keepNext/>
              <w:keepLines/>
              <w:widowControl w:val="0"/>
              <w:ind w:left="-27"/>
              <w:rPr>
                <w:sz w:val="20"/>
                <w:lang w:val="ro-RO"/>
              </w:rPr>
            </w:pPr>
            <w:r w:rsidRPr="001C2229">
              <w:rPr>
                <w:sz w:val="20"/>
                <w:lang w:val="ro-RO"/>
              </w:rPr>
              <w:t>8:50</w:t>
            </w:r>
          </w:p>
        </w:tc>
        <w:tc>
          <w:tcPr>
            <w:tcW w:w="564" w:type="dxa"/>
          </w:tcPr>
          <w:p w14:paraId="5E35CACB" w14:textId="77777777" w:rsidR="006A7B3C" w:rsidRPr="001C2229" w:rsidRDefault="006A7B3C" w:rsidP="00AD6E92">
            <w:pPr>
              <w:keepNext/>
              <w:keepLines/>
              <w:widowControl w:val="0"/>
              <w:ind w:left="-27"/>
              <w:rPr>
                <w:sz w:val="20"/>
                <w:lang w:val="ro-RO"/>
              </w:rPr>
            </w:pPr>
            <w:r w:rsidRPr="001C2229">
              <w:rPr>
                <w:sz w:val="20"/>
                <w:lang w:val="ro-RO"/>
              </w:rPr>
              <w:t>0:50</w:t>
            </w:r>
          </w:p>
        </w:tc>
        <w:tc>
          <w:tcPr>
            <w:tcW w:w="555" w:type="dxa"/>
          </w:tcPr>
          <w:p w14:paraId="5E35CACC" w14:textId="77777777" w:rsidR="006A7B3C" w:rsidRPr="001C2229" w:rsidRDefault="006A7B3C" w:rsidP="00AD6E92">
            <w:pPr>
              <w:keepNext/>
              <w:keepLines/>
              <w:widowControl w:val="0"/>
              <w:ind w:left="-27"/>
              <w:rPr>
                <w:sz w:val="20"/>
                <w:lang w:val="ro-RO"/>
              </w:rPr>
            </w:pPr>
          </w:p>
        </w:tc>
      </w:tr>
    </w:tbl>
    <w:p w14:paraId="5E35CACE" w14:textId="77777777" w:rsidR="006A7B3C" w:rsidRPr="001C2229" w:rsidRDefault="006A7B3C" w:rsidP="00AD6E92">
      <w:pPr>
        <w:pStyle w:val="Text"/>
        <w:widowControl w:val="0"/>
        <w:spacing w:before="0"/>
        <w:jc w:val="left"/>
        <w:rPr>
          <w:sz w:val="22"/>
          <w:szCs w:val="22"/>
          <w:lang w:val="ro-RO"/>
        </w:rPr>
      </w:pPr>
    </w:p>
    <w:p w14:paraId="5E35CACF" w14:textId="77777777" w:rsidR="006A7B3C" w:rsidRPr="001C2229" w:rsidRDefault="006A7B3C" w:rsidP="00AD6E92">
      <w:pPr>
        <w:keepNext/>
        <w:keepLines/>
        <w:widowControl w:val="0"/>
        <w:tabs>
          <w:tab w:val="clear" w:pos="567"/>
        </w:tabs>
        <w:spacing w:line="240" w:lineRule="auto"/>
        <w:ind w:left="1134" w:hanging="1134"/>
        <w:rPr>
          <w:rFonts w:eastAsia="MS Mincho"/>
          <w:b/>
          <w:snapToGrid/>
          <w:lang w:val="ro-RO"/>
        </w:rPr>
      </w:pPr>
      <w:r w:rsidRPr="001C2229">
        <w:rPr>
          <w:rFonts w:eastAsia="MS Mincho"/>
          <w:b/>
          <w:snapToGrid/>
          <w:lang w:val="ro-RO"/>
        </w:rPr>
        <w:t>Figura 2</w:t>
      </w:r>
      <w:r w:rsidRPr="001C2229">
        <w:rPr>
          <w:rFonts w:eastAsia="MS Mincho"/>
          <w:b/>
          <w:snapToGrid/>
          <w:lang w:val="ro-RO"/>
        </w:rPr>
        <w:tab/>
        <w:t>Estimări Kaplan-Meier pentru supravieţuire totală (populaţie ITT)</w:t>
      </w:r>
    </w:p>
    <w:p w14:paraId="5E35CAD0" w14:textId="77777777" w:rsidR="006A7B3C" w:rsidRPr="001C2229" w:rsidRDefault="006A7B3C" w:rsidP="00AD6E92">
      <w:pPr>
        <w:pStyle w:val="Text"/>
        <w:keepNext/>
        <w:keepLines/>
        <w:widowControl w:val="0"/>
        <w:spacing w:before="0"/>
        <w:jc w:val="left"/>
        <w:rPr>
          <w:sz w:val="22"/>
          <w:szCs w:val="22"/>
          <w:lang w:val="ro-RO"/>
        </w:rPr>
      </w:pPr>
    </w:p>
    <w:p w14:paraId="5E35CAD1" w14:textId="77777777" w:rsidR="006A7B3C" w:rsidRPr="001C2229" w:rsidRDefault="00B73F43" w:rsidP="00AD6E92">
      <w:pPr>
        <w:pStyle w:val="Text"/>
        <w:keepNext/>
        <w:keepLines/>
        <w:widowControl w:val="0"/>
        <w:spacing w:before="0"/>
        <w:jc w:val="left"/>
        <w:rPr>
          <w:sz w:val="22"/>
          <w:szCs w:val="22"/>
          <w:lang w:val="ro-RO"/>
        </w:rPr>
      </w:pPr>
      <w:r w:rsidRPr="001C2229">
        <w:rPr>
          <w:noProof/>
          <w:sz w:val="22"/>
          <w:szCs w:val="22"/>
          <w:lang w:val="ro-RO"/>
        </w:rPr>
        <mc:AlternateContent>
          <mc:Choice Requires="wps">
            <w:drawing>
              <wp:anchor distT="0" distB="0" distL="114300" distR="114300" simplePos="0" relativeHeight="251661312" behindDoc="0" locked="0" layoutInCell="1" allowOverlap="1" wp14:anchorId="5E35D4A3" wp14:editId="5E35D4A4">
                <wp:simplePos x="0" y="0"/>
                <wp:positionH relativeFrom="column">
                  <wp:posOffset>-217170</wp:posOffset>
                </wp:positionH>
                <wp:positionV relativeFrom="paragraph">
                  <wp:posOffset>66040</wp:posOffset>
                </wp:positionV>
                <wp:extent cx="335915" cy="22326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32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5D51B" w14:textId="77777777" w:rsidR="006D6154" w:rsidRPr="006226D3" w:rsidRDefault="006D6154" w:rsidP="006A7B3C">
                            <w:pPr>
                              <w:rPr>
                                <w:rFonts w:ascii="Arial" w:hAnsi="Arial" w:cs="Arial"/>
                                <w:sz w:val="20"/>
                                <w:szCs w:val="20"/>
                              </w:rPr>
                            </w:pPr>
                            <w:r w:rsidRPr="006226D3">
                              <w:rPr>
                                <w:rFonts w:ascii="Arial" w:hAnsi="Arial" w:cs="Arial"/>
                                <w:sz w:val="20"/>
                                <w:szCs w:val="20"/>
                              </w:rPr>
                              <w:t>Probabilitatea supravieţuirii totale</w:t>
                            </w:r>
                          </w:p>
                          <w:p w14:paraId="5E35D51C" w14:textId="77777777" w:rsidR="006D6154" w:rsidRPr="00A33DBA" w:rsidRDefault="006D6154" w:rsidP="006A7B3C">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5D4A3" id="_x0000_s1029" type="#_x0000_t202" style="position:absolute;margin-left:-17.1pt;margin-top:5.2pt;width:26.45pt;height:17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" stroked="f">
                <v:fill opacity="0"/>
                <v:textbox style="layout-flow:vertical;mso-layout-flow-alt:bottom-to-top">
                  <w:txbxContent>
                    <w:p w14:paraId="5E35D51B" w14:textId="77777777" w:rsidR="006D6154" w:rsidRPr="006226D3" w:rsidRDefault="006D6154" w:rsidP="006A7B3C">
                      <w:pPr>
                        <w:rPr>
                          <w:rFonts w:ascii="Arial" w:hAnsi="Arial" w:cs="Arial"/>
                          <w:sz w:val="20"/>
                          <w:szCs w:val="20"/>
                        </w:rPr>
                      </w:pPr>
                      <w:r w:rsidRPr="006226D3">
                        <w:rPr>
                          <w:rFonts w:ascii="Arial" w:hAnsi="Arial" w:cs="Arial"/>
                          <w:sz w:val="20"/>
                          <w:szCs w:val="20"/>
                        </w:rPr>
                        <w:t>Probabilitatea supravieţuirii totale</w:t>
                      </w:r>
                    </w:p>
                    <w:p w14:paraId="5E35D51C" w14:textId="77777777" w:rsidR="006D6154" w:rsidRPr="00A33DBA" w:rsidRDefault="006D6154" w:rsidP="006A7B3C">
                      <w:pPr>
                        <w:rPr>
                          <w:rFonts w:ascii="Arial" w:hAnsi="Arial" w:cs="Arial"/>
                          <w:sz w:val="20"/>
                          <w:szCs w:val="20"/>
                        </w:rPr>
                      </w:pPr>
                    </w:p>
                  </w:txbxContent>
                </v:textbox>
              </v:shape>
            </w:pict>
          </mc:Fallback>
        </mc:AlternateContent>
      </w:r>
      <w:r w:rsidRPr="001C2229">
        <w:rPr>
          <w:noProof/>
          <w:sz w:val="22"/>
          <w:szCs w:val="22"/>
          <w:lang w:val="ro-RO"/>
        </w:rPr>
        <mc:AlternateContent>
          <mc:Choice Requires="wps">
            <w:drawing>
              <wp:anchor distT="0" distB="0" distL="114300" distR="114300" simplePos="0" relativeHeight="251663360" behindDoc="0" locked="0" layoutInCell="1" allowOverlap="1" wp14:anchorId="5E35D4A5" wp14:editId="5E35D4A6">
                <wp:simplePos x="0" y="0"/>
                <wp:positionH relativeFrom="column">
                  <wp:posOffset>2329815</wp:posOffset>
                </wp:positionH>
                <wp:positionV relativeFrom="paragraph">
                  <wp:posOffset>2664460</wp:posOffset>
                </wp:positionV>
                <wp:extent cx="2008505" cy="29019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901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5D51D" w14:textId="77777777" w:rsidR="006D6154" w:rsidRPr="006226D3" w:rsidRDefault="006D6154" w:rsidP="006A7B3C">
                            <w:pPr>
                              <w:rPr>
                                <w:rFonts w:ascii="Arial" w:hAnsi="Arial" w:cs="Arial"/>
                                <w:sz w:val="20"/>
                                <w:szCs w:val="20"/>
                              </w:rPr>
                            </w:pPr>
                            <w:r w:rsidRPr="006226D3">
                              <w:rPr>
                                <w:rFonts w:ascii="Arial" w:hAnsi="Arial" w:cs="Arial"/>
                                <w:sz w:val="20"/>
                                <w:szCs w:val="20"/>
                                <w:lang w:val="de-DE"/>
                              </w:rPr>
                              <w:t>Timp supravieţuire în luni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5D4A5" id="_x0000_s1030" type="#_x0000_t202" style="position:absolute;margin-left:183.45pt;margin-top:209.8pt;width:158.1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" stroked="f">
                <v:fill opacity="0"/>
                <v:textbox>
                  <w:txbxContent>
                    <w:p w14:paraId="5E35D51D" w14:textId="77777777" w:rsidR="006D6154" w:rsidRPr="006226D3" w:rsidRDefault="006D6154" w:rsidP="006A7B3C">
                      <w:pPr>
                        <w:rPr>
                          <w:rFonts w:ascii="Arial" w:hAnsi="Arial" w:cs="Arial"/>
                          <w:sz w:val="20"/>
                          <w:szCs w:val="20"/>
                        </w:rPr>
                      </w:pPr>
                      <w:r w:rsidRPr="006226D3">
                        <w:rPr>
                          <w:rFonts w:ascii="Arial" w:hAnsi="Arial" w:cs="Arial"/>
                          <w:sz w:val="20"/>
                          <w:szCs w:val="20"/>
                          <w:lang w:val="de-DE"/>
                        </w:rPr>
                        <w:t>Timp supravieţuire în luni</w:t>
                      </w:r>
                    </w:p>
                  </w:txbxContent>
                </v:textbox>
              </v:shape>
            </w:pict>
          </mc:Fallback>
        </mc:AlternateContent>
      </w:r>
      <w:r w:rsidRPr="001C2229">
        <w:rPr>
          <w:noProof/>
          <w:sz w:val="22"/>
          <w:szCs w:val="22"/>
          <w:lang w:val="ro-RO"/>
        </w:rPr>
        <mc:AlternateContent>
          <mc:Choice Requires="wps">
            <w:drawing>
              <wp:anchor distT="0" distB="0" distL="114300" distR="114300" simplePos="0" relativeHeight="251662336" behindDoc="0" locked="0" layoutInCell="1" allowOverlap="1" wp14:anchorId="5E35D4A7" wp14:editId="5E35D4A8">
                <wp:simplePos x="0" y="0"/>
                <wp:positionH relativeFrom="column">
                  <wp:posOffset>340995</wp:posOffset>
                </wp:positionH>
                <wp:positionV relativeFrom="paragraph">
                  <wp:posOffset>959485</wp:posOffset>
                </wp:positionV>
                <wp:extent cx="4585335" cy="1428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D51E" w14:textId="77777777" w:rsidR="006D6154" w:rsidRDefault="006D6154" w:rsidP="006A7B3C">
                            <w:pPr>
                              <w:rPr>
                                <w:rFonts w:ascii="Arial" w:hAnsi="Arial" w:cs="Arial"/>
                                <w:sz w:val="20"/>
                                <w:szCs w:val="20"/>
                              </w:rPr>
                            </w:pPr>
                          </w:p>
                          <w:tbl>
                            <w:tblPr>
                              <w:tblW w:w="0" w:type="auto"/>
                              <w:tblLook w:val="04A0" w:firstRow="1" w:lastRow="0" w:firstColumn="1" w:lastColumn="0" w:noHBand="0" w:noVBand="1"/>
                            </w:tblPr>
                            <w:tblGrid>
                              <w:gridCol w:w="817"/>
                              <w:gridCol w:w="2464"/>
                              <w:gridCol w:w="851"/>
                              <w:gridCol w:w="709"/>
                              <w:gridCol w:w="850"/>
                            </w:tblGrid>
                            <w:tr w:rsidR="006D6154" w:rsidRPr="00366A40" w14:paraId="5E35D522" w14:textId="77777777">
                              <w:tc>
                                <w:tcPr>
                                  <w:tcW w:w="5691" w:type="dxa"/>
                                  <w:gridSpan w:val="5"/>
                                </w:tcPr>
                                <w:p w14:paraId="5E35D51F" w14:textId="77777777" w:rsidR="006D6154" w:rsidRPr="006226D3" w:rsidRDefault="006D6154" w:rsidP="001629D9">
                                  <w:pPr>
                                    <w:rPr>
                                      <w:rFonts w:ascii="Arial" w:hAnsi="Arial" w:cs="Arial"/>
                                      <w:sz w:val="20"/>
                                      <w:szCs w:val="20"/>
                                      <w:lang w:val="fr-FR"/>
                                    </w:rPr>
                                  </w:pPr>
                                  <w:r w:rsidRPr="006226D3">
                                    <w:rPr>
                                      <w:rFonts w:ascii="Arial" w:hAnsi="Arial" w:cs="Arial"/>
                                      <w:sz w:val="20"/>
                                      <w:szCs w:val="20"/>
                                      <w:lang w:val="fr-FR"/>
                                    </w:rPr>
                                    <w:t>P = 0,019</w:t>
                                  </w:r>
                                </w:p>
                                <w:p w14:paraId="5E35D520" w14:textId="77777777" w:rsidR="006D6154" w:rsidRPr="00F51269" w:rsidRDefault="006D6154" w:rsidP="001629D9">
                                  <w:pPr>
                                    <w:rPr>
                                      <w:rFonts w:ascii="Arial" w:hAnsi="Arial" w:cs="Arial"/>
                                      <w:sz w:val="20"/>
                                      <w:szCs w:val="20"/>
                                      <w:lang w:val="fr-FR"/>
                                    </w:rPr>
                                  </w:pPr>
                                  <w:r w:rsidRPr="00F51269">
                                    <w:rPr>
                                      <w:rFonts w:ascii="Arial" w:hAnsi="Arial" w:cs="Arial"/>
                                      <w:sz w:val="20"/>
                                      <w:szCs w:val="20"/>
                                      <w:lang w:val="fr-FR"/>
                                    </w:rPr>
                                    <w:t>Raport de risc 0,45</w:t>
                                  </w:r>
                                </w:p>
                                <w:p w14:paraId="5E35D521" w14:textId="77777777" w:rsidR="006D6154" w:rsidRPr="00DC32F5" w:rsidRDefault="006D6154" w:rsidP="001629D9">
                                  <w:pPr>
                                    <w:rPr>
                                      <w:rFonts w:ascii="Arial" w:hAnsi="Arial" w:cs="Arial"/>
                                      <w:sz w:val="20"/>
                                      <w:szCs w:val="20"/>
                                      <w:lang w:val="fr-FR"/>
                                    </w:rPr>
                                  </w:pPr>
                                  <w:r w:rsidRPr="00E71905">
                                    <w:rPr>
                                      <w:rFonts w:ascii="Arial" w:hAnsi="Arial" w:cs="Arial"/>
                                      <w:sz w:val="20"/>
                                      <w:szCs w:val="20"/>
                                      <w:lang w:val="fr-FR"/>
                                    </w:rPr>
                                    <w:t>(IÎ 95%, 0,22</w:t>
                                  </w:r>
                                  <w:r w:rsidRPr="00E71905">
                                    <w:rPr>
                                      <w:rFonts w:ascii="Arial" w:hAnsi="Arial" w:cs="Arial"/>
                                      <w:sz w:val="20"/>
                                      <w:szCs w:val="20"/>
                                      <w:lang w:val="fr-FR"/>
                                    </w:rPr>
                                    <w:noBreakHyphen/>
                                  </w:r>
                                  <w:r w:rsidRPr="00DC32F5">
                                    <w:rPr>
                                      <w:rFonts w:ascii="Arial" w:hAnsi="Arial" w:cs="Arial"/>
                                      <w:sz w:val="20"/>
                                      <w:szCs w:val="20"/>
                                      <w:lang w:val="fr-FR"/>
                                    </w:rPr>
                                    <w:t>0,89)</w:t>
                                  </w:r>
                                </w:p>
                              </w:tc>
                            </w:tr>
                            <w:tr w:rsidR="006D6154" w:rsidRPr="006226D3" w14:paraId="5E35D528" w14:textId="77777777">
                              <w:tc>
                                <w:tcPr>
                                  <w:tcW w:w="817" w:type="dxa"/>
                                </w:tcPr>
                                <w:p w14:paraId="5E35D523" w14:textId="77777777" w:rsidR="006D6154" w:rsidRPr="006226D3" w:rsidRDefault="006D6154" w:rsidP="00E35803">
                                  <w:pPr>
                                    <w:rPr>
                                      <w:rFonts w:ascii="Arial" w:hAnsi="Arial" w:cs="Arial"/>
                                      <w:sz w:val="20"/>
                                      <w:szCs w:val="20"/>
                                      <w:lang w:val="fr-FR"/>
                                    </w:rPr>
                                  </w:pPr>
                                </w:p>
                              </w:tc>
                              <w:tc>
                                <w:tcPr>
                                  <w:tcW w:w="2464" w:type="dxa"/>
                                </w:tcPr>
                                <w:p w14:paraId="5E35D524" w14:textId="77777777" w:rsidR="006D6154" w:rsidRPr="00F51269" w:rsidRDefault="006D6154" w:rsidP="00E35803">
                                  <w:pPr>
                                    <w:rPr>
                                      <w:rFonts w:ascii="Arial" w:hAnsi="Arial" w:cs="Arial"/>
                                      <w:sz w:val="20"/>
                                      <w:szCs w:val="20"/>
                                      <w:lang w:val="fr-FR"/>
                                    </w:rPr>
                                  </w:pPr>
                                </w:p>
                              </w:tc>
                              <w:tc>
                                <w:tcPr>
                                  <w:tcW w:w="851" w:type="dxa"/>
                                  <w:tcBorders>
                                    <w:bottom w:val="single" w:sz="4" w:space="0" w:color="auto"/>
                                  </w:tcBorders>
                                </w:tcPr>
                                <w:p w14:paraId="5E35D525" w14:textId="77777777" w:rsidR="006D6154" w:rsidRPr="00E71905" w:rsidRDefault="006D6154" w:rsidP="00E35803">
                                  <w:pPr>
                                    <w:rPr>
                                      <w:rFonts w:ascii="Arial" w:hAnsi="Arial" w:cs="Arial"/>
                                      <w:sz w:val="20"/>
                                      <w:szCs w:val="20"/>
                                    </w:rPr>
                                  </w:pPr>
                                  <w:r w:rsidRPr="00E71905">
                                    <w:rPr>
                                      <w:rFonts w:ascii="Arial" w:hAnsi="Arial" w:cs="Arial"/>
                                      <w:sz w:val="20"/>
                                      <w:szCs w:val="20"/>
                                      <w:lang w:val="de-DE"/>
                                    </w:rPr>
                                    <w:t>N</w:t>
                                  </w:r>
                                </w:p>
                              </w:tc>
                              <w:tc>
                                <w:tcPr>
                                  <w:tcW w:w="709" w:type="dxa"/>
                                  <w:tcBorders>
                                    <w:bottom w:val="single" w:sz="4" w:space="0" w:color="auto"/>
                                  </w:tcBorders>
                                </w:tcPr>
                                <w:p w14:paraId="5E35D526" w14:textId="77777777" w:rsidR="006D6154" w:rsidRPr="00DC32F5" w:rsidRDefault="006D6154" w:rsidP="00E35803">
                                  <w:pPr>
                                    <w:rPr>
                                      <w:rFonts w:ascii="Arial" w:hAnsi="Arial" w:cs="Arial"/>
                                      <w:sz w:val="20"/>
                                      <w:szCs w:val="20"/>
                                    </w:rPr>
                                  </w:pPr>
                                  <w:r w:rsidRPr="00DC32F5">
                                    <w:rPr>
                                      <w:rFonts w:ascii="Arial" w:hAnsi="Arial" w:cs="Arial"/>
                                      <w:sz w:val="20"/>
                                      <w:szCs w:val="20"/>
                                      <w:lang w:val="de-DE"/>
                                    </w:rPr>
                                    <w:t>Evt</w:t>
                                  </w:r>
                                </w:p>
                              </w:tc>
                              <w:tc>
                                <w:tcPr>
                                  <w:tcW w:w="850" w:type="dxa"/>
                                  <w:tcBorders>
                                    <w:bottom w:val="single" w:sz="4" w:space="0" w:color="auto"/>
                                  </w:tcBorders>
                                </w:tcPr>
                                <w:p w14:paraId="5E35D527" w14:textId="77777777" w:rsidR="006D6154" w:rsidRPr="002F4442" w:rsidRDefault="006D6154" w:rsidP="00E35803">
                                  <w:pPr>
                                    <w:rPr>
                                      <w:rFonts w:ascii="Arial" w:hAnsi="Arial" w:cs="Arial"/>
                                      <w:sz w:val="20"/>
                                      <w:szCs w:val="20"/>
                                    </w:rPr>
                                  </w:pPr>
                                  <w:r w:rsidRPr="0040244A">
                                    <w:rPr>
                                      <w:rFonts w:ascii="Arial" w:hAnsi="Arial" w:cs="Arial"/>
                                      <w:sz w:val="20"/>
                                      <w:szCs w:val="20"/>
                                      <w:lang w:val="de-DE"/>
                                    </w:rPr>
                                    <w:t>Cen</w:t>
                                  </w:r>
                                </w:p>
                              </w:tc>
                            </w:tr>
                            <w:tr w:rsidR="006D6154" w:rsidRPr="006226D3" w14:paraId="5E35D52E" w14:textId="77777777">
                              <w:tc>
                                <w:tcPr>
                                  <w:tcW w:w="817" w:type="dxa"/>
                                </w:tcPr>
                                <w:p w14:paraId="5E35D529" w14:textId="77777777" w:rsidR="006D6154" w:rsidRPr="006226D3" w:rsidRDefault="006D6154" w:rsidP="00E35803">
                                  <w:pPr>
                                    <w:rPr>
                                      <w:rFonts w:ascii="Arial" w:hAnsi="Arial" w:cs="Arial"/>
                                      <w:sz w:val="20"/>
                                      <w:szCs w:val="20"/>
                                    </w:rPr>
                                  </w:pPr>
                                  <w:r w:rsidRPr="006226D3">
                                    <w:rPr>
                                      <w:rFonts w:ascii="Arial" w:hAnsi="Arial" w:cs="Arial"/>
                                      <w:b/>
                                      <w:sz w:val="20"/>
                                      <w:szCs w:val="20"/>
                                    </w:rPr>
                                    <w:t>——</w:t>
                                  </w:r>
                                </w:p>
                              </w:tc>
                              <w:tc>
                                <w:tcPr>
                                  <w:tcW w:w="2464" w:type="dxa"/>
                                </w:tcPr>
                                <w:p w14:paraId="5E35D52A" w14:textId="77777777" w:rsidR="006D6154" w:rsidRPr="00E71905" w:rsidRDefault="006D6154" w:rsidP="00E35803">
                                  <w:pPr>
                                    <w:rPr>
                                      <w:rFonts w:ascii="Arial" w:hAnsi="Arial" w:cs="Arial"/>
                                      <w:sz w:val="20"/>
                                      <w:szCs w:val="20"/>
                                    </w:rPr>
                                  </w:pPr>
                                  <w:r w:rsidRPr="00F51269">
                                    <w:rPr>
                                      <w:rFonts w:ascii="Arial" w:hAnsi="Arial" w:cs="Arial"/>
                                      <w:sz w:val="20"/>
                                      <w:szCs w:val="20"/>
                                    </w:rPr>
                                    <w:t>(1) Imatinib 12</w:t>
                                  </w:r>
                                  <w:r w:rsidRPr="008D561D">
                                    <w:rPr>
                                      <w:rFonts w:ascii="Arial" w:hAnsi="Arial" w:cs="Arial"/>
                                      <w:sz w:val="20"/>
                                      <w:szCs w:val="20"/>
                                    </w:rPr>
                                    <w:t> </w:t>
                                  </w:r>
                                  <w:r w:rsidRPr="00E71905">
                                    <w:rPr>
                                      <w:rFonts w:ascii="Arial" w:hAnsi="Arial" w:cs="Arial"/>
                                      <w:sz w:val="20"/>
                                      <w:szCs w:val="20"/>
                                    </w:rPr>
                                    <w:t>luni:</w:t>
                                  </w:r>
                                </w:p>
                              </w:tc>
                              <w:tc>
                                <w:tcPr>
                                  <w:tcW w:w="851" w:type="dxa"/>
                                  <w:tcBorders>
                                    <w:top w:val="single" w:sz="4" w:space="0" w:color="auto"/>
                                  </w:tcBorders>
                                </w:tcPr>
                                <w:p w14:paraId="5E35D52B" w14:textId="77777777" w:rsidR="006D6154" w:rsidRPr="00DC32F5" w:rsidRDefault="006D6154" w:rsidP="00E35803">
                                  <w:pPr>
                                    <w:rPr>
                                      <w:rFonts w:ascii="Arial" w:hAnsi="Arial" w:cs="Arial"/>
                                      <w:sz w:val="20"/>
                                      <w:szCs w:val="20"/>
                                    </w:rPr>
                                  </w:pPr>
                                  <w:r w:rsidRPr="00DC32F5">
                                    <w:rPr>
                                      <w:rFonts w:ascii="Arial" w:hAnsi="Arial" w:cs="Arial"/>
                                      <w:sz w:val="20"/>
                                      <w:szCs w:val="20"/>
                                    </w:rPr>
                                    <w:t>199</w:t>
                                  </w:r>
                                </w:p>
                              </w:tc>
                              <w:tc>
                                <w:tcPr>
                                  <w:tcW w:w="709" w:type="dxa"/>
                                  <w:tcBorders>
                                    <w:top w:val="single" w:sz="4" w:space="0" w:color="auto"/>
                                  </w:tcBorders>
                                </w:tcPr>
                                <w:p w14:paraId="5E35D52C" w14:textId="77777777" w:rsidR="006D6154" w:rsidRPr="0040244A" w:rsidRDefault="006D6154" w:rsidP="00E35803">
                                  <w:pPr>
                                    <w:rPr>
                                      <w:rFonts w:ascii="Arial" w:hAnsi="Arial" w:cs="Arial"/>
                                      <w:sz w:val="20"/>
                                      <w:szCs w:val="20"/>
                                    </w:rPr>
                                  </w:pPr>
                                  <w:r w:rsidRPr="0040244A">
                                    <w:rPr>
                                      <w:rFonts w:ascii="Arial" w:hAnsi="Arial" w:cs="Arial"/>
                                      <w:sz w:val="20"/>
                                      <w:szCs w:val="20"/>
                                    </w:rPr>
                                    <w:t>25</w:t>
                                  </w:r>
                                </w:p>
                              </w:tc>
                              <w:tc>
                                <w:tcPr>
                                  <w:tcW w:w="850" w:type="dxa"/>
                                  <w:tcBorders>
                                    <w:top w:val="single" w:sz="4" w:space="0" w:color="auto"/>
                                  </w:tcBorders>
                                </w:tcPr>
                                <w:p w14:paraId="5E35D52D" w14:textId="77777777" w:rsidR="006D6154" w:rsidRPr="002F4442" w:rsidRDefault="006D6154" w:rsidP="00E35803">
                                  <w:pPr>
                                    <w:rPr>
                                      <w:rFonts w:ascii="Arial" w:hAnsi="Arial" w:cs="Arial"/>
                                      <w:sz w:val="20"/>
                                      <w:szCs w:val="20"/>
                                    </w:rPr>
                                  </w:pPr>
                                  <w:r w:rsidRPr="002F4442">
                                    <w:rPr>
                                      <w:rFonts w:ascii="Arial" w:hAnsi="Arial" w:cs="Arial"/>
                                      <w:sz w:val="20"/>
                                      <w:szCs w:val="20"/>
                                    </w:rPr>
                                    <w:t>174</w:t>
                                  </w:r>
                                </w:p>
                              </w:tc>
                            </w:tr>
                            <w:tr w:rsidR="006D6154" w:rsidRPr="006226D3" w14:paraId="5E35D534" w14:textId="77777777">
                              <w:tc>
                                <w:tcPr>
                                  <w:tcW w:w="817" w:type="dxa"/>
                                </w:tcPr>
                                <w:p w14:paraId="5E35D52F"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30" w14:textId="77777777" w:rsidR="006D6154" w:rsidRPr="00E71905" w:rsidRDefault="006D6154" w:rsidP="00E35803">
                                  <w:pPr>
                                    <w:rPr>
                                      <w:rFonts w:ascii="Arial" w:hAnsi="Arial" w:cs="Arial"/>
                                      <w:sz w:val="20"/>
                                      <w:szCs w:val="20"/>
                                    </w:rPr>
                                  </w:pPr>
                                  <w:r w:rsidRPr="00F51269">
                                    <w:rPr>
                                      <w:rFonts w:ascii="Arial" w:hAnsi="Arial" w:cs="Arial"/>
                                      <w:sz w:val="20"/>
                                      <w:szCs w:val="20"/>
                                    </w:rPr>
                                    <w:t>(2) Imatinib 36</w:t>
                                  </w:r>
                                  <w:r w:rsidRPr="008D561D">
                                    <w:rPr>
                                      <w:rFonts w:ascii="Arial" w:hAnsi="Arial" w:cs="Arial"/>
                                      <w:sz w:val="20"/>
                                      <w:szCs w:val="20"/>
                                    </w:rPr>
                                    <w:t> </w:t>
                                  </w:r>
                                  <w:r w:rsidRPr="00E71905">
                                    <w:rPr>
                                      <w:rFonts w:ascii="Arial" w:hAnsi="Arial" w:cs="Arial"/>
                                      <w:sz w:val="20"/>
                                      <w:szCs w:val="20"/>
                                    </w:rPr>
                                    <w:t>luni:</w:t>
                                  </w:r>
                                </w:p>
                              </w:tc>
                              <w:tc>
                                <w:tcPr>
                                  <w:tcW w:w="851" w:type="dxa"/>
                                  <w:tcBorders>
                                    <w:bottom w:val="single" w:sz="4" w:space="0" w:color="auto"/>
                                  </w:tcBorders>
                                </w:tcPr>
                                <w:p w14:paraId="5E35D531" w14:textId="77777777" w:rsidR="006D6154" w:rsidRPr="00DC32F5" w:rsidRDefault="006D6154" w:rsidP="00E35803">
                                  <w:pPr>
                                    <w:rPr>
                                      <w:rFonts w:ascii="Arial" w:hAnsi="Arial" w:cs="Arial"/>
                                      <w:sz w:val="20"/>
                                      <w:szCs w:val="20"/>
                                    </w:rPr>
                                  </w:pPr>
                                  <w:r w:rsidRPr="00DC32F5">
                                    <w:rPr>
                                      <w:rFonts w:ascii="Arial" w:hAnsi="Arial" w:cs="Arial"/>
                                      <w:sz w:val="20"/>
                                      <w:szCs w:val="20"/>
                                    </w:rPr>
                                    <w:t>198</w:t>
                                  </w:r>
                                </w:p>
                              </w:tc>
                              <w:tc>
                                <w:tcPr>
                                  <w:tcW w:w="709" w:type="dxa"/>
                                  <w:tcBorders>
                                    <w:bottom w:val="single" w:sz="4" w:space="0" w:color="auto"/>
                                  </w:tcBorders>
                                </w:tcPr>
                                <w:p w14:paraId="5E35D532" w14:textId="77777777" w:rsidR="006D6154" w:rsidRPr="0040244A" w:rsidRDefault="006D6154" w:rsidP="00E35803">
                                  <w:pPr>
                                    <w:rPr>
                                      <w:rFonts w:ascii="Arial" w:hAnsi="Arial" w:cs="Arial"/>
                                      <w:sz w:val="20"/>
                                      <w:szCs w:val="20"/>
                                    </w:rPr>
                                  </w:pPr>
                                  <w:r w:rsidRPr="0040244A">
                                    <w:rPr>
                                      <w:rFonts w:ascii="Arial" w:hAnsi="Arial" w:cs="Arial"/>
                                      <w:sz w:val="20"/>
                                      <w:szCs w:val="20"/>
                                    </w:rPr>
                                    <w:t>12</w:t>
                                  </w:r>
                                </w:p>
                              </w:tc>
                              <w:tc>
                                <w:tcPr>
                                  <w:tcW w:w="850" w:type="dxa"/>
                                  <w:tcBorders>
                                    <w:bottom w:val="single" w:sz="4" w:space="0" w:color="auto"/>
                                  </w:tcBorders>
                                </w:tcPr>
                                <w:p w14:paraId="5E35D533" w14:textId="77777777" w:rsidR="006D6154" w:rsidRPr="002F4442" w:rsidRDefault="006D6154" w:rsidP="00E35803">
                                  <w:pPr>
                                    <w:rPr>
                                      <w:rFonts w:ascii="Arial" w:hAnsi="Arial" w:cs="Arial"/>
                                      <w:sz w:val="20"/>
                                      <w:szCs w:val="20"/>
                                    </w:rPr>
                                  </w:pPr>
                                  <w:r w:rsidRPr="002F4442">
                                    <w:rPr>
                                      <w:rFonts w:ascii="Arial" w:hAnsi="Arial" w:cs="Arial"/>
                                      <w:sz w:val="20"/>
                                      <w:szCs w:val="20"/>
                                    </w:rPr>
                                    <w:t>186</w:t>
                                  </w:r>
                                </w:p>
                              </w:tc>
                            </w:tr>
                            <w:tr w:rsidR="006D6154" w:rsidRPr="006226D3" w14:paraId="5E35D53A" w14:textId="77777777">
                              <w:tc>
                                <w:tcPr>
                                  <w:tcW w:w="817" w:type="dxa"/>
                                </w:tcPr>
                                <w:p w14:paraId="5E35D535"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36" w14:textId="77777777" w:rsidR="006D6154" w:rsidRPr="00F51269" w:rsidRDefault="006D6154" w:rsidP="00E35803">
                                  <w:pPr>
                                    <w:rPr>
                                      <w:rFonts w:ascii="Arial" w:hAnsi="Arial" w:cs="Arial"/>
                                      <w:sz w:val="20"/>
                                      <w:szCs w:val="20"/>
                                    </w:rPr>
                                  </w:pPr>
                                  <w:r w:rsidRPr="00F51269">
                                    <w:rPr>
                                      <w:rFonts w:ascii="Arial" w:hAnsi="Arial" w:cs="Arial"/>
                                      <w:sz w:val="20"/>
                                      <w:szCs w:val="20"/>
                                    </w:rPr>
                                    <w:t>Observaţii cenzurate</w:t>
                                  </w:r>
                                </w:p>
                              </w:tc>
                              <w:tc>
                                <w:tcPr>
                                  <w:tcW w:w="851" w:type="dxa"/>
                                  <w:tcBorders>
                                    <w:top w:val="single" w:sz="4" w:space="0" w:color="auto"/>
                                  </w:tcBorders>
                                </w:tcPr>
                                <w:p w14:paraId="5E35D537" w14:textId="77777777" w:rsidR="006D6154" w:rsidRPr="00E71905" w:rsidRDefault="006D6154" w:rsidP="00E35803">
                                  <w:pPr>
                                    <w:rPr>
                                      <w:rFonts w:ascii="Arial" w:hAnsi="Arial" w:cs="Arial"/>
                                      <w:sz w:val="20"/>
                                      <w:szCs w:val="20"/>
                                    </w:rPr>
                                  </w:pPr>
                                </w:p>
                              </w:tc>
                              <w:tc>
                                <w:tcPr>
                                  <w:tcW w:w="709" w:type="dxa"/>
                                  <w:tcBorders>
                                    <w:top w:val="single" w:sz="4" w:space="0" w:color="auto"/>
                                  </w:tcBorders>
                                </w:tcPr>
                                <w:p w14:paraId="5E35D538" w14:textId="77777777" w:rsidR="006D6154" w:rsidRPr="00DC32F5" w:rsidRDefault="006D6154" w:rsidP="00E35803">
                                  <w:pPr>
                                    <w:rPr>
                                      <w:rFonts w:ascii="Arial" w:hAnsi="Arial" w:cs="Arial"/>
                                      <w:sz w:val="20"/>
                                      <w:szCs w:val="20"/>
                                    </w:rPr>
                                  </w:pPr>
                                </w:p>
                              </w:tc>
                              <w:tc>
                                <w:tcPr>
                                  <w:tcW w:w="850" w:type="dxa"/>
                                  <w:tcBorders>
                                    <w:top w:val="single" w:sz="4" w:space="0" w:color="auto"/>
                                  </w:tcBorders>
                                </w:tcPr>
                                <w:p w14:paraId="5E35D539" w14:textId="77777777" w:rsidR="006D6154" w:rsidRPr="0040244A" w:rsidRDefault="006D6154" w:rsidP="00E35803">
                                  <w:pPr>
                                    <w:rPr>
                                      <w:rFonts w:ascii="Arial" w:hAnsi="Arial" w:cs="Arial"/>
                                      <w:sz w:val="20"/>
                                      <w:szCs w:val="20"/>
                                    </w:rPr>
                                  </w:pPr>
                                </w:p>
                              </w:tc>
                            </w:tr>
                          </w:tbl>
                          <w:p w14:paraId="5E35D53B" w14:textId="77777777" w:rsidR="006D6154" w:rsidRPr="006226D3" w:rsidRDefault="006D6154" w:rsidP="006A7B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5D4A7" id="_x0000_s1031" type="#_x0000_t202" style="position:absolute;margin-left:26.85pt;margin-top:75.55pt;width:36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OY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" filled="f" stroked="f">
                <v:textbox>
                  <w:txbxContent>
                    <w:p w14:paraId="5E35D51E" w14:textId="77777777" w:rsidR="006D6154" w:rsidRDefault="006D6154" w:rsidP="006A7B3C">
                      <w:pPr>
                        <w:rPr>
                          <w:rFonts w:ascii="Arial" w:hAnsi="Arial" w:cs="Arial"/>
                          <w:sz w:val="20"/>
                          <w:szCs w:val="20"/>
                        </w:rPr>
                      </w:pPr>
                    </w:p>
                    <w:tbl>
                      <w:tblPr>
                        <w:tblW w:w="0" w:type="auto"/>
                        <w:tblLook w:val="04A0" w:firstRow="1" w:lastRow="0" w:firstColumn="1" w:lastColumn="0" w:noHBand="0" w:noVBand="1"/>
                      </w:tblPr>
                      <w:tblGrid>
                        <w:gridCol w:w="817"/>
                        <w:gridCol w:w="2464"/>
                        <w:gridCol w:w="851"/>
                        <w:gridCol w:w="709"/>
                        <w:gridCol w:w="850"/>
                      </w:tblGrid>
                      <w:tr w:rsidR="006D6154" w:rsidRPr="00366A40" w14:paraId="5E35D522" w14:textId="77777777">
                        <w:tc>
                          <w:tcPr>
                            <w:tcW w:w="5691" w:type="dxa"/>
                            <w:gridSpan w:val="5"/>
                          </w:tcPr>
                          <w:p w14:paraId="5E35D51F" w14:textId="77777777" w:rsidR="006D6154" w:rsidRPr="006226D3" w:rsidRDefault="006D6154" w:rsidP="001629D9">
                            <w:pPr>
                              <w:rPr>
                                <w:rFonts w:ascii="Arial" w:hAnsi="Arial" w:cs="Arial"/>
                                <w:sz w:val="20"/>
                                <w:szCs w:val="20"/>
                                <w:lang w:val="fr-FR"/>
                              </w:rPr>
                            </w:pPr>
                            <w:r w:rsidRPr="006226D3">
                              <w:rPr>
                                <w:rFonts w:ascii="Arial" w:hAnsi="Arial" w:cs="Arial"/>
                                <w:sz w:val="20"/>
                                <w:szCs w:val="20"/>
                                <w:lang w:val="fr-FR"/>
                              </w:rPr>
                              <w:t>P = 0,019</w:t>
                            </w:r>
                          </w:p>
                          <w:p w14:paraId="5E35D520" w14:textId="77777777" w:rsidR="006D6154" w:rsidRPr="00F51269" w:rsidRDefault="006D6154" w:rsidP="001629D9">
                            <w:pPr>
                              <w:rPr>
                                <w:rFonts w:ascii="Arial" w:hAnsi="Arial" w:cs="Arial"/>
                                <w:sz w:val="20"/>
                                <w:szCs w:val="20"/>
                                <w:lang w:val="fr-FR"/>
                              </w:rPr>
                            </w:pPr>
                            <w:r w:rsidRPr="00F51269">
                              <w:rPr>
                                <w:rFonts w:ascii="Arial" w:hAnsi="Arial" w:cs="Arial"/>
                                <w:sz w:val="20"/>
                                <w:szCs w:val="20"/>
                                <w:lang w:val="fr-FR"/>
                              </w:rPr>
                              <w:t>Raport de risc 0,45</w:t>
                            </w:r>
                          </w:p>
                          <w:p w14:paraId="5E35D521" w14:textId="77777777" w:rsidR="006D6154" w:rsidRPr="00DC32F5" w:rsidRDefault="006D6154" w:rsidP="001629D9">
                            <w:pPr>
                              <w:rPr>
                                <w:rFonts w:ascii="Arial" w:hAnsi="Arial" w:cs="Arial"/>
                                <w:sz w:val="20"/>
                                <w:szCs w:val="20"/>
                                <w:lang w:val="fr-FR"/>
                              </w:rPr>
                            </w:pPr>
                            <w:r w:rsidRPr="00E71905">
                              <w:rPr>
                                <w:rFonts w:ascii="Arial" w:hAnsi="Arial" w:cs="Arial"/>
                                <w:sz w:val="20"/>
                                <w:szCs w:val="20"/>
                                <w:lang w:val="fr-FR"/>
                              </w:rPr>
                              <w:t>(IÎ 95%, 0,22</w:t>
                            </w:r>
                            <w:r w:rsidRPr="00E71905">
                              <w:rPr>
                                <w:rFonts w:ascii="Arial" w:hAnsi="Arial" w:cs="Arial"/>
                                <w:sz w:val="20"/>
                                <w:szCs w:val="20"/>
                                <w:lang w:val="fr-FR"/>
                              </w:rPr>
                              <w:noBreakHyphen/>
                            </w:r>
                            <w:r w:rsidRPr="00DC32F5">
                              <w:rPr>
                                <w:rFonts w:ascii="Arial" w:hAnsi="Arial" w:cs="Arial"/>
                                <w:sz w:val="20"/>
                                <w:szCs w:val="20"/>
                                <w:lang w:val="fr-FR"/>
                              </w:rPr>
                              <w:t>0,89)</w:t>
                            </w:r>
                          </w:p>
                        </w:tc>
                      </w:tr>
                      <w:tr w:rsidR="006D6154" w:rsidRPr="006226D3" w14:paraId="5E35D528" w14:textId="77777777">
                        <w:tc>
                          <w:tcPr>
                            <w:tcW w:w="817" w:type="dxa"/>
                          </w:tcPr>
                          <w:p w14:paraId="5E35D523" w14:textId="77777777" w:rsidR="006D6154" w:rsidRPr="006226D3" w:rsidRDefault="006D6154" w:rsidP="00E35803">
                            <w:pPr>
                              <w:rPr>
                                <w:rFonts w:ascii="Arial" w:hAnsi="Arial" w:cs="Arial"/>
                                <w:sz w:val="20"/>
                                <w:szCs w:val="20"/>
                                <w:lang w:val="fr-FR"/>
                              </w:rPr>
                            </w:pPr>
                          </w:p>
                        </w:tc>
                        <w:tc>
                          <w:tcPr>
                            <w:tcW w:w="2464" w:type="dxa"/>
                          </w:tcPr>
                          <w:p w14:paraId="5E35D524" w14:textId="77777777" w:rsidR="006D6154" w:rsidRPr="00F51269" w:rsidRDefault="006D6154" w:rsidP="00E35803">
                            <w:pPr>
                              <w:rPr>
                                <w:rFonts w:ascii="Arial" w:hAnsi="Arial" w:cs="Arial"/>
                                <w:sz w:val="20"/>
                                <w:szCs w:val="20"/>
                                <w:lang w:val="fr-FR"/>
                              </w:rPr>
                            </w:pPr>
                          </w:p>
                        </w:tc>
                        <w:tc>
                          <w:tcPr>
                            <w:tcW w:w="851" w:type="dxa"/>
                            <w:tcBorders>
                              <w:bottom w:val="single" w:sz="4" w:space="0" w:color="auto"/>
                            </w:tcBorders>
                          </w:tcPr>
                          <w:p w14:paraId="5E35D525" w14:textId="77777777" w:rsidR="006D6154" w:rsidRPr="00E71905" w:rsidRDefault="006D6154" w:rsidP="00E35803">
                            <w:pPr>
                              <w:rPr>
                                <w:rFonts w:ascii="Arial" w:hAnsi="Arial" w:cs="Arial"/>
                                <w:sz w:val="20"/>
                                <w:szCs w:val="20"/>
                              </w:rPr>
                            </w:pPr>
                            <w:r w:rsidRPr="00E71905">
                              <w:rPr>
                                <w:rFonts w:ascii="Arial" w:hAnsi="Arial" w:cs="Arial"/>
                                <w:sz w:val="20"/>
                                <w:szCs w:val="20"/>
                                <w:lang w:val="de-DE"/>
                              </w:rPr>
                              <w:t>N</w:t>
                            </w:r>
                          </w:p>
                        </w:tc>
                        <w:tc>
                          <w:tcPr>
                            <w:tcW w:w="709" w:type="dxa"/>
                            <w:tcBorders>
                              <w:bottom w:val="single" w:sz="4" w:space="0" w:color="auto"/>
                            </w:tcBorders>
                          </w:tcPr>
                          <w:p w14:paraId="5E35D526" w14:textId="77777777" w:rsidR="006D6154" w:rsidRPr="00DC32F5" w:rsidRDefault="006D6154" w:rsidP="00E35803">
                            <w:pPr>
                              <w:rPr>
                                <w:rFonts w:ascii="Arial" w:hAnsi="Arial" w:cs="Arial"/>
                                <w:sz w:val="20"/>
                                <w:szCs w:val="20"/>
                              </w:rPr>
                            </w:pPr>
                            <w:r w:rsidRPr="00DC32F5">
                              <w:rPr>
                                <w:rFonts w:ascii="Arial" w:hAnsi="Arial" w:cs="Arial"/>
                                <w:sz w:val="20"/>
                                <w:szCs w:val="20"/>
                                <w:lang w:val="de-DE"/>
                              </w:rPr>
                              <w:t>Evt</w:t>
                            </w:r>
                          </w:p>
                        </w:tc>
                        <w:tc>
                          <w:tcPr>
                            <w:tcW w:w="850" w:type="dxa"/>
                            <w:tcBorders>
                              <w:bottom w:val="single" w:sz="4" w:space="0" w:color="auto"/>
                            </w:tcBorders>
                          </w:tcPr>
                          <w:p w14:paraId="5E35D527" w14:textId="77777777" w:rsidR="006D6154" w:rsidRPr="002F4442" w:rsidRDefault="006D6154" w:rsidP="00E35803">
                            <w:pPr>
                              <w:rPr>
                                <w:rFonts w:ascii="Arial" w:hAnsi="Arial" w:cs="Arial"/>
                                <w:sz w:val="20"/>
                                <w:szCs w:val="20"/>
                              </w:rPr>
                            </w:pPr>
                            <w:r w:rsidRPr="0040244A">
                              <w:rPr>
                                <w:rFonts w:ascii="Arial" w:hAnsi="Arial" w:cs="Arial"/>
                                <w:sz w:val="20"/>
                                <w:szCs w:val="20"/>
                                <w:lang w:val="de-DE"/>
                              </w:rPr>
                              <w:t>Cen</w:t>
                            </w:r>
                          </w:p>
                        </w:tc>
                      </w:tr>
                      <w:tr w:rsidR="006D6154" w:rsidRPr="006226D3" w14:paraId="5E35D52E" w14:textId="77777777">
                        <w:tc>
                          <w:tcPr>
                            <w:tcW w:w="817" w:type="dxa"/>
                          </w:tcPr>
                          <w:p w14:paraId="5E35D529" w14:textId="77777777" w:rsidR="006D6154" w:rsidRPr="006226D3" w:rsidRDefault="006D6154" w:rsidP="00E35803">
                            <w:pPr>
                              <w:rPr>
                                <w:rFonts w:ascii="Arial" w:hAnsi="Arial" w:cs="Arial"/>
                                <w:sz w:val="20"/>
                                <w:szCs w:val="20"/>
                              </w:rPr>
                            </w:pPr>
                            <w:r w:rsidRPr="006226D3">
                              <w:rPr>
                                <w:rFonts w:ascii="Arial" w:hAnsi="Arial" w:cs="Arial"/>
                                <w:b/>
                                <w:sz w:val="20"/>
                                <w:szCs w:val="20"/>
                              </w:rPr>
                              <w:t>——</w:t>
                            </w:r>
                          </w:p>
                        </w:tc>
                        <w:tc>
                          <w:tcPr>
                            <w:tcW w:w="2464" w:type="dxa"/>
                          </w:tcPr>
                          <w:p w14:paraId="5E35D52A" w14:textId="77777777" w:rsidR="006D6154" w:rsidRPr="00E71905" w:rsidRDefault="006D6154" w:rsidP="00E35803">
                            <w:pPr>
                              <w:rPr>
                                <w:rFonts w:ascii="Arial" w:hAnsi="Arial" w:cs="Arial"/>
                                <w:sz w:val="20"/>
                                <w:szCs w:val="20"/>
                              </w:rPr>
                            </w:pPr>
                            <w:r w:rsidRPr="00F51269">
                              <w:rPr>
                                <w:rFonts w:ascii="Arial" w:hAnsi="Arial" w:cs="Arial"/>
                                <w:sz w:val="20"/>
                                <w:szCs w:val="20"/>
                              </w:rPr>
                              <w:t>(1) Imatinib 12</w:t>
                            </w:r>
                            <w:r w:rsidRPr="008D561D">
                              <w:rPr>
                                <w:rFonts w:ascii="Arial" w:hAnsi="Arial" w:cs="Arial"/>
                                <w:sz w:val="20"/>
                                <w:szCs w:val="20"/>
                              </w:rPr>
                              <w:t> </w:t>
                            </w:r>
                            <w:r w:rsidRPr="00E71905">
                              <w:rPr>
                                <w:rFonts w:ascii="Arial" w:hAnsi="Arial" w:cs="Arial"/>
                                <w:sz w:val="20"/>
                                <w:szCs w:val="20"/>
                              </w:rPr>
                              <w:t>luni:</w:t>
                            </w:r>
                          </w:p>
                        </w:tc>
                        <w:tc>
                          <w:tcPr>
                            <w:tcW w:w="851" w:type="dxa"/>
                            <w:tcBorders>
                              <w:top w:val="single" w:sz="4" w:space="0" w:color="auto"/>
                            </w:tcBorders>
                          </w:tcPr>
                          <w:p w14:paraId="5E35D52B" w14:textId="77777777" w:rsidR="006D6154" w:rsidRPr="00DC32F5" w:rsidRDefault="006D6154" w:rsidP="00E35803">
                            <w:pPr>
                              <w:rPr>
                                <w:rFonts w:ascii="Arial" w:hAnsi="Arial" w:cs="Arial"/>
                                <w:sz w:val="20"/>
                                <w:szCs w:val="20"/>
                              </w:rPr>
                            </w:pPr>
                            <w:r w:rsidRPr="00DC32F5">
                              <w:rPr>
                                <w:rFonts w:ascii="Arial" w:hAnsi="Arial" w:cs="Arial"/>
                                <w:sz w:val="20"/>
                                <w:szCs w:val="20"/>
                              </w:rPr>
                              <w:t>199</w:t>
                            </w:r>
                          </w:p>
                        </w:tc>
                        <w:tc>
                          <w:tcPr>
                            <w:tcW w:w="709" w:type="dxa"/>
                            <w:tcBorders>
                              <w:top w:val="single" w:sz="4" w:space="0" w:color="auto"/>
                            </w:tcBorders>
                          </w:tcPr>
                          <w:p w14:paraId="5E35D52C" w14:textId="77777777" w:rsidR="006D6154" w:rsidRPr="0040244A" w:rsidRDefault="006D6154" w:rsidP="00E35803">
                            <w:pPr>
                              <w:rPr>
                                <w:rFonts w:ascii="Arial" w:hAnsi="Arial" w:cs="Arial"/>
                                <w:sz w:val="20"/>
                                <w:szCs w:val="20"/>
                              </w:rPr>
                            </w:pPr>
                            <w:r w:rsidRPr="0040244A">
                              <w:rPr>
                                <w:rFonts w:ascii="Arial" w:hAnsi="Arial" w:cs="Arial"/>
                                <w:sz w:val="20"/>
                                <w:szCs w:val="20"/>
                              </w:rPr>
                              <w:t>25</w:t>
                            </w:r>
                          </w:p>
                        </w:tc>
                        <w:tc>
                          <w:tcPr>
                            <w:tcW w:w="850" w:type="dxa"/>
                            <w:tcBorders>
                              <w:top w:val="single" w:sz="4" w:space="0" w:color="auto"/>
                            </w:tcBorders>
                          </w:tcPr>
                          <w:p w14:paraId="5E35D52D" w14:textId="77777777" w:rsidR="006D6154" w:rsidRPr="002F4442" w:rsidRDefault="006D6154" w:rsidP="00E35803">
                            <w:pPr>
                              <w:rPr>
                                <w:rFonts w:ascii="Arial" w:hAnsi="Arial" w:cs="Arial"/>
                                <w:sz w:val="20"/>
                                <w:szCs w:val="20"/>
                              </w:rPr>
                            </w:pPr>
                            <w:r w:rsidRPr="002F4442">
                              <w:rPr>
                                <w:rFonts w:ascii="Arial" w:hAnsi="Arial" w:cs="Arial"/>
                                <w:sz w:val="20"/>
                                <w:szCs w:val="20"/>
                              </w:rPr>
                              <w:t>174</w:t>
                            </w:r>
                          </w:p>
                        </w:tc>
                      </w:tr>
                      <w:tr w:rsidR="006D6154" w:rsidRPr="006226D3" w14:paraId="5E35D534" w14:textId="77777777">
                        <w:tc>
                          <w:tcPr>
                            <w:tcW w:w="817" w:type="dxa"/>
                          </w:tcPr>
                          <w:p w14:paraId="5E35D52F"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30" w14:textId="77777777" w:rsidR="006D6154" w:rsidRPr="00E71905" w:rsidRDefault="006D6154" w:rsidP="00E35803">
                            <w:pPr>
                              <w:rPr>
                                <w:rFonts w:ascii="Arial" w:hAnsi="Arial" w:cs="Arial"/>
                                <w:sz w:val="20"/>
                                <w:szCs w:val="20"/>
                              </w:rPr>
                            </w:pPr>
                            <w:r w:rsidRPr="00F51269">
                              <w:rPr>
                                <w:rFonts w:ascii="Arial" w:hAnsi="Arial" w:cs="Arial"/>
                                <w:sz w:val="20"/>
                                <w:szCs w:val="20"/>
                              </w:rPr>
                              <w:t>(2) Imatinib 36</w:t>
                            </w:r>
                            <w:r w:rsidRPr="008D561D">
                              <w:rPr>
                                <w:rFonts w:ascii="Arial" w:hAnsi="Arial" w:cs="Arial"/>
                                <w:sz w:val="20"/>
                                <w:szCs w:val="20"/>
                              </w:rPr>
                              <w:t> </w:t>
                            </w:r>
                            <w:r w:rsidRPr="00E71905">
                              <w:rPr>
                                <w:rFonts w:ascii="Arial" w:hAnsi="Arial" w:cs="Arial"/>
                                <w:sz w:val="20"/>
                                <w:szCs w:val="20"/>
                              </w:rPr>
                              <w:t>luni:</w:t>
                            </w:r>
                          </w:p>
                        </w:tc>
                        <w:tc>
                          <w:tcPr>
                            <w:tcW w:w="851" w:type="dxa"/>
                            <w:tcBorders>
                              <w:bottom w:val="single" w:sz="4" w:space="0" w:color="auto"/>
                            </w:tcBorders>
                          </w:tcPr>
                          <w:p w14:paraId="5E35D531" w14:textId="77777777" w:rsidR="006D6154" w:rsidRPr="00DC32F5" w:rsidRDefault="006D6154" w:rsidP="00E35803">
                            <w:pPr>
                              <w:rPr>
                                <w:rFonts w:ascii="Arial" w:hAnsi="Arial" w:cs="Arial"/>
                                <w:sz w:val="20"/>
                                <w:szCs w:val="20"/>
                              </w:rPr>
                            </w:pPr>
                            <w:r w:rsidRPr="00DC32F5">
                              <w:rPr>
                                <w:rFonts w:ascii="Arial" w:hAnsi="Arial" w:cs="Arial"/>
                                <w:sz w:val="20"/>
                                <w:szCs w:val="20"/>
                              </w:rPr>
                              <w:t>198</w:t>
                            </w:r>
                          </w:p>
                        </w:tc>
                        <w:tc>
                          <w:tcPr>
                            <w:tcW w:w="709" w:type="dxa"/>
                            <w:tcBorders>
                              <w:bottom w:val="single" w:sz="4" w:space="0" w:color="auto"/>
                            </w:tcBorders>
                          </w:tcPr>
                          <w:p w14:paraId="5E35D532" w14:textId="77777777" w:rsidR="006D6154" w:rsidRPr="0040244A" w:rsidRDefault="006D6154" w:rsidP="00E35803">
                            <w:pPr>
                              <w:rPr>
                                <w:rFonts w:ascii="Arial" w:hAnsi="Arial" w:cs="Arial"/>
                                <w:sz w:val="20"/>
                                <w:szCs w:val="20"/>
                              </w:rPr>
                            </w:pPr>
                            <w:r w:rsidRPr="0040244A">
                              <w:rPr>
                                <w:rFonts w:ascii="Arial" w:hAnsi="Arial" w:cs="Arial"/>
                                <w:sz w:val="20"/>
                                <w:szCs w:val="20"/>
                              </w:rPr>
                              <w:t>12</w:t>
                            </w:r>
                          </w:p>
                        </w:tc>
                        <w:tc>
                          <w:tcPr>
                            <w:tcW w:w="850" w:type="dxa"/>
                            <w:tcBorders>
                              <w:bottom w:val="single" w:sz="4" w:space="0" w:color="auto"/>
                            </w:tcBorders>
                          </w:tcPr>
                          <w:p w14:paraId="5E35D533" w14:textId="77777777" w:rsidR="006D6154" w:rsidRPr="002F4442" w:rsidRDefault="006D6154" w:rsidP="00E35803">
                            <w:pPr>
                              <w:rPr>
                                <w:rFonts w:ascii="Arial" w:hAnsi="Arial" w:cs="Arial"/>
                                <w:sz w:val="20"/>
                                <w:szCs w:val="20"/>
                              </w:rPr>
                            </w:pPr>
                            <w:r w:rsidRPr="002F4442">
                              <w:rPr>
                                <w:rFonts w:ascii="Arial" w:hAnsi="Arial" w:cs="Arial"/>
                                <w:sz w:val="20"/>
                                <w:szCs w:val="20"/>
                              </w:rPr>
                              <w:t>186</w:t>
                            </w:r>
                          </w:p>
                        </w:tc>
                      </w:tr>
                      <w:tr w:rsidR="006D6154" w:rsidRPr="006226D3" w14:paraId="5E35D53A" w14:textId="77777777">
                        <w:tc>
                          <w:tcPr>
                            <w:tcW w:w="817" w:type="dxa"/>
                          </w:tcPr>
                          <w:p w14:paraId="5E35D535" w14:textId="77777777" w:rsidR="006D6154" w:rsidRPr="006226D3" w:rsidRDefault="006D6154" w:rsidP="00E35803">
                            <w:pPr>
                              <w:rPr>
                                <w:rFonts w:ascii="Arial" w:hAnsi="Arial" w:cs="Arial"/>
                                <w:sz w:val="20"/>
                                <w:szCs w:val="20"/>
                              </w:rPr>
                            </w:pPr>
                            <w:r w:rsidRPr="006226D3">
                              <w:rPr>
                                <w:rFonts w:ascii="Arial" w:hAnsi="Arial" w:cs="Arial"/>
                                <w:sz w:val="20"/>
                                <w:szCs w:val="20"/>
                              </w:rPr>
                              <w:t>│││</w:t>
                            </w:r>
                          </w:p>
                        </w:tc>
                        <w:tc>
                          <w:tcPr>
                            <w:tcW w:w="2464" w:type="dxa"/>
                          </w:tcPr>
                          <w:p w14:paraId="5E35D536" w14:textId="77777777" w:rsidR="006D6154" w:rsidRPr="00F51269" w:rsidRDefault="006D6154" w:rsidP="00E35803">
                            <w:pPr>
                              <w:rPr>
                                <w:rFonts w:ascii="Arial" w:hAnsi="Arial" w:cs="Arial"/>
                                <w:sz w:val="20"/>
                                <w:szCs w:val="20"/>
                              </w:rPr>
                            </w:pPr>
                            <w:r w:rsidRPr="00F51269">
                              <w:rPr>
                                <w:rFonts w:ascii="Arial" w:hAnsi="Arial" w:cs="Arial"/>
                                <w:sz w:val="20"/>
                                <w:szCs w:val="20"/>
                              </w:rPr>
                              <w:t>Observaţii cenzurate</w:t>
                            </w:r>
                          </w:p>
                        </w:tc>
                        <w:tc>
                          <w:tcPr>
                            <w:tcW w:w="851" w:type="dxa"/>
                            <w:tcBorders>
                              <w:top w:val="single" w:sz="4" w:space="0" w:color="auto"/>
                            </w:tcBorders>
                          </w:tcPr>
                          <w:p w14:paraId="5E35D537" w14:textId="77777777" w:rsidR="006D6154" w:rsidRPr="00E71905" w:rsidRDefault="006D6154" w:rsidP="00E35803">
                            <w:pPr>
                              <w:rPr>
                                <w:rFonts w:ascii="Arial" w:hAnsi="Arial" w:cs="Arial"/>
                                <w:sz w:val="20"/>
                                <w:szCs w:val="20"/>
                              </w:rPr>
                            </w:pPr>
                          </w:p>
                        </w:tc>
                        <w:tc>
                          <w:tcPr>
                            <w:tcW w:w="709" w:type="dxa"/>
                            <w:tcBorders>
                              <w:top w:val="single" w:sz="4" w:space="0" w:color="auto"/>
                            </w:tcBorders>
                          </w:tcPr>
                          <w:p w14:paraId="5E35D538" w14:textId="77777777" w:rsidR="006D6154" w:rsidRPr="00DC32F5" w:rsidRDefault="006D6154" w:rsidP="00E35803">
                            <w:pPr>
                              <w:rPr>
                                <w:rFonts w:ascii="Arial" w:hAnsi="Arial" w:cs="Arial"/>
                                <w:sz w:val="20"/>
                                <w:szCs w:val="20"/>
                              </w:rPr>
                            </w:pPr>
                          </w:p>
                        </w:tc>
                        <w:tc>
                          <w:tcPr>
                            <w:tcW w:w="850" w:type="dxa"/>
                            <w:tcBorders>
                              <w:top w:val="single" w:sz="4" w:space="0" w:color="auto"/>
                            </w:tcBorders>
                          </w:tcPr>
                          <w:p w14:paraId="5E35D539" w14:textId="77777777" w:rsidR="006D6154" w:rsidRPr="0040244A" w:rsidRDefault="006D6154" w:rsidP="00E35803">
                            <w:pPr>
                              <w:rPr>
                                <w:rFonts w:ascii="Arial" w:hAnsi="Arial" w:cs="Arial"/>
                                <w:sz w:val="20"/>
                                <w:szCs w:val="20"/>
                              </w:rPr>
                            </w:pPr>
                          </w:p>
                        </w:tc>
                      </w:tr>
                    </w:tbl>
                    <w:p w14:paraId="5E35D53B" w14:textId="77777777" w:rsidR="006D6154" w:rsidRPr="006226D3" w:rsidRDefault="006D6154" w:rsidP="006A7B3C">
                      <w:pPr>
                        <w:rPr>
                          <w:rFonts w:ascii="Arial" w:hAnsi="Arial" w:cs="Arial"/>
                          <w:sz w:val="20"/>
                          <w:szCs w:val="20"/>
                        </w:rPr>
                      </w:pPr>
                    </w:p>
                  </w:txbxContent>
                </v:textbox>
              </v:shape>
            </w:pict>
          </mc:Fallback>
        </mc:AlternateContent>
      </w:r>
      <w:r w:rsidRPr="001C2229">
        <w:rPr>
          <w:noProof/>
          <w:sz w:val="22"/>
          <w:szCs w:val="22"/>
          <w:lang w:val="ro-RO"/>
        </w:rPr>
        <w:drawing>
          <wp:inline distT="0" distB="0" distL="0" distR="0" wp14:anchorId="5E35D4A9" wp14:editId="786C06AF">
            <wp:extent cx="5949315" cy="26346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9315" cy="2634615"/>
                    </a:xfrm>
                    <a:prstGeom prst="rect">
                      <a:avLst/>
                    </a:prstGeom>
                    <a:noFill/>
                    <a:ln>
                      <a:noFill/>
                    </a:ln>
                  </pic:spPr>
                </pic:pic>
              </a:graphicData>
            </a:graphic>
          </wp:inline>
        </w:drawing>
      </w:r>
    </w:p>
    <w:p w14:paraId="5E35CAD2" w14:textId="77777777" w:rsidR="006A7B3C" w:rsidRPr="001C2229" w:rsidRDefault="006A7B3C" w:rsidP="00AD6E92">
      <w:pPr>
        <w:pStyle w:val="Text"/>
        <w:keepNext/>
        <w:keepLines/>
        <w:widowControl w:val="0"/>
        <w:spacing w:before="0"/>
        <w:jc w:val="left"/>
        <w:rPr>
          <w:sz w:val="22"/>
          <w:szCs w:val="22"/>
          <w:lang w:val="ro-RO"/>
        </w:rPr>
      </w:pPr>
    </w:p>
    <w:p w14:paraId="5E35CAD3" w14:textId="77777777" w:rsidR="006A7B3C" w:rsidRPr="001C2229" w:rsidRDefault="006A7B3C" w:rsidP="00AD6E92">
      <w:pPr>
        <w:keepNext/>
        <w:keepLines/>
        <w:widowControl w:val="0"/>
        <w:rPr>
          <w:noProof/>
          <w:lang w:val="ro-RO"/>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6A7B3C" w:rsidRPr="00D415AA" w14:paraId="5E35CAD5" w14:textId="77777777">
        <w:tc>
          <w:tcPr>
            <w:tcW w:w="10632" w:type="dxa"/>
            <w:gridSpan w:val="16"/>
          </w:tcPr>
          <w:p w14:paraId="5E35CAD4" w14:textId="77777777" w:rsidR="006A7B3C" w:rsidRPr="001C2229" w:rsidRDefault="006A7B3C" w:rsidP="00AD6E92">
            <w:pPr>
              <w:keepNext/>
              <w:keepLines/>
              <w:widowControl w:val="0"/>
              <w:ind w:left="-27"/>
              <w:rPr>
                <w:rFonts w:ascii="Arial" w:hAnsi="Arial" w:cs="Arial"/>
                <w:sz w:val="20"/>
                <w:lang w:val="ro-RO"/>
              </w:rPr>
            </w:pPr>
            <w:r w:rsidRPr="001C2229">
              <w:rPr>
                <w:rFonts w:ascii="Arial" w:hAnsi="Arial" w:cs="Arial"/>
                <w:sz w:val="20"/>
                <w:lang w:val="ro-RO"/>
              </w:rPr>
              <w:t>Risc: Evenimente</w:t>
            </w:r>
          </w:p>
        </w:tc>
      </w:tr>
      <w:tr w:rsidR="006A7B3C" w:rsidRPr="00D415AA" w14:paraId="5E35CAE6" w14:textId="77777777">
        <w:tc>
          <w:tcPr>
            <w:tcW w:w="450" w:type="dxa"/>
          </w:tcPr>
          <w:p w14:paraId="5E35CAD6" w14:textId="77777777" w:rsidR="006A7B3C" w:rsidRPr="001C2229" w:rsidRDefault="006A7B3C" w:rsidP="00AD6E92">
            <w:pPr>
              <w:keepNext/>
              <w:keepLines/>
              <w:widowControl w:val="0"/>
              <w:rPr>
                <w:sz w:val="20"/>
                <w:lang w:val="ro-RO"/>
              </w:rPr>
            </w:pPr>
            <w:r w:rsidRPr="001C2229">
              <w:rPr>
                <w:sz w:val="20"/>
                <w:lang w:val="ro-RO"/>
              </w:rPr>
              <w:t>(1)</w:t>
            </w:r>
          </w:p>
        </w:tc>
        <w:tc>
          <w:tcPr>
            <w:tcW w:w="687" w:type="dxa"/>
          </w:tcPr>
          <w:p w14:paraId="5E35CAD7" w14:textId="77777777" w:rsidR="006A7B3C" w:rsidRPr="001C2229" w:rsidRDefault="006A7B3C" w:rsidP="00AD6E92">
            <w:pPr>
              <w:keepNext/>
              <w:keepLines/>
              <w:widowControl w:val="0"/>
              <w:ind w:left="-45"/>
              <w:rPr>
                <w:sz w:val="20"/>
                <w:lang w:val="ro-RO"/>
              </w:rPr>
            </w:pPr>
            <w:r w:rsidRPr="001C2229">
              <w:rPr>
                <w:sz w:val="20"/>
                <w:lang w:val="ro-RO"/>
              </w:rPr>
              <w:t>199:0</w:t>
            </w:r>
          </w:p>
        </w:tc>
        <w:tc>
          <w:tcPr>
            <w:tcW w:w="670" w:type="dxa"/>
          </w:tcPr>
          <w:p w14:paraId="5E35CAD8" w14:textId="77777777" w:rsidR="006A7B3C" w:rsidRPr="001C2229" w:rsidRDefault="006A7B3C" w:rsidP="00AD6E92">
            <w:pPr>
              <w:keepNext/>
              <w:keepLines/>
              <w:widowControl w:val="0"/>
              <w:ind w:left="-45"/>
              <w:rPr>
                <w:sz w:val="20"/>
                <w:lang w:val="ro-RO"/>
              </w:rPr>
            </w:pPr>
            <w:r w:rsidRPr="001C2229">
              <w:rPr>
                <w:sz w:val="20"/>
                <w:lang w:val="ro-RO"/>
              </w:rPr>
              <w:t>190:2</w:t>
            </w:r>
          </w:p>
        </w:tc>
        <w:tc>
          <w:tcPr>
            <w:tcW w:w="710" w:type="dxa"/>
          </w:tcPr>
          <w:p w14:paraId="5E35CAD9" w14:textId="77777777" w:rsidR="006A7B3C" w:rsidRPr="001C2229" w:rsidRDefault="006A7B3C" w:rsidP="00AD6E92">
            <w:pPr>
              <w:keepNext/>
              <w:keepLines/>
              <w:widowControl w:val="0"/>
              <w:ind w:left="-45"/>
              <w:rPr>
                <w:sz w:val="20"/>
                <w:lang w:val="ro-RO"/>
              </w:rPr>
            </w:pPr>
            <w:r w:rsidRPr="001C2229">
              <w:rPr>
                <w:sz w:val="20"/>
                <w:lang w:val="ro-RO"/>
              </w:rPr>
              <w:t>188:2</w:t>
            </w:r>
          </w:p>
        </w:tc>
        <w:tc>
          <w:tcPr>
            <w:tcW w:w="717" w:type="dxa"/>
          </w:tcPr>
          <w:p w14:paraId="5E35CADA" w14:textId="77777777" w:rsidR="006A7B3C" w:rsidRPr="001C2229" w:rsidRDefault="006A7B3C" w:rsidP="00AD6E92">
            <w:pPr>
              <w:keepNext/>
              <w:keepLines/>
              <w:widowControl w:val="0"/>
              <w:ind w:left="-45"/>
              <w:rPr>
                <w:sz w:val="20"/>
                <w:lang w:val="ro-RO"/>
              </w:rPr>
            </w:pPr>
            <w:r w:rsidRPr="001C2229">
              <w:rPr>
                <w:sz w:val="20"/>
                <w:lang w:val="ro-RO"/>
              </w:rPr>
              <w:t>183:6</w:t>
            </w:r>
          </w:p>
        </w:tc>
        <w:tc>
          <w:tcPr>
            <w:tcW w:w="691" w:type="dxa"/>
          </w:tcPr>
          <w:p w14:paraId="5E35CADB" w14:textId="77777777" w:rsidR="006A7B3C" w:rsidRPr="001C2229" w:rsidRDefault="006A7B3C" w:rsidP="00AD6E92">
            <w:pPr>
              <w:keepNext/>
              <w:keepLines/>
              <w:widowControl w:val="0"/>
              <w:ind w:left="-45"/>
              <w:rPr>
                <w:sz w:val="20"/>
                <w:lang w:val="ro-RO"/>
              </w:rPr>
            </w:pPr>
            <w:r w:rsidRPr="001C2229">
              <w:rPr>
                <w:sz w:val="20"/>
                <w:lang w:val="ro-RO"/>
              </w:rPr>
              <w:t>176:8</w:t>
            </w:r>
          </w:p>
        </w:tc>
        <w:tc>
          <w:tcPr>
            <w:tcW w:w="770" w:type="dxa"/>
          </w:tcPr>
          <w:p w14:paraId="5E35CADC" w14:textId="77777777" w:rsidR="006A7B3C" w:rsidRPr="001C2229" w:rsidRDefault="006A7B3C" w:rsidP="00AD6E92">
            <w:pPr>
              <w:keepNext/>
              <w:keepLines/>
              <w:widowControl w:val="0"/>
              <w:ind w:left="-45"/>
              <w:rPr>
                <w:sz w:val="20"/>
                <w:lang w:val="ro-RO"/>
              </w:rPr>
            </w:pPr>
            <w:r w:rsidRPr="001C2229">
              <w:rPr>
                <w:sz w:val="20"/>
                <w:lang w:val="ro-RO"/>
              </w:rPr>
              <w:t>156:10</w:t>
            </w:r>
          </w:p>
        </w:tc>
        <w:tc>
          <w:tcPr>
            <w:tcW w:w="779" w:type="dxa"/>
          </w:tcPr>
          <w:p w14:paraId="5E35CADD" w14:textId="77777777" w:rsidR="006A7B3C" w:rsidRPr="001C2229" w:rsidRDefault="006A7B3C" w:rsidP="00AD6E92">
            <w:pPr>
              <w:keepNext/>
              <w:keepLines/>
              <w:widowControl w:val="0"/>
              <w:ind w:left="-45"/>
              <w:rPr>
                <w:sz w:val="20"/>
                <w:lang w:val="ro-RO"/>
              </w:rPr>
            </w:pPr>
            <w:r w:rsidRPr="001C2229">
              <w:rPr>
                <w:sz w:val="20"/>
                <w:lang w:val="ro-RO"/>
              </w:rPr>
              <w:t>140:11</w:t>
            </w:r>
          </w:p>
        </w:tc>
        <w:tc>
          <w:tcPr>
            <w:tcW w:w="794" w:type="dxa"/>
          </w:tcPr>
          <w:p w14:paraId="5E35CADE" w14:textId="77777777" w:rsidR="006A7B3C" w:rsidRPr="001C2229" w:rsidRDefault="006A7B3C" w:rsidP="00AD6E92">
            <w:pPr>
              <w:keepNext/>
              <w:keepLines/>
              <w:widowControl w:val="0"/>
              <w:ind w:left="-45"/>
              <w:rPr>
                <w:sz w:val="20"/>
                <w:lang w:val="ro-RO"/>
              </w:rPr>
            </w:pPr>
            <w:r w:rsidRPr="001C2229">
              <w:rPr>
                <w:sz w:val="20"/>
                <w:lang w:val="ro-RO"/>
              </w:rPr>
              <w:t>105:14</w:t>
            </w:r>
          </w:p>
        </w:tc>
        <w:tc>
          <w:tcPr>
            <w:tcW w:w="653" w:type="dxa"/>
          </w:tcPr>
          <w:p w14:paraId="5E35CADF" w14:textId="77777777" w:rsidR="006A7B3C" w:rsidRPr="001C2229" w:rsidRDefault="006A7B3C" w:rsidP="00AD6E92">
            <w:pPr>
              <w:keepNext/>
              <w:keepLines/>
              <w:widowControl w:val="0"/>
              <w:ind w:left="-45"/>
              <w:rPr>
                <w:sz w:val="20"/>
                <w:lang w:val="ro-RO"/>
              </w:rPr>
            </w:pPr>
            <w:r w:rsidRPr="001C2229">
              <w:rPr>
                <w:sz w:val="20"/>
                <w:lang w:val="ro-RO"/>
              </w:rPr>
              <w:t>87:18</w:t>
            </w:r>
          </w:p>
        </w:tc>
        <w:tc>
          <w:tcPr>
            <w:tcW w:w="630" w:type="dxa"/>
          </w:tcPr>
          <w:p w14:paraId="5E35CAE0" w14:textId="77777777" w:rsidR="006A7B3C" w:rsidRPr="001C2229" w:rsidRDefault="006A7B3C" w:rsidP="00AD6E92">
            <w:pPr>
              <w:keepNext/>
              <w:keepLines/>
              <w:widowControl w:val="0"/>
              <w:ind w:left="-45"/>
              <w:rPr>
                <w:sz w:val="20"/>
                <w:lang w:val="ro-RO"/>
              </w:rPr>
            </w:pPr>
            <w:r w:rsidRPr="001C2229">
              <w:rPr>
                <w:sz w:val="20"/>
                <w:lang w:val="ro-RO"/>
              </w:rPr>
              <w:t>64:22</w:t>
            </w:r>
          </w:p>
        </w:tc>
        <w:tc>
          <w:tcPr>
            <w:tcW w:w="643" w:type="dxa"/>
          </w:tcPr>
          <w:p w14:paraId="5E35CAE1" w14:textId="77777777" w:rsidR="006A7B3C" w:rsidRPr="001C2229" w:rsidRDefault="006A7B3C" w:rsidP="00AD6E92">
            <w:pPr>
              <w:keepNext/>
              <w:keepLines/>
              <w:widowControl w:val="0"/>
              <w:ind w:left="-45"/>
              <w:rPr>
                <w:sz w:val="20"/>
                <w:lang w:val="ro-RO"/>
              </w:rPr>
            </w:pPr>
            <w:r w:rsidRPr="001C2229">
              <w:rPr>
                <w:sz w:val="20"/>
                <w:lang w:val="ro-RO"/>
              </w:rPr>
              <w:t>46:23</w:t>
            </w:r>
          </w:p>
        </w:tc>
        <w:tc>
          <w:tcPr>
            <w:tcW w:w="670" w:type="dxa"/>
          </w:tcPr>
          <w:p w14:paraId="5E35CAE2" w14:textId="77777777" w:rsidR="006A7B3C" w:rsidRPr="001C2229" w:rsidRDefault="006A7B3C" w:rsidP="00AD6E92">
            <w:pPr>
              <w:keepNext/>
              <w:keepLines/>
              <w:widowControl w:val="0"/>
              <w:ind w:left="-45"/>
              <w:rPr>
                <w:sz w:val="20"/>
                <w:lang w:val="ro-RO"/>
              </w:rPr>
            </w:pPr>
            <w:r w:rsidRPr="001C2229">
              <w:rPr>
                <w:sz w:val="20"/>
                <w:lang w:val="ro-RO"/>
              </w:rPr>
              <w:t>27:25</w:t>
            </w:r>
          </w:p>
        </w:tc>
        <w:tc>
          <w:tcPr>
            <w:tcW w:w="683" w:type="dxa"/>
          </w:tcPr>
          <w:p w14:paraId="5E35CAE3" w14:textId="77777777" w:rsidR="006A7B3C" w:rsidRPr="001C2229" w:rsidRDefault="006A7B3C" w:rsidP="00AD6E92">
            <w:pPr>
              <w:keepNext/>
              <w:keepLines/>
              <w:widowControl w:val="0"/>
              <w:ind w:left="-45"/>
              <w:rPr>
                <w:sz w:val="20"/>
                <w:lang w:val="ro-RO"/>
              </w:rPr>
            </w:pPr>
            <w:r w:rsidRPr="001C2229">
              <w:rPr>
                <w:sz w:val="20"/>
                <w:lang w:val="ro-RO"/>
              </w:rPr>
              <w:t>20:25</w:t>
            </w:r>
          </w:p>
        </w:tc>
        <w:tc>
          <w:tcPr>
            <w:tcW w:w="558" w:type="dxa"/>
          </w:tcPr>
          <w:p w14:paraId="5E35CAE4" w14:textId="77777777" w:rsidR="006A7B3C" w:rsidRPr="001C2229" w:rsidRDefault="006A7B3C" w:rsidP="00AD6E92">
            <w:pPr>
              <w:keepNext/>
              <w:keepLines/>
              <w:widowControl w:val="0"/>
              <w:ind w:left="-45"/>
              <w:rPr>
                <w:sz w:val="20"/>
                <w:lang w:val="ro-RO"/>
              </w:rPr>
            </w:pPr>
            <w:r w:rsidRPr="001C2229">
              <w:rPr>
                <w:sz w:val="20"/>
                <w:lang w:val="ro-RO"/>
              </w:rPr>
              <w:t>2:25</w:t>
            </w:r>
          </w:p>
        </w:tc>
        <w:tc>
          <w:tcPr>
            <w:tcW w:w="527" w:type="dxa"/>
          </w:tcPr>
          <w:p w14:paraId="5E35CAE5" w14:textId="77777777" w:rsidR="006A7B3C" w:rsidRPr="001C2229" w:rsidRDefault="006A7B3C" w:rsidP="00AD6E92">
            <w:pPr>
              <w:keepNext/>
              <w:keepLines/>
              <w:widowControl w:val="0"/>
              <w:ind w:left="-45"/>
              <w:rPr>
                <w:sz w:val="20"/>
                <w:lang w:val="ro-RO"/>
              </w:rPr>
            </w:pPr>
            <w:r w:rsidRPr="001C2229">
              <w:rPr>
                <w:sz w:val="20"/>
                <w:lang w:val="ro-RO"/>
              </w:rPr>
              <w:t>0:25</w:t>
            </w:r>
          </w:p>
        </w:tc>
      </w:tr>
      <w:tr w:rsidR="006A7B3C" w:rsidRPr="00D415AA" w14:paraId="5E35CAF7" w14:textId="77777777">
        <w:tc>
          <w:tcPr>
            <w:tcW w:w="450" w:type="dxa"/>
          </w:tcPr>
          <w:p w14:paraId="5E35CAE7" w14:textId="77777777" w:rsidR="006A7B3C" w:rsidRPr="001C2229" w:rsidRDefault="006A7B3C" w:rsidP="00AD6E92">
            <w:pPr>
              <w:keepNext/>
              <w:keepLines/>
              <w:widowControl w:val="0"/>
              <w:rPr>
                <w:sz w:val="20"/>
                <w:lang w:val="ro-RO"/>
              </w:rPr>
            </w:pPr>
            <w:r w:rsidRPr="001C2229">
              <w:rPr>
                <w:sz w:val="20"/>
                <w:lang w:val="ro-RO"/>
              </w:rPr>
              <w:t>(2)</w:t>
            </w:r>
          </w:p>
        </w:tc>
        <w:tc>
          <w:tcPr>
            <w:tcW w:w="687" w:type="dxa"/>
          </w:tcPr>
          <w:p w14:paraId="5E35CAE8" w14:textId="77777777" w:rsidR="006A7B3C" w:rsidRPr="001C2229" w:rsidRDefault="006A7B3C" w:rsidP="00AD6E92">
            <w:pPr>
              <w:keepNext/>
              <w:keepLines/>
              <w:widowControl w:val="0"/>
              <w:ind w:left="-45"/>
              <w:rPr>
                <w:sz w:val="20"/>
                <w:lang w:val="ro-RO"/>
              </w:rPr>
            </w:pPr>
            <w:r w:rsidRPr="001C2229">
              <w:rPr>
                <w:sz w:val="20"/>
                <w:lang w:val="ro-RO"/>
              </w:rPr>
              <w:t>198:0</w:t>
            </w:r>
          </w:p>
        </w:tc>
        <w:tc>
          <w:tcPr>
            <w:tcW w:w="670" w:type="dxa"/>
          </w:tcPr>
          <w:p w14:paraId="5E35CAE9" w14:textId="77777777" w:rsidR="006A7B3C" w:rsidRPr="001C2229" w:rsidRDefault="006A7B3C" w:rsidP="00AD6E92">
            <w:pPr>
              <w:keepNext/>
              <w:keepLines/>
              <w:widowControl w:val="0"/>
              <w:ind w:left="-45"/>
              <w:rPr>
                <w:sz w:val="20"/>
                <w:lang w:val="ro-RO"/>
              </w:rPr>
            </w:pPr>
            <w:r w:rsidRPr="001C2229">
              <w:rPr>
                <w:sz w:val="20"/>
                <w:lang w:val="ro-RO"/>
              </w:rPr>
              <w:t>196:0</w:t>
            </w:r>
          </w:p>
        </w:tc>
        <w:tc>
          <w:tcPr>
            <w:tcW w:w="710" w:type="dxa"/>
          </w:tcPr>
          <w:p w14:paraId="5E35CAEA" w14:textId="77777777" w:rsidR="006A7B3C" w:rsidRPr="001C2229" w:rsidRDefault="006A7B3C" w:rsidP="00AD6E92">
            <w:pPr>
              <w:keepNext/>
              <w:keepLines/>
              <w:widowControl w:val="0"/>
              <w:ind w:left="-45"/>
              <w:rPr>
                <w:sz w:val="20"/>
                <w:lang w:val="ro-RO"/>
              </w:rPr>
            </w:pPr>
            <w:r w:rsidRPr="001C2229">
              <w:rPr>
                <w:sz w:val="20"/>
                <w:lang w:val="ro-RO"/>
              </w:rPr>
              <w:t>192:0</w:t>
            </w:r>
          </w:p>
        </w:tc>
        <w:tc>
          <w:tcPr>
            <w:tcW w:w="717" w:type="dxa"/>
          </w:tcPr>
          <w:p w14:paraId="5E35CAEB" w14:textId="77777777" w:rsidR="006A7B3C" w:rsidRPr="001C2229" w:rsidRDefault="006A7B3C" w:rsidP="00AD6E92">
            <w:pPr>
              <w:keepNext/>
              <w:keepLines/>
              <w:widowControl w:val="0"/>
              <w:ind w:left="-45"/>
              <w:rPr>
                <w:sz w:val="20"/>
                <w:lang w:val="ro-RO"/>
              </w:rPr>
            </w:pPr>
            <w:r w:rsidRPr="001C2229">
              <w:rPr>
                <w:sz w:val="20"/>
                <w:lang w:val="ro-RO"/>
              </w:rPr>
              <w:t>187:4</w:t>
            </w:r>
          </w:p>
        </w:tc>
        <w:tc>
          <w:tcPr>
            <w:tcW w:w="691" w:type="dxa"/>
          </w:tcPr>
          <w:p w14:paraId="5E35CAEC" w14:textId="77777777" w:rsidR="006A7B3C" w:rsidRPr="001C2229" w:rsidRDefault="006A7B3C" w:rsidP="00AD6E92">
            <w:pPr>
              <w:keepNext/>
              <w:keepLines/>
              <w:widowControl w:val="0"/>
              <w:ind w:left="-45"/>
              <w:rPr>
                <w:sz w:val="20"/>
                <w:lang w:val="ro-RO"/>
              </w:rPr>
            </w:pPr>
            <w:r w:rsidRPr="001C2229">
              <w:rPr>
                <w:sz w:val="20"/>
                <w:lang w:val="ro-RO"/>
              </w:rPr>
              <w:t>184:5</w:t>
            </w:r>
          </w:p>
        </w:tc>
        <w:tc>
          <w:tcPr>
            <w:tcW w:w="770" w:type="dxa"/>
          </w:tcPr>
          <w:p w14:paraId="5E35CAED" w14:textId="77777777" w:rsidR="006A7B3C" w:rsidRPr="001C2229" w:rsidRDefault="006A7B3C" w:rsidP="00AD6E92">
            <w:pPr>
              <w:keepNext/>
              <w:keepLines/>
              <w:widowControl w:val="0"/>
              <w:ind w:left="-45"/>
              <w:rPr>
                <w:sz w:val="20"/>
                <w:lang w:val="ro-RO"/>
              </w:rPr>
            </w:pPr>
            <w:r w:rsidRPr="001C2229">
              <w:rPr>
                <w:sz w:val="20"/>
                <w:lang w:val="ro-RO"/>
              </w:rPr>
              <w:t>164:7</w:t>
            </w:r>
          </w:p>
        </w:tc>
        <w:tc>
          <w:tcPr>
            <w:tcW w:w="779" w:type="dxa"/>
          </w:tcPr>
          <w:p w14:paraId="5E35CAEE" w14:textId="77777777" w:rsidR="006A7B3C" w:rsidRPr="001C2229" w:rsidRDefault="006A7B3C" w:rsidP="00AD6E92">
            <w:pPr>
              <w:keepNext/>
              <w:keepLines/>
              <w:widowControl w:val="0"/>
              <w:ind w:left="-45"/>
              <w:rPr>
                <w:sz w:val="20"/>
                <w:lang w:val="ro-RO"/>
              </w:rPr>
            </w:pPr>
            <w:r w:rsidRPr="001C2229">
              <w:rPr>
                <w:sz w:val="20"/>
                <w:lang w:val="ro-RO"/>
              </w:rPr>
              <w:t>152:7</w:t>
            </w:r>
          </w:p>
        </w:tc>
        <w:tc>
          <w:tcPr>
            <w:tcW w:w="794" w:type="dxa"/>
          </w:tcPr>
          <w:p w14:paraId="5E35CAEF" w14:textId="77777777" w:rsidR="006A7B3C" w:rsidRPr="001C2229" w:rsidRDefault="006A7B3C" w:rsidP="00AD6E92">
            <w:pPr>
              <w:keepNext/>
              <w:keepLines/>
              <w:widowControl w:val="0"/>
              <w:ind w:left="-45"/>
              <w:rPr>
                <w:sz w:val="20"/>
                <w:lang w:val="ro-RO"/>
              </w:rPr>
            </w:pPr>
            <w:r w:rsidRPr="001C2229">
              <w:rPr>
                <w:sz w:val="20"/>
                <w:lang w:val="ro-RO"/>
              </w:rPr>
              <w:t>119:8</w:t>
            </w:r>
          </w:p>
        </w:tc>
        <w:tc>
          <w:tcPr>
            <w:tcW w:w="653" w:type="dxa"/>
          </w:tcPr>
          <w:p w14:paraId="5E35CAF0" w14:textId="77777777" w:rsidR="006A7B3C" w:rsidRPr="001C2229" w:rsidRDefault="006A7B3C" w:rsidP="00AD6E92">
            <w:pPr>
              <w:keepNext/>
              <w:keepLines/>
              <w:widowControl w:val="0"/>
              <w:ind w:left="-45"/>
              <w:rPr>
                <w:sz w:val="20"/>
                <w:lang w:val="ro-RO"/>
              </w:rPr>
            </w:pPr>
            <w:r w:rsidRPr="001C2229">
              <w:rPr>
                <w:sz w:val="20"/>
                <w:lang w:val="ro-RO"/>
              </w:rPr>
              <w:t>100:8</w:t>
            </w:r>
          </w:p>
        </w:tc>
        <w:tc>
          <w:tcPr>
            <w:tcW w:w="630" w:type="dxa"/>
          </w:tcPr>
          <w:p w14:paraId="5E35CAF1" w14:textId="77777777" w:rsidR="006A7B3C" w:rsidRPr="001C2229" w:rsidRDefault="006A7B3C" w:rsidP="00AD6E92">
            <w:pPr>
              <w:keepNext/>
              <w:keepLines/>
              <w:widowControl w:val="0"/>
              <w:ind w:left="-45"/>
              <w:rPr>
                <w:sz w:val="20"/>
                <w:lang w:val="ro-RO"/>
              </w:rPr>
            </w:pPr>
            <w:r w:rsidRPr="001C2229">
              <w:rPr>
                <w:sz w:val="20"/>
                <w:lang w:val="ro-RO"/>
              </w:rPr>
              <w:t>76:10</w:t>
            </w:r>
          </w:p>
        </w:tc>
        <w:tc>
          <w:tcPr>
            <w:tcW w:w="643" w:type="dxa"/>
          </w:tcPr>
          <w:p w14:paraId="5E35CAF2" w14:textId="77777777" w:rsidR="006A7B3C" w:rsidRPr="001C2229" w:rsidRDefault="006A7B3C" w:rsidP="00AD6E92">
            <w:pPr>
              <w:keepNext/>
              <w:keepLines/>
              <w:widowControl w:val="0"/>
              <w:ind w:left="-45"/>
              <w:rPr>
                <w:sz w:val="20"/>
                <w:lang w:val="ro-RO"/>
              </w:rPr>
            </w:pPr>
            <w:r w:rsidRPr="001C2229">
              <w:rPr>
                <w:sz w:val="20"/>
                <w:lang w:val="ro-RO"/>
              </w:rPr>
              <w:t>56:11</w:t>
            </w:r>
          </w:p>
        </w:tc>
        <w:tc>
          <w:tcPr>
            <w:tcW w:w="670" w:type="dxa"/>
          </w:tcPr>
          <w:p w14:paraId="5E35CAF3" w14:textId="77777777" w:rsidR="006A7B3C" w:rsidRPr="001C2229" w:rsidRDefault="006A7B3C" w:rsidP="00AD6E92">
            <w:pPr>
              <w:keepNext/>
              <w:keepLines/>
              <w:widowControl w:val="0"/>
              <w:ind w:left="-45"/>
              <w:rPr>
                <w:sz w:val="20"/>
                <w:lang w:val="ro-RO"/>
              </w:rPr>
            </w:pPr>
            <w:r w:rsidRPr="001C2229">
              <w:rPr>
                <w:sz w:val="20"/>
                <w:lang w:val="ro-RO"/>
              </w:rPr>
              <w:t>31:11</w:t>
            </w:r>
          </w:p>
        </w:tc>
        <w:tc>
          <w:tcPr>
            <w:tcW w:w="683" w:type="dxa"/>
          </w:tcPr>
          <w:p w14:paraId="5E35CAF4" w14:textId="77777777" w:rsidR="006A7B3C" w:rsidRPr="001C2229" w:rsidRDefault="006A7B3C" w:rsidP="00AD6E92">
            <w:pPr>
              <w:keepNext/>
              <w:keepLines/>
              <w:widowControl w:val="0"/>
              <w:ind w:left="-45"/>
              <w:rPr>
                <w:sz w:val="20"/>
                <w:lang w:val="ro-RO"/>
              </w:rPr>
            </w:pPr>
            <w:r w:rsidRPr="001C2229">
              <w:rPr>
                <w:sz w:val="20"/>
                <w:lang w:val="ro-RO"/>
              </w:rPr>
              <w:t>13:12</w:t>
            </w:r>
          </w:p>
        </w:tc>
        <w:tc>
          <w:tcPr>
            <w:tcW w:w="558" w:type="dxa"/>
          </w:tcPr>
          <w:p w14:paraId="5E35CAF5" w14:textId="77777777" w:rsidR="006A7B3C" w:rsidRPr="001C2229" w:rsidRDefault="006A7B3C" w:rsidP="00AD6E92">
            <w:pPr>
              <w:keepNext/>
              <w:keepLines/>
              <w:widowControl w:val="0"/>
              <w:ind w:left="-45"/>
              <w:rPr>
                <w:sz w:val="20"/>
                <w:lang w:val="ro-RO"/>
              </w:rPr>
            </w:pPr>
            <w:r w:rsidRPr="001C2229">
              <w:rPr>
                <w:sz w:val="20"/>
                <w:lang w:val="ro-RO"/>
              </w:rPr>
              <w:t>0:12</w:t>
            </w:r>
          </w:p>
        </w:tc>
        <w:tc>
          <w:tcPr>
            <w:tcW w:w="527" w:type="dxa"/>
          </w:tcPr>
          <w:p w14:paraId="5E35CAF6" w14:textId="77777777" w:rsidR="006A7B3C" w:rsidRPr="001C2229" w:rsidRDefault="006A7B3C" w:rsidP="00AD6E92">
            <w:pPr>
              <w:keepNext/>
              <w:keepLines/>
              <w:widowControl w:val="0"/>
              <w:ind w:left="-45"/>
              <w:rPr>
                <w:sz w:val="20"/>
                <w:lang w:val="ro-RO"/>
              </w:rPr>
            </w:pPr>
          </w:p>
        </w:tc>
      </w:tr>
    </w:tbl>
    <w:p w14:paraId="5E35CAF8" w14:textId="77777777" w:rsidR="006A7B3C" w:rsidRPr="001C2229" w:rsidRDefault="006A7B3C" w:rsidP="00AD6E92">
      <w:pPr>
        <w:pStyle w:val="Text"/>
        <w:widowControl w:val="0"/>
        <w:spacing w:before="0"/>
        <w:jc w:val="left"/>
        <w:rPr>
          <w:rFonts w:eastAsia="MS Mincho"/>
          <w:color w:val="000000"/>
          <w:sz w:val="22"/>
          <w:szCs w:val="22"/>
          <w:lang w:val="ro-RO" w:eastAsia="ja-JP"/>
        </w:rPr>
      </w:pPr>
    </w:p>
    <w:p w14:paraId="5E35CAF9" w14:textId="77777777" w:rsidR="006A7B3C" w:rsidRPr="001C2229" w:rsidRDefault="006A7B3C" w:rsidP="00DD01A3">
      <w:pPr>
        <w:pStyle w:val="Text"/>
        <w:spacing w:before="0"/>
        <w:jc w:val="left"/>
        <w:rPr>
          <w:rFonts w:eastAsia="MS Mincho"/>
          <w:sz w:val="22"/>
          <w:szCs w:val="22"/>
          <w:lang w:val="ro-RO" w:eastAsia="ja-JP"/>
        </w:rPr>
      </w:pPr>
      <w:r w:rsidRPr="001C2229">
        <w:rPr>
          <w:rFonts w:eastAsia="MS Mincho"/>
          <w:sz w:val="22"/>
          <w:szCs w:val="22"/>
          <w:lang w:val="ro-RO" w:eastAsia="ja-JP"/>
        </w:rPr>
        <w:t>Nu există studii controlate la copii şi adolescenţi cu GIST cu c-Kit pozitiv. În 7 publicaţii au fost raportaţi şaptesprezece (17)</w:t>
      </w:r>
      <w:r w:rsidRPr="001C2229">
        <w:rPr>
          <w:color w:val="000000"/>
          <w:sz w:val="22"/>
          <w:szCs w:val="22"/>
          <w:lang w:val="ro-RO"/>
        </w:rPr>
        <w:t> </w:t>
      </w:r>
      <w:r w:rsidRPr="001C2229">
        <w:rPr>
          <w:rFonts w:eastAsia="MS Mincho"/>
          <w:sz w:val="22"/>
          <w:szCs w:val="22"/>
          <w:lang w:val="ro-RO" w:eastAsia="ja-JP"/>
        </w:rPr>
        <w:t xml:space="preserve">pacienţi cu GIST (cu sau fără mutaţii Kit şi </w:t>
      </w:r>
      <w:r w:rsidRPr="001C2229">
        <w:rPr>
          <w:color w:val="000000"/>
          <w:sz w:val="22"/>
          <w:szCs w:val="22"/>
          <w:lang w:val="ro-RO"/>
        </w:rPr>
        <w:t>FCDP-R</w:t>
      </w:r>
      <w:r w:rsidRPr="001C2229">
        <w:rPr>
          <w:rFonts w:eastAsia="MS Mincho"/>
          <w:sz w:val="22"/>
          <w:szCs w:val="22"/>
          <w:lang w:val="ro-RO" w:eastAsia="ja-JP"/>
        </w:rPr>
        <w:t>). Vârsta acestor pacienţi a variat între 8 şi 18</w:t>
      </w:r>
      <w:r w:rsidRPr="001C2229">
        <w:rPr>
          <w:color w:val="000000"/>
          <w:sz w:val="22"/>
          <w:szCs w:val="22"/>
          <w:lang w:val="ro-RO"/>
        </w:rPr>
        <w:t xml:space="preserve"> ani, iar </w:t>
      </w:r>
      <w:r w:rsidRPr="001C2229">
        <w:rPr>
          <w:rFonts w:eastAsia="MS Mincho"/>
          <w:sz w:val="22"/>
          <w:szCs w:val="22"/>
          <w:lang w:val="ro-RO" w:eastAsia="ja-JP"/>
        </w:rPr>
        <w:t xml:space="preserve">imatinib a fost administrat atât în tratamentul adjuvant, cât şi în tratamentul mestastazelor, </w:t>
      </w:r>
      <w:r w:rsidRPr="00D415AA">
        <w:rPr>
          <w:rFonts w:eastAsia="MS Mincho"/>
          <w:sz w:val="22"/>
          <w:szCs w:val="22"/>
          <w:lang w:val="ro-RO" w:eastAsia="ja-JP"/>
        </w:rPr>
        <w:t>în</w:t>
      </w:r>
      <w:r w:rsidRPr="001C2229">
        <w:rPr>
          <w:rFonts w:eastAsia="MS Mincho"/>
          <w:sz w:val="22"/>
          <w:szCs w:val="22"/>
          <w:lang w:val="ro-RO" w:eastAsia="ja-JP"/>
        </w:rPr>
        <w:t xml:space="preserve"> doze variind între 300 şi 800</w:t>
      </w:r>
      <w:r w:rsidRPr="001C2229">
        <w:rPr>
          <w:color w:val="000000"/>
          <w:sz w:val="22"/>
          <w:szCs w:val="22"/>
          <w:lang w:val="ro-RO"/>
        </w:rPr>
        <w:t> </w:t>
      </w:r>
      <w:r w:rsidRPr="001C2229">
        <w:rPr>
          <w:rFonts w:eastAsia="MS Mincho"/>
          <w:sz w:val="22"/>
          <w:szCs w:val="22"/>
          <w:lang w:val="ro-RO" w:eastAsia="ja-JP"/>
        </w:rPr>
        <w:t xml:space="preserve">mg zilnic. La majoritatea pacienţilor copii şi adolescenţi trataţi pentru GIST, au lipsit datele care să confirme mutaţiile c-Kit sau </w:t>
      </w:r>
      <w:r w:rsidRPr="001C2229">
        <w:rPr>
          <w:color w:val="000000"/>
          <w:sz w:val="22"/>
          <w:szCs w:val="22"/>
          <w:lang w:val="ro-RO"/>
        </w:rPr>
        <w:t>FCDP-R</w:t>
      </w:r>
      <w:r w:rsidRPr="001C2229">
        <w:rPr>
          <w:rFonts w:eastAsia="MS Mincho"/>
          <w:sz w:val="22"/>
          <w:szCs w:val="22"/>
          <w:lang w:val="ro-RO" w:eastAsia="ja-JP"/>
        </w:rPr>
        <w:t xml:space="preserve"> care ar fi putut conduce la rezultate clinice mixte.</w:t>
      </w:r>
    </w:p>
    <w:p w14:paraId="5E35CAFA" w14:textId="77777777" w:rsidR="006A7B3C" w:rsidRPr="001C2229" w:rsidRDefault="006A7B3C" w:rsidP="00DD01A3">
      <w:pPr>
        <w:pStyle w:val="Text"/>
        <w:spacing w:before="0"/>
        <w:jc w:val="left"/>
        <w:rPr>
          <w:sz w:val="22"/>
          <w:szCs w:val="22"/>
          <w:lang w:val="ro-RO"/>
        </w:rPr>
      </w:pPr>
    </w:p>
    <w:p w14:paraId="5E35CAFB" w14:textId="77777777" w:rsidR="006A7B3C" w:rsidRPr="00D415AA" w:rsidRDefault="006A7B3C" w:rsidP="00DD01A3">
      <w:pPr>
        <w:pStyle w:val="CaracterCaracter1"/>
        <w:keepNext/>
        <w:spacing w:before="0"/>
        <w:jc w:val="left"/>
        <w:rPr>
          <w:color w:val="000000"/>
          <w:sz w:val="22"/>
          <w:szCs w:val="22"/>
          <w:u w:val="single"/>
          <w:lang w:val="ro-RO"/>
        </w:rPr>
      </w:pPr>
      <w:r w:rsidRPr="00D415AA">
        <w:rPr>
          <w:color w:val="000000"/>
          <w:sz w:val="22"/>
          <w:szCs w:val="22"/>
          <w:u w:val="single"/>
          <w:lang w:val="ro-RO"/>
        </w:rPr>
        <w:lastRenderedPageBreak/>
        <w:t>Studii clinice în PDFS</w:t>
      </w:r>
    </w:p>
    <w:p w14:paraId="58B9447E" w14:textId="77777777" w:rsidR="00A25475" w:rsidRPr="00D415AA" w:rsidRDefault="00A25475" w:rsidP="00DD01A3">
      <w:pPr>
        <w:pStyle w:val="BodyText"/>
        <w:keepNext/>
        <w:spacing w:line="240" w:lineRule="auto"/>
        <w:rPr>
          <w:b w:val="0"/>
          <w:bCs w:val="0"/>
          <w:i w:val="0"/>
          <w:iCs w:val="0"/>
          <w:color w:val="000000"/>
          <w:lang w:val="ro-RO"/>
        </w:rPr>
      </w:pPr>
    </w:p>
    <w:p w14:paraId="5E35CAFC" w14:textId="53A6A16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S-a desfăşurat un studiu clinic (studiu B2225) de fază II, deschis, multicentric, care a inclus 12 pacienţi cu PDFS trataţi zilnic cu </w:t>
      </w:r>
      <w:r w:rsidR="002D1BB1" w:rsidRPr="00D415AA">
        <w:rPr>
          <w:color w:val="000000"/>
          <w:sz w:val="22"/>
          <w:szCs w:val="22"/>
          <w:lang w:val="ro-RO"/>
        </w:rPr>
        <w:t xml:space="preserve">Glivec </w:t>
      </w:r>
      <w:r w:rsidRPr="00D415AA">
        <w:rPr>
          <w:color w:val="000000"/>
          <w:sz w:val="22"/>
          <w:szCs w:val="22"/>
          <w:lang w:val="ro-RO"/>
        </w:rPr>
        <w:t xml:space="preserve">800 mg. Vârsta pacienţilor cu PDFS a fost cuprinsă între 23 şi 75 ani; PDFS a fost metastazică, recidivantă local după o iniţială intervenţie chirurgicală rezectivă şi considerată că nu poate fi ameliorată prin altă intervenţie chirurgicală rezectivă la momentul intrării în studiu. Evidenţa principală a eficacităţii s-a bazat pe ratele obiective de răspuns. Din 12 pacienţi înrolaţi, 9 au răspuns, unul complet şi 8 parţial. Trei dintre cei care au răspuns parţial au fost ulterior declaraţi fără boală, prin intervenţie chirurgicală. Durata mediană a tratamentului în studiul B2225 a fost 6,2 luni, cu o durată maximă de 24,3 luni. Au fost raportaţi alţi 6 pacienţi cu DFSP trataţi cu Glivec în 5 rapoarte de caz publicate, vârsta lor fiind cuprinsă între 18 luni şi 49 ani. Pacienţii adulţi, raportaţi în literatura publicată, au fost trataţi </w:t>
      </w:r>
      <w:r w:rsidR="006D5BB2" w:rsidRPr="00D415AA">
        <w:rPr>
          <w:color w:val="000000"/>
          <w:sz w:val="22"/>
          <w:szCs w:val="22"/>
          <w:lang w:val="ro-RO"/>
        </w:rPr>
        <w:t xml:space="preserve">cu Glivec </w:t>
      </w:r>
      <w:r w:rsidRPr="00D415AA">
        <w:rPr>
          <w:color w:val="000000"/>
          <w:sz w:val="22"/>
          <w:szCs w:val="22"/>
          <w:lang w:val="ro-RO"/>
        </w:rPr>
        <w:t xml:space="preserve">fie cu </w:t>
      </w:r>
      <w:r w:rsidR="006D5BB2" w:rsidRPr="00D415AA">
        <w:rPr>
          <w:color w:val="000000"/>
          <w:sz w:val="22"/>
          <w:szCs w:val="22"/>
          <w:lang w:val="ro-RO"/>
        </w:rPr>
        <w:t xml:space="preserve">doza de </w:t>
      </w:r>
      <w:r w:rsidRPr="00D415AA">
        <w:rPr>
          <w:color w:val="000000"/>
          <w:sz w:val="22"/>
          <w:szCs w:val="22"/>
          <w:lang w:val="ro-RO"/>
        </w:rPr>
        <w:t xml:space="preserve">400 mg (4 cazuri) sau </w:t>
      </w:r>
      <w:r w:rsidR="006D5BB2" w:rsidRPr="00D415AA">
        <w:rPr>
          <w:color w:val="000000"/>
          <w:sz w:val="22"/>
          <w:szCs w:val="22"/>
          <w:lang w:val="ro-RO"/>
        </w:rPr>
        <w:t xml:space="preserve">cu doza de </w:t>
      </w:r>
      <w:r w:rsidRPr="00D415AA">
        <w:rPr>
          <w:color w:val="000000"/>
          <w:sz w:val="22"/>
          <w:szCs w:val="22"/>
          <w:lang w:val="ro-RO"/>
        </w:rPr>
        <w:t>800 mg (1 caz) pe zi. Cinci (5) pacienţi au răspuns, 3 complet şi 2 parţial. Durata mediană a tratamentului în literatura publicată a fost cuprinsă între 4 săptămâni şi mai mult de 20 luni. Translocaţia t(17:22)[(q22:q13)], sau produsul s</w:t>
      </w:r>
      <w:r w:rsidR="006D5BB2" w:rsidRPr="00D415AA">
        <w:rPr>
          <w:color w:val="000000"/>
          <w:sz w:val="22"/>
          <w:szCs w:val="22"/>
          <w:lang w:val="ro-RO"/>
        </w:rPr>
        <w:t>ă</w:t>
      </w:r>
      <w:r w:rsidRPr="00D415AA">
        <w:rPr>
          <w:color w:val="000000"/>
          <w:sz w:val="22"/>
          <w:szCs w:val="22"/>
          <w:lang w:val="ro-RO"/>
        </w:rPr>
        <w:t>u genetic, a fost prezentă la aproape toţi cei care au răspuns la tratamentul cu Glivec.</w:t>
      </w:r>
    </w:p>
    <w:p w14:paraId="5E35CAFD" w14:textId="77777777" w:rsidR="006A7B3C" w:rsidRPr="00D415AA" w:rsidRDefault="006A7B3C" w:rsidP="00DD01A3">
      <w:pPr>
        <w:pStyle w:val="Text"/>
        <w:spacing w:before="0"/>
        <w:jc w:val="left"/>
        <w:rPr>
          <w:color w:val="000000"/>
          <w:sz w:val="22"/>
          <w:szCs w:val="22"/>
          <w:lang w:val="ro-RO" w:eastAsia="ja-JP"/>
        </w:rPr>
      </w:pPr>
    </w:p>
    <w:p w14:paraId="5E35CAFE" w14:textId="77777777" w:rsidR="006A7B3C" w:rsidRPr="001C2229" w:rsidRDefault="006A7B3C" w:rsidP="00DD01A3">
      <w:pPr>
        <w:pStyle w:val="EndnoteText"/>
        <w:tabs>
          <w:tab w:val="clear" w:pos="567"/>
        </w:tabs>
        <w:rPr>
          <w:color w:val="000000"/>
          <w:lang w:val="ro-RO" w:eastAsia="ja-JP"/>
        </w:rPr>
      </w:pPr>
      <w:r w:rsidRPr="001C2229">
        <w:rPr>
          <w:rFonts w:eastAsia="MS Mincho"/>
          <w:lang w:val="ro-RO" w:eastAsia="ja-JP"/>
        </w:rPr>
        <w:t>Nu există studii controlate la copii şi adolescenţi cu PDFS. În 3 publicaţii au fost raportaţi cinci (5)</w:t>
      </w:r>
      <w:r w:rsidRPr="001C2229">
        <w:rPr>
          <w:color w:val="000000"/>
          <w:lang w:val="ro-RO"/>
        </w:rPr>
        <w:t> </w:t>
      </w:r>
      <w:r w:rsidRPr="001C2229">
        <w:rPr>
          <w:rFonts w:eastAsia="MS Mincho"/>
          <w:lang w:val="ro-RO" w:eastAsia="ja-JP"/>
        </w:rPr>
        <w:t xml:space="preserve">pacienţi cu PDFS şi rearanjamente ale genei </w:t>
      </w:r>
      <w:r w:rsidRPr="001C2229">
        <w:rPr>
          <w:color w:val="000000"/>
          <w:lang w:val="ro-RO"/>
        </w:rPr>
        <w:t>FCDP-R</w:t>
      </w:r>
      <w:r w:rsidRPr="001C2229">
        <w:rPr>
          <w:rFonts w:eastAsia="MS Mincho"/>
          <w:lang w:val="ro-RO" w:eastAsia="ja-JP"/>
        </w:rPr>
        <w:t>. Vârsta acestor pacienţi a variat între 0 luni şi 14</w:t>
      </w:r>
      <w:r w:rsidRPr="001C2229">
        <w:rPr>
          <w:color w:val="000000"/>
          <w:lang w:val="ro-RO"/>
        </w:rPr>
        <w:t xml:space="preserve"> ani, iar </w:t>
      </w:r>
      <w:r w:rsidRPr="001C2229">
        <w:rPr>
          <w:rFonts w:eastAsia="MS Mincho"/>
          <w:lang w:val="ro-RO" w:eastAsia="ja-JP"/>
        </w:rPr>
        <w:t>imatinib a fost administrat în doze de 50 mg zilnic sau în doze variind între 400 şi 520</w:t>
      </w:r>
      <w:r w:rsidRPr="001C2229">
        <w:rPr>
          <w:color w:val="000000"/>
          <w:lang w:val="ro-RO"/>
        </w:rPr>
        <w:t> </w:t>
      </w:r>
      <w:r w:rsidRPr="001C2229">
        <w:rPr>
          <w:rFonts w:eastAsia="MS Mincho"/>
          <w:lang w:val="ro-RO" w:eastAsia="ja-JP"/>
        </w:rPr>
        <w:t>mg zilnic. Toţi pacienţii au obţinut răspuns parţial şi/sau complet</w:t>
      </w:r>
      <w:r w:rsidRPr="001C2229">
        <w:rPr>
          <w:color w:val="000000"/>
          <w:lang w:val="ro-RO" w:eastAsia="ja-JP"/>
        </w:rPr>
        <w:t>.</w:t>
      </w:r>
    </w:p>
    <w:p w14:paraId="5E35CAFF" w14:textId="77777777" w:rsidR="006A7B3C" w:rsidRPr="00D415AA" w:rsidRDefault="006A7B3C" w:rsidP="00DD01A3">
      <w:pPr>
        <w:pStyle w:val="EndnoteText"/>
        <w:tabs>
          <w:tab w:val="clear" w:pos="567"/>
        </w:tabs>
        <w:rPr>
          <w:color w:val="000000"/>
          <w:lang w:val="ro-RO"/>
        </w:rPr>
      </w:pPr>
    </w:p>
    <w:p w14:paraId="5E35CB00" w14:textId="77777777" w:rsidR="00862A44" w:rsidRPr="00D415AA" w:rsidRDefault="00862A44" w:rsidP="00DD01A3">
      <w:pPr>
        <w:keepNext/>
        <w:keepLines/>
        <w:tabs>
          <w:tab w:val="clear" w:pos="567"/>
        </w:tabs>
        <w:spacing w:line="240" w:lineRule="auto"/>
        <w:ind w:left="567" w:hanging="567"/>
        <w:rPr>
          <w:color w:val="000000"/>
          <w:lang w:val="ro-RO"/>
        </w:rPr>
      </w:pPr>
      <w:r w:rsidRPr="00D415AA">
        <w:rPr>
          <w:b/>
          <w:bCs/>
          <w:color w:val="000000"/>
          <w:lang w:val="ro-RO"/>
        </w:rPr>
        <w:t>5.2</w:t>
      </w:r>
      <w:r w:rsidRPr="00D415AA">
        <w:rPr>
          <w:b/>
          <w:bCs/>
          <w:color w:val="000000"/>
          <w:lang w:val="ro-RO"/>
        </w:rPr>
        <w:tab/>
        <w:t>Proprietăţi farmacocinetice</w:t>
      </w:r>
    </w:p>
    <w:p w14:paraId="5E35CB01" w14:textId="77777777" w:rsidR="00862A44" w:rsidRPr="00D415AA" w:rsidRDefault="00862A44" w:rsidP="00DD01A3">
      <w:pPr>
        <w:pStyle w:val="EndnoteText"/>
        <w:keepNext/>
        <w:keepLines/>
        <w:tabs>
          <w:tab w:val="clear" w:pos="567"/>
        </w:tabs>
        <w:rPr>
          <w:color w:val="000000"/>
          <w:lang w:val="ro-RO"/>
        </w:rPr>
      </w:pPr>
    </w:p>
    <w:p w14:paraId="5E35CB02" w14:textId="77777777" w:rsidR="00862A44" w:rsidRPr="00D415AA" w:rsidRDefault="00862A44" w:rsidP="00DD01A3">
      <w:pPr>
        <w:pStyle w:val="EndnoteText"/>
        <w:keepNext/>
        <w:keepLines/>
        <w:tabs>
          <w:tab w:val="clear" w:pos="567"/>
        </w:tabs>
        <w:rPr>
          <w:color w:val="000000"/>
          <w:u w:val="single"/>
          <w:lang w:val="ro-RO"/>
        </w:rPr>
      </w:pPr>
      <w:r w:rsidRPr="00D415AA">
        <w:rPr>
          <w:color w:val="000000"/>
          <w:u w:val="single"/>
          <w:lang w:val="ro-RO"/>
        </w:rPr>
        <w:t>Farmacocinetica Glivec</w:t>
      </w:r>
    </w:p>
    <w:p w14:paraId="310A2500" w14:textId="77777777" w:rsidR="00F0323F" w:rsidRPr="00D415AA" w:rsidRDefault="00F0323F" w:rsidP="00DD01A3">
      <w:pPr>
        <w:pStyle w:val="EndnoteText"/>
        <w:keepNext/>
        <w:keepLines/>
        <w:tabs>
          <w:tab w:val="clear" w:pos="567"/>
        </w:tabs>
        <w:rPr>
          <w:color w:val="000000"/>
          <w:lang w:val="ro-RO"/>
        </w:rPr>
      </w:pPr>
    </w:p>
    <w:p w14:paraId="5E35CB03" w14:textId="7DEA28E6" w:rsidR="00862A44" w:rsidRPr="00D415AA" w:rsidRDefault="00862A44" w:rsidP="00DD01A3">
      <w:pPr>
        <w:pStyle w:val="EndnoteText"/>
        <w:tabs>
          <w:tab w:val="clear" w:pos="567"/>
        </w:tabs>
        <w:rPr>
          <w:color w:val="000000"/>
          <w:lang w:val="ro-RO"/>
        </w:rPr>
      </w:pPr>
      <w:r w:rsidRPr="00D415AA">
        <w:rPr>
          <w:color w:val="000000"/>
          <w:lang w:val="ro-RO"/>
        </w:rPr>
        <w:t>Farmacocinetica Glivec a fost evaluată pentru intervalul de doze de la 25 la 1</w:t>
      </w:r>
      <w:ins w:id="286" w:author="Author">
        <w:r w:rsidR="00735509">
          <w:rPr>
            <w:color w:val="000000"/>
            <w:lang w:val="ro-RO"/>
          </w:rPr>
          <w:t> </w:t>
        </w:r>
      </w:ins>
      <w:r w:rsidRPr="00D415AA">
        <w:rPr>
          <w:color w:val="000000"/>
          <w:lang w:val="ro-RO"/>
        </w:rPr>
        <w:t>000 mg. Profilurile farmacocinetice în plasmă au fost analizate în ziua 1 şi, fie în ziua 7, fie în ziua 28, când concentraţiile plasmatice au devenit constante.</w:t>
      </w:r>
    </w:p>
    <w:p w14:paraId="5E35CB04" w14:textId="77777777" w:rsidR="00862A44" w:rsidRPr="00D415AA" w:rsidRDefault="00862A44" w:rsidP="00DD01A3">
      <w:pPr>
        <w:pStyle w:val="EndnoteText"/>
        <w:tabs>
          <w:tab w:val="clear" w:pos="567"/>
        </w:tabs>
        <w:rPr>
          <w:color w:val="000000"/>
          <w:lang w:val="ro-RO"/>
        </w:rPr>
      </w:pPr>
    </w:p>
    <w:p w14:paraId="5E35CB05" w14:textId="77777777" w:rsidR="008B107C" w:rsidRPr="00D415AA" w:rsidRDefault="008B107C" w:rsidP="00DD01A3">
      <w:pPr>
        <w:pStyle w:val="EndnoteText"/>
        <w:keepNext/>
        <w:tabs>
          <w:tab w:val="clear" w:pos="567"/>
        </w:tabs>
        <w:rPr>
          <w:color w:val="000000"/>
          <w:lang w:val="ro-RO"/>
        </w:rPr>
      </w:pPr>
      <w:r w:rsidRPr="00D415AA">
        <w:rPr>
          <w:color w:val="000000"/>
          <w:u w:val="single"/>
          <w:lang w:val="ro-RO"/>
        </w:rPr>
        <w:t>Absorbţie</w:t>
      </w:r>
    </w:p>
    <w:p w14:paraId="57EECF33" w14:textId="77777777" w:rsidR="00A25475" w:rsidRPr="00D415AA" w:rsidRDefault="00A25475" w:rsidP="00DD01A3">
      <w:pPr>
        <w:pStyle w:val="BodyText"/>
        <w:keepNext/>
        <w:spacing w:line="240" w:lineRule="auto"/>
        <w:rPr>
          <w:b w:val="0"/>
          <w:bCs w:val="0"/>
          <w:i w:val="0"/>
          <w:iCs w:val="0"/>
          <w:color w:val="000000"/>
          <w:lang w:val="ro-RO"/>
        </w:rPr>
      </w:pPr>
    </w:p>
    <w:p w14:paraId="5E35CB06" w14:textId="1CE214F7" w:rsidR="008B107C" w:rsidRPr="00D415AA" w:rsidRDefault="008B107C" w:rsidP="00DD01A3">
      <w:pPr>
        <w:pStyle w:val="EndnoteText"/>
        <w:tabs>
          <w:tab w:val="clear" w:pos="567"/>
        </w:tabs>
        <w:rPr>
          <w:color w:val="000000"/>
          <w:lang w:val="ro-RO"/>
        </w:rPr>
      </w:pPr>
      <w:r w:rsidRPr="00D415AA">
        <w:rPr>
          <w:color w:val="000000"/>
          <w:lang w:val="ro-RO"/>
        </w:rPr>
        <w:t>Biodisponibilitatea absolută medie este de 98%. A existat o mare variabilitate interindividuală a valorilor ASC ale imatinibului după o doză administrată oral. Atunci când medicamentul se administrează cu o masă bogată în lipide, viteza de absorbţie a imatinib a prezentat o reducere minimă (scăderea cu 11% a C</w:t>
      </w:r>
      <w:r w:rsidRPr="00D415AA">
        <w:rPr>
          <w:color w:val="000000"/>
          <w:vertAlign w:val="subscript"/>
          <w:lang w:val="ro-RO"/>
        </w:rPr>
        <w:t>max</w:t>
      </w:r>
      <w:r w:rsidRPr="00D415AA">
        <w:rPr>
          <w:color w:val="000000"/>
          <w:lang w:val="ro-RO"/>
        </w:rPr>
        <w:t xml:space="preserve"> şi prelungirea t</w:t>
      </w:r>
      <w:r w:rsidRPr="00D415AA">
        <w:rPr>
          <w:color w:val="000000"/>
          <w:vertAlign w:val="subscript"/>
          <w:lang w:val="ro-RO"/>
        </w:rPr>
        <w:t>max</w:t>
      </w:r>
      <w:r w:rsidRPr="00D415AA">
        <w:rPr>
          <w:color w:val="000000"/>
          <w:lang w:val="ro-RO"/>
        </w:rPr>
        <w:t xml:space="preserve"> cu 1,5 ore), cu o mică scădere a ASC (7,4%)</w:t>
      </w:r>
      <w:r w:rsidR="006D5BB2" w:rsidRPr="00D415AA">
        <w:rPr>
          <w:color w:val="000000"/>
          <w:lang w:val="ro-RO"/>
        </w:rPr>
        <w:t>,</w:t>
      </w:r>
      <w:r w:rsidRPr="00D415AA">
        <w:rPr>
          <w:color w:val="000000"/>
          <w:lang w:val="ro-RO"/>
        </w:rPr>
        <w:t xml:space="preserve"> comparativ cu administrarea </w:t>
      </w:r>
      <w:r w:rsidR="006D5BB2" w:rsidRPr="00D415AA">
        <w:rPr>
          <w:color w:val="000000"/>
          <w:lang w:val="ro-RO"/>
        </w:rPr>
        <w:t>în condiţii de repaus alimentar</w:t>
      </w:r>
      <w:r w:rsidRPr="00D415AA">
        <w:rPr>
          <w:color w:val="000000"/>
          <w:lang w:val="ro-RO"/>
        </w:rPr>
        <w:t>. Efectul unei intervenţii chirurgicale gastrointestinale în antecedente asupra absorbţiei medicamentului nu a fost investigat.</w:t>
      </w:r>
    </w:p>
    <w:p w14:paraId="5E35CB07" w14:textId="77777777" w:rsidR="008B107C" w:rsidRPr="00D415AA" w:rsidRDefault="008B107C" w:rsidP="00DD01A3">
      <w:pPr>
        <w:pStyle w:val="EndnoteText"/>
        <w:tabs>
          <w:tab w:val="clear" w:pos="567"/>
        </w:tabs>
        <w:rPr>
          <w:color w:val="000000"/>
          <w:lang w:val="ro-RO"/>
        </w:rPr>
      </w:pPr>
    </w:p>
    <w:p w14:paraId="5E35CB08" w14:textId="77777777" w:rsidR="00B318E2" w:rsidRPr="00D415AA" w:rsidRDefault="00B318E2" w:rsidP="00DD01A3">
      <w:pPr>
        <w:pStyle w:val="EndnoteText"/>
        <w:keepNext/>
        <w:tabs>
          <w:tab w:val="clear" w:pos="567"/>
        </w:tabs>
        <w:rPr>
          <w:color w:val="000000"/>
          <w:lang w:val="ro-RO"/>
        </w:rPr>
      </w:pPr>
      <w:r w:rsidRPr="00D415AA">
        <w:rPr>
          <w:color w:val="000000"/>
          <w:u w:val="single"/>
          <w:lang w:val="ro-RO"/>
        </w:rPr>
        <w:t>Distribuţie</w:t>
      </w:r>
    </w:p>
    <w:p w14:paraId="7F8FAE84" w14:textId="77777777" w:rsidR="00A25475" w:rsidRPr="00D415AA" w:rsidRDefault="00A25475" w:rsidP="00DD01A3">
      <w:pPr>
        <w:pStyle w:val="BodyText"/>
        <w:keepNext/>
        <w:spacing w:line="240" w:lineRule="auto"/>
        <w:rPr>
          <w:b w:val="0"/>
          <w:bCs w:val="0"/>
          <w:i w:val="0"/>
          <w:iCs w:val="0"/>
          <w:color w:val="000000"/>
          <w:lang w:val="ro-RO"/>
        </w:rPr>
      </w:pPr>
    </w:p>
    <w:p w14:paraId="5E35CB09" w14:textId="631D6930" w:rsidR="00B318E2" w:rsidRPr="00D415AA" w:rsidRDefault="00B318E2" w:rsidP="00DD01A3">
      <w:pPr>
        <w:pStyle w:val="EndnoteText"/>
        <w:tabs>
          <w:tab w:val="clear" w:pos="567"/>
        </w:tabs>
        <w:rPr>
          <w:color w:val="000000"/>
          <w:lang w:val="ro-RO"/>
        </w:rPr>
      </w:pPr>
      <w:r w:rsidRPr="00D415AA">
        <w:rPr>
          <w:color w:val="000000"/>
          <w:lang w:val="ro-RO"/>
        </w:rPr>
        <w:t xml:space="preserve">Pe baza experimentelor </w:t>
      </w:r>
      <w:r w:rsidRPr="00D415AA">
        <w:rPr>
          <w:i/>
          <w:iCs/>
          <w:color w:val="000000"/>
          <w:lang w:val="ro-RO"/>
        </w:rPr>
        <w:t>in vitro</w:t>
      </w:r>
      <w:r w:rsidRPr="00D415AA">
        <w:rPr>
          <w:color w:val="000000"/>
          <w:lang w:val="ro-RO"/>
        </w:rPr>
        <w:t xml:space="preserve">, la concentraţiile </w:t>
      </w:r>
      <w:r w:rsidR="006D5BB2" w:rsidRPr="00D415AA">
        <w:rPr>
          <w:color w:val="000000"/>
          <w:lang w:val="ro-RO"/>
        </w:rPr>
        <w:t xml:space="preserve">plasmatice </w:t>
      </w:r>
      <w:r w:rsidRPr="00D415AA">
        <w:rPr>
          <w:color w:val="000000"/>
          <w:lang w:val="ro-RO"/>
        </w:rPr>
        <w:t xml:space="preserve">de imatinib relevante clinic, </w:t>
      </w:r>
      <w:r w:rsidR="006D5BB2" w:rsidRPr="00D415AA">
        <w:rPr>
          <w:color w:val="000000"/>
          <w:lang w:val="ro-RO"/>
        </w:rPr>
        <w:t xml:space="preserve">procentul </w:t>
      </w:r>
      <w:r w:rsidRPr="00D415AA">
        <w:rPr>
          <w:color w:val="000000"/>
          <w:lang w:val="ro-RO"/>
        </w:rPr>
        <w:t>de legare de proteinele plasmatice a fost de aproximativ 95%, în principal de albumină şi alfa-acid-glicoproteină,</w:t>
      </w:r>
      <w:r w:rsidR="00286BF2" w:rsidRPr="00D415AA">
        <w:rPr>
          <w:color w:val="000000"/>
          <w:lang w:val="ro-RO"/>
        </w:rPr>
        <w:t xml:space="preserve"> </w:t>
      </w:r>
      <w:r w:rsidRPr="00D415AA">
        <w:rPr>
          <w:color w:val="000000"/>
          <w:lang w:val="ro-RO"/>
        </w:rPr>
        <w:t xml:space="preserve">în timp ce </w:t>
      </w:r>
      <w:r w:rsidR="006D5BB2" w:rsidRPr="00D415AA">
        <w:rPr>
          <w:color w:val="000000"/>
          <w:lang w:val="ro-RO"/>
        </w:rPr>
        <w:t xml:space="preserve">procentul </w:t>
      </w:r>
      <w:r w:rsidRPr="00D415AA">
        <w:rPr>
          <w:color w:val="000000"/>
          <w:lang w:val="ro-RO"/>
        </w:rPr>
        <w:t>de legare de lipoproteine a fost mic.</w:t>
      </w:r>
    </w:p>
    <w:p w14:paraId="5E35CB0A" w14:textId="77777777" w:rsidR="00B318E2" w:rsidRPr="00D415AA" w:rsidRDefault="00B318E2" w:rsidP="00DD01A3">
      <w:pPr>
        <w:pStyle w:val="EndnoteText"/>
        <w:tabs>
          <w:tab w:val="clear" w:pos="567"/>
        </w:tabs>
        <w:rPr>
          <w:color w:val="000000"/>
          <w:lang w:val="ro-RO"/>
        </w:rPr>
      </w:pPr>
    </w:p>
    <w:p w14:paraId="5E35CB0B" w14:textId="77777777" w:rsidR="00B318E2" w:rsidRPr="00D415AA" w:rsidRDefault="00B318E2" w:rsidP="00DD01A3">
      <w:pPr>
        <w:pStyle w:val="EndnoteText"/>
        <w:keepNext/>
        <w:tabs>
          <w:tab w:val="clear" w:pos="567"/>
        </w:tabs>
        <w:rPr>
          <w:color w:val="000000"/>
          <w:lang w:val="ro-RO"/>
        </w:rPr>
      </w:pPr>
      <w:r w:rsidRPr="00D415AA">
        <w:rPr>
          <w:color w:val="000000"/>
          <w:u w:val="single"/>
          <w:lang w:val="ro-RO"/>
        </w:rPr>
        <w:t>Metabolizare</w:t>
      </w:r>
    </w:p>
    <w:p w14:paraId="4626F9BC" w14:textId="77777777" w:rsidR="00A25475" w:rsidRPr="00D415AA" w:rsidRDefault="00A25475" w:rsidP="00DD01A3">
      <w:pPr>
        <w:pStyle w:val="BodyText"/>
        <w:keepNext/>
        <w:spacing w:line="240" w:lineRule="auto"/>
        <w:rPr>
          <w:b w:val="0"/>
          <w:bCs w:val="0"/>
          <w:i w:val="0"/>
          <w:iCs w:val="0"/>
          <w:color w:val="000000"/>
          <w:lang w:val="ro-RO"/>
        </w:rPr>
      </w:pPr>
    </w:p>
    <w:p w14:paraId="5E35CB0C" w14:textId="4B7B3B82" w:rsidR="00B318E2" w:rsidRPr="00D415AA" w:rsidRDefault="00B318E2" w:rsidP="00DD01A3">
      <w:pPr>
        <w:pStyle w:val="EndnoteText"/>
        <w:tabs>
          <w:tab w:val="clear" w:pos="567"/>
        </w:tabs>
        <w:rPr>
          <w:color w:val="000000"/>
          <w:lang w:val="ro-RO"/>
        </w:rPr>
      </w:pPr>
      <w:r w:rsidRPr="00D415AA">
        <w:rPr>
          <w:color w:val="000000"/>
          <w:lang w:val="ro-RO"/>
        </w:rPr>
        <w:t xml:space="preserve">La om, principalul metabolit circulant este derivatul piperazinic N-demetilat care, </w:t>
      </w:r>
      <w:r w:rsidRPr="00D415AA">
        <w:rPr>
          <w:i/>
          <w:iCs/>
          <w:color w:val="000000"/>
          <w:lang w:val="ro-RO"/>
        </w:rPr>
        <w:t>in vitro</w:t>
      </w:r>
      <w:r w:rsidRPr="00D415AA">
        <w:rPr>
          <w:color w:val="000000"/>
          <w:lang w:val="ro-RO"/>
        </w:rPr>
        <w:t>, prezintă o potenţă similară cu medicamentul nemodificat. ASC a acestui metabolit reprezintă numai 16% din ASC a imatinibului. Legarea de proteinele plasmatice a metabolitului N-demetilat este similară cu cea a medicamentului nemodificat.</w:t>
      </w:r>
    </w:p>
    <w:p w14:paraId="5E35CB0D" w14:textId="77777777" w:rsidR="00B318E2" w:rsidRPr="00D415AA" w:rsidRDefault="00B318E2" w:rsidP="00DD01A3">
      <w:pPr>
        <w:pStyle w:val="EndnoteText"/>
        <w:tabs>
          <w:tab w:val="clear" w:pos="567"/>
        </w:tabs>
        <w:rPr>
          <w:color w:val="000000"/>
          <w:lang w:val="ro-RO"/>
        </w:rPr>
      </w:pPr>
    </w:p>
    <w:p w14:paraId="5E35CB0E"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Imatinib şi metabolitul său N-demetilat au reprezentat în total 65% din radioactivitatea circulantă (ASC</w:t>
      </w:r>
      <w:r w:rsidRPr="00D415AA">
        <w:rPr>
          <w:color w:val="000000"/>
          <w:sz w:val="22"/>
          <w:szCs w:val="22"/>
          <w:vertAlign w:val="subscript"/>
          <w:lang w:val="ro-RO"/>
        </w:rPr>
        <w:t>(0-48ore)</w:t>
      </w:r>
      <w:r w:rsidRPr="00D415AA">
        <w:rPr>
          <w:color w:val="000000"/>
          <w:sz w:val="22"/>
          <w:szCs w:val="22"/>
          <w:lang w:val="ro-RO"/>
        </w:rPr>
        <w:t>). Diferenţa de radioactivitate circulantă corespunde unui număr de metaboliţi minori.</w:t>
      </w:r>
    </w:p>
    <w:p w14:paraId="5E35CB0F" w14:textId="77777777" w:rsidR="00B318E2" w:rsidRPr="00D415AA" w:rsidRDefault="00B318E2" w:rsidP="00DD01A3">
      <w:pPr>
        <w:pStyle w:val="CaracterCaracter1"/>
        <w:spacing w:before="0"/>
        <w:jc w:val="left"/>
        <w:rPr>
          <w:color w:val="000000"/>
          <w:sz w:val="22"/>
          <w:szCs w:val="22"/>
          <w:lang w:val="ro-RO"/>
        </w:rPr>
      </w:pPr>
    </w:p>
    <w:p w14:paraId="5E35CB10"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 xml:space="preserve">Rezultatele </w:t>
      </w:r>
      <w:r w:rsidRPr="00D415AA">
        <w:rPr>
          <w:i/>
          <w:iCs/>
          <w:color w:val="000000"/>
          <w:sz w:val="22"/>
          <w:szCs w:val="22"/>
          <w:lang w:val="ro-RO"/>
        </w:rPr>
        <w:t>in vitro</w:t>
      </w:r>
      <w:r w:rsidRPr="00D415AA">
        <w:rPr>
          <w:color w:val="000000"/>
          <w:sz w:val="22"/>
          <w:szCs w:val="22"/>
          <w:lang w:val="ro-RO"/>
        </w:rPr>
        <w:t xml:space="preserve"> au indicat că CYP3A4 este principala enzimă a citocromului uman P450 care catalizează </w:t>
      </w:r>
      <w:r w:rsidR="006D5BB2" w:rsidRPr="00D415AA">
        <w:rPr>
          <w:color w:val="000000"/>
          <w:sz w:val="22"/>
          <w:szCs w:val="22"/>
          <w:lang w:val="ro-RO"/>
        </w:rPr>
        <w:t xml:space="preserve">metabolizarea </w:t>
      </w:r>
      <w:r w:rsidRPr="00D415AA">
        <w:rPr>
          <w:color w:val="000000"/>
          <w:sz w:val="22"/>
          <w:szCs w:val="22"/>
          <w:lang w:val="ro-RO"/>
        </w:rPr>
        <w:t>imatinib</w:t>
      </w:r>
      <w:r w:rsidR="006D5BB2" w:rsidRPr="00D415AA">
        <w:rPr>
          <w:color w:val="000000"/>
          <w:sz w:val="22"/>
          <w:szCs w:val="22"/>
          <w:lang w:val="ro-RO"/>
        </w:rPr>
        <w:t>ului</w:t>
      </w:r>
      <w:r w:rsidRPr="00D415AA">
        <w:rPr>
          <w:color w:val="000000"/>
          <w:sz w:val="22"/>
          <w:szCs w:val="22"/>
          <w:lang w:val="ro-RO"/>
        </w:rPr>
        <w:t xml:space="preserve">. Din posibilele administrări concomitente de medicamente </w:t>
      </w:r>
      <w:r w:rsidRPr="00D415AA">
        <w:rPr>
          <w:color w:val="000000"/>
          <w:sz w:val="22"/>
          <w:szCs w:val="22"/>
          <w:lang w:val="ro-RO"/>
        </w:rPr>
        <w:lastRenderedPageBreak/>
        <w:t>(</w:t>
      </w:r>
      <w:r w:rsidR="006D5BB2" w:rsidRPr="00D415AA">
        <w:rPr>
          <w:color w:val="000000"/>
          <w:sz w:val="22"/>
          <w:szCs w:val="22"/>
          <w:lang w:val="ro-RO"/>
        </w:rPr>
        <w:t>paracetamol</w:t>
      </w:r>
      <w:r w:rsidRPr="00D415AA">
        <w:rPr>
          <w:color w:val="000000"/>
          <w:sz w:val="22"/>
          <w:szCs w:val="22"/>
          <w:lang w:val="ro-RO"/>
        </w:rPr>
        <w:t>, aciclovir, alopurinol, amfotericină, citarabină, eritromicină, fluconazol, hidroxiuree, norfloxacină, penicilină V) numai eritromicina (CI</w:t>
      </w:r>
      <w:r w:rsidRPr="00D415AA">
        <w:rPr>
          <w:color w:val="000000"/>
          <w:sz w:val="22"/>
          <w:szCs w:val="22"/>
          <w:vertAlign w:val="subscript"/>
          <w:lang w:val="ro-RO"/>
        </w:rPr>
        <w:t>50</w:t>
      </w:r>
      <w:r w:rsidRPr="00D415AA">
        <w:rPr>
          <w:color w:val="000000"/>
          <w:sz w:val="22"/>
          <w:szCs w:val="22"/>
          <w:lang w:val="ro-RO"/>
        </w:rPr>
        <w:t xml:space="preserve"> 50 µM) şi fluconazolul (CI</w:t>
      </w:r>
      <w:r w:rsidRPr="00D415AA">
        <w:rPr>
          <w:color w:val="000000"/>
          <w:sz w:val="22"/>
          <w:szCs w:val="22"/>
          <w:vertAlign w:val="subscript"/>
          <w:lang w:val="ro-RO"/>
        </w:rPr>
        <w:t>50</w:t>
      </w:r>
      <w:r w:rsidRPr="00D415AA">
        <w:rPr>
          <w:color w:val="000000"/>
          <w:sz w:val="22"/>
          <w:szCs w:val="22"/>
          <w:lang w:val="ro-RO"/>
        </w:rPr>
        <w:t xml:space="preserve"> 118 µM) au demonstrat inhibarea metabolizării imatinibului, putând fi relevante clinic.</w:t>
      </w:r>
    </w:p>
    <w:p w14:paraId="5E35CB11" w14:textId="77777777" w:rsidR="00B318E2" w:rsidRPr="00D415AA" w:rsidRDefault="00B318E2" w:rsidP="00DD01A3">
      <w:pPr>
        <w:pStyle w:val="CaracterCaracter1"/>
        <w:spacing w:before="0"/>
        <w:jc w:val="left"/>
        <w:rPr>
          <w:color w:val="000000"/>
          <w:sz w:val="22"/>
          <w:szCs w:val="22"/>
          <w:lang w:val="ro-RO"/>
        </w:rPr>
      </w:pPr>
    </w:p>
    <w:p w14:paraId="5E35CB12" w14:textId="77777777" w:rsidR="00B318E2" w:rsidRPr="00D415AA" w:rsidRDefault="00B318E2" w:rsidP="00DD01A3">
      <w:pPr>
        <w:pStyle w:val="CaracterCaracter1"/>
        <w:spacing w:before="0"/>
        <w:jc w:val="left"/>
        <w:rPr>
          <w:color w:val="000000"/>
          <w:sz w:val="22"/>
          <w:szCs w:val="22"/>
          <w:lang w:val="ro-RO"/>
        </w:rPr>
      </w:pPr>
      <w:r w:rsidRPr="00D415AA">
        <w:rPr>
          <w:i/>
          <w:color w:val="000000"/>
          <w:sz w:val="22"/>
          <w:szCs w:val="22"/>
          <w:lang w:val="ro-RO"/>
        </w:rPr>
        <w:t>In vitro</w:t>
      </w:r>
      <w:r w:rsidRPr="00D415AA">
        <w:rPr>
          <w:color w:val="000000"/>
          <w:sz w:val="22"/>
          <w:szCs w:val="22"/>
          <w:lang w:val="ro-RO"/>
        </w:rPr>
        <w:t>,</w:t>
      </w:r>
      <w:r w:rsidRPr="00D415AA">
        <w:rPr>
          <w:i/>
          <w:color w:val="000000"/>
          <w:sz w:val="22"/>
          <w:szCs w:val="22"/>
          <w:lang w:val="ro-RO"/>
        </w:rPr>
        <w:t xml:space="preserve"> </w:t>
      </w:r>
      <w:r w:rsidRPr="00D415AA">
        <w:rPr>
          <w:color w:val="000000"/>
          <w:sz w:val="22"/>
          <w:szCs w:val="22"/>
          <w:lang w:val="ro-RO"/>
        </w:rPr>
        <w:t>imatinibul s-a dovedit a fi un inhibitor competitiv al substraturilor marker pentru CYP2C9, CYP2D6 şi CYP3A4/5. Valorile K</w:t>
      </w:r>
      <w:r w:rsidRPr="00D415AA">
        <w:rPr>
          <w:color w:val="000000"/>
          <w:sz w:val="22"/>
          <w:szCs w:val="22"/>
          <w:vertAlign w:val="subscript"/>
          <w:lang w:val="ro-RO"/>
        </w:rPr>
        <w:t>i</w:t>
      </w:r>
      <w:r w:rsidRPr="00D415AA">
        <w:rPr>
          <w:color w:val="000000"/>
          <w:sz w:val="22"/>
          <w:szCs w:val="22"/>
          <w:lang w:val="ro-RO"/>
        </w:rPr>
        <w:t xml:space="preserve"> în microzomii hepatici la om au fost de 27, 7,5, respectiv 7,9 </w:t>
      </w:r>
      <w:r w:rsidRPr="00D415AA">
        <w:rPr>
          <w:color w:val="000000"/>
          <w:sz w:val="22"/>
          <w:szCs w:val="22"/>
          <w:lang w:val="ro-RO"/>
        </w:rPr>
        <w:sym w:font="Symbol" w:char="F06D"/>
      </w:r>
      <w:r w:rsidRPr="00D415AA">
        <w:rPr>
          <w:color w:val="000000"/>
          <w:sz w:val="22"/>
          <w:szCs w:val="22"/>
          <w:lang w:val="ro-RO"/>
        </w:rPr>
        <w:t>mol/l. Concentraţiile plasmatice maxime ale imatinibului la pacienţi sunt de 2</w:t>
      </w:r>
      <w:r w:rsidRPr="00D415AA">
        <w:rPr>
          <w:color w:val="000000"/>
          <w:sz w:val="22"/>
          <w:szCs w:val="22"/>
          <w:lang w:val="ro-RO"/>
        </w:rPr>
        <w:noBreakHyphen/>
        <w:t>4 </w:t>
      </w:r>
      <w:r w:rsidRPr="00D415AA">
        <w:rPr>
          <w:color w:val="000000"/>
          <w:sz w:val="22"/>
          <w:szCs w:val="22"/>
          <w:lang w:val="ro-RO"/>
        </w:rPr>
        <w:sym w:font="Symbol" w:char="F06D"/>
      </w:r>
      <w:r w:rsidRPr="00D415AA">
        <w:rPr>
          <w:color w:val="000000"/>
          <w:sz w:val="22"/>
          <w:szCs w:val="22"/>
          <w:lang w:val="ro-RO"/>
        </w:rPr>
        <w:t xml:space="preserve">mol/l, în consecinţă fiind posibilă inhibarea metabolizării mediate de CYP2D6 şi/sau CYP3A4/5 a medicamentelor administrate concomitent. Imatinib nu a interferat cu </w:t>
      </w:r>
      <w:r w:rsidR="006D5BB2" w:rsidRPr="00D415AA">
        <w:rPr>
          <w:color w:val="000000"/>
          <w:sz w:val="22"/>
          <w:szCs w:val="22"/>
          <w:lang w:val="ro-RO"/>
        </w:rPr>
        <w:t xml:space="preserve">metabolizarea </w:t>
      </w:r>
      <w:r w:rsidRPr="00D415AA">
        <w:rPr>
          <w:color w:val="000000"/>
          <w:sz w:val="22"/>
          <w:szCs w:val="22"/>
          <w:lang w:val="ro-RO"/>
        </w:rPr>
        <w:t>5-fluorouracil, dar a inhibat metabolizarea paclitaxelului ca rezultat al inhibării competitive a CYP2C8 (K</w:t>
      </w:r>
      <w:r w:rsidRPr="00D415AA">
        <w:rPr>
          <w:color w:val="000000"/>
          <w:sz w:val="22"/>
          <w:szCs w:val="22"/>
          <w:vertAlign w:val="subscript"/>
          <w:lang w:val="ro-RO"/>
        </w:rPr>
        <w:t>i</w:t>
      </w:r>
      <w:r w:rsidRPr="00D415AA">
        <w:rPr>
          <w:color w:val="000000"/>
          <w:sz w:val="22"/>
          <w:szCs w:val="22"/>
          <w:lang w:val="ro-RO"/>
        </w:rPr>
        <w:t xml:space="preserve"> = 34,7 µM). Această valoare a K</w:t>
      </w:r>
      <w:r w:rsidRPr="00D415AA">
        <w:rPr>
          <w:color w:val="000000"/>
          <w:sz w:val="22"/>
          <w:szCs w:val="22"/>
          <w:vertAlign w:val="subscript"/>
          <w:lang w:val="ro-RO"/>
        </w:rPr>
        <w:t>i</w:t>
      </w:r>
      <w:r w:rsidRPr="00D415AA">
        <w:rPr>
          <w:color w:val="000000"/>
          <w:sz w:val="22"/>
          <w:szCs w:val="22"/>
          <w:lang w:val="ro-RO"/>
        </w:rPr>
        <w:t xml:space="preserve"> este mult mai mare decât concentraţiile plasmatice de imatinib previzibile la pacienţi, ca urmare, nefiind de aşteptat nici o interacţiune în cazul administrării concomitente a imatinibului fie cu 5-fluorouracil, fie cu paclitaxel.</w:t>
      </w:r>
    </w:p>
    <w:p w14:paraId="5E35CB13" w14:textId="77777777" w:rsidR="00B318E2" w:rsidRPr="00D415AA" w:rsidRDefault="00B318E2" w:rsidP="00DD01A3">
      <w:pPr>
        <w:pStyle w:val="EndnoteText"/>
        <w:tabs>
          <w:tab w:val="clear" w:pos="567"/>
        </w:tabs>
        <w:rPr>
          <w:color w:val="000000"/>
          <w:lang w:val="ro-RO"/>
        </w:rPr>
      </w:pPr>
    </w:p>
    <w:p w14:paraId="5E35CB14" w14:textId="77777777" w:rsidR="00B318E2" w:rsidRPr="00D415AA" w:rsidRDefault="00B318E2" w:rsidP="00DD01A3">
      <w:pPr>
        <w:pStyle w:val="EndnoteText"/>
        <w:keepNext/>
        <w:tabs>
          <w:tab w:val="clear" w:pos="567"/>
        </w:tabs>
        <w:rPr>
          <w:color w:val="000000"/>
          <w:lang w:val="ro-RO"/>
        </w:rPr>
      </w:pPr>
      <w:r w:rsidRPr="00D415AA">
        <w:rPr>
          <w:color w:val="000000"/>
          <w:u w:val="single"/>
          <w:lang w:val="ro-RO"/>
        </w:rPr>
        <w:t>Eliminare</w:t>
      </w:r>
    </w:p>
    <w:p w14:paraId="60477DD5" w14:textId="77777777" w:rsidR="00A25475" w:rsidRPr="00D415AA" w:rsidRDefault="00A25475" w:rsidP="00DD01A3">
      <w:pPr>
        <w:pStyle w:val="BodyText"/>
        <w:keepNext/>
        <w:spacing w:line="240" w:lineRule="auto"/>
        <w:rPr>
          <w:b w:val="0"/>
          <w:bCs w:val="0"/>
          <w:i w:val="0"/>
          <w:iCs w:val="0"/>
          <w:color w:val="000000"/>
          <w:lang w:val="ro-RO"/>
        </w:rPr>
      </w:pPr>
    </w:p>
    <w:p w14:paraId="5E35CB15" w14:textId="041EA479" w:rsidR="00B318E2" w:rsidRPr="00D415AA" w:rsidRDefault="00B318E2" w:rsidP="00DD01A3">
      <w:pPr>
        <w:pStyle w:val="EndnoteText"/>
        <w:tabs>
          <w:tab w:val="clear" w:pos="567"/>
        </w:tabs>
        <w:rPr>
          <w:color w:val="000000"/>
          <w:lang w:val="ro-RO"/>
        </w:rPr>
      </w:pPr>
      <w:r w:rsidRPr="00D415AA">
        <w:rPr>
          <w:color w:val="000000"/>
          <w:lang w:val="ro-RO"/>
        </w:rPr>
        <w:t xml:space="preserve">Pe baza eliminării compusului(compuşilor) după administrarea </w:t>
      </w:r>
      <w:r w:rsidR="006D5BB2" w:rsidRPr="00D415AA">
        <w:rPr>
          <w:color w:val="000000"/>
          <w:lang w:val="ro-RO"/>
        </w:rPr>
        <w:t xml:space="preserve">orală a </w:t>
      </w:r>
      <w:r w:rsidRPr="00D415AA">
        <w:rPr>
          <w:color w:val="000000"/>
          <w:lang w:val="ro-RO"/>
        </w:rPr>
        <w:t xml:space="preserve">unei doze de imatinib marcat cu </w:t>
      </w:r>
      <w:r w:rsidRPr="00D415AA">
        <w:rPr>
          <w:color w:val="000000"/>
          <w:vertAlign w:val="superscript"/>
          <w:lang w:val="ro-RO"/>
        </w:rPr>
        <w:t>14</w:t>
      </w:r>
      <w:r w:rsidRPr="00D415AA">
        <w:rPr>
          <w:color w:val="000000"/>
          <w:lang w:val="ro-RO"/>
        </w:rPr>
        <w:t xml:space="preserve">C, aproximativ 81% din doză a fost eliminată în decurs de 7 zile în </w:t>
      </w:r>
      <w:r w:rsidR="00F00DFD" w:rsidRPr="00D415AA">
        <w:rPr>
          <w:color w:val="000000"/>
          <w:lang w:val="ro-RO"/>
        </w:rPr>
        <w:t xml:space="preserve">materiile </w:t>
      </w:r>
      <w:r w:rsidRPr="00D415AA">
        <w:rPr>
          <w:color w:val="000000"/>
          <w:lang w:val="ro-RO"/>
        </w:rPr>
        <w:t xml:space="preserve">fecale (68% din doză) şi în urină (13% din doză). Imatinibul nemetabolizat a reprezentat 25% din doză (5% în urină, 20% în </w:t>
      </w:r>
      <w:r w:rsidR="002B12C0" w:rsidRPr="00D415AA">
        <w:rPr>
          <w:color w:val="000000"/>
          <w:lang w:val="ro-RO"/>
        </w:rPr>
        <w:t xml:space="preserve">materiile </w:t>
      </w:r>
      <w:r w:rsidRPr="00D415AA">
        <w:rPr>
          <w:color w:val="000000"/>
          <w:lang w:val="ro-RO"/>
        </w:rPr>
        <w:t>fecale), restul fiind metaboliţi.</w:t>
      </w:r>
    </w:p>
    <w:p w14:paraId="5E35CB16" w14:textId="77777777" w:rsidR="00B318E2" w:rsidRPr="00D415AA" w:rsidRDefault="00B318E2" w:rsidP="00DD01A3">
      <w:pPr>
        <w:pStyle w:val="EndnoteText"/>
        <w:tabs>
          <w:tab w:val="clear" w:pos="567"/>
        </w:tabs>
        <w:rPr>
          <w:color w:val="000000"/>
          <w:lang w:val="ro-RO"/>
        </w:rPr>
      </w:pPr>
    </w:p>
    <w:p w14:paraId="5E35CB17" w14:textId="77777777" w:rsidR="00B318E2" w:rsidRPr="00D415AA" w:rsidRDefault="00B318E2" w:rsidP="00DD01A3">
      <w:pPr>
        <w:pStyle w:val="EndnoteText"/>
        <w:keepNext/>
        <w:tabs>
          <w:tab w:val="clear" w:pos="567"/>
        </w:tabs>
        <w:rPr>
          <w:color w:val="000000"/>
          <w:lang w:val="ro-RO"/>
        </w:rPr>
      </w:pPr>
      <w:r w:rsidRPr="00D415AA">
        <w:rPr>
          <w:color w:val="000000"/>
          <w:u w:val="single"/>
          <w:lang w:val="ro-RO"/>
        </w:rPr>
        <w:t>Farmacocinetica în plasmă</w:t>
      </w:r>
    </w:p>
    <w:p w14:paraId="31B33ABB" w14:textId="77777777" w:rsidR="00A25475" w:rsidRPr="00D415AA" w:rsidRDefault="00A25475" w:rsidP="00DD01A3">
      <w:pPr>
        <w:pStyle w:val="BodyText"/>
        <w:keepNext/>
        <w:spacing w:line="240" w:lineRule="auto"/>
        <w:rPr>
          <w:b w:val="0"/>
          <w:bCs w:val="0"/>
          <w:i w:val="0"/>
          <w:iCs w:val="0"/>
          <w:color w:val="000000"/>
          <w:lang w:val="ro-RO"/>
        </w:rPr>
      </w:pPr>
    </w:p>
    <w:p w14:paraId="5E35CB18" w14:textId="06DE73FF" w:rsidR="00B318E2" w:rsidRPr="00D415AA" w:rsidRDefault="00B318E2" w:rsidP="00DD01A3">
      <w:pPr>
        <w:pStyle w:val="EndnoteText"/>
        <w:tabs>
          <w:tab w:val="clear" w:pos="567"/>
        </w:tabs>
        <w:rPr>
          <w:color w:val="000000"/>
          <w:lang w:val="ro-RO"/>
        </w:rPr>
      </w:pPr>
      <w:r w:rsidRPr="00D415AA">
        <w:rPr>
          <w:color w:val="000000"/>
          <w:lang w:val="ro-RO"/>
        </w:rPr>
        <w:t>După administrarea orală la voluntari sănătoşi, t</w:t>
      </w:r>
      <w:r w:rsidRPr="00D415AA">
        <w:rPr>
          <w:color w:val="000000"/>
          <w:vertAlign w:val="subscript"/>
          <w:lang w:val="ro-RO"/>
        </w:rPr>
        <w:t>½</w:t>
      </w:r>
      <w:r w:rsidRPr="00D415AA">
        <w:rPr>
          <w:color w:val="000000"/>
          <w:lang w:val="ro-RO"/>
        </w:rPr>
        <w:t xml:space="preserve"> a fost de aproximativ 18 ore, ceea ce sugerează că administrarea în priză unică zilnică este adecvată. Creşterea medie a ASC la creşterea dozei a fost liniară şi proporţională cu dozele de imatinib administrate</w:t>
      </w:r>
      <w:r w:rsidR="006D5BB2" w:rsidRPr="00D415AA">
        <w:rPr>
          <w:color w:val="000000"/>
          <w:lang w:val="ro-RO"/>
        </w:rPr>
        <w:t xml:space="preserve"> oral</w:t>
      </w:r>
      <w:r w:rsidRPr="00D415AA">
        <w:rPr>
          <w:color w:val="000000"/>
          <w:lang w:val="ro-RO"/>
        </w:rPr>
        <w:t>, în intervalul 25</w:t>
      </w:r>
      <w:r w:rsidRPr="00D415AA">
        <w:rPr>
          <w:color w:val="000000"/>
          <w:lang w:val="ro-RO"/>
        </w:rPr>
        <w:noBreakHyphen/>
        <w:t>1</w:t>
      </w:r>
      <w:ins w:id="287" w:author="Author">
        <w:r w:rsidR="00735509">
          <w:rPr>
            <w:color w:val="000000"/>
            <w:lang w:val="ro-RO"/>
          </w:rPr>
          <w:t> </w:t>
        </w:r>
      </w:ins>
      <w:r w:rsidRPr="00D415AA">
        <w:rPr>
          <w:color w:val="000000"/>
          <w:lang w:val="ro-RO"/>
        </w:rPr>
        <w:t>000 mg. După administrări repetate în priză unică zilnică, nu s-au observat modificări ale cineticii imatinibului, iar acumularea la starea de echilibru a fost de 1,5</w:t>
      </w:r>
      <w:r w:rsidRPr="00D415AA">
        <w:rPr>
          <w:color w:val="000000"/>
          <w:lang w:val="ro-RO"/>
        </w:rPr>
        <w:noBreakHyphen/>
        <w:t>2,5 ori mai mare.</w:t>
      </w:r>
    </w:p>
    <w:p w14:paraId="5E35CB19" w14:textId="77777777" w:rsidR="00B318E2" w:rsidRPr="00D415AA" w:rsidRDefault="00B318E2" w:rsidP="00DD01A3">
      <w:pPr>
        <w:pStyle w:val="EndnoteText"/>
        <w:tabs>
          <w:tab w:val="clear" w:pos="567"/>
        </w:tabs>
        <w:rPr>
          <w:color w:val="000000"/>
          <w:lang w:val="ro-RO"/>
        </w:rPr>
      </w:pPr>
    </w:p>
    <w:p w14:paraId="5E35CB1A" w14:textId="77777777" w:rsidR="00B318E2" w:rsidRPr="00D415AA" w:rsidRDefault="00B318E2" w:rsidP="00DD01A3">
      <w:pPr>
        <w:pStyle w:val="EndnoteText"/>
        <w:keepNext/>
        <w:tabs>
          <w:tab w:val="clear" w:pos="567"/>
        </w:tabs>
        <w:rPr>
          <w:color w:val="000000"/>
          <w:u w:val="single"/>
          <w:lang w:val="ro-RO"/>
        </w:rPr>
      </w:pPr>
      <w:r w:rsidRPr="00D415AA">
        <w:rPr>
          <w:color w:val="000000"/>
          <w:u w:val="single"/>
          <w:lang w:val="ro-RO"/>
        </w:rPr>
        <w:t>Farmacocinetica la pacienţii cu GIST</w:t>
      </w:r>
    </w:p>
    <w:p w14:paraId="43E0F66B" w14:textId="77777777" w:rsidR="00A25475" w:rsidRPr="00D415AA" w:rsidRDefault="00A25475" w:rsidP="00DD01A3">
      <w:pPr>
        <w:pStyle w:val="BodyText"/>
        <w:keepNext/>
        <w:spacing w:line="240" w:lineRule="auto"/>
        <w:rPr>
          <w:b w:val="0"/>
          <w:bCs w:val="0"/>
          <w:i w:val="0"/>
          <w:iCs w:val="0"/>
          <w:color w:val="000000"/>
          <w:lang w:val="ro-RO"/>
        </w:rPr>
      </w:pPr>
    </w:p>
    <w:p w14:paraId="5E35CB1B" w14:textId="47C4523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La pacienţii cu GIST expunerea la starea de echilibru a fost de 1,5 ori mai mare decât cea observată la pacienţii cu LGC la aceeaşi doză (400 mg pe zi). Pe baza analizei preliminare populaţionale la pacienţii cu GIST, au fost identificate trei variabile (albumina, NL şi bilirubina) care au o relaţie semnificativă static cu farmacocinetica imatinibului. Valorile scăzute ale albuminei au determinat un clearance scăzut (Cl/f); iar creşterea NL a condus la o reducere a Cl/f. Cu toate acestea, aceste asocieri nu sunt suficient de mari pentru a justifica ajustarea dozei. La această populaţie de pacienţi, prezenţa metastazelor hepatice ar putea determina insuficienţă hepatică şi scăderea metabolizării.</w:t>
      </w:r>
    </w:p>
    <w:p w14:paraId="5E35CB1C" w14:textId="77777777" w:rsidR="00B318E2" w:rsidRPr="00D415AA" w:rsidRDefault="00B318E2" w:rsidP="00DD01A3">
      <w:pPr>
        <w:pStyle w:val="EndnoteText"/>
        <w:tabs>
          <w:tab w:val="clear" w:pos="567"/>
        </w:tabs>
        <w:rPr>
          <w:color w:val="000000"/>
          <w:lang w:val="ro-RO"/>
        </w:rPr>
      </w:pPr>
    </w:p>
    <w:p w14:paraId="5E35CB1D" w14:textId="77777777" w:rsidR="00B318E2" w:rsidRPr="00D415AA" w:rsidRDefault="00B318E2" w:rsidP="00DD01A3">
      <w:pPr>
        <w:pStyle w:val="EndnoteText"/>
        <w:keepNext/>
        <w:tabs>
          <w:tab w:val="clear" w:pos="567"/>
        </w:tabs>
        <w:rPr>
          <w:color w:val="000000"/>
          <w:lang w:val="ro-RO"/>
        </w:rPr>
      </w:pPr>
      <w:r w:rsidRPr="00D415AA">
        <w:rPr>
          <w:color w:val="000000"/>
          <w:u w:val="single"/>
          <w:lang w:val="ro-RO"/>
        </w:rPr>
        <w:t>Farmacocinetica populaţională</w:t>
      </w:r>
    </w:p>
    <w:p w14:paraId="285A4296" w14:textId="77777777" w:rsidR="00A25475" w:rsidRPr="00D415AA" w:rsidRDefault="00A25475" w:rsidP="00DD01A3">
      <w:pPr>
        <w:pStyle w:val="BodyText"/>
        <w:keepNext/>
        <w:spacing w:line="240" w:lineRule="auto"/>
        <w:rPr>
          <w:b w:val="0"/>
          <w:bCs w:val="0"/>
          <w:i w:val="0"/>
          <w:iCs w:val="0"/>
          <w:color w:val="000000"/>
          <w:lang w:val="ro-RO"/>
        </w:rPr>
      </w:pPr>
    </w:p>
    <w:p w14:paraId="5E35CB1E" w14:textId="0BCE3CE1" w:rsidR="00B318E2" w:rsidRPr="00D415AA" w:rsidRDefault="00B318E2" w:rsidP="00DD01A3">
      <w:pPr>
        <w:pStyle w:val="EndnoteText"/>
        <w:tabs>
          <w:tab w:val="clear" w:pos="567"/>
        </w:tabs>
        <w:rPr>
          <w:color w:val="000000"/>
          <w:lang w:val="ro-RO"/>
        </w:rPr>
      </w:pPr>
      <w:r w:rsidRPr="00D415AA">
        <w:rPr>
          <w:color w:val="000000"/>
          <w:lang w:val="ro-RO"/>
        </w:rPr>
        <w:t>Pe baza analizelor de farmacocinetică populaţională la pacienţii cu LGC, s-a observat o influenţă mică a vârstei pacienţilor asupra volumului de distribuţie (creştere cu 12% la pacienţii &gt; 65 ani). Această modificare nu este considerată semnificativă clinic. Efectul greutăţii corporale asupra clearance-ului imatinibului este următorul: pentru un pacient cu greutatea de 50 kg este anticipat un clearance mediu de 8,5 l/oră, în timp ce pentru un pacient cu greutatea de 100 kg clearance-ul va creşte la 11,8 l/oră. Aceste modificări nu sunt considerate suficiente pentru justifica ajustarea dozei în funcţie de greutatea corporală. Sexul nu influenţează cinetica imatinibului.</w:t>
      </w:r>
    </w:p>
    <w:p w14:paraId="5E35CB1F" w14:textId="77777777" w:rsidR="00B318E2" w:rsidRPr="00D415AA" w:rsidRDefault="00B318E2" w:rsidP="00DD01A3">
      <w:pPr>
        <w:pStyle w:val="EndnoteText"/>
        <w:tabs>
          <w:tab w:val="clear" w:pos="567"/>
        </w:tabs>
        <w:rPr>
          <w:color w:val="000000"/>
          <w:lang w:val="ro-RO"/>
        </w:rPr>
      </w:pPr>
    </w:p>
    <w:p w14:paraId="5E35CB20" w14:textId="77777777" w:rsidR="00B318E2" w:rsidRPr="00D415AA" w:rsidRDefault="00B318E2" w:rsidP="00DD01A3">
      <w:pPr>
        <w:pStyle w:val="EndnoteText"/>
        <w:keepNext/>
        <w:tabs>
          <w:tab w:val="clear" w:pos="567"/>
        </w:tabs>
        <w:rPr>
          <w:color w:val="000000"/>
          <w:u w:val="single"/>
          <w:lang w:val="ro-RO"/>
        </w:rPr>
      </w:pPr>
      <w:r w:rsidRPr="00D415AA">
        <w:rPr>
          <w:color w:val="000000"/>
          <w:u w:val="single"/>
          <w:lang w:val="ro-RO"/>
        </w:rPr>
        <w:t>Farmacocinetica la copii</w:t>
      </w:r>
      <w:r w:rsidR="00DE056D" w:rsidRPr="00D415AA">
        <w:rPr>
          <w:color w:val="000000"/>
          <w:u w:val="single"/>
          <w:lang w:val="ro-RO"/>
        </w:rPr>
        <w:t xml:space="preserve"> şi adolescenţi</w:t>
      </w:r>
    </w:p>
    <w:p w14:paraId="29B9348F" w14:textId="77777777" w:rsidR="00A25475" w:rsidRPr="00D415AA" w:rsidRDefault="00A25475" w:rsidP="00DD01A3">
      <w:pPr>
        <w:pStyle w:val="BodyText"/>
        <w:keepNext/>
        <w:spacing w:line="240" w:lineRule="auto"/>
        <w:rPr>
          <w:b w:val="0"/>
          <w:bCs w:val="0"/>
          <w:i w:val="0"/>
          <w:iCs w:val="0"/>
          <w:color w:val="000000"/>
          <w:lang w:val="ro-RO"/>
        </w:rPr>
      </w:pPr>
    </w:p>
    <w:p w14:paraId="5E35CB21" w14:textId="27CE2485" w:rsidR="00B318E2" w:rsidRPr="00D415AA" w:rsidRDefault="00B318E2" w:rsidP="00DD01A3">
      <w:pPr>
        <w:pStyle w:val="EndnoteText"/>
        <w:rPr>
          <w:color w:val="000000"/>
          <w:lang w:val="ro-RO"/>
        </w:rPr>
      </w:pPr>
      <w:r w:rsidRPr="00D415AA">
        <w:rPr>
          <w:color w:val="000000"/>
          <w:lang w:val="ro-RO"/>
        </w:rPr>
        <w:t xml:space="preserve">Ca şi la pacienţii adulţi, imatinibul a fost absorbit rapid după administrarea orală la pacienţii copii </w:t>
      </w:r>
      <w:r w:rsidR="006D5BB2" w:rsidRPr="00D415AA">
        <w:rPr>
          <w:color w:val="000000"/>
          <w:lang w:val="ro-RO"/>
        </w:rPr>
        <w:t xml:space="preserve">și adolescenţi </w:t>
      </w:r>
      <w:r w:rsidRPr="00D415AA">
        <w:rPr>
          <w:color w:val="000000"/>
          <w:lang w:val="ro-RO"/>
        </w:rPr>
        <w:t>din ambele studii, de fază I şi fază II. La copii</w:t>
      </w:r>
      <w:r w:rsidR="006D5BB2" w:rsidRPr="00D415AA">
        <w:rPr>
          <w:color w:val="000000"/>
          <w:lang w:val="ro-RO"/>
        </w:rPr>
        <w:t xml:space="preserve"> şi adolescenţi</w:t>
      </w:r>
      <w:r w:rsidRPr="00D415AA">
        <w:rPr>
          <w:color w:val="000000"/>
          <w:lang w:val="ro-RO"/>
        </w:rPr>
        <w:t>, administrarea unor doze de 260</w:t>
      </w:r>
      <w:r w:rsidR="006D5BB2" w:rsidRPr="00D415AA">
        <w:rPr>
          <w:color w:val="000000"/>
          <w:lang w:val="ro-RO"/>
        </w:rPr>
        <w:t> mg/m</w:t>
      </w:r>
      <w:r w:rsidR="006D5BB2" w:rsidRPr="00D415AA">
        <w:rPr>
          <w:color w:val="000000"/>
          <w:vertAlign w:val="superscript"/>
          <w:lang w:val="ro-RO"/>
        </w:rPr>
        <w:t>2</w:t>
      </w:r>
      <w:r w:rsidRPr="00D415AA">
        <w:rPr>
          <w:color w:val="000000"/>
          <w:lang w:val="ro-RO"/>
        </w:rPr>
        <w:t>, respectiv 340 mg/m</w:t>
      </w:r>
      <w:r w:rsidRPr="00D415AA">
        <w:rPr>
          <w:color w:val="000000"/>
          <w:vertAlign w:val="superscript"/>
          <w:lang w:val="ro-RO"/>
        </w:rPr>
        <w:t>2</w:t>
      </w:r>
      <w:r w:rsidRPr="00D415AA">
        <w:rPr>
          <w:color w:val="000000"/>
          <w:lang w:val="ro-RO"/>
        </w:rPr>
        <w:t xml:space="preserve"> şi zi a determinat aceeaşi expunere ca administrarea la pacienţii adulţi a unor doze de 400 mg, respectiv 600 mg. Compararea ASC</w:t>
      </w:r>
      <w:r w:rsidRPr="00D415AA">
        <w:rPr>
          <w:color w:val="000000"/>
          <w:vertAlign w:val="subscript"/>
          <w:lang w:val="ro-RO"/>
        </w:rPr>
        <w:t>(0-24)</w:t>
      </w:r>
      <w:r w:rsidRPr="00D415AA">
        <w:rPr>
          <w:color w:val="000000"/>
          <w:lang w:val="ro-RO"/>
        </w:rPr>
        <w:t xml:space="preserve"> în ziua 8 şi ziua 1 la doza de 340 mg/m</w:t>
      </w:r>
      <w:r w:rsidRPr="00D415AA">
        <w:rPr>
          <w:color w:val="000000"/>
          <w:vertAlign w:val="superscript"/>
          <w:lang w:val="ro-RO"/>
        </w:rPr>
        <w:t>2</w:t>
      </w:r>
      <w:r w:rsidRPr="00D415AA">
        <w:rPr>
          <w:color w:val="000000"/>
          <w:lang w:val="ro-RO"/>
        </w:rPr>
        <w:t xml:space="preserve"> şi zi a evidenţiat o acumulare a medicamentului de 1,7 ori după </w:t>
      </w:r>
      <w:r w:rsidR="006D5BB2" w:rsidRPr="00D415AA">
        <w:rPr>
          <w:color w:val="000000"/>
          <w:lang w:val="ro-RO"/>
        </w:rPr>
        <w:t xml:space="preserve">administrarea de </w:t>
      </w:r>
      <w:r w:rsidRPr="00D415AA">
        <w:rPr>
          <w:color w:val="000000"/>
          <w:lang w:val="ro-RO"/>
        </w:rPr>
        <w:t>doze zilnice repetate.</w:t>
      </w:r>
    </w:p>
    <w:p w14:paraId="5E35CB22" w14:textId="77777777" w:rsidR="00B318E2" w:rsidRPr="00D415AA" w:rsidRDefault="00B318E2" w:rsidP="00DD01A3">
      <w:pPr>
        <w:pStyle w:val="EndnoteText"/>
        <w:tabs>
          <w:tab w:val="clear" w:pos="567"/>
        </w:tabs>
        <w:rPr>
          <w:color w:val="000000"/>
          <w:lang w:val="ro-RO"/>
        </w:rPr>
      </w:pPr>
    </w:p>
    <w:p w14:paraId="5E35CB23" w14:textId="77777777" w:rsidR="00EB7F23" w:rsidRPr="00D415AA" w:rsidRDefault="00EB7F23" w:rsidP="00DD01A3">
      <w:pPr>
        <w:pStyle w:val="EndnoteText"/>
        <w:tabs>
          <w:tab w:val="clear" w:pos="567"/>
        </w:tabs>
        <w:rPr>
          <w:color w:val="000000"/>
          <w:lang w:val="ro-RO"/>
        </w:rPr>
      </w:pPr>
      <w:r w:rsidRPr="00D415AA">
        <w:rPr>
          <w:color w:val="000000"/>
          <w:lang w:val="ro-RO"/>
        </w:rPr>
        <w:t xml:space="preserve">Pe baza analizei farmacocinetice centralizate la pacienţii copii şi adolescenţi cu tulburări hematologice (LGC, </w:t>
      </w:r>
      <w:r w:rsidR="006D5BB2" w:rsidRPr="00D415AA">
        <w:rPr>
          <w:color w:val="000000"/>
          <w:lang w:val="ro-RO"/>
        </w:rPr>
        <w:t xml:space="preserve">LAA </w:t>
      </w:r>
      <w:r w:rsidRPr="00D415AA">
        <w:rPr>
          <w:color w:val="000000"/>
          <w:lang w:val="ro-RO"/>
        </w:rPr>
        <w:t>Ph+ sau alte tulburări hematologice tratate cu imatinib), clearance-ul imatinibului creşte direct proporţional cu suprafaţa corporală (SC). După corecţia efectului SC, alte date demografice, cum sunt vârsta, masa corporală şi indicele de masă corporală, nu au avut efecte semnificative din punct de vedere clinic asupra expunerii la imatinib. Analiza a confirmat faptul că expunerea la imatinib a pacienţilor copii şi adolescenţi cărora li s-a administrat doza de 260 mg/m</w:t>
      </w:r>
      <w:r w:rsidRPr="00D415AA">
        <w:rPr>
          <w:color w:val="000000"/>
          <w:vertAlign w:val="superscript"/>
          <w:lang w:val="ro-RO"/>
        </w:rPr>
        <w:t>2</w:t>
      </w:r>
      <w:r w:rsidRPr="00D415AA">
        <w:rPr>
          <w:color w:val="000000"/>
          <w:lang w:val="ro-RO"/>
        </w:rPr>
        <w:t xml:space="preserve"> o dată pe zi (fără a se depăşi 400 mg o dată pe zi) sau doza de 340 mg/m</w:t>
      </w:r>
      <w:r w:rsidRPr="00D415AA">
        <w:rPr>
          <w:color w:val="000000"/>
          <w:vertAlign w:val="superscript"/>
          <w:lang w:val="ro-RO"/>
        </w:rPr>
        <w:t>2</w:t>
      </w:r>
      <w:r w:rsidRPr="00D415AA">
        <w:rPr>
          <w:color w:val="000000"/>
          <w:lang w:val="ro-RO"/>
        </w:rPr>
        <w:t xml:space="preserve"> o dată pe zi (fără a se depăşi 600 mg o dată pe zi) a fost similară expunerii pacienţilor adulţi cărora li s-a administrat imatinib în doze de 400 mg sau 600 mg o dată pe zi.</w:t>
      </w:r>
    </w:p>
    <w:p w14:paraId="5E35CB24" w14:textId="77777777" w:rsidR="00EB7F23" w:rsidRPr="00D415AA" w:rsidRDefault="00EB7F23" w:rsidP="00DD01A3">
      <w:pPr>
        <w:pStyle w:val="EndnoteText"/>
        <w:tabs>
          <w:tab w:val="clear" w:pos="567"/>
        </w:tabs>
        <w:rPr>
          <w:color w:val="000000"/>
          <w:lang w:val="ro-RO"/>
        </w:rPr>
      </w:pPr>
    </w:p>
    <w:p w14:paraId="5E35CB25" w14:textId="77777777" w:rsidR="00B318E2" w:rsidRPr="00D415AA" w:rsidRDefault="00B318E2" w:rsidP="00DD01A3">
      <w:pPr>
        <w:pStyle w:val="EndnoteText"/>
        <w:keepNext/>
        <w:tabs>
          <w:tab w:val="clear" w:pos="567"/>
        </w:tabs>
        <w:rPr>
          <w:color w:val="000000"/>
          <w:lang w:val="ro-RO"/>
        </w:rPr>
      </w:pPr>
      <w:r w:rsidRPr="00D415AA">
        <w:rPr>
          <w:color w:val="000000"/>
          <w:u w:val="single"/>
          <w:lang w:val="ro-RO"/>
        </w:rPr>
        <w:t>Insuficienţa funcţiilor unor organe</w:t>
      </w:r>
    </w:p>
    <w:p w14:paraId="4122110A" w14:textId="77777777" w:rsidR="00A25475" w:rsidRPr="00D415AA" w:rsidRDefault="00A25475" w:rsidP="00DD01A3">
      <w:pPr>
        <w:pStyle w:val="BodyText"/>
        <w:keepNext/>
        <w:spacing w:line="240" w:lineRule="auto"/>
        <w:rPr>
          <w:b w:val="0"/>
          <w:bCs w:val="0"/>
          <w:i w:val="0"/>
          <w:iCs w:val="0"/>
          <w:color w:val="000000"/>
          <w:lang w:val="ro-RO"/>
        </w:rPr>
      </w:pPr>
    </w:p>
    <w:p w14:paraId="5E35CB26" w14:textId="1D6A72E3" w:rsidR="00B318E2" w:rsidRPr="00D415AA" w:rsidRDefault="00B318E2" w:rsidP="00DD01A3">
      <w:pPr>
        <w:pStyle w:val="EndnoteText"/>
        <w:tabs>
          <w:tab w:val="clear" w:pos="567"/>
        </w:tabs>
        <w:rPr>
          <w:color w:val="000000"/>
          <w:lang w:val="ro-RO"/>
        </w:rPr>
      </w:pPr>
      <w:r w:rsidRPr="00D415AA">
        <w:rPr>
          <w:color w:val="000000"/>
          <w:lang w:val="ro-RO"/>
        </w:rPr>
        <w:t>Imatinib şi metaboliţii săi nu se excretă în proporţie semnificativă pe cale renală. Pacienţii cu insuficienţă renală uşoară şi moderată par să prezinte o expunere plasmatică mai mare decât pacienţii cu funcţie renală normală. Creşterea este de aproximativ 1,5 – 2 ori, corespunzând unei creşteri de 1,5 ori a concentraţiei plasmatice a AGP, de care imatinibul este legat</w:t>
      </w:r>
      <w:r w:rsidR="006D5BB2" w:rsidRPr="00D415AA">
        <w:rPr>
          <w:color w:val="000000"/>
          <w:lang w:val="ro-RO"/>
        </w:rPr>
        <w:t xml:space="preserve"> în proporţie mare</w:t>
      </w:r>
      <w:r w:rsidRPr="00D415AA">
        <w:rPr>
          <w:color w:val="000000"/>
          <w:lang w:val="ro-RO"/>
        </w:rPr>
        <w:t>. Clearance-ul imatinibului liber este probabil similar la pacienţii cu insuficienţă renală şi la cei cu funcţie renală normală, deoarece excreţia renală reprezintă doar o cale minoră de eliminare a imatinibului (vezi pct.</w:t>
      </w:r>
      <w:r w:rsidR="002C7A92">
        <w:rPr>
          <w:color w:val="000000"/>
          <w:lang w:val="ro-RO"/>
        </w:rPr>
        <w:t> </w:t>
      </w:r>
      <w:r w:rsidRPr="00D415AA">
        <w:rPr>
          <w:color w:val="000000"/>
          <w:lang w:val="ro-RO"/>
        </w:rPr>
        <w:t>4.2 şi 4.4).</w:t>
      </w:r>
    </w:p>
    <w:p w14:paraId="5E35CB27" w14:textId="77777777" w:rsidR="00B318E2" w:rsidRPr="00D415AA" w:rsidRDefault="00B318E2" w:rsidP="00DD01A3">
      <w:pPr>
        <w:pStyle w:val="EndnoteText"/>
        <w:tabs>
          <w:tab w:val="clear" w:pos="567"/>
        </w:tabs>
        <w:rPr>
          <w:color w:val="000000"/>
          <w:lang w:val="ro-RO"/>
        </w:rPr>
      </w:pPr>
    </w:p>
    <w:p w14:paraId="5E35CB28" w14:textId="70C16BBD" w:rsidR="00B318E2" w:rsidRPr="00D415AA" w:rsidRDefault="00B318E2" w:rsidP="00DD01A3">
      <w:pPr>
        <w:pStyle w:val="EndnoteText"/>
        <w:tabs>
          <w:tab w:val="clear" w:pos="567"/>
        </w:tabs>
        <w:rPr>
          <w:color w:val="000000"/>
          <w:lang w:val="ro-RO"/>
        </w:rPr>
      </w:pPr>
      <w:r w:rsidRPr="00D415AA">
        <w:rPr>
          <w:color w:val="000000"/>
          <w:lang w:val="ro-RO"/>
        </w:rPr>
        <w:t>Deşi rezultatele analizei farmacocinetice au indicat faptul că există o variaţie interindividuală considerabilă, expunerea medie la imatinib nu a crescut la pacienţii cu grade diferite de disfuncţii hepatice comparativ cu pacienţii cu funcţie hepatică normală (vezi pct.</w:t>
      </w:r>
      <w:r w:rsidR="002C7A92">
        <w:rPr>
          <w:color w:val="000000"/>
          <w:lang w:val="ro-RO"/>
        </w:rPr>
        <w:t> </w:t>
      </w:r>
      <w:r w:rsidRPr="00D415AA">
        <w:rPr>
          <w:color w:val="000000"/>
          <w:lang w:val="ro-RO"/>
        </w:rPr>
        <w:t>4.2, 4.4 şi 4.8).</w:t>
      </w:r>
    </w:p>
    <w:p w14:paraId="5E35CB29" w14:textId="77777777" w:rsidR="00B318E2" w:rsidRPr="00D415AA" w:rsidRDefault="00B318E2" w:rsidP="00DD01A3">
      <w:pPr>
        <w:pStyle w:val="EndnoteText"/>
        <w:tabs>
          <w:tab w:val="clear" w:pos="567"/>
        </w:tabs>
        <w:rPr>
          <w:color w:val="000000"/>
          <w:lang w:val="ro-RO"/>
        </w:rPr>
      </w:pPr>
    </w:p>
    <w:p w14:paraId="5E35CB2A" w14:textId="77777777" w:rsidR="00B318E2" w:rsidRPr="00D415AA" w:rsidRDefault="00B318E2" w:rsidP="00DD01A3">
      <w:pPr>
        <w:keepNext/>
        <w:tabs>
          <w:tab w:val="clear" w:pos="567"/>
        </w:tabs>
        <w:spacing w:line="240" w:lineRule="auto"/>
        <w:ind w:left="567" w:hanging="567"/>
        <w:rPr>
          <w:color w:val="000000"/>
          <w:lang w:val="ro-RO"/>
        </w:rPr>
      </w:pPr>
      <w:r w:rsidRPr="00D415AA">
        <w:rPr>
          <w:b/>
          <w:bCs/>
          <w:color w:val="000000"/>
          <w:lang w:val="ro-RO"/>
        </w:rPr>
        <w:t>5.3</w:t>
      </w:r>
      <w:r w:rsidRPr="00D415AA">
        <w:rPr>
          <w:b/>
          <w:bCs/>
          <w:color w:val="000000"/>
          <w:lang w:val="ro-RO"/>
        </w:rPr>
        <w:tab/>
        <w:t>Date preclinice de siguranţă</w:t>
      </w:r>
    </w:p>
    <w:p w14:paraId="5E35CB2B" w14:textId="77777777" w:rsidR="00B318E2" w:rsidRPr="00D415AA" w:rsidRDefault="00B318E2" w:rsidP="00DD01A3">
      <w:pPr>
        <w:pStyle w:val="EndnoteText"/>
        <w:keepNext/>
        <w:tabs>
          <w:tab w:val="clear" w:pos="567"/>
        </w:tabs>
        <w:rPr>
          <w:color w:val="000000"/>
          <w:lang w:val="ro-RO"/>
        </w:rPr>
      </w:pPr>
    </w:p>
    <w:p w14:paraId="5E35CB2C" w14:textId="77777777" w:rsidR="00B318E2" w:rsidRPr="00D415AA" w:rsidRDefault="00B318E2" w:rsidP="00DD01A3">
      <w:pPr>
        <w:tabs>
          <w:tab w:val="clear" w:pos="567"/>
        </w:tabs>
        <w:spacing w:line="240" w:lineRule="auto"/>
        <w:rPr>
          <w:color w:val="000000"/>
          <w:lang w:val="ro-RO"/>
        </w:rPr>
      </w:pPr>
      <w:r w:rsidRPr="00D415AA">
        <w:rPr>
          <w:color w:val="000000"/>
          <w:lang w:val="ro-RO"/>
        </w:rPr>
        <w:t>Profilul preclinic de siguranţă al imatinibului a fost evaluat la şobolan, câine, maimuţă şi iepure.</w:t>
      </w:r>
    </w:p>
    <w:p w14:paraId="5E35CB2D" w14:textId="77777777" w:rsidR="00B318E2" w:rsidRPr="00D415AA" w:rsidRDefault="00B318E2" w:rsidP="00DD01A3">
      <w:pPr>
        <w:tabs>
          <w:tab w:val="clear" w:pos="567"/>
        </w:tabs>
        <w:spacing w:line="240" w:lineRule="auto"/>
        <w:rPr>
          <w:color w:val="000000"/>
          <w:lang w:val="ro-RO"/>
        </w:rPr>
      </w:pPr>
    </w:p>
    <w:p w14:paraId="5E35CB2E"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Studiile de toxicitate după doze repetate au evidenţiat modificări hematologice uşoare până la moderate la şobolan, câine şi maimuţă, asociate cu modificări ale măduvei hematopoietice la şobolan şi câine.</w:t>
      </w:r>
    </w:p>
    <w:p w14:paraId="5E35CB2F" w14:textId="77777777" w:rsidR="00B318E2" w:rsidRPr="00D415AA" w:rsidRDefault="00B318E2" w:rsidP="00DD01A3">
      <w:pPr>
        <w:pStyle w:val="CaracterCaracter1"/>
        <w:spacing w:before="0"/>
        <w:jc w:val="left"/>
        <w:rPr>
          <w:color w:val="000000"/>
          <w:sz w:val="22"/>
          <w:szCs w:val="22"/>
          <w:lang w:val="ro-RO"/>
        </w:rPr>
      </w:pPr>
    </w:p>
    <w:p w14:paraId="5E35CB30"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Ficatul a fost organul ţintă la şobolan şi câine. Au fost observate creşteri uşoare până la moderate ale transaminazelor şi o uşoară scădere a concentraţiilor colesterolului, trigliceridelor, proteinelor totale şi albuminei la ambele specii. Nu s-au observat modificări histopatologice la ficatul de şobolan. La câinii trataţi timp de 2 săptămâni s-a observat o toxicitate hepatică severă cu creşterea valorilor enzimelor hepatice, necroză hepatocelulară, necroză şi hiperplazie a canalelor biliare.</w:t>
      </w:r>
    </w:p>
    <w:p w14:paraId="5E35CB31" w14:textId="77777777" w:rsidR="00B318E2" w:rsidRPr="00D415AA" w:rsidRDefault="00B318E2" w:rsidP="00DD01A3">
      <w:pPr>
        <w:pStyle w:val="CaracterCaracter1"/>
        <w:spacing w:before="0"/>
        <w:jc w:val="left"/>
        <w:rPr>
          <w:color w:val="000000"/>
          <w:sz w:val="22"/>
          <w:szCs w:val="22"/>
          <w:lang w:val="ro-RO"/>
        </w:rPr>
      </w:pPr>
    </w:p>
    <w:p w14:paraId="5E35CB32"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 xml:space="preserve">La maimuţele tratate timp de 2 săptămâni a fost observată toxicitate renală, cu mineralizarea şi dilatarea focală a tubulilor renali şi nefroză tubulară. Creşterea uremiei şi creatininei a fost observată la câteva dintre aceste animale. La şobolan, hiperplazia epiteliului de tranziţie în papila renală şi în vezica urinară a fost observată la doze </w:t>
      </w:r>
      <w:r w:rsidRPr="00D415AA">
        <w:rPr>
          <w:color w:val="000000"/>
          <w:sz w:val="22"/>
          <w:szCs w:val="22"/>
          <w:lang w:val="ro-RO"/>
        </w:rPr>
        <w:sym w:font="Symbol" w:char="F0B3"/>
      </w:r>
      <w:r w:rsidRPr="00D415AA">
        <w:rPr>
          <w:color w:val="000000"/>
          <w:sz w:val="22"/>
          <w:szCs w:val="22"/>
          <w:lang w:val="ro-RO"/>
        </w:rPr>
        <w:t> 6 mg/kg într-un studiu de 13 săptămâni, fără modificări ale parametrilor plasmatici sau urinari. În timpul tratamentului cronic cu imatinib a fost observată o creştere a frecvenţei infecţiilor oportuniste.</w:t>
      </w:r>
    </w:p>
    <w:p w14:paraId="5E35CB33" w14:textId="77777777" w:rsidR="00B318E2" w:rsidRPr="00D415AA" w:rsidRDefault="00B318E2" w:rsidP="00DD01A3">
      <w:pPr>
        <w:pStyle w:val="CaracterCaracter1"/>
        <w:spacing w:before="0"/>
        <w:jc w:val="left"/>
        <w:rPr>
          <w:color w:val="000000"/>
          <w:sz w:val="22"/>
          <w:szCs w:val="22"/>
          <w:lang w:val="ro-RO"/>
        </w:rPr>
      </w:pPr>
    </w:p>
    <w:p w14:paraId="5E35CB34"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 xml:space="preserve">Într-un studiu de 39 săptămâni </w:t>
      </w:r>
      <w:r w:rsidR="006D5BB2" w:rsidRPr="00D415AA">
        <w:rPr>
          <w:color w:val="000000"/>
          <w:sz w:val="22"/>
          <w:szCs w:val="22"/>
          <w:lang w:val="ro-RO"/>
        </w:rPr>
        <w:t xml:space="preserve">efectuat </w:t>
      </w:r>
      <w:r w:rsidRPr="00D415AA">
        <w:rPr>
          <w:color w:val="000000"/>
          <w:sz w:val="22"/>
          <w:szCs w:val="22"/>
          <w:lang w:val="ro-RO"/>
        </w:rPr>
        <w:t>la maimuţe, nu a fost stabilit un NOAEL (</w:t>
      </w:r>
      <w:r w:rsidR="006D5BB2" w:rsidRPr="00D415AA">
        <w:rPr>
          <w:color w:val="000000"/>
          <w:sz w:val="22"/>
          <w:szCs w:val="22"/>
          <w:lang w:val="ro-RO"/>
        </w:rPr>
        <w:t xml:space="preserve">valoare </w:t>
      </w:r>
      <w:r w:rsidRPr="00D415AA">
        <w:rPr>
          <w:color w:val="000000"/>
          <w:sz w:val="22"/>
          <w:szCs w:val="22"/>
          <w:lang w:val="ro-RO"/>
        </w:rPr>
        <w:t>la care nu se observă reacţii adverse) la doza cea mai mică de 15 mg/kg, aproximativ o treime din doza maximă la om de 800 mg, raportată la suprafaţa corporală. Tratamentul a determinat agravarea infecţiei malarice, în general supresată la aceste animale.</w:t>
      </w:r>
    </w:p>
    <w:p w14:paraId="5E35CB35" w14:textId="77777777" w:rsidR="00B318E2" w:rsidRPr="00D415AA" w:rsidRDefault="00B318E2" w:rsidP="00DD01A3">
      <w:pPr>
        <w:pStyle w:val="CaracterCaracter1"/>
        <w:spacing w:before="0"/>
        <w:jc w:val="left"/>
        <w:rPr>
          <w:color w:val="000000"/>
          <w:sz w:val="22"/>
          <w:szCs w:val="22"/>
          <w:lang w:val="ro-RO"/>
        </w:rPr>
      </w:pPr>
    </w:p>
    <w:p w14:paraId="5E35CB36"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 xml:space="preserve">Imatinib nu a fost considerat genotoxic când a fost testat </w:t>
      </w:r>
      <w:r w:rsidRPr="00D415AA">
        <w:rPr>
          <w:i/>
          <w:iCs/>
          <w:color w:val="000000"/>
          <w:sz w:val="22"/>
          <w:szCs w:val="22"/>
          <w:lang w:val="ro-RO"/>
        </w:rPr>
        <w:t xml:space="preserve">in vitro </w:t>
      </w:r>
      <w:r w:rsidRPr="00D415AA">
        <w:rPr>
          <w:color w:val="000000"/>
          <w:sz w:val="22"/>
          <w:szCs w:val="22"/>
          <w:lang w:val="ro-RO"/>
        </w:rPr>
        <w:t xml:space="preserve">pe celule bacteriene (testul Ames), </w:t>
      </w:r>
      <w:r w:rsidRPr="00D415AA">
        <w:rPr>
          <w:i/>
          <w:iCs/>
          <w:color w:val="000000"/>
          <w:sz w:val="22"/>
          <w:szCs w:val="22"/>
          <w:lang w:val="ro-RO"/>
        </w:rPr>
        <w:t xml:space="preserve">in vitro </w:t>
      </w:r>
      <w:r w:rsidRPr="00D415AA">
        <w:rPr>
          <w:color w:val="000000"/>
          <w:sz w:val="22"/>
          <w:szCs w:val="22"/>
          <w:lang w:val="ro-RO"/>
        </w:rPr>
        <w:t xml:space="preserve">pe celule de mamifere (limfom de şoarece) şi </w:t>
      </w:r>
      <w:r w:rsidRPr="00D415AA">
        <w:rPr>
          <w:i/>
          <w:iCs/>
          <w:color w:val="000000"/>
          <w:sz w:val="22"/>
          <w:szCs w:val="22"/>
          <w:lang w:val="ro-RO"/>
        </w:rPr>
        <w:t xml:space="preserve">in vivo </w:t>
      </w:r>
      <w:r w:rsidRPr="00D415AA">
        <w:rPr>
          <w:color w:val="000000"/>
          <w:sz w:val="22"/>
          <w:szCs w:val="22"/>
          <w:lang w:val="ro-RO"/>
        </w:rPr>
        <w:t xml:space="preserve">prin testul micronucleilor la şobolan. Efecte genotoxice pozitive au fost obţinute pentru imatinib la un test </w:t>
      </w:r>
      <w:r w:rsidRPr="00D415AA">
        <w:rPr>
          <w:i/>
          <w:iCs/>
          <w:color w:val="000000"/>
          <w:sz w:val="22"/>
          <w:szCs w:val="22"/>
          <w:lang w:val="ro-RO"/>
        </w:rPr>
        <w:t xml:space="preserve">in vitro </w:t>
      </w:r>
      <w:r w:rsidRPr="00D415AA">
        <w:rPr>
          <w:color w:val="000000"/>
          <w:sz w:val="22"/>
          <w:szCs w:val="22"/>
          <w:lang w:val="ro-RO"/>
        </w:rPr>
        <w:t xml:space="preserve">pe celule de mamifere (ovar de hamster chinezesc) pentru clastogeneză (aberaţie cromozomială) în prezenţa activării metabolice. Doi produşi intermediari din procesul de fabricaţie, care sunt prezenţi şi în produsul final, sunt pozitivi pentru mutagenitate în testul Ames. Unul din aceşti produşi intermediari a fost, de asemenea, pozitiv </w:t>
      </w:r>
      <w:r w:rsidRPr="00D415AA">
        <w:rPr>
          <w:color w:val="000000"/>
          <w:sz w:val="22"/>
          <w:szCs w:val="22"/>
          <w:lang w:val="ro-RO"/>
        </w:rPr>
        <w:lastRenderedPageBreak/>
        <w:t>în testul limfomului de şoarece.</w:t>
      </w:r>
    </w:p>
    <w:p w14:paraId="5E35CB37" w14:textId="77777777" w:rsidR="00B318E2" w:rsidRPr="00D415AA" w:rsidRDefault="00B318E2" w:rsidP="00DD01A3">
      <w:pPr>
        <w:pStyle w:val="CaracterCaracter1"/>
        <w:spacing w:before="0"/>
        <w:jc w:val="left"/>
        <w:rPr>
          <w:color w:val="000000"/>
          <w:sz w:val="22"/>
          <w:szCs w:val="22"/>
          <w:lang w:val="ro-RO"/>
        </w:rPr>
      </w:pPr>
    </w:p>
    <w:p w14:paraId="5E35CB38"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 xml:space="preserve">Într-un studiu de fertilitate </w:t>
      </w:r>
      <w:r w:rsidR="006D5BB2" w:rsidRPr="00D415AA">
        <w:rPr>
          <w:color w:val="000000"/>
          <w:sz w:val="22"/>
          <w:szCs w:val="22"/>
          <w:lang w:val="ro-RO"/>
        </w:rPr>
        <w:t xml:space="preserve">efectuat </w:t>
      </w:r>
      <w:r w:rsidRPr="00D415AA">
        <w:rPr>
          <w:color w:val="000000"/>
          <w:sz w:val="22"/>
          <w:szCs w:val="22"/>
          <w:lang w:val="ro-RO"/>
        </w:rPr>
        <w:t>la şobolani masculi, trataţi timp de 70 zile înaintea împerecherii, greutatea testiculelor şi epididimului, precum şi procentul de mobilitate al spermatozoizilor au scăzut la doza de 60 mg/kg, aproximativ egală cu doza clinică maximă de 800 mg pe zi, raportată la suprafaţa corporală. Aceasta nu a fost observată la doze ≤ 20 mg/kg. O reducere uşoară până la moderată a spermatogenezei a fost observată, de asemenea, la câine</w:t>
      </w:r>
      <w:r w:rsidR="006D5BB2" w:rsidRPr="00D415AA">
        <w:rPr>
          <w:color w:val="000000"/>
          <w:sz w:val="22"/>
          <w:szCs w:val="22"/>
          <w:lang w:val="ro-RO"/>
        </w:rPr>
        <w:t>,</w:t>
      </w:r>
      <w:r w:rsidRPr="00D415AA">
        <w:rPr>
          <w:color w:val="000000"/>
          <w:sz w:val="22"/>
          <w:szCs w:val="22"/>
          <w:lang w:val="ro-RO"/>
        </w:rPr>
        <w:t xml:space="preserve"> la doze </w:t>
      </w:r>
      <w:r w:rsidR="006D5BB2" w:rsidRPr="00D415AA">
        <w:rPr>
          <w:color w:val="000000"/>
          <w:sz w:val="22"/>
          <w:szCs w:val="22"/>
          <w:lang w:val="ro-RO"/>
        </w:rPr>
        <w:t xml:space="preserve">administrate </w:t>
      </w:r>
      <w:r w:rsidRPr="00D415AA">
        <w:rPr>
          <w:color w:val="000000"/>
          <w:sz w:val="22"/>
          <w:szCs w:val="22"/>
          <w:lang w:val="ro-RO"/>
        </w:rPr>
        <w:t xml:space="preserve">oral </w:t>
      </w:r>
      <w:r w:rsidRPr="00D415AA">
        <w:rPr>
          <w:color w:val="000000"/>
          <w:sz w:val="22"/>
          <w:szCs w:val="22"/>
          <w:lang w:val="ro-RO"/>
        </w:rPr>
        <w:sym w:font="Symbol" w:char="F0B3"/>
      </w:r>
      <w:r w:rsidRPr="00D415AA">
        <w:rPr>
          <w:color w:val="000000"/>
          <w:sz w:val="22"/>
          <w:szCs w:val="22"/>
          <w:lang w:val="ro-RO"/>
        </w:rPr>
        <w:t> 30 mg/kg. Când femelele de şobolan au fost tratate timp de 14 zile înainte de împerechere şi până în ziua a 6-a de gestaţie, nu a fost observat nici un efect asupra împerecherii sau asupra numărului de femele gestante. La o doză de 60 mg/kg, la femelele de şobolan s-a observat o pierdere fetală post-implantare semnificativă şi un număr redus de fetuşi vii. Aceasta nu s-a observat la doze ≤ 20 mg/kg.</w:t>
      </w:r>
    </w:p>
    <w:p w14:paraId="5E35CB39" w14:textId="77777777" w:rsidR="00B318E2" w:rsidRPr="00D415AA" w:rsidRDefault="00B318E2" w:rsidP="00DD01A3">
      <w:pPr>
        <w:pStyle w:val="CaracterCaracter1"/>
        <w:spacing w:before="0"/>
        <w:jc w:val="left"/>
        <w:rPr>
          <w:color w:val="000000"/>
          <w:sz w:val="22"/>
          <w:szCs w:val="22"/>
          <w:lang w:val="ro-RO"/>
        </w:rPr>
      </w:pPr>
    </w:p>
    <w:p w14:paraId="5E35CB3A"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 xml:space="preserve">Într-un studiu </w:t>
      </w:r>
      <w:r w:rsidR="006D5BB2" w:rsidRPr="00D415AA">
        <w:rPr>
          <w:color w:val="000000"/>
          <w:sz w:val="22"/>
          <w:szCs w:val="22"/>
          <w:lang w:val="ro-RO"/>
        </w:rPr>
        <w:t xml:space="preserve">efectuat la şobolan </w:t>
      </w:r>
      <w:r w:rsidRPr="00D415AA">
        <w:rPr>
          <w:color w:val="000000"/>
          <w:sz w:val="22"/>
          <w:szCs w:val="22"/>
          <w:lang w:val="ro-RO"/>
        </w:rPr>
        <w:t xml:space="preserve">cu doze </w:t>
      </w:r>
      <w:r w:rsidR="006D5BB2" w:rsidRPr="00D415AA">
        <w:rPr>
          <w:color w:val="000000"/>
          <w:sz w:val="22"/>
          <w:szCs w:val="22"/>
          <w:lang w:val="ro-RO"/>
        </w:rPr>
        <w:t xml:space="preserve">administrate </w:t>
      </w:r>
      <w:r w:rsidRPr="00D415AA">
        <w:rPr>
          <w:color w:val="000000"/>
          <w:sz w:val="22"/>
          <w:szCs w:val="22"/>
          <w:lang w:val="ro-RO"/>
        </w:rPr>
        <w:t>oral privind dezvoltarea pre</w:t>
      </w:r>
      <w:r w:rsidRPr="00D415AA">
        <w:rPr>
          <w:color w:val="000000"/>
          <w:sz w:val="22"/>
          <w:szCs w:val="22"/>
          <w:lang w:val="ro-RO"/>
        </w:rPr>
        <w:noBreakHyphen/>
        <w:t xml:space="preserve"> şi postnatală, au fost observate sângerări vaginale fie în ziua 14, fie în ziua 15 de gestaţie în grupul </w:t>
      </w:r>
      <w:r w:rsidR="006D5BB2" w:rsidRPr="00D415AA">
        <w:rPr>
          <w:color w:val="000000"/>
          <w:sz w:val="22"/>
          <w:szCs w:val="22"/>
          <w:lang w:val="ro-RO"/>
        </w:rPr>
        <w:t>la care s-a administrat</w:t>
      </w:r>
      <w:r w:rsidRPr="00D415AA">
        <w:rPr>
          <w:color w:val="000000"/>
          <w:sz w:val="22"/>
          <w:szCs w:val="22"/>
          <w:lang w:val="ro-RO"/>
        </w:rPr>
        <w:t xml:space="preserve"> doza de 45 mg/kg şi zi. La aceeaşi doză, numărul de </w:t>
      </w:r>
      <w:r w:rsidR="006D5BB2" w:rsidRPr="00D415AA">
        <w:rPr>
          <w:color w:val="000000"/>
          <w:sz w:val="22"/>
          <w:szCs w:val="22"/>
          <w:lang w:val="ro-RO"/>
        </w:rPr>
        <w:t xml:space="preserve">fetuși </w:t>
      </w:r>
      <w:r w:rsidRPr="00D415AA">
        <w:rPr>
          <w:color w:val="000000"/>
          <w:sz w:val="22"/>
          <w:szCs w:val="22"/>
          <w:lang w:val="ro-RO"/>
        </w:rPr>
        <w:t xml:space="preserve">născuţi morţi, precum şi al </w:t>
      </w:r>
      <w:r w:rsidR="006D5BB2" w:rsidRPr="00D415AA">
        <w:rPr>
          <w:color w:val="000000"/>
          <w:sz w:val="22"/>
          <w:szCs w:val="22"/>
          <w:lang w:val="ro-RO"/>
        </w:rPr>
        <w:t xml:space="preserve">puilor </w:t>
      </w:r>
      <w:r w:rsidRPr="00D415AA">
        <w:rPr>
          <w:color w:val="000000"/>
          <w:sz w:val="22"/>
          <w:szCs w:val="22"/>
          <w:lang w:val="ro-RO"/>
        </w:rPr>
        <w:t>decedaţi în primele 4 zile de viaţă a fost mai mare. În generaţia urmaşilor F</w:t>
      </w:r>
      <w:r w:rsidRPr="00D415AA">
        <w:rPr>
          <w:color w:val="000000"/>
          <w:sz w:val="22"/>
          <w:szCs w:val="22"/>
          <w:vertAlign w:val="subscript"/>
          <w:lang w:val="ro-RO"/>
        </w:rPr>
        <w:t>1</w:t>
      </w:r>
      <w:r w:rsidRPr="00D415AA">
        <w:rPr>
          <w:color w:val="000000"/>
          <w:sz w:val="22"/>
          <w:szCs w:val="22"/>
          <w:lang w:val="ro-RO"/>
        </w:rPr>
        <w:t xml:space="preserve">, la aceeaşi doză, greutatea corporală medie a fost scăzută de la naştere până la sacrificare şi numărul de pui nou-născuţi care au atins criteriul de separare prepuţială a fost uşor scăzut. Fertilitatea în </w:t>
      </w:r>
      <w:r w:rsidR="006D5BB2" w:rsidRPr="00D415AA">
        <w:rPr>
          <w:color w:val="000000"/>
          <w:sz w:val="22"/>
          <w:szCs w:val="22"/>
          <w:lang w:val="ro-RO"/>
        </w:rPr>
        <w:t xml:space="preserve">generaţia urmaşilor </w:t>
      </w:r>
      <w:r w:rsidRPr="00D415AA">
        <w:rPr>
          <w:color w:val="000000"/>
          <w:sz w:val="22"/>
          <w:szCs w:val="22"/>
          <w:lang w:val="ro-RO"/>
        </w:rPr>
        <w:t>F</w:t>
      </w:r>
      <w:r w:rsidRPr="00D415AA">
        <w:rPr>
          <w:color w:val="000000"/>
          <w:sz w:val="22"/>
          <w:szCs w:val="22"/>
          <w:vertAlign w:val="subscript"/>
          <w:lang w:val="ro-RO"/>
        </w:rPr>
        <w:t>1</w:t>
      </w:r>
      <w:r w:rsidRPr="00D415AA">
        <w:rPr>
          <w:color w:val="000000"/>
          <w:sz w:val="22"/>
          <w:szCs w:val="22"/>
          <w:lang w:val="ro-RO"/>
        </w:rPr>
        <w:t xml:space="preserve"> nu a fost afectată, în timp ce creşterea numărului de avorturi şi scăderea numărului de pui viabili a fost observată </w:t>
      </w:r>
      <w:r w:rsidR="006D5BB2" w:rsidRPr="00D415AA">
        <w:rPr>
          <w:color w:val="000000"/>
          <w:sz w:val="22"/>
          <w:szCs w:val="22"/>
          <w:lang w:val="ro-RO"/>
        </w:rPr>
        <w:t xml:space="preserve">în cazul administrării dozei de </w:t>
      </w:r>
      <w:r w:rsidRPr="00D415AA">
        <w:rPr>
          <w:color w:val="000000"/>
          <w:sz w:val="22"/>
          <w:szCs w:val="22"/>
          <w:lang w:val="ro-RO"/>
        </w:rPr>
        <w:t xml:space="preserve">45 mg/kg şi zi. Doza la care nu se observă </w:t>
      </w:r>
      <w:r w:rsidR="006D5BB2" w:rsidRPr="00D415AA">
        <w:rPr>
          <w:color w:val="000000"/>
          <w:sz w:val="22"/>
          <w:szCs w:val="22"/>
          <w:lang w:val="ro-RO"/>
        </w:rPr>
        <w:t xml:space="preserve">reacţii adverse </w:t>
      </w:r>
      <w:r w:rsidRPr="00D415AA">
        <w:rPr>
          <w:color w:val="000000"/>
          <w:sz w:val="22"/>
          <w:szCs w:val="22"/>
          <w:lang w:val="ro-RO"/>
        </w:rPr>
        <w:t>(NOEL), atât pentru femele cât şi pentru generaţia F</w:t>
      </w:r>
      <w:r w:rsidRPr="00D415AA">
        <w:rPr>
          <w:color w:val="000000"/>
          <w:sz w:val="22"/>
          <w:szCs w:val="22"/>
          <w:vertAlign w:val="subscript"/>
          <w:lang w:val="ro-RO"/>
        </w:rPr>
        <w:t>1</w:t>
      </w:r>
      <w:r w:rsidRPr="00D415AA">
        <w:rPr>
          <w:color w:val="000000"/>
          <w:sz w:val="22"/>
          <w:szCs w:val="22"/>
          <w:lang w:val="ro-RO"/>
        </w:rPr>
        <w:t>, a fost de 15 mg/kg şi zi (o pătrime din doza maximă la om de 800 mg).</w:t>
      </w:r>
    </w:p>
    <w:p w14:paraId="5E35CB3B" w14:textId="77777777" w:rsidR="00B318E2" w:rsidRPr="00D415AA" w:rsidRDefault="00B318E2" w:rsidP="00DD01A3">
      <w:pPr>
        <w:pStyle w:val="CaracterCaracter1"/>
        <w:spacing w:before="0"/>
        <w:jc w:val="left"/>
        <w:rPr>
          <w:color w:val="000000"/>
          <w:sz w:val="22"/>
          <w:szCs w:val="22"/>
          <w:lang w:val="ro-RO"/>
        </w:rPr>
      </w:pPr>
    </w:p>
    <w:p w14:paraId="5E35CB3C" w14:textId="77777777" w:rsidR="00B318E2" w:rsidRPr="00D415AA" w:rsidRDefault="00B318E2" w:rsidP="00DD01A3">
      <w:pPr>
        <w:pStyle w:val="CaracterCaracter1"/>
        <w:spacing w:before="0"/>
        <w:jc w:val="left"/>
        <w:rPr>
          <w:color w:val="000000"/>
          <w:sz w:val="22"/>
          <w:szCs w:val="22"/>
          <w:lang w:val="ro-RO"/>
        </w:rPr>
      </w:pPr>
      <w:r w:rsidRPr="00D415AA">
        <w:rPr>
          <w:color w:val="000000"/>
          <w:sz w:val="22"/>
          <w:szCs w:val="22"/>
          <w:lang w:val="ro-RO"/>
        </w:rPr>
        <w:t>La şobolan, imatinibul a fost teratogen când a fost administrat în timpul organogenezei în doze ≥ 100 mg/kg, aproximativ egale cu doza clinică maximă de 800 mg pe zi, raportată la suprafaţa corporală. Efectele teratogene observate au inclus exencefalia sau encefalocelul, absenţa/reducerea oaselor frontale şi absenţa oaselor parietale. Aceste efecte nu s-au observat la doze ≤ 30 mg/kg.</w:t>
      </w:r>
    </w:p>
    <w:p w14:paraId="5E35CB3D" w14:textId="77777777" w:rsidR="00B318E2" w:rsidRPr="00D415AA" w:rsidRDefault="00B318E2" w:rsidP="00DD01A3">
      <w:pPr>
        <w:pStyle w:val="CaracterCaracter1"/>
        <w:spacing w:before="0"/>
        <w:jc w:val="left"/>
        <w:rPr>
          <w:color w:val="000000"/>
          <w:sz w:val="22"/>
          <w:szCs w:val="22"/>
          <w:lang w:val="ro-RO"/>
        </w:rPr>
      </w:pPr>
    </w:p>
    <w:p w14:paraId="5E35CB3E" w14:textId="77777777" w:rsidR="00EB6996" w:rsidRPr="00D415AA" w:rsidRDefault="00EB6996" w:rsidP="00DD01A3">
      <w:pPr>
        <w:pStyle w:val="CaracterCaracter1"/>
        <w:spacing w:before="0"/>
        <w:jc w:val="left"/>
        <w:rPr>
          <w:color w:val="000000"/>
          <w:sz w:val="22"/>
          <w:szCs w:val="22"/>
          <w:lang w:val="ro-RO"/>
        </w:rPr>
      </w:pPr>
      <w:r w:rsidRPr="00D415AA">
        <w:rPr>
          <w:color w:val="000000"/>
          <w:sz w:val="22"/>
          <w:szCs w:val="22"/>
          <w:lang w:val="ro-RO"/>
        </w:rPr>
        <w:t xml:space="preserve">Nu au fost identificate noi organe ţintă în cadrul studiului privind toxicitatea asupra dezvoltării juvenile (ziua 10 până în ziua 70 postpartum), comparativ cu organele ţintă cunoscute la şobolani adulţi. În cadrul studiului privind toxicitatea asupra dezvoltării juvenile, efectele asupra creşterii, întârzierii deschiderii vaginale şi separării prepuţului au fost observate de la expuneri de aproximativ 0,3 până la de 2 ori </w:t>
      </w:r>
      <w:r w:rsidR="006D5BB2" w:rsidRPr="00D415AA">
        <w:rPr>
          <w:color w:val="000000"/>
          <w:sz w:val="22"/>
          <w:szCs w:val="22"/>
          <w:lang w:val="ro-RO"/>
        </w:rPr>
        <w:t xml:space="preserve">mai mari comparativ cu </w:t>
      </w:r>
      <w:r w:rsidRPr="00D415AA">
        <w:rPr>
          <w:color w:val="000000"/>
          <w:sz w:val="22"/>
          <w:szCs w:val="22"/>
          <w:lang w:val="ro-RO"/>
        </w:rPr>
        <w:t>expunerea medie</w:t>
      </w:r>
      <w:r w:rsidR="006D5BB2" w:rsidRPr="00D415AA">
        <w:rPr>
          <w:color w:val="000000"/>
          <w:sz w:val="22"/>
          <w:szCs w:val="22"/>
          <w:lang w:val="ro-RO"/>
        </w:rPr>
        <w:t xml:space="preserve"> la copii şi adolescenţi</w:t>
      </w:r>
      <w:r w:rsidRPr="00D415AA">
        <w:rPr>
          <w:color w:val="000000"/>
          <w:sz w:val="22"/>
          <w:szCs w:val="22"/>
          <w:lang w:val="ro-RO"/>
        </w:rPr>
        <w:t xml:space="preserve">, </w:t>
      </w:r>
      <w:r w:rsidR="006D5BB2" w:rsidRPr="00D415AA">
        <w:rPr>
          <w:color w:val="000000"/>
          <w:sz w:val="22"/>
          <w:szCs w:val="22"/>
          <w:lang w:val="ro-RO"/>
        </w:rPr>
        <w:t>în cazul administrării celei</w:t>
      </w:r>
      <w:r w:rsidRPr="00D415AA">
        <w:rPr>
          <w:color w:val="000000"/>
          <w:sz w:val="22"/>
          <w:szCs w:val="22"/>
          <w:lang w:val="ro-RO"/>
        </w:rPr>
        <w:t xml:space="preserve"> mai mar</w:t>
      </w:r>
      <w:r w:rsidR="006D5BB2" w:rsidRPr="00D415AA">
        <w:rPr>
          <w:color w:val="000000"/>
          <w:sz w:val="22"/>
          <w:szCs w:val="22"/>
          <w:lang w:val="ro-RO"/>
        </w:rPr>
        <w:t>i</w:t>
      </w:r>
      <w:r w:rsidRPr="00D415AA">
        <w:rPr>
          <w:color w:val="000000"/>
          <w:sz w:val="22"/>
          <w:szCs w:val="22"/>
          <w:lang w:val="ro-RO"/>
        </w:rPr>
        <w:t xml:space="preserve"> doz</w:t>
      </w:r>
      <w:r w:rsidR="006D5BB2" w:rsidRPr="00D415AA">
        <w:rPr>
          <w:color w:val="000000"/>
          <w:sz w:val="22"/>
          <w:szCs w:val="22"/>
          <w:lang w:val="ro-RO"/>
        </w:rPr>
        <w:t xml:space="preserve">e </w:t>
      </w:r>
      <w:r w:rsidRPr="00D415AA">
        <w:rPr>
          <w:color w:val="000000"/>
          <w:sz w:val="22"/>
          <w:szCs w:val="22"/>
          <w:lang w:val="ro-RO"/>
        </w:rPr>
        <w:t>recomandat</w:t>
      </w:r>
      <w:r w:rsidR="006D5BB2" w:rsidRPr="00D415AA">
        <w:rPr>
          <w:color w:val="000000"/>
          <w:sz w:val="22"/>
          <w:szCs w:val="22"/>
          <w:lang w:val="ro-RO"/>
        </w:rPr>
        <w:t>e</w:t>
      </w:r>
      <w:r w:rsidRPr="00D415AA">
        <w:rPr>
          <w:color w:val="000000"/>
          <w:sz w:val="22"/>
          <w:szCs w:val="22"/>
          <w:lang w:val="ro-RO"/>
        </w:rPr>
        <w:t xml:space="preserve"> de 340 mg/m</w:t>
      </w:r>
      <w:r w:rsidRPr="00D415AA">
        <w:rPr>
          <w:color w:val="000000"/>
          <w:sz w:val="22"/>
          <w:szCs w:val="22"/>
          <w:vertAlign w:val="superscript"/>
          <w:lang w:val="ro-RO"/>
        </w:rPr>
        <w:t>2</w:t>
      </w:r>
      <w:r w:rsidRPr="00D415AA">
        <w:rPr>
          <w:color w:val="000000"/>
          <w:sz w:val="22"/>
          <w:szCs w:val="22"/>
          <w:lang w:val="ro-RO"/>
        </w:rPr>
        <w:t>. Suplimentar, la animalele tinere (în etapa de înţărcare) a fost observată o rată a mortalităţii de aproximativ 2 ori mai mare decât cea observată în cazul expunerii medii</w:t>
      </w:r>
      <w:r w:rsidR="006D5BB2" w:rsidRPr="00D415AA">
        <w:rPr>
          <w:color w:val="000000"/>
          <w:sz w:val="22"/>
          <w:szCs w:val="22"/>
          <w:lang w:val="ro-RO"/>
        </w:rPr>
        <w:t xml:space="preserve"> la copii şi adolescenţi</w:t>
      </w:r>
      <w:r w:rsidRPr="00D415AA">
        <w:rPr>
          <w:color w:val="000000"/>
          <w:sz w:val="22"/>
          <w:szCs w:val="22"/>
          <w:lang w:val="ro-RO"/>
        </w:rPr>
        <w:t xml:space="preserve">, </w:t>
      </w:r>
      <w:r w:rsidR="006D5BB2" w:rsidRPr="00D415AA">
        <w:rPr>
          <w:color w:val="000000"/>
          <w:sz w:val="22"/>
          <w:szCs w:val="22"/>
          <w:lang w:val="ro-RO"/>
        </w:rPr>
        <w:t>în cazul administrării celei mai mari doze recomandate</w:t>
      </w:r>
      <w:r w:rsidRPr="00D415AA">
        <w:rPr>
          <w:color w:val="000000"/>
          <w:sz w:val="22"/>
          <w:szCs w:val="22"/>
          <w:lang w:val="ro-RO"/>
        </w:rPr>
        <w:t xml:space="preserve"> de 340 mg/m</w:t>
      </w:r>
      <w:r w:rsidRPr="00D415AA">
        <w:rPr>
          <w:color w:val="000000"/>
          <w:sz w:val="22"/>
          <w:szCs w:val="22"/>
          <w:vertAlign w:val="superscript"/>
          <w:lang w:val="ro-RO"/>
        </w:rPr>
        <w:t>2</w:t>
      </w:r>
      <w:r w:rsidRPr="00D415AA">
        <w:rPr>
          <w:color w:val="000000"/>
          <w:sz w:val="22"/>
          <w:szCs w:val="22"/>
          <w:lang w:val="ro-RO"/>
        </w:rPr>
        <w:t>.</w:t>
      </w:r>
    </w:p>
    <w:p w14:paraId="5E35CB3F" w14:textId="77777777" w:rsidR="00EB6996" w:rsidRPr="00D415AA" w:rsidRDefault="00EB6996" w:rsidP="00DD01A3">
      <w:pPr>
        <w:pStyle w:val="CaracterCaracter1"/>
        <w:spacing w:before="0"/>
        <w:jc w:val="left"/>
        <w:rPr>
          <w:color w:val="000000"/>
          <w:sz w:val="22"/>
          <w:szCs w:val="22"/>
          <w:lang w:val="ro-RO"/>
        </w:rPr>
      </w:pPr>
    </w:p>
    <w:p w14:paraId="5E35CB40" w14:textId="77777777" w:rsidR="00B318E2" w:rsidRPr="00D415AA" w:rsidRDefault="00B318E2" w:rsidP="00DD01A3">
      <w:pPr>
        <w:rPr>
          <w:color w:val="000000"/>
          <w:lang w:val="ro-RO"/>
        </w:rPr>
      </w:pPr>
      <w:r w:rsidRPr="00D415AA">
        <w:rPr>
          <w:color w:val="000000"/>
          <w:lang w:val="ro-RO"/>
        </w:rPr>
        <w:t xml:space="preserve">Într-un studiu de 2 ani privind carcinogenitatea </w:t>
      </w:r>
      <w:r w:rsidR="00822E61" w:rsidRPr="00D415AA">
        <w:rPr>
          <w:color w:val="000000"/>
          <w:lang w:val="ro-RO"/>
        </w:rPr>
        <w:t xml:space="preserve">efectuat </w:t>
      </w:r>
      <w:r w:rsidRPr="00D415AA">
        <w:rPr>
          <w:color w:val="000000"/>
          <w:lang w:val="ro-RO"/>
        </w:rPr>
        <w:t>la şobolani, administrarea imatinibului în doze de 15, 30 şi 60 mg/kg şi zi a determinat o scădere semnificativă statistic a longevităţii masculilor la doze de 60 mg/kg şi zi şi a femelelor la ≥ 30 mg/kg şi zi. Examinarea histopatologică a exemplarelor decedate a evidenţiat cardiomiopatie (la ambele sexe), nefropatie cronică progresivă (femele) şi papilom glandular prepuţial drept cauze principale ale decesului sau motive pentru sacrificare. Organele ţintă pentru modificări neoplazice au fost rinichii, vezica urinară, uretra, glanda prepuţială şi clitorală, intestinul subţire, glandele paratiroide, glandele suprarenale şi stomacul non-glandular.</w:t>
      </w:r>
    </w:p>
    <w:p w14:paraId="5E35CB41" w14:textId="77777777" w:rsidR="00B318E2" w:rsidRPr="00D415AA" w:rsidRDefault="00B318E2" w:rsidP="00DD01A3">
      <w:pPr>
        <w:rPr>
          <w:color w:val="000000"/>
          <w:lang w:val="ro-RO"/>
        </w:rPr>
      </w:pPr>
    </w:p>
    <w:p w14:paraId="5E35CB42" w14:textId="77777777" w:rsidR="00B318E2" w:rsidRPr="00D415AA" w:rsidRDefault="00B318E2" w:rsidP="00DD01A3">
      <w:pPr>
        <w:rPr>
          <w:color w:val="000000"/>
          <w:lang w:val="ro-RO"/>
        </w:rPr>
      </w:pPr>
      <w:r w:rsidRPr="00D415AA">
        <w:rPr>
          <w:color w:val="000000"/>
          <w:lang w:val="ro-RO"/>
        </w:rPr>
        <w:t>Papilomul/carcinomul glandei prepuţiale/clitorale au fost observate începând de la doze de 30 mg/kg şi zi, reprezentând</w:t>
      </w:r>
      <w:r w:rsidR="0011102C" w:rsidRPr="00D415AA">
        <w:rPr>
          <w:color w:val="000000"/>
          <w:lang w:val="ro-RO"/>
        </w:rPr>
        <w:t xml:space="preserve"> o expunere de</w:t>
      </w:r>
      <w:r w:rsidRPr="00D415AA">
        <w:rPr>
          <w:color w:val="000000"/>
          <w:lang w:val="ro-RO"/>
        </w:rPr>
        <w:t xml:space="preserve"> aproximativ 0,5 sau 0,3 ori</w:t>
      </w:r>
      <w:r w:rsidR="0011102C" w:rsidRPr="00D415AA">
        <w:rPr>
          <w:color w:val="000000"/>
          <w:lang w:val="ro-RO"/>
        </w:rPr>
        <w:t xml:space="preserve"> mai mare decât</w:t>
      </w:r>
      <w:r w:rsidRPr="00D415AA">
        <w:rPr>
          <w:color w:val="000000"/>
          <w:lang w:val="ro-RO"/>
        </w:rPr>
        <w:t xml:space="preserve"> expunerea zilnică </w:t>
      </w:r>
      <w:r w:rsidR="0011102C" w:rsidRPr="00D415AA">
        <w:rPr>
          <w:color w:val="000000"/>
          <w:lang w:val="ro-RO"/>
        </w:rPr>
        <w:t xml:space="preserve">la om </w:t>
      </w:r>
      <w:r w:rsidRPr="00D415AA">
        <w:rPr>
          <w:color w:val="000000"/>
          <w:lang w:val="ro-RO"/>
        </w:rPr>
        <w:t xml:space="preserve">(pe baza ASC) </w:t>
      </w:r>
      <w:r w:rsidR="0011102C" w:rsidRPr="00D415AA">
        <w:rPr>
          <w:color w:val="000000"/>
          <w:lang w:val="ro-RO"/>
        </w:rPr>
        <w:t xml:space="preserve">în cazul administrării dozei de </w:t>
      </w:r>
      <w:r w:rsidRPr="00D415AA">
        <w:rPr>
          <w:color w:val="000000"/>
          <w:lang w:val="ro-RO"/>
        </w:rPr>
        <w:t xml:space="preserve">400 mg pe zi, respectiv </w:t>
      </w:r>
      <w:r w:rsidR="0011102C" w:rsidRPr="00D415AA">
        <w:rPr>
          <w:color w:val="000000"/>
          <w:lang w:val="ro-RO"/>
        </w:rPr>
        <w:t xml:space="preserve">dozei de </w:t>
      </w:r>
      <w:r w:rsidRPr="00D415AA">
        <w:rPr>
          <w:color w:val="000000"/>
          <w:lang w:val="ro-RO"/>
        </w:rPr>
        <w:t xml:space="preserve">800 mg pe zi şi de 0,4 ori </w:t>
      </w:r>
      <w:r w:rsidR="0011102C" w:rsidRPr="00D415AA">
        <w:rPr>
          <w:color w:val="000000"/>
          <w:lang w:val="ro-RO"/>
        </w:rPr>
        <w:t xml:space="preserve">mai mare decât </w:t>
      </w:r>
      <w:r w:rsidRPr="00D415AA">
        <w:rPr>
          <w:color w:val="000000"/>
          <w:lang w:val="ro-RO"/>
        </w:rPr>
        <w:t xml:space="preserve">expunerea zilnică la copii </w:t>
      </w:r>
      <w:r w:rsidR="0011102C" w:rsidRPr="00D415AA">
        <w:rPr>
          <w:color w:val="000000"/>
          <w:lang w:val="ro-RO"/>
        </w:rPr>
        <w:t xml:space="preserve">şi adolescenţi </w:t>
      </w:r>
      <w:r w:rsidRPr="00D415AA">
        <w:rPr>
          <w:color w:val="000000"/>
          <w:lang w:val="ro-RO"/>
        </w:rPr>
        <w:t xml:space="preserve">(pe baza ASC) </w:t>
      </w:r>
      <w:r w:rsidR="0011102C" w:rsidRPr="00D415AA">
        <w:rPr>
          <w:color w:val="000000"/>
          <w:lang w:val="ro-RO"/>
        </w:rPr>
        <w:t xml:space="preserve">în cazul administrării dozei de </w:t>
      </w:r>
      <w:r w:rsidRPr="00D415AA">
        <w:rPr>
          <w:color w:val="000000"/>
          <w:lang w:val="ro-RO"/>
        </w:rPr>
        <w:t>340 mg/m</w:t>
      </w:r>
      <w:r w:rsidRPr="00D415AA">
        <w:rPr>
          <w:color w:val="000000"/>
          <w:vertAlign w:val="superscript"/>
          <w:lang w:val="ro-RO"/>
        </w:rPr>
        <w:t>2</w:t>
      </w:r>
      <w:r w:rsidRPr="00D415AA">
        <w:rPr>
          <w:color w:val="000000"/>
          <w:lang w:val="ro-RO"/>
        </w:rPr>
        <w:t xml:space="preserve"> şi zi. Doza la care nu s-a observat nici</w:t>
      </w:r>
      <w:r w:rsidR="0011102C" w:rsidRPr="00D415AA">
        <w:rPr>
          <w:color w:val="000000"/>
          <w:lang w:val="ro-RO"/>
        </w:rPr>
        <w:t>o reacţie adversă</w:t>
      </w:r>
      <w:r w:rsidRPr="00D415AA">
        <w:rPr>
          <w:color w:val="000000"/>
          <w:lang w:val="ro-RO"/>
        </w:rPr>
        <w:t xml:space="preserve"> (NOEL) a fost de 15 mg/kg şi zi. Adenom/carcinom renal, papilom al vezicii urinare şi uretrei, adenocarcinoame ale intestinului subţire, adenoame ale glandelor paratiroidiene, tumori medulare benigne şi maligne ale glandelor suprarenale şi papiloame/carcinoame stomacale non-glandulare au fost observate la doze de 60 mg/kg şi zi, reprezentând </w:t>
      </w:r>
      <w:r w:rsidR="0011102C" w:rsidRPr="00D415AA">
        <w:rPr>
          <w:color w:val="000000"/>
          <w:lang w:val="ro-RO"/>
        </w:rPr>
        <w:t xml:space="preserve">o expunere de </w:t>
      </w:r>
      <w:r w:rsidRPr="00D415AA">
        <w:rPr>
          <w:color w:val="000000"/>
          <w:lang w:val="ro-RO"/>
        </w:rPr>
        <w:t xml:space="preserve">aproximativ 1,7 ori </w:t>
      </w:r>
      <w:r w:rsidR="0011102C" w:rsidRPr="00D415AA">
        <w:rPr>
          <w:color w:val="000000"/>
          <w:lang w:val="ro-RO"/>
        </w:rPr>
        <w:t xml:space="preserve">mai mare decât </w:t>
      </w:r>
      <w:r w:rsidRPr="00D415AA">
        <w:rPr>
          <w:color w:val="000000"/>
          <w:lang w:val="ro-RO"/>
        </w:rPr>
        <w:t xml:space="preserve">expunerea zilnică </w:t>
      </w:r>
      <w:r w:rsidR="0011102C" w:rsidRPr="00D415AA">
        <w:rPr>
          <w:color w:val="000000"/>
          <w:lang w:val="ro-RO"/>
        </w:rPr>
        <w:t xml:space="preserve">la om în cazul administrării dozei de 400 mg pe zi </w:t>
      </w:r>
      <w:r w:rsidRPr="00D415AA">
        <w:rPr>
          <w:color w:val="000000"/>
          <w:lang w:val="ro-RO"/>
        </w:rPr>
        <w:t xml:space="preserve">sau o expunere aproximativ egală cu expunerea zilnică </w:t>
      </w:r>
      <w:r w:rsidR="0011102C" w:rsidRPr="00D415AA">
        <w:rPr>
          <w:color w:val="000000"/>
          <w:lang w:val="ro-RO"/>
        </w:rPr>
        <w:t xml:space="preserve">la om </w:t>
      </w:r>
      <w:r w:rsidRPr="00D415AA">
        <w:rPr>
          <w:color w:val="000000"/>
          <w:lang w:val="ro-RO"/>
        </w:rPr>
        <w:t xml:space="preserve">(pe baza ASC) </w:t>
      </w:r>
      <w:r w:rsidR="0011102C" w:rsidRPr="00D415AA">
        <w:rPr>
          <w:color w:val="000000"/>
          <w:lang w:val="ro-RO"/>
        </w:rPr>
        <w:t xml:space="preserve">în cazul administrării dozei de </w:t>
      </w:r>
      <w:r w:rsidRPr="00D415AA">
        <w:rPr>
          <w:color w:val="000000"/>
          <w:lang w:val="ro-RO"/>
        </w:rPr>
        <w:t xml:space="preserve">800 mg pe zi şi de 1,2 ori </w:t>
      </w:r>
      <w:r w:rsidR="0011102C" w:rsidRPr="00D415AA">
        <w:rPr>
          <w:color w:val="000000"/>
          <w:lang w:val="ro-RO"/>
        </w:rPr>
        <w:t xml:space="preserve">mai mare decât </w:t>
      </w:r>
      <w:r w:rsidRPr="00D415AA">
        <w:rPr>
          <w:color w:val="000000"/>
          <w:lang w:val="ro-RO"/>
        </w:rPr>
        <w:lastRenderedPageBreak/>
        <w:t xml:space="preserve">expunerea zilnică la copii </w:t>
      </w:r>
      <w:r w:rsidR="0011102C" w:rsidRPr="00D415AA">
        <w:rPr>
          <w:color w:val="000000"/>
          <w:lang w:val="ro-RO"/>
        </w:rPr>
        <w:t xml:space="preserve">şi adolescenţi </w:t>
      </w:r>
      <w:r w:rsidRPr="00D415AA">
        <w:rPr>
          <w:color w:val="000000"/>
          <w:lang w:val="ro-RO"/>
        </w:rPr>
        <w:t xml:space="preserve">(pe baza ASC) </w:t>
      </w:r>
      <w:r w:rsidR="0011102C" w:rsidRPr="00D415AA">
        <w:rPr>
          <w:color w:val="000000"/>
          <w:lang w:val="ro-RO"/>
        </w:rPr>
        <w:t xml:space="preserve">în cazul administrării dozei de </w:t>
      </w:r>
      <w:r w:rsidRPr="00D415AA">
        <w:rPr>
          <w:color w:val="000000"/>
          <w:lang w:val="ro-RO"/>
        </w:rPr>
        <w:t>340 mg/m</w:t>
      </w:r>
      <w:r w:rsidRPr="00D415AA">
        <w:rPr>
          <w:color w:val="000000"/>
          <w:vertAlign w:val="superscript"/>
          <w:lang w:val="ro-RO"/>
        </w:rPr>
        <w:t>2</w:t>
      </w:r>
      <w:r w:rsidRPr="00D415AA">
        <w:rPr>
          <w:color w:val="000000"/>
          <w:lang w:val="ro-RO"/>
        </w:rPr>
        <w:t xml:space="preserve"> şi zi. Doza la care nu s-a observat nici</w:t>
      </w:r>
      <w:r w:rsidR="0011102C" w:rsidRPr="00D415AA">
        <w:rPr>
          <w:color w:val="000000"/>
          <w:lang w:val="ro-RO"/>
        </w:rPr>
        <w:t>o reacţie adversă</w:t>
      </w:r>
      <w:r w:rsidRPr="00D415AA">
        <w:rPr>
          <w:color w:val="000000"/>
          <w:lang w:val="ro-RO"/>
        </w:rPr>
        <w:t xml:space="preserve"> (NOEL) a fost de 30 mg/kg şi zi.</w:t>
      </w:r>
    </w:p>
    <w:p w14:paraId="5E35CB43" w14:textId="77777777" w:rsidR="00B318E2" w:rsidRPr="00D415AA" w:rsidRDefault="00B318E2" w:rsidP="00DD01A3">
      <w:pPr>
        <w:rPr>
          <w:color w:val="000000"/>
          <w:lang w:val="ro-RO"/>
        </w:rPr>
      </w:pPr>
    </w:p>
    <w:p w14:paraId="5E35CB44" w14:textId="77777777" w:rsidR="00B318E2" w:rsidRPr="00D415AA" w:rsidRDefault="00B318E2" w:rsidP="00DD01A3">
      <w:pPr>
        <w:rPr>
          <w:color w:val="000000"/>
          <w:lang w:val="ro-RO"/>
        </w:rPr>
      </w:pPr>
      <w:r w:rsidRPr="00D415AA">
        <w:rPr>
          <w:color w:val="000000"/>
          <w:lang w:val="ro-RO"/>
        </w:rPr>
        <w:t xml:space="preserve">Nu sunt clarificate încă mecanismul şi relevanţa pentru om a acestor rezultate din studiul de carcinogenitate </w:t>
      </w:r>
      <w:r w:rsidR="0011102C" w:rsidRPr="00D415AA">
        <w:rPr>
          <w:color w:val="000000"/>
          <w:lang w:val="ro-RO"/>
        </w:rPr>
        <w:t xml:space="preserve">efectuat </w:t>
      </w:r>
      <w:r w:rsidRPr="00D415AA">
        <w:rPr>
          <w:color w:val="000000"/>
          <w:lang w:val="ro-RO"/>
        </w:rPr>
        <w:t>la şobolan.</w:t>
      </w:r>
    </w:p>
    <w:p w14:paraId="5E35CB45" w14:textId="77777777" w:rsidR="00B318E2" w:rsidRPr="00D415AA" w:rsidRDefault="00B318E2" w:rsidP="00DD01A3">
      <w:pPr>
        <w:rPr>
          <w:color w:val="000000"/>
          <w:lang w:val="ro-RO"/>
        </w:rPr>
      </w:pPr>
    </w:p>
    <w:p w14:paraId="5E35CB46" w14:textId="77777777" w:rsidR="00B318E2" w:rsidRPr="00D415AA" w:rsidRDefault="00B318E2" w:rsidP="00DD01A3">
      <w:pPr>
        <w:rPr>
          <w:color w:val="000000"/>
          <w:lang w:val="ro-RO"/>
        </w:rPr>
      </w:pPr>
      <w:r w:rsidRPr="00D415AA">
        <w:rPr>
          <w:color w:val="000000"/>
          <w:lang w:val="ro-RO"/>
        </w:rPr>
        <w:t>Leziunile non-neoplazice neidentificate în studiile preclinice anterioare au fost la nivelul aparatului cardiovascular, pancreasului, organelor endocrine şi dinţilor. Cele mai importante modificări au inclus hipertrofia şi dilatarea cardiacă, care au dus la indicii de insuficienţă cardiacă la unele animale.</w:t>
      </w:r>
    </w:p>
    <w:p w14:paraId="5E35CB47" w14:textId="77777777" w:rsidR="00B318E2" w:rsidRPr="00D415AA" w:rsidRDefault="00B318E2" w:rsidP="00DD01A3">
      <w:pPr>
        <w:pStyle w:val="EndnoteText"/>
        <w:tabs>
          <w:tab w:val="clear" w:pos="567"/>
        </w:tabs>
        <w:rPr>
          <w:color w:val="000000"/>
          <w:lang w:val="ro-RO"/>
        </w:rPr>
      </w:pPr>
    </w:p>
    <w:p w14:paraId="5E35CB48" w14:textId="77777777" w:rsidR="00EB7F23" w:rsidRPr="00D415AA" w:rsidRDefault="00EB7F23" w:rsidP="00DD01A3">
      <w:pPr>
        <w:rPr>
          <w:color w:val="000000"/>
          <w:lang w:val="ro-RO"/>
        </w:rPr>
      </w:pPr>
      <w:r w:rsidRPr="00D415AA">
        <w:rPr>
          <w:color w:val="000000"/>
          <w:lang w:val="ro-RO"/>
        </w:rPr>
        <w:t xml:space="preserve">Substanţa activă, imatinib, prezintă un risc pentru mediul înconjurător pentru </w:t>
      </w:r>
      <w:r w:rsidR="0011102C" w:rsidRPr="00D415AA">
        <w:rPr>
          <w:color w:val="000000"/>
          <w:lang w:val="ro-RO"/>
        </w:rPr>
        <w:t>micro</w:t>
      </w:r>
      <w:r w:rsidRPr="00D415AA">
        <w:rPr>
          <w:color w:val="000000"/>
          <w:lang w:val="ro-RO"/>
        </w:rPr>
        <w:t>organismele din sedimente.</w:t>
      </w:r>
    </w:p>
    <w:p w14:paraId="5E35CB49" w14:textId="77777777" w:rsidR="00EB7F23" w:rsidRPr="00D415AA" w:rsidRDefault="00EB7F23" w:rsidP="00DD01A3">
      <w:pPr>
        <w:tabs>
          <w:tab w:val="clear" w:pos="567"/>
        </w:tabs>
        <w:spacing w:line="240" w:lineRule="auto"/>
        <w:ind w:left="567" w:hanging="567"/>
        <w:rPr>
          <w:bCs/>
          <w:color w:val="000000"/>
          <w:lang w:val="ro-RO"/>
        </w:rPr>
      </w:pPr>
    </w:p>
    <w:p w14:paraId="5E35CB4A" w14:textId="77777777" w:rsidR="00EB7F23" w:rsidRPr="00D415AA" w:rsidRDefault="00EB7F23" w:rsidP="00DD01A3">
      <w:pPr>
        <w:tabs>
          <w:tab w:val="clear" w:pos="567"/>
        </w:tabs>
        <w:spacing w:line="240" w:lineRule="auto"/>
        <w:ind w:left="567" w:hanging="567"/>
        <w:rPr>
          <w:bCs/>
          <w:color w:val="000000"/>
          <w:lang w:val="ro-RO"/>
        </w:rPr>
      </w:pPr>
    </w:p>
    <w:p w14:paraId="5E35CB4B" w14:textId="77777777" w:rsidR="008B107C" w:rsidRPr="00D415AA" w:rsidRDefault="008B107C" w:rsidP="00DD01A3">
      <w:pPr>
        <w:keepNext/>
        <w:tabs>
          <w:tab w:val="clear" w:pos="567"/>
        </w:tabs>
        <w:spacing w:line="240" w:lineRule="auto"/>
        <w:ind w:left="567" w:hanging="567"/>
        <w:rPr>
          <w:b/>
          <w:bCs/>
          <w:color w:val="000000"/>
          <w:lang w:val="ro-RO"/>
        </w:rPr>
      </w:pPr>
      <w:r w:rsidRPr="00D415AA">
        <w:rPr>
          <w:b/>
          <w:bCs/>
          <w:color w:val="000000"/>
          <w:lang w:val="ro-RO"/>
        </w:rPr>
        <w:t>6.</w:t>
      </w:r>
      <w:r w:rsidRPr="00D415AA">
        <w:rPr>
          <w:b/>
          <w:bCs/>
          <w:color w:val="000000"/>
          <w:lang w:val="ro-RO"/>
        </w:rPr>
        <w:tab/>
        <w:t>PROPRIETĂŢI FARMACEUTICE</w:t>
      </w:r>
    </w:p>
    <w:p w14:paraId="5E35CB4C" w14:textId="77777777" w:rsidR="008B107C" w:rsidRPr="00D415AA" w:rsidRDefault="008B107C" w:rsidP="00DD01A3">
      <w:pPr>
        <w:pStyle w:val="EndnoteText"/>
        <w:keepNext/>
        <w:tabs>
          <w:tab w:val="clear" w:pos="567"/>
        </w:tabs>
        <w:rPr>
          <w:color w:val="000000"/>
          <w:lang w:val="ro-RO"/>
        </w:rPr>
      </w:pPr>
    </w:p>
    <w:p w14:paraId="5E35CB4D"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6.1</w:t>
      </w:r>
      <w:r w:rsidRPr="00D415AA">
        <w:rPr>
          <w:b/>
          <w:bCs/>
          <w:color w:val="000000"/>
          <w:lang w:val="ro-RO"/>
        </w:rPr>
        <w:tab/>
        <w:t>Lista excipienţilor</w:t>
      </w:r>
    </w:p>
    <w:p w14:paraId="5E35CB4E" w14:textId="77777777" w:rsidR="008B107C" w:rsidRPr="00D415AA" w:rsidRDefault="008B107C" w:rsidP="00DD01A3">
      <w:pPr>
        <w:keepNext/>
        <w:tabs>
          <w:tab w:val="clear" w:pos="567"/>
        </w:tabs>
        <w:spacing w:line="240" w:lineRule="auto"/>
        <w:ind w:left="567" w:hanging="567"/>
        <w:rPr>
          <w:color w:val="000000"/>
          <w:lang w:val="ro-RO"/>
        </w:rPr>
      </w:pPr>
    </w:p>
    <w:p w14:paraId="5E35CB4F"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Nucleu:</w:t>
      </w:r>
    </w:p>
    <w:p w14:paraId="5E35CB50"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Celuloză microcristalină</w:t>
      </w:r>
    </w:p>
    <w:p w14:paraId="5E35CB51"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Crospovidonă</w:t>
      </w:r>
    </w:p>
    <w:p w14:paraId="5E35CB52"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Hipromeloză</w:t>
      </w:r>
    </w:p>
    <w:p w14:paraId="5E35CB53"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Stearat de magneziu</w:t>
      </w:r>
    </w:p>
    <w:p w14:paraId="5E35CB54" w14:textId="77777777" w:rsidR="008B107C" w:rsidRPr="00D415AA" w:rsidRDefault="008B107C" w:rsidP="00DD01A3">
      <w:pPr>
        <w:tabs>
          <w:tab w:val="clear" w:pos="567"/>
        </w:tabs>
        <w:spacing w:line="240" w:lineRule="auto"/>
        <w:rPr>
          <w:color w:val="000000"/>
          <w:lang w:val="ro-RO"/>
        </w:rPr>
      </w:pPr>
      <w:r w:rsidRPr="00D415AA">
        <w:rPr>
          <w:color w:val="000000"/>
          <w:lang w:val="ro-RO"/>
        </w:rPr>
        <w:t>Dioxid de siliciu coloidal</w:t>
      </w:r>
    </w:p>
    <w:p w14:paraId="5E35CB55" w14:textId="77777777" w:rsidR="008B107C" w:rsidRPr="00D415AA" w:rsidRDefault="008B107C" w:rsidP="00DD01A3">
      <w:pPr>
        <w:tabs>
          <w:tab w:val="clear" w:pos="567"/>
        </w:tabs>
        <w:spacing w:line="240" w:lineRule="auto"/>
        <w:rPr>
          <w:color w:val="000000"/>
          <w:lang w:val="ro-RO"/>
        </w:rPr>
      </w:pPr>
    </w:p>
    <w:p w14:paraId="5E35CB56"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Film:</w:t>
      </w:r>
    </w:p>
    <w:p w14:paraId="5E35CB57"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Oxid roşu de fer (E172)</w:t>
      </w:r>
    </w:p>
    <w:p w14:paraId="5E35CB58"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Oxid galben de fer (E172)</w:t>
      </w:r>
    </w:p>
    <w:p w14:paraId="5E35CB59"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Macrogol</w:t>
      </w:r>
    </w:p>
    <w:p w14:paraId="5E35CB5A"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Talc</w:t>
      </w:r>
    </w:p>
    <w:p w14:paraId="5E35CB5B" w14:textId="77777777" w:rsidR="008B107C" w:rsidRPr="00D415AA" w:rsidRDefault="008B107C" w:rsidP="00DD01A3">
      <w:pPr>
        <w:tabs>
          <w:tab w:val="clear" w:pos="567"/>
        </w:tabs>
        <w:spacing w:line="240" w:lineRule="auto"/>
        <w:rPr>
          <w:color w:val="000000"/>
          <w:lang w:val="ro-RO"/>
        </w:rPr>
      </w:pPr>
      <w:r w:rsidRPr="00D415AA">
        <w:rPr>
          <w:color w:val="000000"/>
          <w:lang w:val="ro-RO"/>
        </w:rPr>
        <w:t>Hipromeloză</w:t>
      </w:r>
    </w:p>
    <w:p w14:paraId="5E35CB5C" w14:textId="77777777" w:rsidR="008B107C" w:rsidRPr="00D415AA" w:rsidRDefault="008B107C" w:rsidP="00DD01A3">
      <w:pPr>
        <w:tabs>
          <w:tab w:val="clear" w:pos="567"/>
        </w:tabs>
        <w:spacing w:line="240" w:lineRule="auto"/>
        <w:rPr>
          <w:color w:val="000000"/>
          <w:lang w:val="ro-RO"/>
        </w:rPr>
      </w:pPr>
    </w:p>
    <w:p w14:paraId="5E35CB5D"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6.2</w:t>
      </w:r>
      <w:r w:rsidRPr="00D415AA">
        <w:rPr>
          <w:b/>
          <w:bCs/>
          <w:color w:val="000000"/>
          <w:lang w:val="ro-RO"/>
        </w:rPr>
        <w:tab/>
        <w:t>Incompatibilităţi</w:t>
      </w:r>
    </w:p>
    <w:p w14:paraId="5E35CB5E" w14:textId="77777777" w:rsidR="008B107C" w:rsidRPr="00D415AA" w:rsidRDefault="008B107C" w:rsidP="00DD01A3">
      <w:pPr>
        <w:keepNext/>
        <w:tabs>
          <w:tab w:val="clear" w:pos="567"/>
        </w:tabs>
        <w:spacing w:line="240" w:lineRule="auto"/>
        <w:rPr>
          <w:color w:val="000000"/>
          <w:lang w:val="ro-RO"/>
        </w:rPr>
      </w:pPr>
    </w:p>
    <w:p w14:paraId="5E35CB5F" w14:textId="77777777" w:rsidR="008B107C" w:rsidRPr="00D415AA" w:rsidRDefault="008B107C" w:rsidP="00DD01A3">
      <w:pPr>
        <w:tabs>
          <w:tab w:val="clear" w:pos="567"/>
        </w:tabs>
        <w:spacing w:line="240" w:lineRule="auto"/>
        <w:rPr>
          <w:color w:val="000000"/>
          <w:lang w:val="ro-RO"/>
        </w:rPr>
      </w:pPr>
      <w:r w:rsidRPr="00D415AA">
        <w:rPr>
          <w:color w:val="000000"/>
          <w:lang w:val="ro-RO"/>
        </w:rPr>
        <w:t>Nu este cazul.</w:t>
      </w:r>
    </w:p>
    <w:p w14:paraId="5E35CB60" w14:textId="77777777" w:rsidR="008B107C" w:rsidRPr="00D415AA" w:rsidRDefault="008B107C" w:rsidP="00DD01A3">
      <w:pPr>
        <w:pStyle w:val="EndnoteText"/>
        <w:tabs>
          <w:tab w:val="clear" w:pos="567"/>
        </w:tabs>
        <w:rPr>
          <w:color w:val="000000"/>
          <w:lang w:val="ro-RO"/>
        </w:rPr>
      </w:pPr>
    </w:p>
    <w:p w14:paraId="5E35CB61"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6.3</w:t>
      </w:r>
      <w:r w:rsidRPr="00D415AA">
        <w:rPr>
          <w:b/>
          <w:bCs/>
          <w:color w:val="000000"/>
          <w:lang w:val="ro-RO"/>
        </w:rPr>
        <w:tab/>
        <w:t>Perioada de valabilitate</w:t>
      </w:r>
    </w:p>
    <w:p w14:paraId="5E35CB62" w14:textId="77777777" w:rsidR="008B107C" w:rsidRPr="00D415AA" w:rsidRDefault="008B107C" w:rsidP="00DD01A3">
      <w:pPr>
        <w:keepNext/>
        <w:tabs>
          <w:tab w:val="clear" w:pos="567"/>
        </w:tabs>
        <w:spacing w:line="240" w:lineRule="auto"/>
        <w:rPr>
          <w:color w:val="000000"/>
          <w:lang w:val="ro-RO"/>
        </w:rPr>
      </w:pPr>
    </w:p>
    <w:p w14:paraId="5E35CB63" w14:textId="77777777" w:rsidR="008B107C" w:rsidRPr="00D415AA" w:rsidRDefault="008B107C" w:rsidP="00DD01A3">
      <w:pPr>
        <w:pStyle w:val="EndnoteText"/>
        <w:tabs>
          <w:tab w:val="clear" w:pos="567"/>
        </w:tabs>
        <w:rPr>
          <w:color w:val="000000"/>
          <w:lang w:val="ro-RO"/>
        </w:rPr>
      </w:pPr>
      <w:r w:rsidRPr="00D415AA">
        <w:rPr>
          <w:color w:val="000000"/>
          <w:lang w:val="ro-RO"/>
        </w:rPr>
        <w:t>3 ani</w:t>
      </w:r>
    </w:p>
    <w:p w14:paraId="5E35CB64" w14:textId="77777777" w:rsidR="008B107C" w:rsidRPr="00D415AA" w:rsidRDefault="008B107C" w:rsidP="00DD01A3">
      <w:pPr>
        <w:pStyle w:val="EndnoteText"/>
        <w:tabs>
          <w:tab w:val="clear" w:pos="567"/>
        </w:tabs>
        <w:rPr>
          <w:color w:val="000000"/>
          <w:lang w:val="ro-RO"/>
        </w:rPr>
      </w:pPr>
    </w:p>
    <w:p w14:paraId="5E35CB65"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6.4</w:t>
      </w:r>
      <w:r w:rsidRPr="00D415AA">
        <w:rPr>
          <w:b/>
          <w:bCs/>
          <w:color w:val="000000"/>
          <w:lang w:val="ro-RO"/>
        </w:rPr>
        <w:tab/>
        <w:t>Precauţii speciale pentru păstrare</w:t>
      </w:r>
    </w:p>
    <w:p w14:paraId="5E35CB66" w14:textId="77777777" w:rsidR="008B107C" w:rsidRPr="00D415AA" w:rsidRDefault="008B107C" w:rsidP="00DD01A3">
      <w:pPr>
        <w:keepNext/>
        <w:tabs>
          <w:tab w:val="clear" w:pos="567"/>
        </w:tabs>
        <w:spacing w:line="240" w:lineRule="auto"/>
        <w:rPr>
          <w:color w:val="000000"/>
          <w:lang w:val="ro-RO"/>
        </w:rPr>
      </w:pPr>
    </w:p>
    <w:p w14:paraId="6C8C5200" w14:textId="04AD0304" w:rsidR="00081E20" w:rsidRPr="00D415AA" w:rsidRDefault="00081E20" w:rsidP="00DD01A3">
      <w:pPr>
        <w:keepNext/>
        <w:keepLines/>
        <w:tabs>
          <w:tab w:val="clear" w:pos="567"/>
        </w:tabs>
        <w:spacing w:line="240" w:lineRule="auto"/>
        <w:rPr>
          <w:color w:val="000000"/>
          <w:lang w:val="ro-RO"/>
        </w:rPr>
      </w:pPr>
      <w:r w:rsidRPr="00D415AA">
        <w:rPr>
          <w:color w:val="000000"/>
          <w:u w:val="single"/>
          <w:lang w:val="ro-RO"/>
        </w:rPr>
        <w:t>Glivec 100 mg comprimate filmate</w:t>
      </w:r>
    </w:p>
    <w:p w14:paraId="5C534C58" w14:textId="77777777" w:rsidR="00081E20" w:rsidRPr="00D415AA" w:rsidRDefault="00081E20" w:rsidP="00DD01A3">
      <w:pPr>
        <w:keepNext/>
        <w:keepLines/>
        <w:tabs>
          <w:tab w:val="clear" w:pos="567"/>
        </w:tabs>
        <w:spacing w:line="240" w:lineRule="auto"/>
        <w:rPr>
          <w:color w:val="000000"/>
          <w:lang w:val="ro-RO"/>
        </w:rPr>
      </w:pPr>
    </w:p>
    <w:p w14:paraId="5E35CB67" w14:textId="5E32C242" w:rsidR="008B107C" w:rsidRPr="00D415AA" w:rsidRDefault="008B107C" w:rsidP="00DD01A3">
      <w:pPr>
        <w:tabs>
          <w:tab w:val="clear" w:pos="567"/>
        </w:tabs>
        <w:spacing w:line="240" w:lineRule="auto"/>
        <w:rPr>
          <w:color w:val="000000"/>
          <w:lang w:val="ro-RO"/>
        </w:rPr>
      </w:pPr>
      <w:r w:rsidRPr="00D415AA">
        <w:rPr>
          <w:color w:val="000000"/>
          <w:lang w:val="ro-RO"/>
        </w:rPr>
        <w:t>A nu se păstra la temperaturi peste 30°C.</w:t>
      </w:r>
    </w:p>
    <w:p w14:paraId="5E35CB68" w14:textId="77777777" w:rsidR="008B107C" w:rsidRPr="00D415AA" w:rsidRDefault="008B107C" w:rsidP="00DD01A3">
      <w:pPr>
        <w:tabs>
          <w:tab w:val="clear" w:pos="567"/>
        </w:tabs>
        <w:spacing w:line="240" w:lineRule="auto"/>
        <w:rPr>
          <w:color w:val="000000"/>
          <w:lang w:val="ro-RO"/>
        </w:rPr>
      </w:pPr>
    </w:p>
    <w:p w14:paraId="7009EDEB" w14:textId="7B2A9F84" w:rsidR="00081E20" w:rsidRPr="00D415AA" w:rsidRDefault="00081E20" w:rsidP="00DD01A3">
      <w:pPr>
        <w:keepNext/>
        <w:tabs>
          <w:tab w:val="clear" w:pos="567"/>
        </w:tabs>
        <w:spacing w:line="240" w:lineRule="auto"/>
        <w:rPr>
          <w:color w:val="000000"/>
          <w:lang w:val="ro-RO"/>
        </w:rPr>
      </w:pPr>
      <w:r w:rsidRPr="00D415AA">
        <w:rPr>
          <w:color w:val="000000"/>
          <w:u w:val="single"/>
          <w:lang w:val="ro-RO"/>
        </w:rPr>
        <w:t>Glivec 400 mg comprimate filmate</w:t>
      </w:r>
    </w:p>
    <w:p w14:paraId="47F94808" w14:textId="77777777" w:rsidR="00081E20" w:rsidRPr="00D415AA" w:rsidRDefault="00081E20" w:rsidP="00DD01A3">
      <w:pPr>
        <w:keepNext/>
        <w:tabs>
          <w:tab w:val="clear" w:pos="567"/>
        </w:tabs>
        <w:spacing w:line="240" w:lineRule="auto"/>
        <w:rPr>
          <w:color w:val="000000"/>
          <w:lang w:val="ro-RO"/>
        </w:rPr>
      </w:pPr>
    </w:p>
    <w:p w14:paraId="414D37E4" w14:textId="52B2BDA4" w:rsidR="00081E20" w:rsidRPr="00D415AA" w:rsidRDefault="00081E20" w:rsidP="00DD01A3">
      <w:pPr>
        <w:tabs>
          <w:tab w:val="clear" w:pos="567"/>
        </w:tabs>
        <w:spacing w:line="240" w:lineRule="auto"/>
        <w:rPr>
          <w:color w:val="000000"/>
          <w:lang w:val="ro-RO"/>
        </w:rPr>
      </w:pPr>
      <w:r w:rsidRPr="00D415AA">
        <w:rPr>
          <w:color w:val="000000"/>
          <w:lang w:val="ro-RO"/>
        </w:rPr>
        <w:t>A nu se păstra la temperaturi peste 25°C.</w:t>
      </w:r>
    </w:p>
    <w:p w14:paraId="65D6A3D8" w14:textId="77777777" w:rsidR="00081E20" w:rsidRPr="00D415AA" w:rsidRDefault="00081E20" w:rsidP="00DD01A3">
      <w:pPr>
        <w:tabs>
          <w:tab w:val="clear" w:pos="567"/>
        </w:tabs>
        <w:spacing w:line="240" w:lineRule="auto"/>
        <w:rPr>
          <w:color w:val="000000"/>
          <w:lang w:val="ro-RO"/>
        </w:rPr>
      </w:pPr>
    </w:p>
    <w:p w14:paraId="5E35CB69" w14:textId="4872593F" w:rsidR="008B107C" w:rsidRPr="00D415AA" w:rsidRDefault="008B107C" w:rsidP="00DD01A3">
      <w:pPr>
        <w:tabs>
          <w:tab w:val="clear" w:pos="567"/>
        </w:tabs>
        <w:spacing w:line="240" w:lineRule="auto"/>
        <w:rPr>
          <w:color w:val="000000"/>
          <w:lang w:val="ro-RO"/>
        </w:rPr>
      </w:pPr>
      <w:r w:rsidRPr="00D415AA">
        <w:rPr>
          <w:color w:val="000000"/>
          <w:lang w:val="ro-RO"/>
        </w:rPr>
        <w:t>A se păstra în ambalajul original pentru a fi protejat de umiditate.</w:t>
      </w:r>
    </w:p>
    <w:p w14:paraId="5E35CB6A" w14:textId="77777777" w:rsidR="008B107C" w:rsidRPr="00D415AA" w:rsidRDefault="008B107C" w:rsidP="00DD01A3">
      <w:pPr>
        <w:tabs>
          <w:tab w:val="clear" w:pos="567"/>
        </w:tabs>
        <w:spacing w:line="240" w:lineRule="auto"/>
        <w:rPr>
          <w:color w:val="000000"/>
          <w:lang w:val="ro-RO"/>
        </w:rPr>
      </w:pPr>
    </w:p>
    <w:p w14:paraId="5E35CB6B"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lastRenderedPageBreak/>
        <w:t>6.5</w:t>
      </w:r>
      <w:r w:rsidRPr="00D415AA">
        <w:rPr>
          <w:b/>
          <w:bCs/>
          <w:color w:val="000000"/>
          <w:lang w:val="ro-RO"/>
        </w:rPr>
        <w:tab/>
        <w:t>Natura şi conţinutul ambalajului</w:t>
      </w:r>
    </w:p>
    <w:p w14:paraId="5E35CB6C" w14:textId="77777777" w:rsidR="008B107C" w:rsidRPr="00D415AA" w:rsidRDefault="008B107C" w:rsidP="00DD01A3">
      <w:pPr>
        <w:pStyle w:val="EndnoteText"/>
        <w:keepNext/>
        <w:tabs>
          <w:tab w:val="clear" w:pos="567"/>
        </w:tabs>
        <w:rPr>
          <w:color w:val="000000"/>
          <w:lang w:val="ro-RO"/>
        </w:rPr>
      </w:pPr>
    </w:p>
    <w:p w14:paraId="5E35CB6D" w14:textId="77777777" w:rsidR="00D26A0C" w:rsidRPr="00D415AA" w:rsidRDefault="00D26A0C" w:rsidP="00DD01A3">
      <w:pPr>
        <w:pStyle w:val="EndnoteText"/>
        <w:keepNext/>
        <w:tabs>
          <w:tab w:val="clear" w:pos="567"/>
        </w:tabs>
        <w:rPr>
          <w:color w:val="000000"/>
          <w:lang w:val="ro-RO"/>
        </w:rPr>
      </w:pPr>
      <w:r w:rsidRPr="001C2229">
        <w:rPr>
          <w:color w:val="000000"/>
          <w:u w:val="single"/>
          <w:lang w:val="ro-RO"/>
        </w:rPr>
        <w:t>Glivec 100 mg comprimate filmate</w:t>
      </w:r>
    </w:p>
    <w:p w14:paraId="7AC82BF9" w14:textId="77777777" w:rsidR="00F0323F" w:rsidRPr="00D415AA" w:rsidRDefault="00F0323F" w:rsidP="00DD01A3">
      <w:pPr>
        <w:pStyle w:val="EndnoteText"/>
        <w:keepNext/>
        <w:tabs>
          <w:tab w:val="clear" w:pos="567"/>
        </w:tabs>
        <w:rPr>
          <w:color w:val="000000"/>
          <w:lang w:val="ro-RO"/>
        </w:rPr>
      </w:pPr>
    </w:p>
    <w:p w14:paraId="5E35CB6E" w14:textId="06E42E12" w:rsidR="008B107C" w:rsidRPr="00D415AA" w:rsidRDefault="008B107C" w:rsidP="00DD01A3">
      <w:pPr>
        <w:pStyle w:val="EndnoteText"/>
        <w:keepNext/>
        <w:tabs>
          <w:tab w:val="clear" w:pos="567"/>
        </w:tabs>
        <w:rPr>
          <w:color w:val="000000"/>
          <w:lang w:val="ro-RO"/>
        </w:rPr>
      </w:pPr>
      <w:r w:rsidRPr="00D415AA">
        <w:rPr>
          <w:color w:val="000000"/>
          <w:lang w:val="ro-RO"/>
        </w:rPr>
        <w:t>Blistere din PVC/aluminiu</w:t>
      </w:r>
    </w:p>
    <w:p w14:paraId="5E35CB6F" w14:textId="77777777" w:rsidR="008B107C" w:rsidRPr="00D415AA" w:rsidRDefault="008B107C" w:rsidP="00DD01A3">
      <w:pPr>
        <w:pStyle w:val="EndnoteText"/>
        <w:tabs>
          <w:tab w:val="clear" w:pos="567"/>
        </w:tabs>
        <w:rPr>
          <w:color w:val="000000"/>
          <w:lang w:val="ro-RO"/>
        </w:rPr>
      </w:pPr>
      <w:r w:rsidRPr="00D415AA">
        <w:rPr>
          <w:color w:val="000000"/>
          <w:lang w:val="ro-RO"/>
        </w:rPr>
        <w:t>Cutii conţinând 20, 60, 120 sau 180 comprimate filmate.</w:t>
      </w:r>
    </w:p>
    <w:p w14:paraId="5E35CB70" w14:textId="77777777" w:rsidR="007D7B31" w:rsidRPr="00D415AA" w:rsidRDefault="007D7B31" w:rsidP="00DD01A3">
      <w:pPr>
        <w:pStyle w:val="EndnoteText"/>
        <w:tabs>
          <w:tab w:val="clear" w:pos="567"/>
        </w:tabs>
        <w:rPr>
          <w:color w:val="000000"/>
          <w:lang w:val="ro-RO"/>
        </w:rPr>
      </w:pPr>
    </w:p>
    <w:p w14:paraId="5E35CB71" w14:textId="77777777" w:rsidR="007D7B31" w:rsidRPr="00D415AA" w:rsidRDefault="007D7B31" w:rsidP="00DD01A3">
      <w:pPr>
        <w:pStyle w:val="EndnoteText"/>
        <w:tabs>
          <w:tab w:val="clear" w:pos="567"/>
        </w:tabs>
        <w:rPr>
          <w:color w:val="000000"/>
          <w:lang w:val="ro-RO"/>
        </w:rPr>
      </w:pPr>
      <w:r w:rsidRPr="00D415AA">
        <w:rPr>
          <w:color w:val="000000"/>
          <w:lang w:val="ro-RO"/>
        </w:rPr>
        <w:t>Blistere din PVDC/aluminiu</w:t>
      </w:r>
    </w:p>
    <w:p w14:paraId="5E35CB72" w14:textId="77777777" w:rsidR="007D7B31" w:rsidRPr="00D415AA" w:rsidRDefault="007D7B31" w:rsidP="00DD01A3">
      <w:pPr>
        <w:pStyle w:val="EndnoteText"/>
        <w:tabs>
          <w:tab w:val="clear" w:pos="567"/>
        </w:tabs>
        <w:rPr>
          <w:color w:val="000000"/>
          <w:lang w:val="ro-RO"/>
        </w:rPr>
      </w:pPr>
      <w:r w:rsidRPr="00D415AA">
        <w:rPr>
          <w:color w:val="000000"/>
          <w:lang w:val="ro-RO"/>
        </w:rPr>
        <w:t xml:space="preserve">Cutii conţinând </w:t>
      </w:r>
      <w:r w:rsidR="00E67E10" w:rsidRPr="00D415AA">
        <w:rPr>
          <w:color w:val="000000"/>
          <w:lang w:val="ro-RO"/>
        </w:rPr>
        <w:t>6</w:t>
      </w:r>
      <w:r w:rsidRPr="00D415AA">
        <w:rPr>
          <w:color w:val="000000"/>
          <w:lang w:val="ro-RO"/>
        </w:rPr>
        <w:t>0, 120 sau 180 comprimate filmate.</w:t>
      </w:r>
    </w:p>
    <w:p w14:paraId="5E35CB73" w14:textId="77777777" w:rsidR="00D26A0C" w:rsidRPr="00D415AA" w:rsidRDefault="00D26A0C" w:rsidP="00DD01A3">
      <w:pPr>
        <w:pStyle w:val="EndnoteText"/>
        <w:tabs>
          <w:tab w:val="clear" w:pos="567"/>
        </w:tabs>
        <w:rPr>
          <w:color w:val="000000"/>
          <w:lang w:val="ro-RO"/>
        </w:rPr>
      </w:pPr>
    </w:p>
    <w:p w14:paraId="5E35CB74" w14:textId="77777777" w:rsidR="00D26A0C" w:rsidRPr="00D415AA" w:rsidRDefault="00D26A0C" w:rsidP="00DD01A3">
      <w:pPr>
        <w:pStyle w:val="EndnoteText"/>
        <w:keepNext/>
        <w:tabs>
          <w:tab w:val="clear" w:pos="567"/>
        </w:tabs>
        <w:rPr>
          <w:color w:val="000000"/>
          <w:lang w:val="ro-RO"/>
        </w:rPr>
      </w:pPr>
      <w:r w:rsidRPr="001C2229">
        <w:rPr>
          <w:color w:val="000000"/>
          <w:u w:val="single"/>
          <w:lang w:val="ro-RO"/>
        </w:rPr>
        <w:t>Glivec 400 mg comprimate filmate</w:t>
      </w:r>
    </w:p>
    <w:p w14:paraId="35339ACD" w14:textId="77777777" w:rsidR="00F0323F" w:rsidRPr="00D415AA" w:rsidRDefault="00F0323F" w:rsidP="00DD01A3">
      <w:pPr>
        <w:pStyle w:val="EndnoteText"/>
        <w:keepNext/>
        <w:tabs>
          <w:tab w:val="clear" w:pos="567"/>
        </w:tabs>
        <w:rPr>
          <w:color w:val="000000"/>
          <w:lang w:val="ro-RO"/>
        </w:rPr>
      </w:pPr>
    </w:p>
    <w:p w14:paraId="5E35CB75" w14:textId="6C4BDB94" w:rsidR="00D26A0C" w:rsidRPr="00D415AA" w:rsidRDefault="00D26A0C" w:rsidP="00DD01A3">
      <w:pPr>
        <w:pStyle w:val="EndnoteText"/>
        <w:keepNext/>
        <w:tabs>
          <w:tab w:val="clear" w:pos="567"/>
        </w:tabs>
        <w:rPr>
          <w:color w:val="000000"/>
          <w:lang w:val="ro-RO"/>
        </w:rPr>
      </w:pPr>
      <w:r w:rsidRPr="00D415AA">
        <w:rPr>
          <w:color w:val="000000"/>
          <w:lang w:val="ro-RO"/>
        </w:rPr>
        <w:t>Blistere din PV</w:t>
      </w:r>
      <w:r w:rsidR="00FF2887" w:rsidRPr="00D415AA">
        <w:rPr>
          <w:color w:val="000000"/>
          <w:lang w:val="ro-RO"/>
        </w:rPr>
        <w:t>D</w:t>
      </w:r>
      <w:r w:rsidRPr="00D415AA">
        <w:rPr>
          <w:color w:val="000000"/>
          <w:lang w:val="ro-RO"/>
        </w:rPr>
        <w:t>C/aluminiu</w:t>
      </w:r>
    </w:p>
    <w:p w14:paraId="5E35CB76" w14:textId="77777777" w:rsidR="00D26A0C" w:rsidRPr="00D415AA" w:rsidRDefault="00D26A0C" w:rsidP="00DD01A3">
      <w:pPr>
        <w:pStyle w:val="EndnoteText"/>
        <w:tabs>
          <w:tab w:val="clear" w:pos="567"/>
        </w:tabs>
        <w:rPr>
          <w:color w:val="000000"/>
          <w:lang w:val="ro-RO"/>
        </w:rPr>
      </w:pPr>
      <w:r w:rsidRPr="00D415AA">
        <w:rPr>
          <w:color w:val="000000"/>
          <w:lang w:val="ro-RO"/>
        </w:rPr>
        <w:t>Cutii conţinând 10, 30 sau 90 comprimate filmate.</w:t>
      </w:r>
    </w:p>
    <w:p w14:paraId="5E35CB77" w14:textId="77777777" w:rsidR="008B107C" w:rsidRPr="00D415AA" w:rsidRDefault="008B107C" w:rsidP="00DD01A3">
      <w:pPr>
        <w:pStyle w:val="EndnoteText"/>
        <w:tabs>
          <w:tab w:val="clear" w:pos="567"/>
        </w:tabs>
        <w:rPr>
          <w:color w:val="000000"/>
          <w:lang w:val="ro-RO"/>
        </w:rPr>
      </w:pPr>
    </w:p>
    <w:p w14:paraId="5E35CB78" w14:textId="77777777" w:rsidR="008B107C" w:rsidRPr="00D415AA" w:rsidRDefault="008B107C" w:rsidP="00DD01A3">
      <w:pPr>
        <w:pStyle w:val="EndnoteText"/>
        <w:tabs>
          <w:tab w:val="clear" w:pos="567"/>
        </w:tabs>
        <w:rPr>
          <w:color w:val="000000"/>
          <w:lang w:val="ro-RO"/>
        </w:rPr>
      </w:pPr>
      <w:r w:rsidRPr="00D415AA">
        <w:rPr>
          <w:color w:val="000000"/>
          <w:lang w:val="ro-RO"/>
        </w:rPr>
        <w:t>Este posibil ca nu toate mărimile de ambalaj să fie comercializate.</w:t>
      </w:r>
    </w:p>
    <w:p w14:paraId="5E35CB79" w14:textId="77777777" w:rsidR="008B107C" w:rsidRPr="00D415AA" w:rsidRDefault="008B107C" w:rsidP="00DD01A3">
      <w:pPr>
        <w:pStyle w:val="EndnoteText"/>
        <w:tabs>
          <w:tab w:val="clear" w:pos="567"/>
        </w:tabs>
        <w:rPr>
          <w:color w:val="000000"/>
          <w:lang w:val="ro-RO"/>
        </w:rPr>
      </w:pPr>
    </w:p>
    <w:p w14:paraId="5E35CB7A"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6.6</w:t>
      </w:r>
      <w:r w:rsidRPr="00D415AA">
        <w:rPr>
          <w:b/>
          <w:bCs/>
          <w:color w:val="000000"/>
          <w:lang w:val="ro-RO"/>
        </w:rPr>
        <w:tab/>
        <w:t>Precauţii speciale pentru eliminarea reziduurilor</w:t>
      </w:r>
    </w:p>
    <w:p w14:paraId="5E35CB7B" w14:textId="77777777" w:rsidR="008B107C" w:rsidRPr="00D415AA" w:rsidRDefault="008B107C" w:rsidP="00DD01A3">
      <w:pPr>
        <w:pStyle w:val="EndnoteText"/>
        <w:keepNext/>
        <w:tabs>
          <w:tab w:val="clear" w:pos="567"/>
        </w:tabs>
        <w:rPr>
          <w:color w:val="000000"/>
          <w:lang w:val="ro-RO"/>
        </w:rPr>
      </w:pPr>
    </w:p>
    <w:p w14:paraId="5E35CB7C" w14:textId="77777777" w:rsidR="008B107C" w:rsidRPr="00D415AA" w:rsidRDefault="008E558D" w:rsidP="00DD01A3">
      <w:pPr>
        <w:pStyle w:val="EndnoteText"/>
        <w:tabs>
          <w:tab w:val="clear" w:pos="567"/>
        </w:tabs>
        <w:rPr>
          <w:color w:val="000000"/>
          <w:lang w:val="ro-RO"/>
        </w:rPr>
      </w:pPr>
      <w:r w:rsidRPr="00D415AA">
        <w:rPr>
          <w:noProof/>
          <w:lang w:val="ro-RO"/>
        </w:rPr>
        <w:t>Orice medicament neutilizat sau material rezidual trebuie eliminat în conformitate cu reglementările locale</w:t>
      </w:r>
      <w:r w:rsidRPr="00D415AA">
        <w:rPr>
          <w:color w:val="000000"/>
          <w:lang w:val="ro-RO"/>
        </w:rPr>
        <w:t>.</w:t>
      </w:r>
    </w:p>
    <w:p w14:paraId="5E35CB7D" w14:textId="77777777" w:rsidR="008B107C" w:rsidRPr="00D415AA" w:rsidRDefault="008B107C" w:rsidP="00DD01A3">
      <w:pPr>
        <w:pStyle w:val="EndnoteText"/>
        <w:tabs>
          <w:tab w:val="clear" w:pos="567"/>
        </w:tabs>
        <w:rPr>
          <w:color w:val="000000"/>
          <w:lang w:val="ro-RO"/>
        </w:rPr>
      </w:pPr>
    </w:p>
    <w:p w14:paraId="5E35CB7E" w14:textId="77777777" w:rsidR="008B107C" w:rsidRPr="00D415AA" w:rsidRDefault="008B107C" w:rsidP="00DD01A3">
      <w:pPr>
        <w:pStyle w:val="EndnoteText"/>
        <w:tabs>
          <w:tab w:val="clear" w:pos="567"/>
        </w:tabs>
        <w:rPr>
          <w:color w:val="000000"/>
          <w:lang w:val="ro-RO"/>
        </w:rPr>
      </w:pPr>
    </w:p>
    <w:p w14:paraId="5E35CB7F"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7.</w:t>
      </w:r>
      <w:r w:rsidRPr="00D415AA">
        <w:rPr>
          <w:b/>
          <w:bCs/>
          <w:color w:val="000000"/>
          <w:lang w:val="ro-RO"/>
        </w:rPr>
        <w:tab/>
        <w:t>DEŢINĂTORUL AUTORIZAŢIEI DE PUNERE PE PIAŢĂ</w:t>
      </w:r>
    </w:p>
    <w:p w14:paraId="5E35CB80" w14:textId="77777777" w:rsidR="008B107C" w:rsidRPr="00D415AA" w:rsidRDefault="008B107C" w:rsidP="00DD01A3">
      <w:pPr>
        <w:pStyle w:val="EndnoteText"/>
        <w:keepNext/>
        <w:tabs>
          <w:tab w:val="clear" w:pos="567"/>
        </w:tabs>
        <w:rPr>
          <w:color w:val="000000"/>
          <w:lang w:val="ro-RO"/>
        </w:rPr>
      </w:pPr>
    </w:p>
    <w:p w14:paraId="5E35CB81" w14:textId="77777777" w:rsidR="008B107C" w:rsidRPr="00D415AA" w:rsidRDefault="008B107C" w:rsidP="00DD01A3">
      <w:pPr>
        <w:keepNext/>
        <w:tabs>
          <w:tab w:val="clear" w:pos="567"/>
        </w:tabs>
        <w:spacing w:line="240" w:lineRule="auto"/>
        <w:rPr>
          <w:color w:val="000000"/>
          <w:lang w:val="ro-RO"/>
        </w:rPr>
      </w:pPr>
      <w:r w:rsidRPr="00D415AA">
        <w:rPr>
          <w:color w:val="000000"/>
          <w:lang w:val="ro-RO"/>
        </w:rPr>
        <w:t>Novartis Europharm Limited</w:t>
      </w:r>
    </w:p>
    <w:p w14:paraId="5E35CB82" w14:textId="77777777" w:rsidR="00BF1239" w:rsidRPr="00D415AA" w:rsidRDefault="00BF1239" w:rsidP="00DD01A3">
      <w:pPr>
        <w:keepNext/>
        <w:spacing w:line="240" w:lineRule="auto"/>
        <w:rPr>
          <w:color w:val="000000"/>
          <w:lang w:val="ro-RO"/>
        </w:rPr>
      </w:pPr>
      <w:r w:rsidRPr="00D415AA">
        <w:rPr>
          <w:color w:val="000000"/>
          <w:lang w:val="ro-RO"/>
        </w:rPr>
        <w:t>Vista Building</w:t>
      </w:r>
    </w:p>
    <w:p w14:paraId="5E35CB83" w14:textId="77777777" w:rsidR="00BF1239" w:rsidRPr="001C2229" w:rsidRDefault="00BF1239" w:rsidP="00DD01A3">
      <w:pPr>
        <w:keepNext/>
        <w:spacing w:line="240" w:lineRule="auto"/>
        <w:rPr>
          <w:color w:val="000000"/>
          <w:lang w:val="ro-RO"/>
        </w:rPr>
      </w:pPr>
      <w:r w:rsidRPr="001C2229">
        <w:rPr>
          <w:color w:val="000000"/>
          <w:lang w:val="ro-RO"/>
        </w:rPr>
        <w:t>Elm Park, Merrion Road</w:t>
      </w:r>
    </w:p>
    <w:p w14:paraId="5E35CB84" w14:textId="77777777" w:rsidR="00BF1239" w:rsidRPr="001C2229" w:rsidRDefault="00BF1239" w:rsidP="00DD01A3">
      <w:pPr>
        <w:keepNext/>
        <w:spacing w:line="240" w:lineRule="auto"/>
        <w:rPr>
          <w:color w:val="000000"/>
          <w:lang w:val="ro-RO"/>
        </w:rPr>
      </w:pPr>
      <w:r w:rsidRPr="001C2229">
        <w:rPr>
          <w:color w:val="000000"/>
          <w:lang w:val="ro-RO"/>
        </w:rPr>
        <w:t>Dublin 4</w:t>
      </w:r>
    </w:p>
    <w:p w14:paraId="5E35CB85" w14:textId="77777777" w:rsidR="00BF1239" w:rsidRPr="001C2229" w:rsidRDefault="00BF1239" w:rsidP="00DD01A3">
      <w:pPr>
        <w:spacing w:line="240" w:lineRule="auto"/>
        <w:rPr>
          <w:color w:val="000000"/>
          <w:lang w:val="ro-RO"/>
        </w:rPr>
      </w:pPr>
      <w:r w:rsidRPr="001C2229">
        <w:rPr>
          <w:color w:val="000000"/>
          <w:lang w:val="ro-RO"/>
        </w:rPr>
        <w:t>Irlanda</w:t>
      </w:r>
    </w:p>
    <w:p w14:paraId="5E35CB86" w14:textId="77777777" w:rsidR="008B107C" w:rsidRPr="00D415AA" w:rsidRDefault="008B107C" w:rsidP="00DD01A3">
      <w:pPr>
        <w:tabs>
          <w:tab w:val="clear" w:pos="567"/>
        </w:tabs>
        <w:spacing w:line="240" w:lineRule="auto"/>
        <w:rPr>
          <w:color w:val="000000"/>
          <w:lang w:val="ro-RO"/>
        </w:rPr>
      </w:pPr>
    </w:p>
    <w:p w14:paraId="5E35CB87" w14:textId="77777777" w:rsidR="008B107C" w:rsidRPr="00D415AA" w:rsidRDefault="008B107C" w:rsidP="00DD01A3">
      <w:pPr>
        <w:pStyle w:val="EndnoteText"/>
        <w:tabs>
          <w:tab w:val="clear" w:pos="567"/>
        </w:tabs>
        <w:rPr>
          <w:color w:val="000000"/>
          <w:lang w:val="ro-RO"/>
        </w:rPr>
      </w:pPr>
    </w:p>
    <w:p w14:paraId="5E35CB88" w14:textId="77777777" w:rsidR="008B107C" w:rsidRPr="00D415AA" w:rsidRDefault="008B107C" w:rsidP="00DD01A3">
      <w:pPr>
        <w:pStyle w:val="BodyTextIndent"/>
        <w:keepNext/>
        <w:rPr>
          <w:color w:val="000000"/>
          <w:lang w:val="ro-RO"/>
        </w:rPr>
      </w:pPr>
      <w:r w:rsidRPr="00D415AA">
        <w:rPr>
          <w:color w:val="000000"/>
          <w:lang w:val="ro-RO"/>
        </w:rPr>
        <w:t>8.</w:t>
      </w:r>
      <w:r w:rsidRPr="00D415AA">
        <w:rPr>
          <w:color w:val="000000"/>
          <w:lang w:val="ro-RO"/>
        </w:rPr>
        <w:tab/>
        <w:t>NUMĂRUL(ELE) AUTORIZAŢIEI DE PUNERE PE PIAŢĂ</w:t>
      </w:r>
    </w:p>
    <w:p w14:paraId="5E35CB89" w14:textId="77777777" w:rsidR="008B107C" w:rsidRPr="00D415AA" w:rsidRDefault="008B107C" w:rsidP="00DD01A3">
      <w:pPr>
        <w:pStyle w:val="EndnoteText"/>
        <w:keepNext/>
        <w:tabs>
          <w:tab w:val="clear" w:pos="567"/>
        </w:tabs>
        <w:rPr>
          <w:color w:val="000000"/>
          <w:lang w:val="ro-RO"/>
        </w:rPr>
      </w:pPr>
    </w:p>
    <w:p w14:paraId="5E35CB8A" w14:textId="77777777" w:rsidR="00D26A0C" w:rsidRPr="00D415AA" w:rsidRDefault="00D26A0C" w:rsidP="00DD01A3">
      <w:pPr>
        <w:pStyle w:val="EndnoteText"/>
        <w:keepNext/>
        <w:tabs>
          <w:tab w:val="clear" w:pos="567"/>
        </w:tabs>
        <w:rPr>
          <w:color w:val="000000"/>
          <w:lang w:val="ro-RO"/>
        </w:rPr>
      </w:pPr>
      <w:r w:rsidRPr="00D415AA">
        <w:rPr>
          <w:color w:val="000000"/>
          <w:u w:val="single"/>
          <w:lang w:val="ro-RO"/>
        </w:rPr>
        <w:t>Glivec 100 mg comprimate filmate</w:t>
      </w:r>
    </w:p>
    <w:p w14:paraId="35954552" w14:textId="77777777" w:rsidR="00F0323F" w:rsidRPr="00D415AA" w:rsidRDefault="00F0323F" w:rsidP="00DD01A3">
      <w:pPr>
        <w:pStyle w:val="EndnoteText"/>
        <w:keepNext/>
        <w:tabs>
          <w:tab w:val="clear" w:pos="567"/>
        </w:tabs>
        <w:rPr>
          <w:color w:val="000000"/>
          <w:lang w:val="ro-RO"/>
        </w:rPr>
      </w:pPr>
    </w:p>
    <w:p w14:paraId="5E35CB8B" w14:textId="17C682D1" w:rsidR="008B107C" w:rsidRPr="00D415AA" w:rsidRDefault="008B107C" w:rsidP="00DD01A3">
      <w:pPr>
        <w:pStyle w:val="EndnoteText"/>
        <w:keepNext/>
        <w:tabs>
          <w:tab w:val="clear" w:pos="567"/>
        </w:tabs>
        <w:rPr>
          <w:color w:val="000000"/>
          <w:lang w:val="ro-RO"/>
        </w:rPr>
      </w:pPr>
      <w:r w:rsidRPr="00D415AA">
        <w:rPr>
          <w:color w:val="000000"/>
          <w:lang w:val="ro-RO"/>
        </w:rPr>
        <w:t>EU/1/01/198/007</w:t>
      </w:r>
    </w:p>
    <w:p w14:paraId="5E35CB8C" w14:textId="77777777" w:rsidR="008B107C" w:rsidRPr="00D415AA" w:rsidRDefault="008B107C" w:rsidP="00DD01A3">
      <w:pPr>
        <w:pStyle w:val="EndnoteText"/>
        <w:keepNext/>
        <w:tabs>
          <w:tab w:val="clear" w:pos="567"/>
        </w:tabs>
        <w:rPr>
          <w:color w:val="000000"/>
          <w:lang w:val="ro-RO"/>
        </w:rPr>
      </w:pPr>
      <w:r w:rsidRPr="00D415AA">
        <w:rPr>
          <w:color w:val="000000"/>
          <w:lang w:val="ro-RO"/>
        </w:rPr>
        <w:t>EU/1/01/198/008</w:t>
      </w:r>
    </w:p>
    <w:p w14:paraId="5E35CB8D" w14:textId="77777777" w:rsidR="008B107C" w:rsidRPr="00D415AA" w:rsidRDefault="008B107C" w:rsidP="00DD01A3">
      <w:pPr>
        <w:pStyle w:val="EndnoteText"/>
        <w:keepNext/>
        <w:tabs>
          <w:tab w:val="clear" w:pos="567"/>
        </w:tabs>
        <w:rPr>
          <w:color w:val="000000"/>
          <w:lang w:val="ro-RO"/>
        </w:rPr>
      </w:pPr>
      <w:r w:rsidRPr="00D415AA">
        <w:rPr>
          <w:color w:val="000000"/>
          <w:lang w:val="ro-RO"/>
        </w:rPr>
        <w:t>EU/1/01/198/011</w:t>
      </w:r>
    </w:p>
    <w:p w14:paraId="5E35CB8E" w14:textId="77777777" w:rsidR="008B107C" w:rsidRPr="00D415AA" w:rsidRDefault="008B107C" w:rsidP="00DD01A3">
      <w:pPr>
        <w:pStyle w:val="EndnoteText"/>
        <w:keepNext/>
        <w:tabs>
          <w:tab w:val="clear" w:pos="567"/>
        </w:tabs>
        <w:rPr>
          <w:color w:val="000000"/>
          <w:lang w:val="ro-RO"/>
        </w:rPr>
      </w:pPr>
      <w:r w:rsidRPr="00D415AA">
        <w:rPr>
          <w:color w:val="000000"/>
          <w:lang w:val="ro-RO"/>
        </w:rPr>
        <w:t>EU/1/01/198/012</w:t>
      </w:r>
    </w:p>
    <w:p w14:paraId="5E35CB8F" w14:textId="77777777" w:rsidR="007D7B31" w:rsidRPr="00D415AA" w:rsidRDefault="007D7B31" w:rsidP="00DD01A3">
      <w:pPr>
        <w:pStyle w:val="EndnoteText"/>
        <w:keepNext/>
        <w:tabs>
          <w:tab w:val="clear" w:pos="567"/>
        </w:tabs>
        <w:rPr>
          <w:color w:val="000000"/>
          <w:lang w:val="ro-RO"/>
        </w:rPr>
      </w:pPr>
      <w:r w:rsidRPr="00D415AA">
        <w:rPr>
          <w:color w:val="000000"/>
          <w:lang w:val="ro-RO"/>
        </w:rPr>
        <w:t>EU/1/01/198/01</w:t>
      </w:r>
      <w:r w:rsidR="00BC73C9" w:rsidRPr="00D415AA">
        <w:rPr>
          <w:color w:val="000000"/>
          <w:lang w:val="ro-RO"/>
        </w:rPr>
        <w:t>4</w:t>
      </w:r>
    </w:p>
    <w:p w14:paraId="5E35CB90" w14:textId="77777777" w:rsidR="007D7B31" w:rsidRPr="00D415AA" w:rsidRDefault="007D7B31" w:rsidP="00DD01A3">
      <w:pPr>
        <w:pStyle w:val="EndnoteText"/>
        <w:keepNext/>
        <w:tabs>
          <w:tab w:val="clear" w:pos="567"/>
        </w:tabs>
        <w:rPr>
          <w:color w:val="000000"/>
          <w:lang w:val="ro-RO"/>
        </w:rPr>
      </w:pPr>
      <w:r w:rsidRPr="00D415AA">
        <w:rPr>
          <w:color w:val="000000"/>
          <w:lang w:val="ro-RO"/>
        </w:rPr>
        <w:t>EU/1/01/198/01</w:t>
      </w:r>
      <w:r w:rsidR="00BC73C9" w:rsidRPr="00D415AA">
        <w:rPr>
          <w:color w:val="000000"/>
          <w:lang w:val="ro-RO"/>
        </w:rPr>
        <w:t>5</w:t>
      </w:r>
    </w:p>
    <w:p w14:paraId="5E35CB91" w14:textId="77777777" w:rsidR="00E67E10" w:rsidRPr="00D415AA" w:rsidRDefault="00E67E10" w:rsidP="00DD01A3">
      <w:pPr>
        <w:pStyle w:val="EndnoteText"/>
        <w:tabs>
          <w:tab w:val="clear" w:pos="567"/>
        </w:tabs>
        <w:rPr>
          <w:color w:val="000000"/>
          <w:lang w:val="ro-RO"/>
        </w:rPr>
      </w:pPr>
      <w:r w:rsidRPr="00D415AA">
        <w:rPr>
          <w:color w:val="000000"/>
          <w:lang w:val="ro-RO"/>
        </w:rPr>
        <w:t>EU/1/01/198/01</w:t>
      </w:r>
      <w:r w:rsidR="00BC73C9" w:rsidRPr="00D415AA">
        <w:rPr>
          <w:color w:val="000000"/>
          <w:lang w:val="ro-RO"/>
        </w:rPr>
        <w:t>6</w:t>
      </w:r>
    </w:p>
    <w:p w14:paraId="5E35CB92" w14:textId="77777777" w:rsidR="008B107C" w:rsidRPr="00D415AA" w:rsidRDefault="008B107C" w:rsidP="00DD01A3">
      <w:pPr>
        <w:pStyle w:val="EndnoteText"/>
        <w:tabs>
          <w:tab w:val="clear" w:pos="567"/>
        </w:tabs>
        <w:rPr>
          <w:color w:val="000000"/>
          <w:lang w:val="ro-RO"/>
        </w:rPr>
      </w:pPr>
    </w:p>
    <w:p w14:paraId="5E35CB93" w14:textId="77777777" w:rsidR="00D26A0C" w:rsidRPr="00D415AA" w:rsidRDefault="00D26A0C" w:rsidP="00DD01A3">
      <w:pPr>
        <w:pStyle w:val="EndnoteText"/>
        <w:keepNext/>
        <w:tabs>
          <w:tab w:val="clear" w:pos="567"/>
        </w:tabs>
        <w:rPr>
          <w:color w:val="000000"/>
          <w:u w:val="single"/>
          <w:lang w:val="ro-RO"/>
        </w:rPr>
      </w:pPr>
      <w:r w:rsidRPr="00D415AA">
        <w:rPr>
          <w:color w:val="000000"/>
          <w:u w:val="single"/>
          <w:lang w:val="ro-RO"/>
        </w:rPr>
        <w:t>Glivec 400 mg comprimate filmate</w:t>
      </w:r>
    </w:p>
    <w:p w14:paraId="70660D1B" w14:textId="77777777" w:rsidR="00F0323F" w:rsidRPr="00D415AA" w:rsidRDefault="00F0323F" w:rsidP="00DD01A3">
      <w:pPr>
        <w:pStyle w:val="EndnoteText"/>
        <w:keepNext/>
        <w:tabs>
          <w:tab w:val="clear" w:pos="567"/>
        </w:tabs>
        <w:rPr>
          <w:color w:val="000000"/>
          <w:lang w:val="ro-RO"/>
        </w:rPr>
      </w:pPr>
    </w:p>
    <w:p w14:paraId="5E35CB94" w14:textId="3A9139E0" w:rsidR="00D26A0C" w:rsidRPr="00D415AA" w:rsidRDefault="00D26A0C" w:rsidP="00DD01A3">
      <w:pPr>
        <w:pStyle w:val="EndnoteText"/>
        <w:keepNext/>
        <w:tabs>
          <w:tab w:val="clear" w:pos="567"/>
        </w:tabs>
        <w:rPr>
          <w:color w:val="000000"/>
          <w:lang w:val="ro-RO"/>
        </w:rPr>
      </w:pPr>
      <w:r w:rsidRPr="00D415AA">
        <w:rPr>
          <w:color w:val="000000"/>
          <w:lang w:val="ro-RO"/>
        </w:rPr>
        <w:t>EU/1/01/198/009</w:t>
      </w:r>
    </w:p>
    <w:p w14:paraId="5E35CB95" w14:textId="77777777" w:rsidR="00D26A0C" w:rsidRPr="00D415AA" w:rsidRDefault="00D26A0C" w:rsidP="00DD01A3">
      <w:pPr>
        <w:pStyle w:val="EndnoteText"/>
        <w:keepNext/>
        <w:tabs>
          <w:tab w:val="clear" w:pos="567"/>
        </w:tabs>
        <w:rPr>
          <w:color w:val="000000"/>
          <w:lang w:val="ro-RO"/>
        </w:rPr>
      </w:pPr>
      <w:r w:rsidRPr="00D415AA">
        <w:rPr>
          <w:color w:val="000000"/>
          <w:lang w:val="ro-RO"/>
        </w:rPr>
        <w:t>EU/1/01/198/010</w:t>
      </w:r>
    </w:p>
    <w:p w14:paraId="5E35CB96" w14:textId="77777777" w:rsidR="00D26A0C" w:rsidRPr="00D415AA" w:rsidRDefault="00D26A0C" w:rsidP="00DD01A3">
      <w:pPr>
        <w:pStyle w:val="EndnoteText"/>
        <w:tabs>
          <w:tab w:val="clear" w:pos="567"/>
        </w:tabs>
        <w:rPr>
          <w:color w:val="000000"/>
          <w:lang w:val="ro-RO"/>
        </w:rPr>
      </w:pPr>
      <w:r w:rsidRPr="00D415AA">
        <w:rPr>
          <w:color w:val="000000"/>
          <w:lang w:val="ro-RO"/>
        </w:rPr>
        <w:t>EU/1/01/198/013</w:t>
      </w:r>
    </w:p>
    <w:p w14:paraId="5E35CB97" w14:textId="77777777" w:rsidR="00D26A0C" w:rsidRPr="00D415AA" w:rsidRDefault="00D26A0C" w:rsidP="00DD01A3">
      <w:pPr>
        <w:pStyle w:val="EndnoteText"/>
        <w:tabs>
          <w:tab w:val="clear" w:pos="567"/>
        </w:tabs>
        <w:rPr>
          <w:color w:val="000000"/>
          <w:lang w:val="ro-RO"/>
        </w:rPr>
      </w:pPr>
    </w:p>
    <w:p w14:paraId="5E35CB98" w14:textId="77777777" w:rsidR="008B107C" w:rsidRPr="00D415AA" w:rsidRDefault="008B107C" w:rsidP="00DD01A3">
      <w:pPr>
        <w:tabs>
          <w:tab w:val="clear" w:pos="567"/>
        </w:tabs>
        <w:spacing w:line="240" w:lineRule="auto"/>
        <w:rPr>
          <w:color w:val="000000"/>
          <w:lang w:val="ro-RO"/>
        </w:rPr>
      </w:pPr>
    </w:p>
    <w:p w14:paraId="5E35CB99" w14:textId="77777777" w:rsidR="008B107C" w:rsidRPr="00D415AA" w:rsidRDefault="008B107C" w:rsidP="00DD01A3">
      <w:pPr>
        <w:keepNext/>
        <w:tabs>
          <w:tab w:val="clear" w:pos="567"/>
        </w:tabs>
        <w:spacing w:line="240" w:lineRule="auto"/>
        <w:ind w:left="567" w:hanging="567"/>
        <w:rPr>
          <w:color w:val="000000"/>
          <w:lang w:val="ro-RO"/>
        </w:rPr>
      </w:pPr>
      <w:r w:rsidRPr="00D415AA">
        <w:rPr>
          <w:b/>
          <w:bCs/>
          <w:color w:val="000000"/>
          <w:lang w:val="ro-RO"/>
        </w:rPr>
        <w:t>9.</w:t>
      </w:r>
      <w:r w:rsidRPr="00D415AA">
        <w:rPr>
          <w:b/>
          <w:bCs/>
          <w:color w:val="000000"/>
          <w:lang w:val="ro-RO"/>
        </w:rPr>
        <w:tab/>
        <w:t>DATA PRIMEI AUTORIZĂRI SAU A REÎNNOIRII AUTORIZAŢIEI</w:t>
      </w:r>
    </w:p>
    <w:p w14:paraId="5E35CB9A" w14:textId="77777777" w:rsidR="008B107C" w:rsidRPr="00D415AA" w:rsidRDefault="008B107C" w:rsidP="00DD01A3">
      <w:pPr>
        <w:keepNext/>
        <w:spacing w:line="240" w:lineRule="auto"/>
        <w:rPr>
          <w:color w:val="000000"/>
          <w:lang w:val="ro-RO"/>
        </w:rPr>
      </w:pPr>
    </w:p>
    <w:p w14:paraId="5E35CB9B" w14:textId="77777777" w:rsidR="008B107C" w:rsidRPr="00D415AA" w:rsidRDefault="008B107C" w:rsidP="00DD01A3">
      <w:pPr>
        <w:keepNext/>
        <w:spacing w:line="240" w:lineRule="auto"/>
        <w:rPr>
          <w:color w:val="000000"/>
          <w:lang w:val="ro-RO"/>
        </w:rPr>
      </w:pPr>
      <w:r w:rsidRPr="00D415AA">
        <w:rPr>
          <w:color w:val="000000"/>
          <w:lang w:val="ro-RO"/>
        </w:rPr>
        <w:t xml:space="preserve">Data primei autorizări: </w:t>
      </w:r>
      <w:r w:rsidR="00CD044E" w:rsidRPr="00D415AA">
        <w:rPr>
          <w:color w:val="000000"/>
          <w:lang w:val="ro-RO"/>
        </w:rPr>
        <w:t>07</w:t>
      </w:r>
      <w:r w:rsidR="006012CB" w:rsidRPr="00D415AA">
        <w:rPr>
          <w:color w:val="000000"/>
          <w:lang w:val="ro-RO"/>
        </w:rPr>
        <w:t xml:space="preserve"> noiembrie </w:t>
      </w:r>
      <w:r w:rsidRPr="00D415AA">
        <w:rPr>
          <w:color w:val="000000"/>
          <w:lang w:val="ro-RO"/>
        </w:rPr>
        <w:t>200</w:t>
      </w:r>
      <w:r w:rsidR="00CD044E" w:rsidRPr="00D415AA">
        <w:rPr>
          <w:color w:val="000000"/>
          <w:lang w:val="ro-RO"/>
        </w:rPr>
        <w:t>1</w:t>
      </w:r>
    </w:p>
    <w:p w14:paraId="5E35CB9C" w14:textId="77777777" w:rsidR="008B107C" w:rsidRPr="00D415AA" w:rsidRDefault="008B107C" w:rsidP="00DD01A3">
      <w:pPr>
        <w:spacing w:line="240" w:lineRule="auto"/>
        <w:rPr>
          <w:color w:val="000000"/>
          <w:lang w:val="ro-RO"/>
        </w:rPr>
      </w:pPr>
      <w:r w:rsidRPr="00D415AA">
        <w:rPr>
          <w:color w:val="000000"/>
          <w:lang w:val="ro-RO"/>
        </w:rPr>
        <w:t xml:space="preserve">Data </w:t>
      </w:r>
      <w:r w:rsidR="006012CB" w:rsidRPr="001C2229">
        <w:rPr>
          <w:noProof/>
          <w:lang w:val="ro-RO"/>
        </w:rPr>
        <w:t>ultimei reînnoiri a autorizaţiei</w:t>
      </w:r>
      <w:r w:rsidRPr="00D415AA">
        <w:rPr>
          <w:color w:val="000000"/>
          <w:lang w:val="ro-RO"/>
        </w:rPr>
        <w:t>: 07</w:t>
      </w:r>
      <w:r w:rsidR="006012CB" w:rsidRPr="00D415AA">
        <w:rPr>
          <w:color w:val="000000"/>
          <w:lang w:val="ro-RO"/>
        </w:rPr>
        <w:t xml:space="preserve"> noiembrie </w:t>
      </w:r>
      <w:r w:rsidRPr="00D415AA">
        <w:rPr>
          <w:color w:val="000000"/>
          <w:lang w:val="ro-RO"/>
        </w:rPr>
        <w:t>2006</w:t>
      </w:r>
    </w:p>
    <w:p w14:paraId="5E35CB9D" w14:textId="77777777" w:rsidR="008B107C" w:rsidRPr="00D415AA" w:rsidRDefault="008B107C" w:rsidP="00DD01A3">
      <w:pPr>
        <w:tabs>
          <w:tab w:val="clear" w:pos="567"/>
        </w:tabs>
        <w:spacing w:line="240" w:lineRule="auto"/>
        <w:rPr>
          <w:color w:val="000000"/>
          <w:lang w:val="ro-RO"/>
        </w:rPr>
      </w:pPr>
    </w:p>
    <w:p w14:paraId="5E35CB9E" w14:textId="77777777" w:rsidR="008B107C" w:rsidRPr="00D415AA" w:rsidRDefault="008B107C" w:rsidP="00DD01A3">
      <w:pPr>
        <w:tabs>
          <w:tab w:val="clear" w:pos="567"/>
        </w:tabs>
        <w:spacing w:line="240" w:lineRule="auto"/>
        <w:rPr>
          <w:color w:val="000000"/>
          <w:lang w:val="ro-RO"/>
        </w:rPr>
      </w:pPr>
    </w:p>
    <w:p w14:paraId="5E35CB9F" w14:textId="77777777" w:rsidR="008B107C" w:rsidRPr="00D415AA" w:rsidRDefault="008B107C" w:rsidP="00DD01A3">
      <w:pPr>
        <w:tabs>
          <w:tab w:val="clear" w:pos="567"/>
        </w:tabs>
        <w:spacing w:line="240" w:lineRule="auto"/>
        <w:ind w:left="567" w:hanging="567"/>
        <w:rPr>
          <w:color w:val="000000"/>
          <w:lang w:val="ro-RO"/>
        </w:rPr>
      </w:pPr>
      <w:r w:rsidRPr="00D415AA">
        <w:rPr>
          <w:b/>
          <w:bCs/>
          <w:color w:val="000000"/>
          <w:lang w:val="ro-RO"/>
        </w:rPr>
        <w:lastRenderedPageBreak/>
        <w:t>10.</w:t>
      </w:r>
      <w:r w:rsidRPr="00D415AA">
        <w:rPr>
          <w:b/>
          <w:bCs/>
          <w:color w:val="000000"/>
          <w:lang w:val="ro-RO"/>
        </w:rPr>
        <w:tab/>
        <w:t>DATA REVIZUIRII TEXTULUI</w:t>
      </w:r>
    </w:p>
    <w:p w14:paraId="5E35CBA0" w14:textId="77777777" w:rsidR="00B31059" w:rsidRPr="00D415AA" w:rsidRDefault="00B31059" w:rsidP="00DD01A3">
      <w:pPr>
        <w:tabs>
          <w:tab w:val="clear" w:pos="567"/>
        </w:tabs>
        <w:spacing w:line="240" w:lineRule="auto"/>
        <w:rPr>
          <w:bCs/>
          <w:color w:val="000000"/>
          <w:lang w:val="ro-RO"/>
        </w:rPr>
      </w:pPr>
    </w:p>
    <w:p w14:paraId="5E35CBA1" w14:textId="77777777" w:rsidR="00241605" w:rsidRPr="00D415AA" w:rsidRDefault="00241605" w:rsidP="00DD01A3">
      <w:pPr>
        <w:tabs>
          <w:tab w:val="clear" w:pos="567"/>
        </w:tabs>
        <w:spacing w:line="240" w:lineRule="auto"/>
        <w:rPr>
          <w:bCs/>
          <w:color w:val="000000"/>
          <w:lang w:val="ro-RO"/>
        </w:rPr>
      </w:pPr>
    </w:p>
    <w:p w14:paraId="5E35CBA2" w14:textId="73220C05" w:rsidR="00B31059" w:rsidRPr="00D415AA" w:rsidRDefault="00B31059" w:rsidP="00DD01A3">
      <w:pPr>
        <w:keepLines/>
        <w:tabs>
          <w:tab w:val="clear" w:pos="567"/>
        </w:tabs>
        <w:spacing w:line="240" w:lineRule="auto"/>
        <w:rPr>
          <w:color w:val="000000"/>
          <w:lang w:val="ro-RO"/>
        </w:rPr>
      </w:pPr>
      <w:r w:rsidRPr="00D415AA">
        <w:rPr>
          <w:lang w:val="ro-RO"/>
        </w:rPr>
        <w:t xml:space="preserve">Informaţii detaliate privind acest medicament sunt disponibile pe site-ul Agenţiei Europene </w:t>
      </w:r>
      <w:r w:rsidR="00EB6996" w:rsidRPr="00D415AA">
        <w:rPr>
          <w:lang w:val="ro-RO"/>
        </w:rPr>
        <w:t>pentru</w:t>
      </w:r>
      <w:r w:rsidRPr="00D415AA">
        <w:rPr>
          <w:lang w:val="ro-RO"/>
        </w:rPr>
        <w:t xml:space="preserve"> Medicament</w:t>
      </w:r>
      <w:r w:rsidR="00EB6996" w:rsidRPr="00D415AA">
        <w:rPr>
          <w:lang w:val="ro-RO"/>
        </w:rPr>
        <w:t>e</w:t>
      </w:r>
      <w:r w:rsidRPr="00D415AA">
        <w:rPr>
          <w:lang w:val="ro-RO"/>
        </w:rPr>
        <w:t xml:space="preserve"> </w:t>
      </w:r>
      <w:ins w:id="288" w:author="Author">
        <w:r w:rsidR="006D77D8">
          <w:rPr>
            <w:lang w:val="ro-RO"/>
          </w:rPr>
          <w:fldChar w:fldCharType="begin"/>
        </w:r>
        <w:r w:rsidR="006D77D8">
          <w:rPr>
            <w:lang w:val="ro-RO"/>
          </w:rPr>
          <w:instrText>HYPERLINK "</w:instrText>
        </w:r>
      </w:ins>
      <w:r w:rsidR="006D77D8" w:rsidRPr="006774EA">
        <w:rPr>
          <w:lang w:val="it-IT"/>
          <w:rPrChange w:id="289" w:author="Author">
            <w:rPr>
              <w:rStyle w:val="Hyperlink"/>
              <w:lang w:val="ro-RO"/>
            </w:rPr>
          </w:rPrChange>
        </w:rPr>
        <w:instrText>http</w:instrText>
      </w:r>
      <w:ins w:id="290" w:author="Author">
        <w:r w:rsidR="006D77D8" w:rsidRPr="006774EA">
          <w:rPr>
            <w:lang w:val="it-IT"/>
            <w:rPrChange w:id="291" w:author="Author">
              <w:rPr>
                <w:rStyle w:val="Hyperlink"/>
                <w:lang w:val="ro-RO"/>
              </w:rPr>
            </w:rPrChange>
          </w:rPr>
          <w:instrText>s</w:instrText>
        </w:r>
      </w:ins>
      <w:r w:rsidR="006D77D8" w:rsidRPr="006774EA">
        <w:rPr>
          <w:lang w:val="it-IT"/>
          <w:rPrChange w:id="292" w:author="Author">
            <w:rPr>
              <w:rStyle w:val="Hyperlink"/>
              <w:lang w:val="ro-RO"/>
            </w:rPr>
          </w:rPrChange>
        </w:rPr>
        <w:instrText>://www.ema.europa.eu</w:instrText>
      </w:r>
      <w:ins w:id="293" w:author="Author">
        <w:r w:rsidR="006D77D8">
          <w:rPr>
            <w:lang w:val="ro-RO"/>
          </w:rPr>
          <w:instrText>"</w:instrText>
        </w:r>
        <w:r w:rsidR="006D77D8">
          <w:rPr>
            <w:lang w:val="ro-RO"/>
          </w:rPr>
        </w:r>
        <w:r w:rsidR="006D77D8">
          <w:rPr>
            <w:lang w:val="ro-RO"/>
          </w:rPr>
          <w:fldChar w:fldCharType="separate"/>
        </w:r>
      </w:ins>
      <w:r w:rsidR="006D77D8" w:rsidRPr="006D77D8">
        <w:rPr>
          <w:rStyle w:val="Hyperlink"/>
          <w:lang w:val="ro-RO"/>
        </w:rPr>
        <w:t>http</w:t>
      </w:r>
      <w:ins w:id="294" w:author="Author">
        <w:r w:rsidR="006D77D8" w:rsidRPr="006D77D8">
          <w:rPr>
            <w:rStyle w:val="Hyperlink"/>
            <w:lang w:val="ro-RO"/>
          </w:rPr>
          <w:t>s</w:t>
        </w:r>
      </w:ins>
      <w:r w:rsidR="006D77D8" w:rsidRPr="006D77D8">
        <w:rPr>
          <w:rStyle w:val="Hyperlink"/>
          <w:lang w:val="ro-RO"/>
        </w:rPr>
        <w:t>://www.ema.europa.eu</w:t>
      </w:r>
      <w:ins w:id="295" w:author="Author">
        <w:r w:rsidR="006D77D8">
          <w:rPr>
            <w:lang w:val="ro-RO"/>
          </w:rPr>
          <w:fldChar w:fldCharType="end"/>
        </w:r>
      </w:ins>
      <w:r w:rsidR="00235E50" w:rsidRPr="00D415AA">
        <w:rPr>
          <w:lang w:val="ro-RO"/>
        </w:rPr>
        <w:t>.</w:t>
      </w:r>
    </w:p>
    <w:p w14:paraId="5E35CBA3" w14:textId="77777777" w:rsidR="00D26A0C" w:rsidRPr="001C2229" w:rsidRDefault="008B107C" w:rsidP="00DD01A3">
      <w:pPr>
        <w:rPr>
          <w:rFonts w:eastAsia="MS Mincho"/>
          <w:color w:val="000000"/>
          <w:lang w:val="ro-RO" w:eastAsia="ja-JP"/>
        </w:rPr>
      </w:pPr>
      <w:r w:rsidRPr="00D415AA">
        <w:rPr>
          <w:b/>
          <w:bCs/>
          <w:color w:val="000000"/>
          <w:lang w:val="ro-RO"/>
        </w:rPr>
        <w:br w:type="page"/>
      </w:r>
    </w:p>
    <w:p w14:paraId="5E35CBA4" w14:textId="77777777" w:rsidR="00D26A0C" w:rsidRPr="001C2229" w:rsidRDefault="00D26A0C" w:rsidP="00DD01A3">
      <w:pPr>
        <w:rPr>
          <w:rFonts w:eastAsia="MS Mincho"/>
          <w:color w:val="000000"/>
          <w:lang w:val="ro-RO" w:eastAsia="ja-JP"/>
        </w:rPr>
      </w:pPr>
    </w:p>
    <w:p w14:paraId="5E35CBA5" w14:textId="77777777" w:rsidR="00D26A0C" w:rsidRPr="001C2229" w:rsidRDefault="00D26A0C" w:rsidP="00DD01A3">
      <w:pPr>
        <w:rPr>
          <w:rFonts w:eastAsia="MS Mincho"/>
          <w:color w:val="000000"/>
          <w:lang w:val="ro-RO" w:eastAsia="ja-JP"/>
        </w:rPr>
      </w:pPr>
    </w:p>
    <w:p w14:paraId="5E35CBA6" w14:textId="77777777" w:rsidR="00D26A0C" w:rsidRPr="001C2229" w:rsidRDefault="00D26A0C" w:rsidP="00DD01A3">
      <w:pPr>
        <w:rPr>
          <w:rFonts w:eastAsia="MS Mincho"/>
          <w:color w:val="000000"/>
          <w:lang w:val="ro-RO" w:eastAsia="ja-JP"/>
        </w:rPr>
      </w:pPr>
    </w:p>
    <w:p w14:paraId="5E35CBA7" w14:textId="77777777" w:rsidR="00D26A0C" w:rsidRPr="001C2229" w:rsidRDefault="00D26A0C" w:rsidP="00DD01A3">
      <w:pPr>
        <w:rPr>
          <w:rFonts w:eastAsia="MS Mincho"/>
          <w:color w:val="000000"/>
          <w:lang w:val="ro-RO" w:eastAsia="ja-JP"/>
        </w:rPr>
      </w:pPr>
    </w:p>
    <w:p w14:paraId="5E35CBA8" w14:textId="77777777" w:rsidR="00D26A0C" w:rsidRPr="001C2229" w:rsidRDefault="00D26A0C" w:rsidP="00DD01A3">
      <w:pPr>
        <w:rPr>
          <w:rFonts w:eastAsia="MS Mincho"/>
          <w:color w:val="000000"/>
          <w:lang w:val="ro-RO" w:eastAsia="ja-JP"/>
        </w:rPr>
      </w:pPr>
    </w:p>
    <w:p w14:paraId="5E35CBA9" w14:textId="77777777" w:rsidR="00D26A0C" w:rsidRPr="001C2229" w:rsidRDefault="00D26A0C" w:rsidP="00DD01A3">
      <w:pPr>
        <w:rPr>
          <w:rFonts w:eastAsia="MS Mincho"/>
          <w:color w:val="000000"/>
          <w:lang w:val="ro-RO" w:eastAsia="ja-JP"/>
        </w:rPr>
      </w:pPr>
    </w:p>
    <w:p w14:paraId="5E35CBAA" w14:textId="77777777" w:rsidR="00D26A0C" w:rsidRPr="001C2229" w:rsidRDefault="00D26A0C" w:rsidP="00DD01A3">
      <w:pPr>
        <w:rPr>
          <w:rFonts w:eastAsia="MS Mincho"/>
          <w:color w:val="000000"/>
          <w:lang w:val="ro-RO" w:eastAsia="ja-JP"/>
        </w:rPr>
      </w:pPr>
    </w:p>
    <w:p w14:paraId="5E35CBAB" w14:textId="77777777" w:rsidR="00D26A0C" w:rsidRPr="001C2229" w:rsidRDefault="00D26A0C" w:rsidP="00DD01A3">
      <w:pPr>
        <w:rPr>
          <w:rFonts w:eastAsia="MS Mincho"/>
          <w:color w:val="000000"/>
          <w:lang w:val="ro-RO" w:eastAsia="ja-JP"/>
        </w:rPr>
      </w:pPr>
    </w:p>
    <w:p w14:paraId="5E35CBAC" w14:textId="77777777" w:rsidR="00D26A0C" w:rsidRPr="001C2229" w:rsidRDefault="00D26A0C" w:rsidP="00DD01A3">
      <w:pPr>
        <w:rPr>
          <w:rFonts w:eastAsia="MS Mincho"/>
          <w:color w:val="000000"/>
          <w:lang w:val="ro-RO" w:eastAsia="ja-JP"/>
        </w:rPr>
      </w:pPr>
    </w:p>
    <w:p w14:paraId="5E35CBAD" w14:textId="77777777" w:rsidR="00D26A0C" w:rsidRPr="001C2229" w:rsidRDefault="00D26A0C" w:rsidP="00DD01A3">
      <w:pPr>
        <w:rPr>
          <w:rFonts w:eastAsia="MS Mincho"/>
          <w:color w:val="000000"/>
          <w:lang w:val="ro-RO" w:eastAsia="ja-JP"/>
        </w:rPr>
      </w:pPr>
    </w:p>
    <w:p w14:paraId="5E35CBAE" w14:textId="77777777" w:rsidR="00D26A0C" w:rsidRPr="001C2229" w:rsidRDefault="00D26A0C" w:rsidP="00DD01A3">
      <w:pPr>
        <w:rPr>
          <w:rFonts w:eastAsia="MS Mincho"/>
          <w:color w:val="000000"/>
          <w:lang w:val="ro-RO" w:eastAsia="ja-JP"/>
        </w:rPr>
      </w:pPr>
    </w:p>
    <w:p w14:paraId="5E35CBAF" w14:textId="77777777" w:rsidR="00D26A0C" w:rsidRPr="001C2229" w:rsidRDefault="00D26A0C" w:rsidP="00DD01A3">
      <w:pPr>
        <w:rPr>
          <w:rFonts w:eastAsia="MS Mincho"/>
          <w:color w:val="000000"/>
          <w:lang w:val="ro-RO" w:eastAsia="ja-JP"/>
        </w:rPr>
      </w:pPr>
    </w:p>
    <w:p w14:paraId="5E35CBB0" w14:textId="77777777" w:rsidR="00D26A0C" w:rsidRPr="001C2229" w:rsidRDefault="00D26A0C" w:rsidP="00DD01A3">
      <w:pPr>
        <w:rPr>
          <w:rFonts w:eastAsia="MS Mincho"/>
          <w:color w:val="000000"/>
          <w:lang w:val="ro-RO" w:eastAsia="ja-JP"/>
        </w:rPr>
      </w:pPr>
    </w:p>
    <w:p w14:paraId="5E35CBB1" w14:textId="77777777" w:rsidR="00D26A0C" w:rsidRPr="001C2229" w:rsidRDefault="00D26A0C" w:rsidP="00DD01A3">
      <w:pPr>
        <w:rPr>
          <w:rFonts w:eastAsia="MS Mincho"/>
          <w:color w:val="000000"/>
          <w:lang w:val="ro-RO" w:eastAsia="ja-JP"/>
        </w:rPr>
      </w:pPr>
    </w:p>
    <w:p w14:paraId="5E35CBB2" w14:textId="77777777" w:rsidR="00D26A0C" w:rsidRPr="001C2229" w:rsidRDefault="00D26A0C" w:rsidP="00DD01A3">
      <w:pPr>
        <w:rPr>
          <w:rFonts w:eastAsia="MS Mincho"/>
          <w:lang w:val="ro-RO" w:eastAsia="ja-JP"/>
        </w:rPr>
      </w:pPr>
    </w:p>
    <w:p w14:paraId="5E35CBB3" w14:textId="77777777" w:rsidR="00D26A0C" w:rsidRPr="001C2229" w:rsidRDefault="00D26A0C" w:rsidP="00DD01A3">
      <w:pPr>
        <w:rPr>
          <w:rFonts w:eastAsia="MS Mincho"/>
          <w:lang w:val="ro-RO" w:eastAsia="ja-JP"/>
        </w:rPr>
      </w:pPr>
    </w:p>
    <w:p w14:paraId="5E35CBB4" w14:textId="77777777" w:rsidR="00D26A0C" w:rsidRPr="001C2229" w:rsidRDefault="00D26A0C" w:rsidP="00DD01A3">
      <w:pPr>
        <w:rPr>
          <w:rFonts w:eastAsia="MS Mincho"/>
          <w:lang w:val="ro-RO" w:eastAsia="ja-JP"/>
        </w:rPr>
      </w:pPr>
    </w:p>
    <w:p w14:paraId="5E35CBB5" w14:textId="77777777" w:rsidR="00D26A0C" w:rsidRPr="001C2229" w:rsidRDefault="00D26A0C" w:rsidP="00DD01A3">
      <w:pPr>
        <w:rPr>
          <w:rFonts w:eastAsia="MS Mincho"/>
          <w:lang w:val="ro-RO" w:eastAsia="ja-JP"/>
        </w:rPr>
      </w:pPr>
    </w:p>
    <w:p w14:paraId="5E35CBB6" w14:textId="77777777" w:rsidR="00561C56" w:rsidRPr="001C2229" w:rsidRDefault="00561C56" w:rsidP="00DD01A3">
      <w:pPr>
        <w:rPr>
          <w:rFonts w:eastAsia="MS Mincho"/>
          <w:lang w:val="ro-RO" w:eastAsia="ja-JP"/>
        </w:rPr>
      </w:pPr>
    </w:p>
    <w:p w14:paraId="5E35CBB7" w14:textId="77777777" w:rsidR="00D26A0C" w:rsidRPr="001C2229" w:rsidRDefault="00D26A0C" w:rsidP="00DD01A3">
      <w:pPr>
        <w:rPr>
          <w:rFonts w:eastAsia="MS Mincho"/>
          <w:lang w:val="ro-RO" w:eastAsia="ja-JP"/>
        </w:rPr>
      </w:pPr>
    </w:p>
    <w:p w14:paraId="5E35CBB8" w14:textId="77777777" w:rsidR="00D26A0C" w:rsidRPr="001C2229" w:rsidRDefault="00D26A0C" w:rsidP="00DD01A3">
      <w:pPr>
        <w:rPr>
          <w:rFonts w:eastAsia="MS Mincho"/>
          <w:lang w:val="ro-RO" w:eastAsia="ja-JP"/>
        </w:rPr>
      </w:pPr>
    </w:p>
    <w:p w14:paraId="5E35CBB9" w14:textId="77777777" w:rsidR="00D26A0C" w:rsidRPr="001C2229" w:rsidRDefault="00D26A0C" w:rsidP="00DD01A3">
      <w:pPr>
        <w:rPr>
          <w:rFonts w:eastAsia="MS Mincho"/>
          <w:lang w:val="ro-RO" w:eastAsia="ja-JP"/>
        </w:rPr>
      </w:pPr>
    </w:p>
    <w:p w14:paraId="5E35CBBA" w14:textId="77777777" w:rsidR="00D26A0C" w:rsidRPr="001C2229" w:rsidRDefault="00D26A0C" w:rsidP="00DD01A3">
      <w:pPr>
        <w:rPr>
          <w:rFonts w:eastAsia="MS Mincho"/>
          <w:lang w:val="ro-RO" w:eastAsia="ja-JP"/>
        </w:rPr>
      </w:pPr>
    </w:p>
    <w:p w14:paraId="5E35CBBB" w14:textId="77777777" w:rsidR="003436FF" w:rsidRPr="00D415AA" w:rsidRDefault="003436FF" w:rsidP="00DD01A3">
      <w:pPr>
        <w:jc w:val="center"/>
        <w:rPr>
          <w:b/>
          <w:bCs/>
          <w:color w:val="000000"/>
          <w:lang w:val="ro-RO"/>
        </w:rPr>
      </w:pPr>
      <w:r w:rsidRPr="00D415AA">
        <w:rPr>
          <w:b/>
          <w:bCs/>
          <w:color w:val="000000"/>
          <w:lang w:val="ro-RO"/>
        </w:rPr>
        <w:t>ANEXA II</w:t>
      </w:r>
    </w:p>
    <w:p w14:paraId="5E35CBBC" w14:textId="77777777" w:rsidR="003436FF" w:rsidRPr="00D415AA" w:rsidRDefault="003436FF" w:rsidP="00DD01A3">
      <w:pPr>
        <w:rPr>
          <w:color w:val="000000"/>
          <w:lang w:val="ro-RO"/>
        </w:rPr>
      </w:pPr>
    </w:p>
    <w:p w14:paraId="5E35CBBD" w14:textId="41AF6076" w:rsidR="003436FF" w:rsidRPr="00D415AA" w:rsidRDefault="003436FF" w:rsidP="00DD01A3">
      <w:pPr>
        <w:tabs>
          <w:tab w:val="left" w:pos="-720"/>
        </w:tabs>
        <w:suppressAutoHyphens/>
        <w:ind w:left="1701" w:right="1410" w:hanging="567"/>
        <w:rPr>
          <w:color w:val="000000"/>
          <w:lang w:val="ro-RO"/>
        </w:rPr>
      </w:pPr>
      <w:r w:rsidRPr="00D415AA">
        <w:rPr>
          <w:b/>
          <w:bCs/>
          <w:color w:val="000000"/>
          <w:lang w:val="ro-RO"/>
        </w:rPr>
        <w:t>A.</w:t>
      </w:r>
      <w:r w:rsidRPr="00D415AA">
        <w:rPr>
          <w:b/>
          <w:bCs/>
          <w:color w:val="000000"/>
          <w:lang w:val="ro-RO"/>
        </w:rPr>
        <w:tab/>
      </w:r>
      <w:r w:rsidRPr="00D415AA">
        <w:rPr>
          <w:b/>
          <w:lang w:val="ro-RO"/>
        </w:rPr>
        <w:t>FABRICAN</w:t>
      </w:r>
      <w:ins w:id="296" w:author="Author">
        <w:r w:rsidR="00735509">
          <w:rPr>
            <w:b/>
            <w:lang w:val="ro-RO"/>
          </w:rPr>
          <w:t>ȚII</w:t>
        </w:r>
      </w:ins>
      <w:del w:id="297" w:author="Author">
        <w:r w:rsidRPr="00D415AA" w:rsidDel="00735509">
          <w:rPr>
            <w:b/>
            <w:lang w:val="ro-RO"/>
          </w:rPr>
          <w:delText>TUL</w:delText>
        </w:r>
        <w:r w:rsidRPr="00D415AA" w:rsidDel="00735509">
          <w:rPr>
            <w:b/>
            <w:bCs/>
            <w:color w:val="000000"/>
            <w:lang w:val="ro-RO"/>
          </w:rPr>
          <w:delText xml:space="preserve"> </w:delText>
        </w:r>
      </w:del>
      <w:ins w:id="298" w:author="Author">
        <w:r w:rsidR="00735509">
          <w:rPr>
            <w:b/>
            <w:bCs/>
            <w:color w:val="000000"/>
            <w:lang w:val="ro-RO"/>
          </w:rPr>
          <w:t xml:space="preserve"> </w:t>
        </w:r>
      </w:ins>
      <w:r w:rsidRPr="00D415AA">
        <w:rPr>
          <w:b/>
          <w:bCs/>
          <w:color w:val="000000"/>
          <w:lang w:val="ro-RO"/>
        </w:rPr>
        <w:t>RESPONSABIL</w:t>
      </w:r>
      <w:ins w:id="299" w:author="Author">
        <w:r w:rsidR="00735509">
          <w:rPr>
            <w:b/>
            <w:bCs/>
            <w:color w:val="000000"/>
            <w:lang w:val="ro-RO"/>
          </w:rPr>
          <w:t>I</w:t>
        </w:r>
      </w:ins>
      <w:r w:rsidRPr="00D415AA">
        <w:rPr>
          <w:b/>
          <w:bCs/>
          <w:color w:val="000000"/>
          <w:lang w:val="ro-RO"/>
        </w:rPr>
        <w:t xml:space="preserve"> PENTRU ELIBERAREA SERIEI</w:t>
      </w:r>
    </w:p>
    <w:p w14:paraId="5E35CBBE" w14:textId="77777777" w:rsidR="003436FF" w:rsidRPr="00D415AA" w:rsidRDefault="003436FF" w:rsidP="00DD01A3">
      <w:pPr>
        <w:numPr>
          <w:ilvl w:val="12"/>
          <w:numId w:val="0"/>
        </w:numPr>
        <w:ind w:right="1410"/>
        <w:rPr>
          <w:color w:val="000000"/>
          <w:lang w:val="ro-RO"/>
        </w:rPr>
      </w:pPr>
    </w:p>
    <w:p w14:paraId="5E35CBBF" w14:textId="77777777" w:rsidR="003436FF" w:rsidRPr="00D415AA" w:rsidRDefault="003436FF" w:rsidP="00DD01A3">
      <w:pPr>
        <w:tabs>
          <w:tab w:val="left" w:pos="-720"/>
        </w:tabs>
        <w:suppressAutoHyphens/>
        <w:ind w:left="1701" w:right="1410" w:hanging="567"/>
        <w:rPr>
          <w:b/>
          <w:lang w:val="ro-RO"/>
        </w:rPr>
      </w:pPr>
      <w:r w:rsidRPr="00D415AA">
        <w:rPr>
          <w:b/>
          <w:bCs/>
          <w:color w:val="000000"/>
          <w:lang w:val="ro-RO"/>
        </w:rPr>
        <w:t>B.</w:t>
      </w:r>
      <w:r w:rsidRPr="00D415AA">
        <w:rPr>
          <w:b/>
          <w:bCs/>
          <w:color w:val="000000"/>
          <w:lang w:val="ro-RO"/>
        </w:rPr>
        <w:tab/>
        <w:t xml:space="preserve">CONDIŢII </w:t>
      </w:r>
      <w:r w:rsidRPr="00D415AA">
        <w:rPr>
          <w:b/>
          <w:lang w:val="ro-RO"/>
        </w:rPr>
        <w:t>SAU RESTRICŢII PRIVIND FURNIZAREA ŞI UTILIZAREA</w:t>
      </w:r>
    </w:p>
    <w:p w14:paraId="5E35CBC0" w14:textId="77777777" w:rsidR="003436FF" w:rsidRPr="00D415AA" w:rsidRDefault="003436FF" w:rsidP="00DD01A3">
      <w:pPr>
        <w:tabs>
          <w:tab w:val="left" w:pos="-720"/>
        </w:tabs>
        <w:suppressAutoHyphens/>
        <w:ind w:right="1410"/>
        <w:rPr>
          <w:bCs/>
          <w:color w:val="000000"/>
          <w:lang w:val="ro-RO"/>
        </w:rPr>
      </w:pPr>
    </w:p>
    <w:p w14:paraId="5E35CBC1" w14:textId="77777777" w:rsidR="003436FF" w:rsidRPr="00D415AA" w:rsidRDefault="003436FF" w:rsidP="00DD01A3">
      <w:pPr>
        <w:tabs>
          <w:tab w:val="left" w:pos="-720"/>
        </w:tabs>
        <w:suppressAutoHyphens/>
        <w:ind w:left="1701" w:right="1410" w:hanging="567"/>
        <w:rPr>
          <w:b/>
          <w:lang w:val="ro-RO"/>
        </w:rPr>
      </w:pPr>
      <w:r w:rsidRPr="00D415AA">
        <w:rPr>
          <w:b/>
          <w:lang w:val="ro-RO"/>
        </w:rPr>
        <w:t>C.</w:t>
      </w:r>
      <w:r w:rsidRPr="00D415AA">
        <w:rPr>
          <w:b/>
          <w:lang w:val="ro-RO"/>
        </w:rPr>
        <w:tab/>
        <w:t>ALTE CONDIŢII ŞI CERINŢE ALE AUTORIZAŢIEI DE PUNERE PE PIAŢĂ</w:t>
      </w:r>
    </w:p>
    <w:p w14:paraId="5E35CBC2" w14:textId="77777777" w:rsidR="00A250FE" w:rsidRPr="00D415AA" w:rsidRDefault="00A250FE" w:rsidP="00DD01A3">
      <w:pPr>
        <w:tabs>
          <w:tab w:val="clear" w:pos="567"/>
          <w:tab w:val="left" w:pos="-720"/>
        </w:tabs>
        <w:suppressAutoHyphens/>
        <w:ind w:right="1410"/>
        <w:rPr>
          <w:color w:val="000000"/>
          <w:lang w:val="ro-RO"/>
        </w:rPr>
      </w:pPr>
    </w:p>
    <w:p w14:paraId="5E35CBC3" w14:textId="77777777" w:rsidR="00A250FE" w:rsidRPr="00D415AA" w:rsidRDefault="00A250FE" w:rsidP="00DD01A3">
      <w:pPr>
        <w:tabs>
          <w:tab w:val="left" w:pos="-720"/>
        </w:tabs>
        <w:suppressAutoHyphens/>
        <w:ind w:left="1701" w:right="1410" w:hanging="567"/>
        <w:rPr>
          <w:color w:val="000000"/>
          <w:lang w:val="ro-RO"/>
        </w:rPr>
      </w:pPr>
      <w:r w:rsidRPr="001C2229">
        <w:rPr>
          <w:b/>
          <w:caps/>
          <w:noProof/>
          <w:lang w:val="ro-RO"/>
        </w:rPr>
        <w:t>D.</w:t>
      </w:r>
      <w:r w:rsidRPr="001C2229">
        <w:rPr>
          <w:b/>
          <w:caps/>
          <w:noProof/>
          <w:lang w:val="ro-RO"/>
        </w:rPr>
        <w:tab/>
        <w:t>condiŢII SAU RESTRICŢII PRIVIND UTILIZAREA SIGURĂ ŞI EFICACE A MEDICAMENTULUI</w:t>
      </w:r>
    </w:p>
    <w:p w14:paraId="5E35CBC4" w14:textId="77777777" w:rsidR="003436FF" w:rsidRPr="00D415AA" w:rsidRDefault="003436FF" w:rsidP="00DD01A3">
      <w:pPr>
        <w:tabs>
          <w:tab w:val="clear" w:pos="567"/>
        </w:tabs>
        <w:suppressAutoHyphens/>
        <w:ind w:right="1410"/>
        <w:rPr>
          <w:color w:val="000000"/>
          <w:lang w:val="ro-RO"/>
        </w:rPr>
      </w:pPr>
    </w:p>
    <w:p w14:paraId="5E35CBC5" w14:textId="1DD9CE8A" w:rsidR="003436FF" w:rsidRPr="00D415AA" w:rsidRDefault="003436FF" w:rsidP="00DD01A3">
      <w:pPr>
        <w:tabs>
          <w:tab w:val="left" w:pos="7513"/>
        </w:tabs>
        <w:ind w:left="567" w:hanging="567"/>
        <w:outlineLvl w:val="0"/>
        <w:rPr>
          <w:color w:val="000000"/>
          <w:lang w:val="ro-RO"/>
        </w:rPr>
      </w:pPr>
      <w:r w:rsidRPr="00D415AA">
        <w:rPr>
          <w:b/>
          <w:bCs/>
          <w:color w:val="000000"/>
          <w:lang w:val="ro-RO"/>
        </w:rPr>
        <w:br w:type="page"/>
      </w:r>
      <w:r w:rsidRPr="00D415AA">
        <w:rPr>
          <w:b/>
          <w:bCs/>
          <w:color w:val="000000"/>
          <w:lang w:val="ro-RO"/>
        </w:rPr>
        <w:lastRenderedPageBreak/>
        <w:t>A.</w:t>
      </w:r>
      <w:r w:rsidRPr="00D415AA">
        <w:rPr>
          <w:b/>
          <w:bCs/>
          <w:color w:val="000000"/>
          <w:lang w:val="ro-RO"/>
        </w:rPr>
        <w:tab/>
        <w:t>FABRICAN</w:t>
      </w:r>
      <w:ins w:id="300" w:author="Author">
        <w:r w:rsidR="00AC1481">
          <w:rPr>
            <w:b/>
            <w:bCs/>
            <w:color w:val="000000"/>
            <w:lang w:val="ro-RO"/>
          </w:rPr>
          <w:t>ȚII</w:t>
        </w:r>
      </w:ins>
      <w:del w:id="301" w:author="Author">
        <w:r w:rsidRPr="00D415AA" w:rsidDel="00AC1481">
          <w:rPr>
            <w:b/>
            <w:bCs/>
            <w:color w:val="000000"/>
            <w:lang w:val="ro-RO"/>
          </w:rPr>
          <w:delText>TUL</w:delText>
        </w:r>
      </w:del>
      <w:r w:rsidRPr="00D415AA">
        <w:rPr>
          <w:b/>
          <w:bCs/>
          <w:color w:val="000000"/>
          <w:lang w:val="ro-RO"/>
        </w:rPr>
        <w:t xml:space="preserve"> RESPONSABIL</w:t>
      </w:r>
      <w:ins w:id="302" w:author="Author">
        <w:r w:rsidR="00AC1481">
          <w:rPr>
            <w:b/>
            <w:bCs/>
            <w:color w:val="000000"/>
            <w:lang w:val="ro-RO"/>
          </w:rPr>
          <w:t>I</w:t>
        </w:r>
      </w:ins>
      <w:r w:rsidRPr="00D415AA">
        <w:rPr>
          <w:b/>
          <w:bCs/>
          <w:color w:val="000000"/>
          <w:lang w:val="ro-RO"/>
        </w:rPr>
        <w:t xml:space="preserve"> PENTRU ELIBERAREA SERIEI</w:t>
      </w:r>
    </w:p>
    <w:p w14:paraId="5E35CBC6" w14:textId="77777777" w:rsidR="003436FF" w:rsidRPr="00D415AA" w:rsidRDefault="003436FF" w:rsidP="00DD01A3">
      <w:pPr>
        <w:tabs>
          <w:tab w:val="left" w:pos="7513"/>
        </w:tabs>
        <w:rPr>
          <w:color w:val="000000"/>
          <w:lang w:val="ro-RO"/>
        </w:rPr>
      </w:pPr>
    </w:p>
    <w:p w14:paraId="5E35CBC7" w14:textId="125D4F96" w:rsidR="003436FF" w:rsidRPr="00D415AA" w:rsidRDefault="003436FF" w:rsidP="00DD01A3">
      <w:pPr>
        <w:tabs>
          <w:tab w:val="left" w:pos="7513"/>
        </w:tabs>
        <w:rPr>
          <w:color w:val="000000"/>
          <w:u w:val="single"/>
          <w:lang w:val="ro-RO"/>
        </w:rPr>
      </w:pPr>
      <w:r w:rsidRPr="00D415AA">
        <w:rPr>
          <w:color w:val="000000"/>
          <w:u w:val="single"/>
          <w:lang w:val="ro-RO"/>
        </w:rPr>
        <w:t xml:space="preserve">Numele şi adresa </w:t>
      </w:r>
      <w:r w:rsidRPr="00D415AA">
        <w:rPr>
          <w:u w:val="single"/>
          <w:lang w:val="ro-RO"/>
        </w:rPr>
        <w:t>fabrican</w:t>
      </w:r>
      <w:ins w:id="303" w:author="Author">
        <w:r w:rsidR="00AC1481">
          <w:rPr>
            <w:u w:val="single"/>
            <w:lang w:val="ro-RO"/>
          </w:rPr>
          <w:t>ților</w:t>
        </w:r>
      </w:ins>
      <w:del w:id="304" w:author="Author">
        <w:r w:rsidRPr="00D415AA" w:rsidDel="00AC1481">
          <w:rPr>
            <w:u w:val="single"/>
            <w:lang w:val="ro-RO"/>
          </w:rPr>
          <w:delText>tului</w:delText>
        </w:r>
      </w:del>
      <w:r w:rsidRPr="00D415AA">
        <w:rPr>
          <w:u w:val="single"/>
          <w:lang w:val="ro-RO"/>
        </w:rPr>
        <w:t xml:space="preserve"> </w:t>
      </w:r>
      <w:r w:rsidRPr="00D415AA">
        <w:rPr>
          <w:color w:val="000000"/>
          <w:u w:val="single"/>
          <w:lang w:val="ro-RO"/>
        </w:rPr>
        <w:t>responsabil</w:t>
      </w:r>
      <w:ins w:id="305" w:author="Author">
        <w:r w:rsidR="00AC1481">
          <w:rPr>
            <w:color w:val="000000"/>
            <w:u w:val="single"/>
            <w:lang w:val="ro-RO"/>
          </w:rPr>
          <w:t>i</w:t>
        </w:r>
      </w:ins>
      <w:r w:rsidRPr="00D415AA">
        <w:rPr>
          <w:color w:val="000000"/>
          <w:u w:val="single"/>
          <w:lang w:val="ro-RO"/>
        </w:rPr>
        <w:t xml:space="preserve"> pentru eliberarea seriei</w:t>
      </w:r>
    </w:p>
    <w:p w14:paraId="5E35CBC8" w14:textId="77777777" w:rsidR="003436FF" w:rsidRPr="00D415AA" w:rsidRDefault="003436FF" w:rsidP="00DD01A3">
      <w:pPr>
        <w:tabs>
          <w:tab w:val="left" w:pos="7513"/>
        </w:tabs>
        <w:rPr>
          <w:lang w:val="ro-RO"/>
        </w:rPr>
      </w:pPr>
    </w:p>
    <w:p w14:paraId="2761ADD5" w14:textId="77777777" w:rsidR="00ED7D71" w:rsidRPr="00ED7DDB" w:rsidRDefault="00ED7D71" w:rsidP="00DD01A3">
      <w:pPr>
        <w:tabs>
          <w:tab w:val="left" w:pos="7513"/>
        </w:tabs>
        <w:spacing w:line="240" w:lineRule="auto"/>
        <w:rPr>
          <w:lang w:val="en-US"/>
        </w:rPr>
      </w:pPr>
      <w:r w:rsidRPr="00ED7DDB">
        <w:rPr>
          <w:lang w:val="en-US"/>
        </w:rPr>
        <w:t>Novartis Pharmaceutical Manufacturing LLC</w:t>
      </w:r>
    </w:p>
    <w:p w14:paraId="695689FC" w14:textId="77777777" w:rsidR="00ED7D71" w:rsidRPr="00ED7DDB" w:rsidRDefault="00ED7D71" w:rsidP="00DD01A3">
      <w:pPr>
        <w:tabs>
          <w:tab w:val="left" w:pos="7513"/>
        </w:tabs>
        <w:spacing w:line="240" w:lineRule="auto"/>
        <w:rPr>
          <w:lang w:val="en-US"/>
        </w:rPr>
      </w:pPr>
      <w:r w:rsidRPr="00ED7DDB">
        <w:rPr>
          <w:lang w:val="en-US"/>
        </w:rPr>
        <w:t>Verovskova Ulica 57</w:t>
      </w:r>
    </w:p>
    <w:p w14:paraId="37F87EEF" w14:textId="77777777" w:rsidR="00ED7D71" w:rsidRPr="00ED7DDB" w:rsidRDefault="00ED7D71" w:rsidP="00DD01A3">
      <w:pPr>
        <w:tabs>
          <w:tab w:val="left" w:pos="7513"/>
        </w:tabs>
        <w:spacing w:line="240" w:lineRule="auto"/>
        <w:rPr>
          <w:lang w:val="en-US"/>
        </w:rPr>
      </w:pPr>
      <w:r w:rsidRPr="00ED7DDB">
        <w:rPr>
          <w:lang w:val="en-US"/>
        </w:rPr>
        <w:t>Ljubljana, 1000</w:t>
      </w:r>
    </w:p>
    <w:p w14:paraId="096E7441" w14:textId="77777777" w:rsidR="00ED7D71" w:rsidRPr="00D415AA" w:rsidRDefault="00ED7D71" w:rsidP="00DD01A3">
      <w:pPr>
        <w:tabs>
          <w:tab w:val="left" w:pos="7513"/>
        </w:tabs>
        <w:spacing w:line="240" w:lineRule="auto"/>
        <w:rPr>
          <w:lang w:val="ro-RO"/>
        </w:rPr>
      </w:pPr>
      <w:r w:rsidRPr="00D415AA">
        <w:rPr>
          <w:lang w:val="ro-RO"/>
        </w:rPr>
        <w:t>Slovenia</w:t>
      </w:r>
    </w:p>
    <w:p w14:paraId="1E257BF3" w14:textId="77777777" w:rsidR="00ED7D71" w:rsidRPr="00ED7DDB" w:rsidRDefault="00ED7D71" w:rsidP="00DD01A3">
      <w:pPr>
        <w:tabs>
          <w:tab w:val="left" w:pos="7513"/>
        </w:tabs>
        <w:spacing w:line="240" w:lineRule="auto"/>
      </w:pPr>
    </w:p>
    <w:p w14:paraId="5E35CBC9" w14:textId="77777777" w:rsidR="0069313A" w:rsidRPr="00D415AA" w:rsidRDefault="0069313A" w:rsidP="00DD01A3">
      <w:pPr>
        <w:tabs>
          <w:tab w:val="left" w:pos="7513"/>
        </w:tabs>
        <w:spacing w:line="240" w:lineRule="auto"/>
        <w:rPr>
          <w:lang w:val="ro-RO"/>
        </w:rPr>
      </w:pPr>
      <w:r w:rsidRPr="00D415AA">
        <w:rPr>
          <w:lang w:val="ro-RO"/>
        </w:rPr>
        <w:t>Lek d.d, PE PROIZVODNJA LENDAVA</w:t>
      </w:r>
    </w:p>
    <w:p w14:paraId="5E35CBCA" w14:textId="77777777" w:rsidR="0069313A" w:rsidRPr="00D415AA" w:rsidRDefault="0069313A" w:rsidP="00DD01A3">
      <w:pPr>
        <w:tabs>
          <w:tab w:val="left" w:pos="7513"/>
        </w:tabs>
        <w:spacing w:line="240" w:lineRule="auto"/>
        <w:rPr>
          <w:lang w:val="ro-RO"/>
        </w:rPr>
      </w:pPr>
      <w:r w:rsidRPr="00D415AA">
        <w:rPr>
          <w:lang w:val="ro-RO"/>
        </w:rPr>
        <w:t>Trimlini 2D</w:t>
      </w:r>
    </w:p>
    <w:p w14:paraId="5E35CBCB" w14:textId="77777777" w:rsidR="0069313A" w:rsidRPr="00D415AA" w:rsidRDefault="0069313A" w:rsidP="00DD01A3">
      <w:pPr>
        <w:tabs>
          <w:tab w:val="left" w:pos="7513"/>
        </w:tabs>
        <w:spacing w:line="240" w:lineRule="auto"/>
        <w:rPr>
          <w:lang w:val="ro-RO"/>
        </w:rPr>
      </w:pPr>
      <w:r w:rsidRPr="00D415AA">
        <w:rPr>
          <w:lang w:val="ro-RO"/>
        </w:rPr>
        <w:t>Lendava, 9220</w:t>
      </w:r>
    </w:p>
    <w:p w14:paraId="5E35CBCC" w14:textId="77777777" w:rsidR="0069313A" w:rsidRPr="00D415AA" w:rsidRDefault="0069313A" w:rsidP="00DD01A3">
      <w:pPr>
        <w:tabs>
          <w:tab w:val="left" w:pos="7513"/>
        </w:tabs>
        <w:spacing w:line="240" w:lineRule="auto"/>
        <w:rPr>
          <w:lang w:val="ro-RO"/>
        </w:rPr>
      </w:pPr>
      <w:r w:rsidRPr="00D415AA">
        <w:rPr>
          <w:lang w:val="ro-RO"/>
        </w:rPr>
        <w:t>Slovenia</w:t>
      </w:r>
    </w:p>
    <w:p w14:paraId="5E35CBCD" w14:textId="77777777" w:rsidR="0069313A" w:rsidRPr="00D415AA" w:rsidRDefault="0069313A" w:rsidP="00DD01A3">
      <w:pPr>
        <w:tabs>
          <w:tab w:val="left" w:pos="7513"/>
        </w:tabs>
        <w:spacing w:line="240" w:lineRule="auto"/>
        <w:rPr>
          <w:lang w:val="ro-RO"/>
        </w:rPr>
      </w:pPr>
    </w:p>
    <w:p w14:paraId="77B14393" w14:textId="77777777" w:rsidR="00FB4F0B" w:rsidRPr="00F46B3D" w:rsidRDefault="00FB4F0B" w:rsidP="00DD01A3">
      <w:pPr>
        <w:tabs>
          <w:tab w:val="left" w:pos="7513"/>
        </w:tabs>
        <w:rPr>
          <w:lang w:val="it-IT"/>
        </w:rPr>
      </w:pPr>
      <w:r w:rsidRPr="00F46B3D">
        <w:rPr>
          <w:lang w:val="it-IT"/>
        </w:rPr>
        <w:t>Novartis Farmacéutica, S.A.</w:t>
      </w:r>
    </w:p>
    <w:p w14:paraId="667A432E" w14:textId="77777777" w:rsidR="00FB4F0B" w:rsidRPr="00F46B3D" w:rsidRDefault="00FB4F0B" w:rsidP="00DD01A3">
      <w:pPr>
        <w:tabs>
          <w:tab w:val="left" w:pos="7513"/>
        </w:tabs>
        <w:rPr>
          <w:lang w:val="it-IT"/>
        </w:rPr>
      </w:pPr>
      <w:r w:rsidRPr="00F46B3D">
        <w:rPr>
          <w:lang w:val="it-IT"/>
        </w:rPr>
        <w:t>Gran Via de les Corts Catalanes, 764</w:t>
      </w:r>
    </w:p>
    <w:p w14:paraId="7B702CED" w14:textId="77777777" w:rsidR="00FB4F0B" w:rsidRPr="00F46B3D" w:rsidRDefault="00FB4F0B" w:rsidP="00DD01A3">
      <w:pPr>
        <w:tabs>
          <w:tab w:val="left" w:pos="7513"/>
        </w:tabs>
        <w:rPr>
          <w:lang w:val="it-IT"/>
        </w:rPr>
      </w:pPr>
      <w:r w:rsidRPr="00F46B3D">
        <w:rPr>
          <w:lang w:val="it-IT"/>
        </w:rPr>
        <w:t>08013 Barcelona</w:t>
      </w:r>
    </w:p>
    <w:p w14:paraId="5E35CBD1" w14:textId="56CDA7FA" w:rsidR="003436FF" w:rsidRPr="00D415AA" w:rsidRDefault="00FB4F0B" w:rsidP="00DD01A3">
      <w:pPr>
        <w:tabs>
          <w:tab w:val="left" w:pos="7513"/>
        </w:tabs>
        <w:rPr>
          <w:lang w:val="ro-RO"/>
        </w:rPr>
      </w:pPr>
      <w:r w:rsidRPr="001A08D3">
        <w:rPr>
          <w:lang w:val="it-IT"/>
        </w:rPr>
        <w:t>Spania</w:t>
      </w:r>
    </w:p>
    <w:p w14:paraId="0DE13926" w14:textId="77777777" w:rsidR="00BC0784" w:rsidRDefault="00BC0784" w:rsidP="00DD01A3">
      <w:pPr>
        <w:tabs>
          <w:tab w:val="left" w:pos="7513"/>
        </w:tabs>
        <w:rPr>
          <w:lang w:val="ro-RO"/>
        </w:rPr>
      </w:pPr>
    </w:p>
    <w:p w14:paraId="31237383" w14:textId="77777777" w:rsidR="003250A4" w:rsidRPr="00ED7DDB" w:rsidRDefault="003250A4" w:rsidP="00DD01A3">
      <w:pPr>
        <w:keepNext/>
        <w:rPr>
          <w:rFonts w:eastAsia="Aptos"/>
          <w:lang w:val="en-US" w:eastAsia="de-CH"/>
        </w:rPr>
      </w:pPr>
      <w:r w:rsidRPr="00ED7DDB">
        <w:rPr>
          <w:rFonts w:eastAsia="Aptos"/>
          <w:lang w:val="en-US" w:eastAsia="de-CH"/>
        </w:rPr>
        <w:t>Novartis Pharma GmbH</w:t>
      </w:r>
    </w:p>
    <w:p w14:paraId="38133564" w14:textId="77777777" w:rsidR="003250A4" w:rsidRPr="00ED7DDB" w:rsidRDefault="003250A4" w:rsidP="00DD01A3">
      <w:pPr>
        <w:keepNext/>
        <w:rPr>
          <w:rFonts w:eastAsia="Aptos"/>
          <w:lang w:val="en-US" w:eastAsia="de-CH"/>
        </w:rPr>
      </w:pPr>
      <w:r w:rsidRPr="00ED7DDB">
        <w:rPr>
          <w:rFonts w:eastAsia="Aptos"/>
          <w:lang w:val="en-US" w:eastAsia="de-CH"/>
        </w:rPr>
        <w:t>Sophie-Germain-Strasse 10</w:t>
      </w:r>
    </w:p>
    <w:p w14:paraId="53F41E22" w14:textId="77777777" w:rsidR="003250A4" w:rsidRPr="00ED7DDB" w:rsidRDefault="003250A4" w:rsidP="00DD01A3">
      <w:pPr>
        <w:keepNext/>
        <w:rPr>
          <w:rFonts w:eastAsia="Aptos"/>
          <w:lang w:val="en-US" w:eastAsia="de-CH"/>
        </w:rPr>
      </w:pPr>
      <w:r w:rsidRPr="00ED7DDB">
        <w:rPr>
          <w:rFonts w:eastAsia="Aptos"/>
          <w:lang w:val="en-US" w:eastAsia="de-CH"/>
        </w:rPr>
        <w:t>90443 Nürnberg</w:t>
      </w:r>
    </w:p>
    <w:p w14:paraId="3FA9A3B2" w14:textId="5734F244" w:rsidR="003250A4" w:rsidRPr="00ED7DDB" w:rsidRDefault="003250A4" w:rsidP="00DD01A3">
      <w:pPr>
        <w:tabs>
          <w:tab w:val="left" w:pos="7513"/>
        </w:tabs>
        <w:rPr>
          <w:lang w:val="de-CH"/>
        </w:rPr>
      </w:pPr>
      <w:r w:rsidRPr="00ED7DDB">
        <w:rPr>
          <w:lang w:val="de-CH"/>
        </w:rPr>
        <w:t>Germania</w:t>
      </w:r>
    </w:p>
    <w:p w14:paraId="7F256D0C" w14:textId="77777777" w:rsidR="003250A4" w:rsidRPr="00D415AA" w:rsidRDefault="003250A4" w:rsidP="00DD01A3">
      <w:pPr>
        <w:tabs>
          <w:tab w:val="left" w:pos="7513"/>
        </w:tabs>
        <w:rPr>
          <w:lang w:val="ro-RO"/>
        </w:rPr>
      </w:pPr>
    </w:p>
    <w:p w14:paraId="5E35CBD3" w14:textId="77777777" w:rsidR="0069313A" w:rsidRPr="001C2229" w:rsidRDefault="0069313A" w:rsidP="00DD01A3">
      <w:pPr>
        <w:tabs>
          <w:tab w:val="left" w:pos="7513"/>
        </w:tabs>
        <w:rPr>
          <w:lang w:val="ro-RO"/>
        </w:rPr>
      </w:pPr>
      <w:r w:rsidRPr="001C2229">
        <w:rPr>
          <w:lang w:val="ro-RO"/>
        </w:rPr>
        <w:t>Prospectul tipărit al medicamentului trebuie să menționeze numele și adresa fabricantului responsabil pentru eliberarea seriei respective.</w:t>
      </w:r>
    </w:p>
    <w:p w14:paraId="5E35CBD4" w14:textId="77777777" w:rsidR="0069313A" w:rsidRPr="00D415AA" w:rsidRDefault="0069313A" w:rsidP="00DD01A3">
      <w:pPr>
        <w:tabs>
          <w:tab w:val="left" w:pos="7513"/>
        </w:tabs>
        <w:rPr>
          <w:lang w:val="ro-RO"/>
        </w:rPr>
      </w:pPr>
    </w:p>
    <w:p w14:paraId="5E35CBD5" w14:textId="77777777" w:rsidR="003436FF" w:rsidRPr="00D415AA" w:rsidRDefault="003436FF" w:rsidP="00DD01A3">
      <w:pPr>
        <w:tabs>
          <w:tab w:val="left" w:pos="7513"/>
        </w:tabs>
        <w:rPr>
          <w:lang w:val="ro-RO"/>
        </w:rPr>
      </w:pPr>
    </w:p>
    <w:p w14:paraId="5E35CBD6" w14:textId="77777777" w:rsidR="003436FF" w:rsidRPr="00D415AA" w:rsidRDefault="003436FF" w:rsidP="00DD01A3">
      <w:pPr>
        <w:keepNext/>
        <w:tabs>
          <w:tab w:val="left" w:pos="7513"/>
        </w:tabs>
        <w:ind w:left="567" w:hanging="567"/>
        <w:outlineLvl w:val="0"/>
        <w:rPr>
          <w:color w:val="000000"/>
          <w:lang w:val="ro-RO"/>
        </w:rPr>
      </w:pPr>
      <w:r w:rsidRPr="00D415AA">
        <w:rPr>
          <w:b/>
          <w:bCs/>
          <w:color w:val="000000"/>
          <w:lang w:val="ro-RO"/>
        </w:rPr>
        <w:t>B.</w:t>
      </w:r>
      <w:r w:rsidRPr="00D415AA">
        <w:rPr>
          <w:b/>
          <w:bCs/>
          <w:color w:val="000000"/>
          <w:lang w:val="ro-RO"/>
        </w:rPr>
        <w:tab/>
        <w:t xml:space="preserve">CONDIŢII </w:t>
      </w:r>
      <w:r w:rsidRPr="001C2229">
        <w:rPr>
          <w:b/>
          <w:lang w:val="ro-RO"/>
        </w:rPr>
        <w:t>SAU RESTRICŢII PRIVIND FURNIZAREA ŞI UTILIZAREA</w:t>
      </w:r>
    </w:p>
    <w:p w14:paraId="5E35CBD7" w14:textId="77777777" w:rsidR="003436FF" w:rsidRPr="00D415AA" w:rsidRDefault="003436FF" w:rsidP="00DD01A3">
      <w:pPr>
        <w:keepNext/>
        <w:rPr>
          <w:color w:val="000000"/>
          <w:lang w:val="ro-RO"/>
        </w:rPr>
      </w:pPr>
    </w:p>
    <w:p w14:paraId="5E35CBD8" w14:textId="71D29927" w:rsidR="003436FF" w:rsidRPr="00D415AA" w:rsidRDefault="003436FF" w:rsidP="00DD01A3">
      <w:pPr>
        <w:numPr>
          <w:ilvl w:val="12"/>
          <w:numId w:val="0"/>
        </w:numPr>
        <w:tabs>
          <w:tab w:val="left" w:pos="7513"/>
        </w:tabs>
        <w:rPr>
          <w:color w:val="000000"/>
          <w:lang w:val="ro-RO"/>
        </w:rPr>
      </w:pPr>
      <w:r w:rsidRPr="00D415AA">
        <w:rPr>
          <w:color w:val="000000"/>
          <w:lang w:val="ro-RO"/>
        </w:rPr>
        <w:t>Medicament elibera</w:t>
      </w:r>
      <w:r w:rsidR="00A250FE" w:rsidRPr="00D415AA">
        <w:rPr>
          <w:color w:val="000000"/>
          <w:lang w:val="ro-RO"/>
        </w:rPr>
        <w:t>t</w:t>
      </w:r>
      <w:r w:rsidRPr="00D415AA">
        <w:rPr>
          <w:color w:val="000000"/>
          <w:lang w:val="ro-RO"/>
        </w:rPr>
        <w:t xml:space="preserve"> pe bază de prescripţie medicală restrictivă (</w:t>
      </w:r>
      <w:r w:rsidR="00FE2398" w:rsidRPr="00D415AA">
        <w:rPr>
          <w:color w:val="000000"/>
          <w:lang w:val="ro-RO"/>
        </w:rPr>
        <w:t>v</w:t>
      </w:r>
      <w:r w:rsidRPr="00D415AA">
        <w:rPr>
          <w:color w:val="000000"/>
          <w:lang w:val="ro-RO"/>
        </w:rPr>
        <w:t xml:space="preserve">ezi </w:t>
      </w:r>
      <w:ins w:id="306" w:author="Author">
        <w:r w:rsidR="00AC1481">
          <w:rPr>
            <w:color w:val="000000"/>
            <w:lang w:val="ro-RO"/>
          </w:rPr>
          <w:t>a</w:t>
        </w:r>
      </w:ins>
      <w:del w:id="307" w:author="Author">
        <w:r w:rsidRPr="00D415AA" w:rsidDel="00AC1481">
          <w:rPr>
            <w:color w:val="000000"/>
            <w:lang w:val="ro-RO"/>
          </w:rPr>
          <w:delText>A</w:delText>
        </w:r>
      </w:del>
      <w:r w:rsidRPr="00D415AA">
        <w:rPr>
          <w:color w:val="000000"/>
          <w:lang w:val="ro-RO"/>
        </w:rPr>
        <w:t>nexa I: Rezumatul caracteristicilor produsului, pct. 4.2).</w:t>
      </w:r>
    </w:p>
    <w:p w14:paraId="5E35CBD9" w14:textId="77777777" w:rsidR="003436FF" w:rsidRPr="00D415AA" w:rsidRDefault="003436FF" w:rsidP="00DD01A3">
      <w:pPr>
        <w:rPr>
          <w:color w:val="000000"/>
          <w:lang w:val="ro-RO"/>
        </w:rPr>
      </w:pPr>
    </w:p>
    <w:p w14:paraId="5E35CBDA" w14:textId="77777777" w:rsidR="003436FF" w:rsidRPr="00D415AA" w:rsidRDefault="003436FF" w:rsidP="00DD01A3">
      <w:pPr>
        <w:rPr>
          <w:color w:val="000000"/>
          <w:lang w:val="ro-RO"/>
        </w:rPr>
      </w:pPr>
    </w:p>
    <w:p w14:paraId="5E35CBDB" w14:textId="77777777" w:rsidR="003436FF" w:rsidRPr="00D415AA" w:rsidRDefault="003436FF" w:rsidP="00DD01A3">
      <w:pPr>
        <w:keepNext/>
        <w:tabs>
          <w:tab w:val="clear" w:pos="567"/>
        </w:tabs>
        <w:autoSpaceDE w:val="0"/>
        <w:autoSpaceDN w:val="0"/>
        <w:adjustRightInd w:val="0"/>
        <w:spacing w:line="240" w:lineRule="auto"/>
        <w:outlineLvl w:val="0"/>
        <w:rPr>
          <w:b/>
          <w:lang w:val="ro-RO"/>
        </w:rPr>
      </w:pPr>
      <w:r w:rsidRPr="00D415AA">
        <w:rPr>
          <w:b/>
          <w:lang w:val="ro-RO"/>
        </w:rPr>
        <w:t>C.</w:t>
      </w:r>
      <w:r w:rsidRPr="00D415AA">
        <w:rPr>
          <w:b/>
          <w:lang w:val="ro-RO"/>
        </w:rPr>
        <w:tab/>
        <w:t>ALTE CONDIŢII ŞI CERINŢE ALE AUTORIZAŢIEI DE PUNERE PE PIAŢĂ</w:t>
      </w:r>
    </w:p>
    <w:p w14:paraId="5E35CBDC" w14:textId="77777777" w:rsidR="003436FF" w:rsidRPr="00D415AA" w:rsidRDefault="003436FF" w:rsidP="00DD01A3">
      <w:pPr>
        <w:keepNext/>
        <w:tabs>
          <w:tab w:val="clear" w:pos="567"/>
        </w:tabs>
        <w:autoSpaceDE w:val="0"/>
        <w:autoSpaceDN w:val="0"/>
        <w:adjustRightInd w:val="0"/>
        <w:spacing w:line="240" w:lineRule="auto"/>
        <w:rPr>
          <w:lang w:val="ro-RO"/>
        </w:rPr>
      </w:pPr>
    </w:p>
    <w:p w14:paraId="5E35CBDD" w14:textId="4E8BCB26" w:rsidR="005B240B" w:rsidRPr="001C2229" w:rsidRDefault="005B240B" w:rsidP="00DD01A3">
      <w:pPr>
        <w:keepNext/>
        <w:numPr>
          <w:ilvl w:val="0"/>
          <w:numId w:val="21"/>
        </w:numPr>
        <w:ind w:right="-1" w:hanging="720"/>
        <w:rPr>
          <w:b/>
          <w:lang w:val="ro-RO"/>
        </w:rPr>
      </w:pPr>
      <w:r w:rsidRPr="001C2229">
        <w:rPr>
          <w:b/>
          <w:noProof/>
          <w:lang w:val="ro-RO"/>
        </w:rPr>
        <w:t>Rapoartele periodice actualizate privind siguranţa</w:t>
      </w:r>
      <w:r w:rsidR="00BD5B04" w:rsidRPr="001C2229">
        <w:rPr>
          <w:b/>
          <w:noProof/>
          <w:lang w:val="ro-RO"/>
        </w:rPr>
        <w:t xml:space="preserve"> (RPAS)</w:t>
      </w:r>
    </w:p>
    <w:p w14:paraId="5E35CBDE" w14:textId="77777777" w:rsidR="00487FDD" w:rsidRPr="001C2229" w:rsidRDefault="00487FDD" w:rsidP="00DD01A3">
      <w:pPr>
        <w:keepNext/>
        <w:tabs>
          <w:tab w:val="clear" w:pos="567"/>
        </w:tabs>
        <w:autoSpaceDE w:val="0"/>
        <w:autoSpaceDN w:val="0"/>
        <w:adjustRightInd w:val="0"/>
        <w:spacing w:line="240" w:lineRule="auto"/>
        <w:rPr>
          <w:lang w:val="ro-RO"/>
        </w:rPr>
      </w:pPr>
    </w:p>
    <w:p w14:paraId="5E35CBDF" w14:textId="1750377B" w:rsidR="005B240B" w:rsidRPr="001C2229" w:rsidRDefault="00D26A0C" w:rsidP="00DD01A3">
      <w:pPr>
        <w:keepLines/>
        <w:tabs>
          <w:tab w:val="clear" w:pos="567"/>
        </w:tabs>
        <w:autoSpaceDE w:val="0"/>
        <w:autoSpaceDN w:val="0"/>
        <w:adjustRightInd w:val="0"/>
        <w:spacing w:line="240" w:lineRule="auto"/>
        <w:rPr>
          <w:noProof/>
          <w:lang w:val="ro-RO"/>
        </w:rPr>
      </w:pPr>
      <w:r w:rsidRPr="001C2229">
        <w:rPr>
          <w:lang w:val="ro-RO"/>
        </w:rPr>
        <w:t xml:space="preserve">Cerințele pentru </w:t>
      </w:r>
      <w:r w:rsidR="005B240B" w:rsidRPr="001C2229">
        <w:rPr>
          <w:noProof/>
          <w:lang w:val="ro-RO"/>
        </w:rPr>
        <w:t>depune</w:t>
      </w:r>
      <w:r w:rsidRPr="001C2229">
        <w:rPr>
          <w:noProof/>
          <w:lang w:val="ro-RO"/>
        </w:rPr>
        <w:t>rea</w:t>
      </w:r>
      <w:r w:rsidR="005B240B" w:rsidRPr="001C2229">
        <w:rPr>
          <w:i/>
          <w:noProof/>
          <w:lang w:val="ro-RO"/>
        </w:rPr>
        <w:t xml:space="preserve"> </w:t>
      </w:r>
      <w:r w:rsidR="00BD5B04" w:rsidRPr="001C2229">
        <w:rPr>
          <w:noProof/>
          <w:lang w:val="ro-RO"/>
        </w:rPr>
        <w:t>RPAS</w:t>
      </w:r>
      <w:r w:rsidR="005B240B" w:rsidRPr="001C2229">
        <w:rPr>
          <w:noProof/>
          <w:lang w:val="ro-RO"/>
        </w:rPr>
        <w:t xml:space="preserve"> privind siguranţa</w:t>
      </w:r>
      <w:r w:rsidRPr="001C2229">
        <w:rPr>
          <w:noProof/>
          <w:lang w:val="ro-RO"/>
        </w:rPr>
        <w:t xml:space="preserve"> pentru acest medicament</w:t>
      </w:r>
      <w:r w:rsidR="005B240B" w:rsidRPr="001C2229">
        <w:rPr>
          <w:noProof/>
          <w:lang w:val="ro-RO"/>
        </w:rPr>
        <w:t xml:space="preserve"> </w:t>
      </w:r>
      <w:r w:rsidRPr="001C2229">
        <w:rPr>
          <w:lang w:val="ro-RO"/>
        </w:rPr>
        <w:t>sunt prezentate în</w:t>
      </w:r>
      <w:r w:rsidR="005B240B" w:rsidRPr="001C2229">
        <w:rPr>
          <w:noProof/>
          <w:lang w:val="ro-RO"/>
        </w:rPr>
        <w:t xml:space="preserve"> </w:t>
      </w:r>
      <w:r w:rsidR="005B240B" w:rsidRPr="001C2229">
        <w:rPr>
          <w:lang w:val="ro-RO"/>
        </w:rPr>
        <w:t>lista de date de referință și frecvențe de transmitere la nivelul Uniunii</w:t>
      </w:r>
      <w:r w:rsidR="005B240B" w:rsidRPr="006774EA">
        <w:rPr>
          <w:noProof/>
          <w:lang w:val="ro-RO"/>
          <w:rPrChange w:id="308" w:author="Author">
            <w:rPr>
              <w:rFonts w:ascii="Tahoma" w:hAnsi="Tahoma"/>
              <w:noProof/>
              <w:lang w:val="ro-RO"/>
            </w:rPr>
          </w:rPrChange>
        </w:rPr>
        <w:t xml:space="preserve"> </w:t>
      </w:r>
      <w:r w:rsidR="005B240B" w:rsidRPr="001C2229">
        <w:rPr>
          <w:noProof/>
          <w:lang w:val="ro-RO"/>
        </w:rPr>
        <w:t>(lista EURD)</w:t>
      </w:r>
      <w:r w:rsidRPr="001C2229">
        <w:rPr>
          <w:noProof/>
          <w:lang w:val="ro-RO"/>
        </w:rPr>
        <w:t>,</w:t>
      </w:r>
      <w:r w:rsidR="005B240B" w:rsidRPr="001C2229">
        <w:rPr>
          <w:i/>
          <w:noProof/>
          <w:lang w:val="ro-RO"/>
        </w:rPr>
        <w:t xml:space="preserve"> </w:t>
      </w:r>
      <w:r w:rsidR="005B240B" w:rsidRPr="001C2229">
        <w:rPr>
          <w:noProof/>
          <w:lang w:val="ro-RO"/>
        </w:rPr>
        <w:t xml:space="preserve">menţionată la articolul 107c alineatul (7) din Directiva 2001/83/CE şi </w:t>
      </w:r>
      <w:r w:rsidRPr="001C2229">
        <w:rPr>
          <w:lang w:val="ro-RO"/>
        </w:rPr>
        <w:t xml:space="preserve">orice actualizări ulterioare ale acesteia </w:t>
      </w:r>
      <w:r w:rsidR="005B240B" w:rsidRPr="001C2229">
        <w:rPr>
          <w:noProof/>
          <w:lang w:val="ro-RO"/>
        </w:rPr>
        <w:t>publicată pe portalul web european privind medicamentele.</w:t>
      </w:r>
    </w:p>
    <w:p w14:paraId="5E35CBE0" w14:textId="77777777" w:rsidR="005B240B" w:rsidRPr="00D415AA" w:rsidRDefault="005B240B" w:rsidP="00DD01A3">
      <w:pPr>
        <w:tabs>
          <w:tab w:val="clear" w:pos="567"/>
        </w:tabs>
        <w:autoSpaceDE w:val="0"/>
        <w:autoSpaceDN w:val="0"/>
        <w:adjustRightInd w:val="0"/>
        <w:spacing w:line="240" w:lineRule="auto"/>
        <w:rPr>
          <w:color w:val="000000"/>
          <w:u w:val="single"/>
          <w:lang w:val="ro-RO"/>
        </w:rPr>
      </w:pPr>
    </w:p>
    <w:p w14:paraId="5E35CBE1" w14:textId="77777777" w:rsidR="000E0D15" w:rsidRPr="00D415AA" w:rsidRDefault="000E0D15" w:rsidP="00DD01A3">
      <w:pPr>
        <w:tabs>
          <w:tab w:val="clear" w:pos="567"/>
        </w:tabs>
        <w:autoSpaceDE w:val="0"/>
        <w:autoSpaceDN w:val="0"/>
        <w:adjustRightInd w:val="0"/>
        <w:spacing w:line="240" w:lineRule="auto"/>
        <w:rPr>
          <w:color w:val="000000"/>
          <w:u w:val="single"/>
          <w:lang w:val="ro-RO"/>
        </w:rPr>
      </w:pPr>
    </w:p>
    <w:p w14:paraId="5E35CBE2" w14:textId="77777777" w:rsidR="00BF533C" w:rsidRPr="001C2229" w:rsidRDefault="00BF533C" w:rsidP="00DD01A3">
      <w:pPr>
        <w:keepNext/>
        <w:keepLines/>
        <w:tabs>
          <w:tab w:val="clear" w:pos="567"/>
        </w:tabs>
        <w:autoSpaceDE w:val="0"/>
        <w:autoSpaceDN w:val="0"/>
        <w:adjustRightInd w:val="0"/>
        <w:spacing w:line="240" w:lineRule="auto"/>
        <w:ind w:left="567" w:hanging="567"/>
        <w:outlineLvl w:val="0"/>
        <w:rPr>
          <w:b/>
          <w:noProof/>
          <w:lang w:val="ro-RO"/>
        </w:rPr>
      </w:pPr>
      <w:r w:rsidRPr="001C2229">
        <w:rPr>
          <w:b/>
          <w:noProof/>
          <w:lang w:val="ro-RO"/>
        </w:rPr>
        <w:t>D.</w:t>
      </w:r>
      <w:r w:rsidRPr="001C2229">
        <w:rPr>
          <w:b/>
          <w:lang w:val="ro-RO"/>
        </w:rPr>
        <w:tab/>
      </w:r>
      <w:r w:rsidRPr="001C2229">
        <w:rPr>
          <w:b/>
          <w:noProof/>
          <w:lang w:val="ro-RO"/>
        </w:rPr>
        <w:t>CONDIŢII SAU RESTRICŢII PRIVIND UTILIZAREA SIGURĂ ŞI EFICACE A MEDICAMENTULUI</w:t>
      </w:r>
    </w:p>
    <w:p w14:paraId="5E35CBE3" w14:textId="77777777" w:rsidR="00BF533C" w:rsidRPr="001C2229" w:rsidRDefault="00BF533C" w:rsidP="00DD01A3">
      <w:pPr>
        <w:keepNext/>
        <w:tabs>
          <w:tab w:val="clear" w:pos="567"/>
        </w:tabs>
        <w:autoSpaceDE w:val="0"/>
        <w:autoSpaceDN w:val="0"/>
        <w:adjustRightInd w:val="0"/>
        <w:spacing w:line="240" w:lineRule="auto"/>
        <w:rPr>
          <w:color w:val="000000"/>
          <w:u w:val="single"/>
          <w:lang w:val="ro-RO"/>
        </w:rPr>
      </w:pPr>
    </w:p>
    <w:p w14:paraId="5E35CBE4" w14:textId="77777777" w:rsidR="003436FF" w:rsidRPr="001C2229" w:rsidRDefault="003436FF" w:rsidP="00DD01A3">
      <w:pPr>
        <w:keepNext/>
        <w:numPr>
          <w:ilvl w:val="0"/>
          <w:numId w:val="21"/>
        </w:numPr>
        <w:tabs>
          <w:tab w:val="clear" w:pos="567"/>
          <w:tab w:val="clear" w:pos="720"/>
        </w:tabs>
        <w:autoSpaceDE w:val="0"/>
        <w:autoSpaceDN w:val="0"/>
        <w:adjustRightInd w:val="0"/>
        <w:spacing w:line="240" w:lineRule="auto"/>
        <w:ind w:left="567" w:hanging="567"/>
        <w:rPr>
          <w:b/>
          <w:color w:val="000000"/>
          <w:lang w:val="ro-RO"/>
        </w:rPr>
      </w:pPr>
      <w:r w:rsidRPr="001C2229">
        <w:rPr>
          <w:b/>
          <w:lang w:val="ro-RO"/>
        </w:rPr>
        <w:t>Planul de management al riscului (PMR)</w:t>
      </w:r>
    </w:p>
    <w:p w14:paraId="5E35CBE5" w14:textId="77777777" w:rsidR="00487FDD" w:rsidRPr="001C2229" w:rsidRDefault="00487FDD" w:rsidP="00DD01A3">
      <w:pPr>
        <w:keepNext/>
        <w:tabs>
          <w:tab w:val="clear" w:pos="567"/>
        </w:tabs>
        <w:autoSpaceDE w:val="0"/>
        <w:autoSpaceDN w:val="0"/>
        <w:adjustRightInd w:val="0"/>
        <w:spacing w:line="240" w:lineRule="auto"/>
        <w:rPr>
          <w:color w:val="000000"/>
          <w:lang w:val="ro-RO"/>
        </w:rPr>
      </w:pPr>
    </w:p>
    <w:p w14:paraId="5E35CBE6" w14:textId="246EDAC9" w:rsidR="003436FF" w:rsidRPr="00CD2C73" w:rsidRDefault="00BD5B04" w:rsidP="00DD01A3">
      <w:pPr>
        <w:tabs>
          <w:tab w:val="clear" w:pos="567"/>
        </w:tabs>
        <w:autoSpaceDE w:val="0"/>
        <w:autoSpaceDN w:val="0"/>
        <w:adjustRightInd w:val="0"/>
        <w:spacing w:line="240" w:lineRule="auto"/>
        <w:rPr>
          <w:color w:val="000000"/>
          <w:lang w:val="ro-RO"/>
        </w:rPr>
      </w:pPr>
      <w:r w:rsidRPr="001C2229">
        <w:rPr>
          <w:lang w:val="ro-RO"/>
        </w:rPr>
        <w:t>Deținătorul autorizației de punere pe piață (</w:t>
      </w:r>
      <w:r w:rsidR="003436FF" w:rsidRPr="001C2229">
        <w:rPr>
          <w:color w:val="000000"/>
          <w:lang w:val="ro-RO"/>
        </w:rPr>
        <w:t>DAPP</w:t>
      </w:r>
      <w:r w:rsidRPr="001C2229">
        <w:rPr>
          <w:color w:val="000000"/>
          <w:lang w:val="ro-RO"/>
        </w:rPr>
        <w:t>)</w:t>
      </w:r>
      <w:r w:rsidR="003436FF" w:rsidRPr="001C2229">
        <w:rPr>
          <w:color w:val="000000"/>
          <w:lang w:val="ro-RO"/>
        </w:rPr>
        <w:t xml:space="preserve"> </w:t>
      </w:r>
      <w:r w:rsidR="005B240B" w:rsidRPr="001C2229">
        <w:rPr>
          <w:lang w:val="ro-RO"/>
        </w:rPr>
        <w:t xml:space="preserve">se angajează să efectueze </w:t>
      </w:r>
      <w:r w:rsidR="003436FF" w:rsidRPr="001C2229">
        <w:rPr>
          <w:color w:val="000000"/>
          <w:lang w:val="ro-RO"/>
        </w:rPr>
        <w:t xml:space="preserve">activităţile </w:t>
      </w:r>
      <w:r w:rsidR="005B240B" w:rsidRPr="001C2229">
        <w:rPr>
          <w:lang w:val="ro-RO"/>
        </w:rPr>
        <w:t xml:space="preserve">şi intervenţiile </w:t>
      </w:r>
      <w:r w:rsidR="003436FF" w:rsidRPr="001C2229">
        <w:rPr>
          <w:color w:val="000000"/>
          <w:lang w:val="ro-RO"/>
        </w:rPr>
        <w:t xml:space="preserve">de farmacovigilenţă </w:t>
      </w:r>
      <w:r w:rsidR="005B240B" w:rsidRPr="001C2229">
        <w:rPr>
          <w:lang w:val="ro-RO"/>
        </w:rPr>
        <w:t xml:space="preserve">necesare </w:t>
      </w:r>
      <w:r w:rsidR="003436FF" w:rsidRPr="001C2229">
        <w:rPr>
          <w:lang w:val="ro-RO"/>
        </w:rPr>
        <w:t xml:space="preserve">detaliate </w:t>
      </w:r>
      <w:r w:rsidR="003436FF" w:rsidRPr="001C2229">
        <w:rPr>
          <w:color w:val="000000"/>
          <w:lang w:val="ro-RO"/>
        </w:rPr>
        <w:t xml:space="preserve">în </w:t>
      </w:r>
      <w:r w:rsidR="003436FF" w:rsidRPr="001C2229">
        <w:rPr>
          <w:lang w:val="ro-RO"/>
        </w:rPr>
        <w:t xml:space="preserve">PMR </w:t>
      </w:r>
      <w:r w:rsidR="005B240B" w:rsidRPr="001C2229">
        <w:rPr>
          <w:lang w:val="ro-RO"/>
        </w:rPr>
        <w:t>aprobat şi</w:t>
      </w:r>
      <w:r w:rsidR="005B240B" w:rsidRPr="001C2229">
        <w:rPr>
          <w:color w:val="000000"/>
          <w:lang w:val="ro-RO"/>
        </w:rPr>
        <w:t xml:space="preserve"> </w:t>
      </w:r>
      <w:r w:rsidR="003436FF" w:rsidRPr="001C2229">
        <w:rPr>
          <w:color w:val="000000"/>
          <w:lang w:val="ro-RO"/>
        </w:rPr>
        <w:t xml:space="preserve">prezentat în modulul 1.8.2 </w:t>
      </w:r>
      <w:r w:rsidR="003436FF" w:rsidRPr="00D415AA">
        <w:rPr>
          <w:lang w:val="ro-RO"/>
        </w:rPr>
        <w:t xml:space="preserve">al </w:t>
      </w:r>
      <w:r w:rsidR="00FE2398" w:rsidRPr="00D415AA">
        <w:rPr>
          <w:lang w:val="ro-RO"/>
        </w:rPr>
        <w:t>a</w:t>
      </w:r>
      <w:r w:rsidR="003436FF" w:rsidRPr="00D415AA">
        <w:rPr>
          <w:lang w:val="ro-RO"/>
        </w:rPr>
        <w:t>utoriz</w:t>
      </w:r>
      <w:r w:rsidR="005B240B" w:rsidRPr="00D415AA">
        <w:rPr>
          <w:lang w:val="ro-RO"/>
        </w:rPr>
        <w:t>aţiei</w:t>
      </w:r>
      <w:r w:rsidR="003436FF" w:rsidRPr="00D415AA">
        <w:rPr>
          <w:lang w:val="ro-RO"/>
        </w:rPr>
        <w:t xml:space="preserve"> de punere pe piaţă</w:t>
      </w:r>
      <w:r w:rsidR="003436FF" w:rsidRPr="00CD2C73">
        <w:rPr>
          <w:lang w:val="ro-RO"/>
        </w:rPr>
        <w:t xml:space="preserve"> şi orice actualizări ulterioare </w:t>
      </w:r>
      <w:r w:rsidR="005B240B" w:rsidRPr="00CD2C73">
        <w:rPr>
          <w:lang w:val="ro-RO"/>
        </w:rPr>
        <w:t xml:space="preserve">aprobate </w:t>
      </w:r>
      <w:r w:rsidR="003436FF" w:rsidRPr="00CD2C73">
        <w:rPr>
          <w:lang w:val="ro-RO"/>
        </w:rPr>
        <w:t>ale PMR</w:t>
      </w:r>
      <w:r w:rsidR="003436FF" w:rsidRPr="00CD2C73">
        <w:rPr>
          <w:color w:val="000000"/>
          <w:lang w:val="ro-RO"/>
        </w:rPr>
        <w:t>.</w:t>
      </w:r>
    </w:p>
    <w:p w14:paraId="5E35CBE7" w14:textId="77777777" w:rsidR="003436FF" w:rsidRPr="00CD2C73" w:rsidRDefault="003436FF" w:rsidP="00DD01A3">
      <w:pPr>
        <w:tabs>
          <w:tab w:val="clear" w:pos="567"/>
        </w:tabs>
        <w:autoSpaceDE w:val="0"/>
        <w:autoSpaceDN w:val="0"/>
        <w:adjustRightInd w:val="0"/>
        <w:spacing w:line="240" w:lineRule="auto"/>
        <w:rPr>
          <w:color w:val="000000"/>
          <w:lang w:val="ro-RO"/>
        </w:rPr>
      </w:pPr>
    </w:p>
    <w:p w14:paraId="5E35CBE8" w14:textId="77777777" w:rsidR="003436FF" w:rsidRPr="00CD2C73" w:rsidRDefault="00BF533C" w:rsidP="00DD01A3">
      <w:pPr>
        <w:keepNext/>
        <w:tabs>
          <w:tab w:val="clear" w:pos="567"/>
        </w:tabs>
        <w:autoSpaceDE w:val="0"/>
        <w:autoSpaceDN w:val="0"/>
        <w:adjustRightInd w:val="0"/>
        <w:spacing w:line="240" w:lineRule="auto"/>
        <w:rPr>
          <w:color w:val="000000"/>
          <w:lang w:val="ro-RO"/>
        </w:rPr>
      </w:pPr>
      <w:r w:rsidRPr="00CD2C73">
        <w:rPr>
          <w:lang w:val="ro-RO"/>
        </w:rPr>
        <w:lastRenderedPageBreak/>
        <w:t>O</w:t>
      </w:r>
      <w:r w:rsidR="003436FF" w:rsidRPr="00CD2C73">
        <w:rPr>
          <w:lang w:val="ro-RO"/>
        </w:rPr>
        <w:t xml:space="preserve"> versiune actualizată a PMR trebuie depusă</w:t>
      </w:r>
      <w:r w:rsidRPr="00CD2C73">
        <w:rPr>
          <w:lang w:val="ro-RO"/>
        </w:rPr>
        <w:t>:</w:t>
      </w:r>
    </w:p>
    <w:p w14:paraId="5E35CBE9" w14:textId="77777777" w:rsidR="00BF533C" w:rsidRPr="00CD2C73" w:rsidRDefault="00BF533C" w:rsidP="00DD01A3">
      <w:pPr>
        <w:keepNext/>
        <w:numPr>
          <w:ilvl w:val="0"/>
          <w:numId w:val="21"/>
        </w:numPr>
        <w:tabs>
          <w:tab w:val="clear" w:pos="720"/>
          <w:tab w:val="num" w:pos="567"/>
        </w:tabs>
        <w:spacing w:line="240" w:lineRule="auto"/>
        <w:ind w:hanging="720"/>
        <w:rPr>
          <w:lang w:val="ro-RO"/>
        </w:rPr>
      </w:pPr>
      <w:r w:rsidRPr="00CD2C73">
        <w:rPr>
          <w:lang w:val="ro-RO"/>
        </w:rPr>
        <w:t xml:space="preserve">la cererea Agenţiei Europene </w:t>
      </w:r>
      <w:r w:rsidR="00FE2398" w:rsidRPr="00CD2C73">
        <w:rPr>
          <w:noProof/>
          <w:color w:val="000000"/>
          <w:lang w:val="ro-RO"/>
        </w:rPr>
        <w:t>pentru</w:t>
      </w:r>
      <w:r w:rsidRPr="00CD2C73">
        <w:rPr>
          <w:noProof/>
          <w:color w:val="000000"/>
          <w:lang w:val="ro-RO"/>
        </w:rPr>
        <w:t xml:space="preserve"> Medicament</w:t>
      </w:r>
      <w:r w:rsidR="00FE2398" w:rsidRPr="00CD2C73">
        <w:rPr>
          <w:noProof/>
          <w:color w:val="000000"/>
          <w:lang w:val="ro-RO"/>
        </w:rPr>
        <w:t>e</w:t>
      </w:r>
      <w:r w:rsidRPr="00CD2C73">
        <w:rPr>
          <w:noProof/>
          <w:color w:val="000000"/>
          <w:lang w:val="ro-RO"/>
        </w:rPr>
        <w:t>;</w:t>
      </w:r>
    </w:p>
    <w:p w14:paraId="5E35CBEA" w14:textId="77777777" w:rsidR="003436FF" w:rsidRPr="00CD2C73" w:rsidRDefault="00BF533C" w:rsidP="00DD01A3">
      <w:pPr>
        <w:keepLines/>
        <w:numPr>
          <w:ilvl w:val="0"/>
          <w:numId w:val="12"/>
        </w:numPr>
        <w:tabs>
          <w:tab w:val="clear" w:pos="567"/>
          <w:tab w:val="clear" w:pos="720"/>
        </w:tabs>
        <w:autoSpaceDE w:val="0"/>
        <w:autoSpaceDN w:val="0"/>
        <w:adjustRightInd w:val="0"/>
        <w:spacing w:line="240" w:lineRule="auto"/>
        <w:ind w:left="567" w:hanging="567"/>
        <w:rPr>
          <w:color w:val="000000"/>
          <w:lang w:val="ro-RO"/>
        </w:rPr>
      </w:pPr>
      <w:r w:rsidRPr="00CD2C73">
        <w:rPr>
          <w:noProof/>
          <w:lang w:val="ro-RO"/>
        </w:rPr>
        <w:t xml:space="preserve">la modificarea sistemului de management al riscului, în special ca urmare a primirii de informaţii noi care pot duce la o schimbare semnificativă </w:t>
      </w:r>
      <w:r w:rsidR="00D9211B" w:rsidRPr="00CD2C73">
        <w:rPr>
          <w:noProof/>
          <w:lang w:val="ro-RO"/>
        </w:rPr>
        <w:t xml:space="preserve">a </w:t>
      </w:r>
      <w:r w:rsidRPr="00CD2C73">
        <w:rPr>
          <w:noProof/>
          <w:lang w:val="ro-RO"/>
        </w:rPr>
        <w:t>raportul</w:t>
      </w:r>
      <w:r w:rsidR="00D9211B" w:rsidRPr="00CD2C73">
        <w:rPr>
          <w:noProof/>
          <w:lang w:val="ro-RO"/>
        </w:rPr>
        <w:t>ui</w:t>
      </w:r>
      <w:r w:rsidRPr="00CD2C73">
        <w:rPr>
          <w:noProof/>
          <w:lang w:val="ro-RO"/>
        </w:rPr>
        <w:t xml:space="preserve"> beneficiu/risc sau ca urmare a atingerii unui obiectiv important (de farmacovigilenţă sau de reducere la minimum a riscului).</w:t>
      </w:r>
    </w:p>
    <w:p w14:paraId="5E35CBEB" w14:textId="77777777" w:rsidR="00BF533C" w:rsidRPr="00CD2C73" w:rsidRDefault="00BF533C" w:rsidP="00DD01A3">
      <w:pPr>
        <w:rPr>
          <w:color w:val="000000"/>
          <w:lang w:val="ro-RO"/>
        </w:rPr>
      </w:pPr>
    </w:p>
    <w:p w14:paraId="5E35CBF7" w14:textId="77777777" w:rsidR="003436FF" w:rsidRPr="00D415AA" w:rsidRDefault="003436FF" w:rsidP="00DD01A3">
      <w:pPr>
        <w:tabs>
          <w:tab w:val="clear" w:pos="567"/>
        </w:tabs>
        <w:spacing w:line="240" w:lineRule="auto"/>
        <w:ind w:right="566"/>
        <w:rPr>
          <w:color w:val="000000"/>
          <w:lang w:val="ro-RO"/>
        </w:rPr>
      </w:pPr>
      <w:r w:rsidRPr="00D415AA">
        <w:rPr>
          <w:color w:val="000000"/>
          <w:lang w:val="ro-RO"/>
        </w:rPr>
        <w:br w:type="page"/>
      </w:r>
    </w:p>
    <w:p w14:paraId="5E35CBF8" w14:textId="77777777" w:rsidR="003436FF" w:rsidRPr="00D415AA" w:rsidRDefault="003436FF" w:rsidP="00DD01A3">
      <w:pPr>
        <w:tabs>
          <w:tab w:val="clear" w:pos="567"/>
        </w:tabs>
        <w:spacing w:line="240" w:lineRule="auto"/>
        <w:rPr>
          <w:color w:val="000000"/>
          <w:lang w:val="ro-RO"/>
        </w:rPr>
      </w:pPr>
    </w:p>
    <w:p w14:paraId="5E35CBF9" w14:textId="77777777" w:rsidR="003436FF" w:rsidRPr="00D415AA" w:rsidRDefault="003436FF" w:rsidP="00DD01A3">
      <w:pPr>
        <w:tabs>
          <w:tab w:val="clear" w:pos="567"/>
        </w:tabs>
        <w:spacing w:line="240" w:lineRule="auto"/>
        <w:rPr>
          <w:color w:val="000000"/>
          <w:lang w:val="ro-RO"/>
        </w:rPr>
      </w:pPr>
    </w:p>
    <w:p w14:paraId="5E35CBFA" w14:textId="77777777" w:rsidR="003436FF" w:rsidRPr="00D415AA" w:rsidRDefault="003436FF" w:rsidP="00DD01A3">
      <w:pPr>
        <w:tabs>
          <w:tab w:val="clear" w:pos="567"/>
        </w:tabs>
        <w:spacing w:line="240" w:lineRule="auto"/>
        <w:rPr>
          <w:color w:val="000000"/>
          <w:lang w:val="ro-RO"/>
        </w:rPr>
      </w:pPr>
    </w:p>
    <w:p w14:paraId="5E35CBFB" w14:textId="77777777" w:rsidR="003436FF" w:rsidRPr="00D415AA" w:rsidRDefault="003436FF" w:rsidP="00DD01A3">
      <w:pPr>
        <w:tabs>
          <w:tab w:val="clear" w:pos="567"/>
        </w:tabs>
        <w:spacing w:line="240" w:lineRule="auto"/>
        <w:rPr>
          <w:color w:val="000000"/>
          <w:lang w:val="ro-RO"/>
        </w:rPr>
      </w:pPr>
    </w:p>
    <w:p w14:paraId="5E35CBFC" w14:textId="77777777" w:rsidR="003436FF" w:rsidRPr="00D415AA" w:rsidRDefault="003436FF" w:rsidP="00DD01A3">
      <w:pPr>
        <w:tabs>
          <w:tab w:val="clear" w:pos="567"/>
        </w:tabs>
        <w:spacing w:line="240" w:lineRule="auto"/>
        <w:rPr>
          <w:color w:val="000000"/>
          <w:lang w:val="ro-RO"/>
        </w:rPr>
      </w:pPr>
    </w:p>
    <w:p w14:paraId="5E35CBFD" w14:textId="77777777" w:rsidR="003436FF" w:rsidRPr="00D415AA" w:rsidRDefault="003436FF" w:rsidP="00DD01A3">
      <w:pPr>
        <w:tabs>
          <w:tab w:val="clear" w:pos="567"/>
        </w:tabs>
        <w:spacing w:line="240" w:lineRule="auto"/>
        <w:rPr>
          <w:color w:val="000000"/>
          <w:lang w:val="ro-RO"/>
        </w:rPr>
      </w:pPr>
    </w:p>
    <w:p w14:paraId="5E35CBFE" w14:textId="77777777" w:rsidR="003436FF" w:rsidRPr="00D415AA" w:rsidRDefault="003436FF" w:rsidP="00DD01A3">
      <w:pPr>
        <w:tabs>
          <w:tab w:val="clear" w:pos="567"/>
        </w:tabs>
        <w:spacing w:line="240" w:lineRule="auto"/>
        <w:rPr>
          <w:color w:val="000000"/>
          <w:lang w:val="ro-RO"/>
        </w:rPr>
      </w:pPr>
    </w:p>
    <w:p w14:paraId="5E35CBFF" w14:textId="77777777" w:rsidR="003436FF" w:rsidRPr="00D415AA" w:rsidRDefault="003436FF" w:rsidP="00DD01A3">
      <w:pPr>
        <w:tabs>
          <w:tab w:val="clear" w:pos="567"/>
        </w:tabs>
        <w:spacing w:line="240" w:lineRule="auto"/>
        <w:rPr>
          <w:color w:val="000000"/>
          <w:lang w:val="ro-RO"/>
        </w:rPr>
      </w:pPr>
    </w:p>
    <w:p w14:paraId="5E35CC00" w14:textId="77777777" w:rsidR="003436FF" w:rsidRPr="00D415AA" w:rsidRDefault="003436FF" w:rsidP="00DD01A3">
      <w:pPr>
        <w:tabs>
          <w:tab w:val="clear" w:pos="567"/>
        </w:tabs>
        <w:spacing w:line="240" w:lineRule="auto"/>
        <w:rPr>
          <w:color w:val="000000"/>
          <w:lang w:val="ro-RO"/>
        </w:rPr>
      </w:pPr>
    </w:p>
    <w:p w14:paraId="5E35CC01" w14:textId="77777777" w:rsidR="003436FF" w:rsidRPr="00D415AA" w:rsidRDefault="003436FF" w:rsidP="00DD01A3">
      <w:pPr>
        <w:tabs>
          <w:tab w:val="clear" w:pos="567"/>
        </w:tabs>
        <w:spacing w:line="240" w:lineRule="auto"/>
        <w:rPr>
          <w:color w:val="000000"/>
          <w:lang w:val="ro-RO"/>
        </w:rPr>
      </w:pPr>
    </w:p>
    <w:p w14:paraId="5E35CC02" w14:textId="77777777" w:rsidR="003436FF" w:rsidRPr="00D415AA" w:rsidRDefault="003436FF" w:rsidP="00DD01A3">
      <w:pPr>
        <w:tabs>
          <w:tab w:val="clear" w:pos="567"/>
        </w:tabs>
        <w:spacing w:line="240" w:lineRule="auto"/>
        <w:rPr>
          <w:color w:val="000000"/>
          <w:lang w:val="ro-RO"/>
        </w:rPr>
      </w:pPr>
    </w:p>
    <w:p w14:paraId="5E35CC03" w14:textId="77777777" w:rsidR="003436FF" w:rsidRPr="00D415AA" w:rsidRDefault="003436FF" w:rsidP="00DD01A3">
      <w:pPr>
        <w:tabs>
          <w:tab w:val="clear" w:pos="567"/>
        </w:tabs>
        <w:spacing w:line="240" w:lineRule="auto"/>
        <w:rPr>
          <w:color w:val="000000"/>
          <w:lang w:val="ro-RO"/>
        </w:rPr>
      </w:pPr>
    </w:p>
    <w:p w14:paraId="5E35CC04" w14:textId="77777777" w:rsidR="003436FF" w:rsidRPr="00D415AA" w:rsidRDefault="003436FF" w:rsidP="00DD01A3">
      <w:pPr>
        <w:tabs>
          <w:tab w:val="clear" w:pos="567"/>
        </w:tabs>
        <w:spacing w:line="240" w:lineRule="auto"/>
        <w:rPr>
          <w:color w:val="000000"/>
          <w:lang w:val="ro-RO"/>
        </w:rPr>
      </w:pPr>
    </w:p>
    <w:p w14:paraId="5E35CC05" w14:textId="77777777" w:rsidR="003436FF" w:rsidRPr="00D415AA" w:rsidRDefault="003436FF" w:rsidP="00DD01A3">
      <w:pPr>
        <w:tabs>
          <w:tab w:val="clear" w:pos="567"/>
        </w:tabs>
        <w:spacing w:line="240" w:lineRule="auto"/>
        <w:rPr>
          <w:color w:val="000000"/>
          <w:lang w:val="ro-RO"/>
        </w:rPr>
      </w:pPr>
    </w:p>
    <w:p w14:paraId="5E35CC06" w14:textId="77777777" w:rsidR="003436FF" w:rsidRPr="00D415AA" w:rsidRDefault="003436FF" w:rsidP="00DD01A3">
      <w:pPr>
        <w:tabs>
          <w:tab w:val="clear" w:pos="567"/>
        </w:tabs>
        <w:spacing w:line="240" w:lineRule="auto"/>
        <w:rPr>
          <w:color w:val="000000"/>
          <w:lang w:val="ro-RO"/>
        </w:rPr>
      </w:pPr>
    </w:p>
    <w:p w14:paraId="5E35CC07" w14:textId="77777777" w:rsidR="003436FF" w:rsidRPr="00D415AA" w:rsidRDefault="003436FF" w:rsidP="00DD01A3">
      <w:pPr>
        <w:tabs>
          <w:tab w:val="clear" w:pos="567"/>
        </w:tabs>
        <w:spacing w:line="240" w:lineRule="auto"/>
        <w:rPr>
          <w:color w:val="000000"/>
          <w:lang w:val="ro-RO"/>
        </w:rPr>
      </w:pPr>
    </w:p>
    <w:p w14:paraId="5E35CC08" w14:textId="77777777" w:rsidR="003436FF" w:rsidRPr="00D415AA" w:rsidRDefault="003436FF" w:rsidP="00DD01A3">
      <w:pPr>
        <w:tabs>
          <w:tab w:val="clear" w:pos="567"/>
        </w:tabs>
        <w:spacing w:line="240" w:lineRule="auto"/>
        <w:rPr>
          <w:color w:val="000000"/>
          <w:lang w:val="ro-RO"/>
        </w:rPr>
      </w:pPr>
    </w:p>
    <w:p w14:paraId="5E35CC09" w14:textId="77777777" w:rsidR="003436FF" w:rsidRPr="00D415AA" w:rsidRDefault="003436FF" w:rsidP="00DD01A3">
      <w:pPr>
        <w:tabs>
          <w:tab w:val="clear" w:pos="567"/>
        </w:tabs>
        <w:spacing w:line="240" w:lineRule="auto"/>
        <w:rPr>
          <w:color w:val="000000"/>
          <w:lang w:val="ro-RO"/>
        </w:rPr>
      </w:pPr>
    </w:p>
    <w:p w14:paraId="5E35CC0A" w14:textId="77777777" w:rsidR="003436FF" w:rsidRPr="00D415AA" w:rsidRDefault="003436FF" w:rsidP="00DD01A3">
      <w:pPr>
        <w:tabs>
          <w:tab w:val="clear" w:pos="567"/>
        </w:tabs>
        <w:spacing w:line="240" w:lineRule="auto"/>
        <w:rPr>
          <w:color w:val="000000"/>
          <w:lang w:val="ro-RO"/>
        </w:rPr>
      </w:pPr>
    </w:p>
    <w:p w14:paraId="5E35CC0B" w14:textId="77777777" w:rsidR="007F4E79" w:rsidRPr="00D415AA" w:rsidRDefault="007F4E79" w:rsidP="00DD01A3">
      <w:pPr>
        <w:tabs>
          <w:tab w:val="clear" w:pos="567"/>
        </w:tabs>
        <w:spacing w:line="240" w:lineRule="auto"/>
        <w:rPr>
          <w:color w:val="000000"/>
          <w:lang w:val="ro-RO"/>
        </w:rPr>
      </w:pPr>
    </w:p>
    <w:p w14:paraId="5E35CC0C" w14:textId="77777777" w:rsidR="003436FF" w:rsidRPr="00D415AA" w:rsidRDefault="003436FF" w:rsidP="00DD01A3">
      <w:pPr>
        <w:tabs>
          <w:tab w:val="clear" w:pos="567"/>
        </w:tabs>
        <w:spacing w:line="240" w:lineRule="auto"/>
        <w:rPr>
          <w:color w:val="000000"/>
          <w:lang w:val="ro-RO"/>
        </w:rPr>
      </w:pPr>
    </w:p>
    <w:p w14:paraId="5E35CC0D" w14:textId="77777777" w:rsidR="003436FF" w:rsidRPr="00D415AA" w:rsidRDefault="003436FF" w:rsidP="00DD01A3">
      <w:pPr>
        <w:tabs>
          <w:tab w:val="clear" w:pos="567"/>
        </w:tabs>
        <w:spacing w:line="240" w:lineRule="auto"/>
        <w:rPr>
          <w:color w:val="000000"/>
          <w:lang w:val="ro-RO"/>
        </w:rPr>
      </w:pPr>
    </w:p>
    <w:p w14:paraId="5E35CC0E" w14:textId="77777777" w:rsidR="003436FF" w:rsidRPr="00D415AA" w:rsidRDefault="003436FF" w:rsidP="00DD01A3">
      <w:pPr>
        <w:tabs>
          <w:tab w:val="clear" w:pos="567"/>
        </w:tabs>
        <w:spacing w:line="240" w:lineRule="auto"/>
        <w:rPr>
          <w:color w:val="000000"/>
          <w:lang w:val="ro-RO"/>
        </w:rPr>
      </w:pPr>
    </w:p>
    <w:p w14:paraId="5E35CC0F" w14:textId="77777777" w:rsidR="003436FF" w:rsidRPr="00D415AA" w:rsidRDefault="003436FF" w:rsidP="00DD01A3">
      <w:pPr>
        <w:tabs>
          <w:tab w:val="clear" w:pos="567"/>
        </w:tabs>
        <w:spacing w:line="240" w:lineRule="auto"/>
        <w:jc w:val="center"/>
        <w:rPr>
          <w:b/>
          <w:bCs/>
          <w:color w:val="000000"/>
          <w:lang w:val="ro-RO"/>
        </w:rPr>
      </w:pPr>
      <w:r w:rsidRPr="00D415AA">
        <w:rPr>
          <w:b/>
          <w:bCs/>
          <w:color w:val="000000"/>
          <w:lang w:val="ro-RO"/>
        </w:rPr>
        <w:t>ANEXA III</w:t>
      </w:r>
    </w:p>
    <w:p w14:paraId="5E35CC10" w14:textId="77777777" w:rsidR="003436FF" w:rsidRPr="00D415AA" w:rsidRDefault="003436FF" w:rsidP="00DD01A3">
      <w:pPr>
        <w:tabs>
          <w:tab w:val="clear" w:pos="567"/>
        </w:tabs>
        <w:spacing w:line="240" w:lineRule="auto"/>
        <w:jc w:val="center"/>
        <w:rPr>
          <w:color w:val="000000"/>
          <w:lang w:val="ro-RO"/>
        </w:rPr>
      </w:pPr>
    </w:p>
    <w:p w14:paraId="5E35CC11" w14:textId="77777777" w:rsidR="003436FF" w:rsidRPr="00D415AA" w:rsidRDefault="003436FF" w:rsidP="00DD01A3">
      <w:pPr>
        <w:tabs>
          <w:tab w:val="clear" w:pos="567"/>
        </w:tabs>
        <w:spacing w:line="240" w:lineRule="auto"/>
        <w:jc w:val="center"/>
        <w:rPr>
          <w:b/>
          <w:bCs/>
          <w:color w:val="000000"/>
          <w:lang w:val="ro-RO"/>
        </w:rPr>
      </w:pPr>
      <w:r w:rsidRPr="00D415AA">
        <w:rPr>
          <w:b/>
          <w:bCs/>
          <w:color w:val="000000"/>
          <w:lang w:val="ro-RO"/>
        </w:rPr>
        <w:t>ETICHETAREA ŞI PROSPECTUL</w:t>
      </w:r>
    </w:p>
    <w:p w14:paraId="5E35CC12" w14:textId="77777777" w:rsidR="003436FF" w:rsidRPr="00D415AA" w:rsidRDefault="003436FF" w:rsidP="00DD01A3">
      <w:pPr>
        <w:pStyle w:val="EndnoteText"/>
        <w:tabs>
          <w:tab w:val="clear" w:pos="567"/>
        </w:tabs>
        <w:rPr>
          <w:color w:val="000000"/>
          <w:lang w:val="ro-RO"/>
        </w:rPr>
      </w:pPr>
      <w:r w:rsidRPr="00D415AA">
        <w:rPr>
          <w:color w:val="000000"/>
          <w:lang w:val="ro-RO"/>
        </w:rPr>
        <w:br w:type="page"/>
      </w:r>
    </w:p>
    <w:p w14:paraId="5E35CC13" w14:textId="77777777" w:rsidR="003436FF" w:rsidRPr="00D415AA" w:rsidRDefault="003436FF" w:rsidP="00DD01A3">
      <w:pPr>
        <w:tabs>
          <w:tab w:val="clear" w:pos="567"/>
        </w:tabs>
        <w:spacing w:line="240" w:lineRule="auto"/>
        <w:rPr>
          <w:color w:val="000000"/>
          <w:lang w:val="ro-RO"/>
        </w:rPr>
      </w:pPr>
    </w:p>
    <w:p w14:paraId="5E35CC14" w14:textId="77777777" w:rsidR="003436FF" w:rsidRPr="00D415AA" w:rsidRDefault="003436FF" w:rsidP="00DD01A3">
      <w:pPr>
        <w:tabs>
          <w:tab w:val="clear" w:pos="567"/>
        </w:tabs>
        <w:spacing w:line="240" w:lineRule="auto"/>
        <w:rPr>
          <w:color w:val="000000"/>
          <w:lang w:val="ro-RO"/>
        </w:rPr>
      </w:pPr>
    </w:p>
    <w:p w14:paraId="5E35CC15" w14:textId="77777777" w:rsidR="003436FF" w:rsidRPr="00D415AA" w:rsidRDefault="003436FF" w:rsidP="00DD01A3">
      <w:pPr>
        <w:tabs>
          <w:tab w:val="clear" w:pos="567"/>
        </w:tabs>
        <w:spacing w:line="240" w:lineRule="auto"/>
        <w:rPr>
          <w:color w:val="000000"/>
          <w:lang w:val="ro-RO"/>
        </w:rPr>
      </w:pPr>
    </w:p>
    <w:p w14:paraId="5E35CC16" w14:textId="77777777" w:rsidR="003436FF" w:rsidRPr="00D415AA" w:rsidRDefault="003436FF" w:rsidP="00DD01A3">
      <w:pPr>
        <w:tabs>
          <w:tab w:val="clear" w:pos="567"/>
        </w:tabs>
        <w:spacing w:line="240" w:lineRule="auto"/>
        <w:rPr>
          <w:color w:val="000000"/>
          <w:lang w:val="ro-RO"/>
        </w:rPr>
      </w:pPr>
    </w:p>
    <w:p w14:paraId="5E35CC17" w14:textId="77777777" w:rsidR="003436FF" w:rsidRPr="00D415AA" w:rsidRDefault="003436FF" w:rsidP="00DD01A3">
      <w:pPr>
        <w:tabs>
          <w:tab w:val="clear" w:pos="567"/>
        </w:tabs>
        <w:spacing w:line="240" w:lineRule="auto"/>
        <w:rPr>
          <w:color w:val="000000"/>
          <w:lang w:val="ro-RO"/>
        </w:rPr>
      </w:pPr>
    </w:p>
    <w:p w14:paraId="5E35CC18" w14:textId="77777777" w:rsidR="003436FF" w:rsidRPr="00D415AA" w:rsidRDefault="003436FF" w:rsidP="00DD01A3">
      <w:pPr>
        <w:tabs>
          <w:tab w:val="clear" w:pos="567"/>
        </w:tabs>
        <w:spacing w:line="240" w:lineRule="auto"/>
        <w:rPr>
          <w:color w:val="000000"/>
          <w:lang w:val="ro-RO"/>
        </w:rPr>
      </w:pPr>
    </w:p>
    <w:p w14:paraId="5E35CC19" w14:textId="77777777" w:rsidR="003436FF" w:rsidRPr="00D415AA" w:rsidRDefault="003436FF" w:rsidP="00DD01A3">
      <w:pPr>
        <w:tabs>
          <w:tab w:val="clear" w:pos="567"/>
        </w:tabs>
        <w:spacing w:line="240" w:lineRule="auto"/>
        <w:rPr>
          <w:color w:val="000000"/>
          <w:lang w:val="ro-RO"/>
        </w:rPr>
      </w:pPr>
    </w:p>
    <w:p w14:paraId="5E35CC1A" w14:textId="77777777" w:rsidR="003436FF" w:rsidRPr="00D415AA" w:rsidRDefault="003436FF" w:rsidP="00DD01A3">
      <w:pPr>
        <w:tabs>
          <w:tab w:val="clear" w:pos="567"/>
        </w:tabs>
        <w:spacing w:line="240" w:lineRule="auto"/>
        <w:rPr>
          <w:color w:val="000000"/>
          <w:lang w:val="ro-RO"/>
        </w:rPr>
      </w:pPr>
    </w:p>
    <w:p w14:paraId="5E35CC1B" w14:textId="77777777" w:rsidR="003436FF" w:rsidRPr="00D415AA" w:rsidRDefault="003436FF" w:rsidP="00DD01A3">
      <w:pPr>
        <w:tabs>
          <w:tab w:val="clear" w:pos="567"/>
        </w:tabs>
        <w:spacing w:line="240" w:lineRule="auto"/>
        <w:rPr>
          <w:color w:val="000000"/>
          <w:lang w:val="ro-RO"/>
        </w:rPr>
      </w:pPr>
    </w:p>
    <w:p w14:paraId="5E35CC1C" w14:textId="77777777" w:rsidR="003436FF" w:rsidRPr="00D415AA" w:rsidRDefault="003436FF" w:rsidP="00DD01A3">
      <w:pPr>
        <w:tabs>
          <w:tab w:val="clear" w:pos="567"/>
        </w:tabs>
        <w:spacing w:line="240" w:lineRule="auto"/>
        <w:rPr>
          <w:color w:val="000000"/>
          <w:lang w:val="ro-RO"/>
        </w:rPr>
      </w:pPr>
    </w:p>
    <w:p w14:paraId="5E35CC1D" w14:textId="77777777" w:rsidR="003436FF" w:rsidRPr="00D415AA" w:rsidRDefault="003436FF" w:rsidP="00DD01A3">
      <w:pPr>
        <w:tabs>
          <w:tab w:val="clear" w:pos="567"/>
        </w:tabs>
        <w:spacing w:line="240" w:lineRule="auto"/>
        <w:rPr>
          <w:color w:val="000000"/>
          <w:lang w:val="ro-RO"/>
        </w:rPr>
      </w:pPr>
    </w:p>
    <w:p w14:paraId="5E35CC1E" w14:textId="77777777" w:rsidR="003436FF" w:rsidRPr="00D415AA" w:rsidRDefault="003436FF" w:rsidP="00DD01A3">
      <w:pPr>
        <w:tabs>
          <w:tab w:val="clear" w:pos="567"/>
        </w:tabs>
        <w:spacing w:line="240" w:lineRule="auto"/>
        <w:rPr>
          <w:color w:val="000000"/>
          <w:lang w:val="ro-RO"/>
        </w:rPr>
      </w:pPr>
    </w:p>
    <w:p w14:paraId="5E35CC1F" w14:textId="77777777" w:rsidR="003436FF" w:rsidRPr="00D415AA" w:rsidRDefault="003436FF" w:rsidP="00DD01A3">
      <w:pPr>
        <w:tabs>
          <w:tab w:val="clear" w:pos="567"/>
        </w:tabs>
        <w:spacing w:line="240" w:lineRule="auto"/>
        <w:rPr>
          <w:color w:val="000000"/>
          <w:lang w:val="ro-RO"/>
        </w:rPr>
      </w:pPr>
    </w:p>
    <w:p w14:paraId="5E35CC20" w14:textId="77777777" w:rsidR="003436FF" w:rsidRPr="00D415AA" w:rsidRDefault="003436FF" w:rsidP="00DD01A3">
      <w:pPr>
        <w:tabs>
          <w:tab w:val="clear" w:pos="567"/>
        </w:tabs>
        <w:spacing w:line="240" w:lineRule="auto"/>
        <w:rPr>
          <w:color w:val="000000"/>
          <w:lang w:val="ro-RO"/>
        </w:rPr>
      </w:pPr>
    </w:p>
    <w:p w14:paraId="5E35CC21" w14:textId="77777777" w:rsidR="007F4E79" w:rsidRPr="00D415AA" w:rsidRDefault="007F4E79" w:rsidP="00DD01A3">
      <w:pPr>
        <w:tabs>
          <w:tab w:val="clear" w:pos="567"/>
        </w:tabs>
        <w:spacing w:line="240" w:lineRule="auto"/>
        <w:rPr>
          <w:color w:val="000000"/>
          <w:lang w:val="ro-RO"/>
        </w:rPr>
      </w:pPr>
    </w:p>
    <w:p w14:paraId="5E35CC22" w14:textId="77777777" w:rsidR="003436FF" w:rsidRPr="00D415AA" w:rsidRDefault="003436FF" w:rsidP="00DD01A3">
      <w:pPr>
        <w:tabs>
          <w:tab w:val="clear" w:pos="567"/>
        </w:tabs>
        <w:spacing w:line="240" w:lineRule="auto"/>
        <w:rPr>
          <w:color w:val="000000"/>
          <w:lang w:val="ro-RO"/>
        </w:rPr>
      </w:pPr>
    </w:p>
    <w:p w14:paraId="5E35CC23" w14:textId="77777777" w:rsidR="003436FF" w:rsidRPr="00D415AA" w:rsidRDefault="003436FF" w:rsidP="00DD01A3">
      <w:pPr>
        <w:tabs>
          <w:tab w:val="clear" w:pos="567"/>
        </w:tabs>
        <w:spacing w:line="240" w:lineRule="auto"/>
        <w:rPr>
          <w:color w:val="000000"/>
          <w:lang w:val="ro-RO"/>
        </w:rPr>
      </w:pPr>
    </w:p>
    <w:p w14:paraId="5E35CC24" w14:textId="77777777" w:rsidR="003436FF" w:rsidRPr="00D415AA" w:rsidRDefault="003436FF" w:rsidP="00DD01A3">
      <w:pPr>
        <w:tabs>
          <w:tab w:val="clear" w:pos="567"/>
        </w:tabs>
        <w:spacing w:line="240" w:lineRule="auto"/>
        <w:rPr>
          <w:color w:val="000000"/>
          <w:lang w:val="ro-RO"/>
        </w:rPr>
      </w:pPr>
    </w:p>
    <w:p w14:paraId="5E35CC25" w14:textId="77777777" w:rsidR="003436FF" w:rsidRPr="00D415AA" w:rsidRDefault="003436FF" w:rsidP="00DD01A3">
      <w:pPr>
        <w:tabs>
          <w:tab w:val="clear" w:pos="567"/>
        </w:tabs>
        <w:spacing w:line="240" w:lineRule="auto"/>
        <w:rPr>
          <w:color w:val="000000"/>
          <w:lang w:val="ro-RO"/>
        </w:rPr>
      </w:pPr>
    </w:p>
    <w:p w14:paraId="5E35CC26" w14:textId="77777777" w:rsidR="003436FF" w:rsidRPr="00D415AA" w:rsidRDefault="003436FF" w:rsidP="00DD01A3">
      <w:pPr>
        <w:tabs>
          <w:tab w:val="clear" w:pos="567"/>
        </w:tabs>
        <w:spacing w:line="240" w:lineRule="auto"/>
        <w:rPr>
          <w:color w:val="000000"/>
          <w:lang w:val="ro-RO"/>
        </w:rPr>
      </w:pPr>
    </w:p>
    <w:p w14:paraId="5E35CC27" w14:textId="77777777" w:rsidR="003436FF" w:rsidRPr="00D415AA" w:rsidRDefault="003436FF" w:rsidP="00DD01A3">
      <w:pPr>
        <w:tabs>
          <w:tab w:val="clear" w:pos="567"/>
        </w:tabs>
        <w:spacing w:line="240" w:lineRule="auto"/>
        <w:rPr>
          <w:color w:val="000000"/>
          <w:lang w:val="ro-RO"/>
        </w:rPr>
      </w:pPr>
    </w:p>
    <w:p w14:paraId="5E35CC28" w14:textId="77777777" w:rsidR="003436FF" w:rsidRPr="00D415AA" w:rsidRDefault="003436FF" w:rsidP="00DD01A3">
      <w:pPr>
        <w:tabs>
          <w:tab w:val="clear" w:pos="567"/>
        </w:tabs>
        <w:spacing w:line="240" w:lineRule="auto"/>
        <w:rPr>
          <w:color w:val="000000"/>
          <w:lang w:val="ro-RO"/>
        </w:rPr>
      </w:pPr>
    </w:p>
    <w:p w14:paraId="5E35CC29" w14:textId="77777777" w:rsidR="003436FF" w:rsidRPr="00D415AA" w:rsidRDefault="003436FF" w:rsidP="00DD01A3">
      <w:pPr>
        <w:tabs>
          <w:tab w:val="clear" w:pos="567"/>
        </w:tabs>
        <w:spacing w:line="240" w:lineRule="auto"/>
        <w:rPr>
          <w:color w:val="000000"/>
          <w:lang w:val="ro-RO"/>
        </w:rPr>
      </w:pPr>
    </w:p>
    <w:p w14:paraId="5E35CC2A" w14:textId="77777777" w:rsidR="003436FF" w:rsidRPr="00D415AA" w:rsidRDefault="003436FF" w:rsidP="00DD01A3">
      <w:pPr>
        <w:tabs>
          <w:tab w:val="clear" w:pos="567"/>
        </w:tabs>
        <w:spacing w:line="240" w:lineRule="auto"/>
        <w:jc w:val="center"/>
        <w:outlineLvl w:val="0"/>
        <w:rPr>
          <w:color w:val="000000"/>
          <w:lang w:val="ro-RO"/>
        </w:rPr>
      </w:pPr>
      <w:r w:rsidRPr="00D415AA">
        <w:rPr>
          <w:b/>
          <w:bCs/>
          <w:color w:val="000000"/>
          <w:lang w:val="ro-RO"/>
        </w:rPr>
        <w:t>A. ETICHETAREA</w:t>
      </w:r>
    </w:p>
    <w:p w14:paraId="5E35CC2B" w14:textId="77777777" w:rsidR="003436FF" w:rsidRPr="00D415AA" w:rsidRDefault="003436FF" w:rsidP="00DD01A3">
      <w:pPr>
        <w:tabs>
          <w:tab w:val="clear" w:pos="567"/>
        </w:tabs>
        <w:spacing w:line="240" w:lineRule="auto"/>
        <w:rPr>
          <w:color w:val="000000"/>
          <w:lang w:val="ro-RO"/>
        </w:rPr>
      </w:pPr>
      <w:r w:rsidRPr="00D415AA">
        <w:rPr>
          <w:color w:val="000000"/>
          <w:lang w:val="ro-RO"/>
        </w:rPr>
        <w:br w:type="page"/>
      </w:r>
    </w:p>
    <w:p w14:paraId="5E35CD2B" w14:textId="77777777" w:rsidR="007F4E79" w:rsidRPr="00D415AA" w:rsidRDefault="007F4E79" w:rsidP="00DD01A3">
      <w:pPr>
        <w:tabs>
          <w:tab w:val="clear" w:pos="567"/>
        </w:tabs>
        <w:spacing w:line="240" w:lineRule="auto"/>
        <w:rPr>
          <w:color w:val="000000"/>
          <w:lang w:val="ro-RO"/>
        </w:rPr>
      </w:pPr>
    </w:p>
    <w:p w14:paraId="5E35CD2C"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D415AA">
        <w:rPr>
          <w:b/>
          <w:bCs/>
          <w:color w:val="000000"/>
          <w:lang w:val="ro-RO"/>
        </w:rPr>
        <w:t>INFORMAŢII CARE TREBUIE SĂ APARĂ PE AMBALAJUL SECUNDAR</w:t>
      </w:r>
    </w:p>
    <w:p w14:paraId="5E35CD2D"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E35CD2E" w14:textId="77777777" w:rsidR="003436FF" w:rsidRPr="00D415AA" w:rsidRDefault="003436FF" w:rsidP="00DD01A3">
      <w:pPr>
        <w:pBdr>
          <w:top w:val="single" w:sz="4" w:space="1" w:color="auto"/>
          <w:left w:val="single" w:sz="4" w:space="4" w:color="auto"/>
          <w:bottom w:val="single" w:sz="4" w:space="1" w:color="auto"/>
          <w:right w:val="single" w:sz="4" w:space="4" w:color="auto"/>
        </w:pBdr>
        <w:rPr>
          <w:color w:val="000000"/>
          <w:lang w:val="ro-RO"/>
        </w:rPr>
      </w:pPr>
      <w:r w:rsidRPr="00D415AA">
        <w:rPr>
          <w:b/>
          <w:bCs/>
          <w:color w:val="000000"/>
          <w:lang w:val="ro-RO"/>
        </w:rPr>
        <w:t>CUTIE</w:t>
      </w:r>
    </w:p>
    <w:p w14:paraId="5E35CD2F" w14:textId="77777777" w:rsidR="003436FF" w:rsidRPr="00D415AA" w:rsidRDefault="003436FF" w:rsidP="00DD01A3">
      <w:pPr>
        <w:tabs>
          <w:tab w:val="clear" w:pos="567"/>
        </w:tabs>
        <w:spacing w:line="240" w:lineRule="auto"/>
        <w:rPr>
          <w:color w:val="000000"/>
          <w:lang w:val="ro-RO"/>
        </w:rPr>
      </w:pPr>
    </w:p>
    <w:p w14:paraId="5E35CD30" w14:textId="77777777" w:rsidR="003436FF" w:rsidRPr="00D415AA" w:rsidRDefault="003436FF" w:rsidP="00DD01A3">
      <w:pPr>
        <w:tabs>
          <w:tab w:val="clear" w:pos="567"/>
        </w:tabs>
        <w:spacing w:line="240" w:lineRule="auto"/>
        <w:rPr>
          <w:color w:val="000000"/>
          <w:lang w:val="ro-RO"/>
        </w:rPr>
      </w:pPr>
    </w:p>
    <w:p w14:paraId="5E35CD31"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w:t>
      </w:r>
      <w:r w:rsidRPr="00D415AA">
        <w:rPr>
          <w:b/>
          <w:bCs/>
          <w:color w:val="000000"/>
          <w:lang w:val="ro-RO"/>
        </w:rPr>
        <w:tab/>
        <w:t>DENUMIREA COMERCIALĂ A MEDICAMENTULUI</w:t>
      </w:r>
    </w:p>
    <w:p w14:paraId="5E35CD32" w14:textId="77777777" w:rsidR="003436FF" w:rsidRPr="00D415AA" w:rsidRDefault="003436FF" w:rsidP="00DD01A3">
      <w:pPr>
        <w:tabs>
          <w:tab w:val="clear" w:pos="567"/>
        </w:tabs>
        <w:spacing w:line="240" w:lineRule="auto"/>
        <w:rPr>
          <w:color w:val="000000"/>
          <w:lang w:val="ro-RO"/>
        </w:rPr>
      </w:pPr>
    </w:p>
    <w:p w14:paraId="5E35CD33" w14:textId="77777777" w:rsidR="003436FF" w:rsidRPr="00D415AA" w:rsidRDefault="003436FF" w:rsidP="00DD01A3">
      <w:pPr>
        <w:tabs>
          <w:tab w:val="clear" w:pos="567"/>
        </w:tabs>
        <w:spacing w:line="240" w:lineRule="auto"/>
        <w:rPr>
          <w:color w:val="000000"/>
          <w:lang w:val="ro-RO"/>
        </w:rPr>
      </w:pPr>
      <w:r w:rsidRPr="00D415AA">
        <w:rPr>
          <w:color w:val="000000"/>
          <w:lang w:val="ro-RO"/>
        </w:rPr>
        <w:t>Glivec 100 mg comprimate filmate</w:t>
      </w:r>
    </w:p>
    <w:p w14:paraId="5E35CD34" w14:textId="77777777" w:rsidR="003436FF" w:rsidRPr="00D415AA" w:rsidRDefault="00FF2887" w:rsidP="00DD01A3">
      <w:pPr>
        <w:tabs>
          <w:tab w:val="clear" w:pos="567"/>
        </w:tabs>
        <w:spacing w:line="240" w:lineRule="auto"/>
        <w:rPr>
          <w:color w:val="000000"/>
          <w:lang w:val="ro-RO"/>
        </w:rPr>
      </w:pPr>
      <w:r w:rsidRPr="00D415AA">
        <w:rPr>
          <w:color w:val="000000"/>
          <w:lang w:val="ro-RO"/>
        </w:rPr>
        <w:t>i</w:t>
      </w:r>
      <w:r w:rsidR="003436FF" w:rsidRPr="00D415AA">
        <w:rPr>
          <w:color w:val="000000"/>
          <w:lang w:val="ro-RO"/>
        </w:rPr>
        <w:t>matinib</w:t>
      </w:r>
    </w:p>
    <w:p w14:paraId="5E35CD35" w14:textId="77777777" w:rsidR="003436FF" w:rsidRPr="00D415AA" w:rsidRDefault="003436FF" w:rsidP="00DD01A3">
      <w:pPr>
        <w:tabs>
          <w:tab w:val="clear" w:pos="567"/>
        </w:tabs>
        <w:spacing w:line="240" w:lineRule="auto"/>
        <w:rPr>
          <w:color w:val="000000"/>
          <w:lang w:val="ro-RO"/>
        </w:rPr>
      </w:pPr>
    </w:p>
    <w:p w14:paraId="5E35CD36" w14:textId="77777777" w:rsidR="003436FF" w:rsidRPr="00D415AA" w:rsidRDefault="003436FF" w:rsidP="00DD01A3">
      <w:pPr>
        <w:tabs>
          <w:tab w:val="clear" w:pos="567"/>
        </w:tabs>
        <w:spacing w:line="240" w:lineRule="auto"/>
        <w:rPr>
          <w:color w:val="000000"/>
          <w:lang w:val="ro-RO"/>
        </w:rPr>
      </w:pPr>
    </w:p>
    <w:p w14:paraId="5E35CD37"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2.</w:t>
      </w:r>
      <w:r w:rsidRPr="00D415AA">
        <w:rPr>
          <w:b/>
          <w:bCs/>
          <w:color w:val="000000"/>
          <w:lang w:val="ro-RO"/>
        </w:rPr>
        <w:tab/>
        <w:t>DECLARAREA SUBSTANŢEI(</w:t>
      </w:r>
      <w:r w:rsidR="00CA3F41" w:rsidRPr="00D415AA">
        <w:rPr>
          <w:b/>
          <w:bCs/>
          <w:color w:val="000000"/>
          <w:lang w:val="ro-RO"/>
        </w:rPr>
        <w:t>SUBSTANȚE</w:t>
      </w:r>
      <w:r w:rsidRPr="00D415AA">
        <w:rPr>
          <w:b/>
          <w:bCs/>
          <w:color w:val="000000"/>
          <w:lang w:val="ro-RO"/>
        </w:rPr>
        <w:t>LOR) ACTIVE</w:t>
      </w:r>
    </w:p>
    <w:p w14:paraId="5E35CD38" w14:textId="77777777" w:rsidR="003436FF" w:rsidRPr="00D415AA" w:rsidRDefault="003436FF" w:rsidP="00DD01A3">
      <w:pPr>
        <w:tabs>
          <w:tab w:val="clear" w:pos="567"/>
        </w:tabs>
        <w:spacing w:line="240" w:lineRule="auto"/>
        <w:rPr>
          <w:color w:val="000000"/>
          <w:lang w:val="ro-RO"/>
        </w:rPr>
      </w:pPr>
    </w:p>
    <w:p w14:paraId="5E35CD39" w14:textId="77777777" w:rsidR="003436FF" w:rsidRPr="00D415AA" w:rsidRDefault="003436FF" w:rsidP="00DD01A3">
      <w:pPr>
        <w:pStyle w:val="CaracterCaracter1"/>
        <w:spacing w:before="0"/>
        <w:jc w:val="left"/>
        <w:rPr>
          <w:color w:val="000000"/>
          <w:sz w:val="22"/>
          <w:szCs w:val="22"/>
          <w:lang w:val="ro-RO"/>
        </w:rPr>
      </w:pPr>
      <w:r w:rsidRPr="00D415AA">
        <w:rPr>
          <w:color w:val="000000"/>
          <w:sz w:val="22"/>
          <w:szCs w:val="22"/>
          <w:lang w:val="ro-RO"/>
        </w:rPr>
        <w:t>Fiecare comprimat filmat conţine imatinib 100 mg (sub formă de mesilat).</w:t>
      </w:r>
    </w:p>
    <w:p w14:paraId="5E35CD3A" w14:textId="77777777" w:rsidR="003436FF" w:rsidRPr="00D415AA" w:rsidRDefault="003436FF" w:rsidP="00DD01A3">
      <w:pPr>
        <w:tabs>
          <w:tab w:val="clear" w:pos="567"/>
        </w:tabs>
        <w:spacing w:line="240" w:lineRule="auto"/>
        <w:rPr>
          <w:color w:val="000000"/>
          <w:lang w:val="ro-RO"/>
        </w:rPr>
      </w:pPr>
    </w:p>
    <w:p w14:paraId="5E35CD3B" w14:textId="77777777" w:rsidR="003436FF" w:rsidRPr="00D415AA" w:rsidRDefault="003436FF" w:rsidP="00DD01A3">
      <w:pPr>
        <w:tabs>
          <w:tab w:val="clear" w:pos="567"/>
        </w:tabs>
        <w:spacing w:line="240" w:lineRule="auto"/>
        <w:rPr>
          <w:color w:val="000000"/>
          <w:lang w:val="ro-RO"/>
        </w:rPr>
      </w:pPr>
    </w:p>
    <w:p w14:paraId="5E35CD3C"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3.</w:t>
      </w:r>
      <w:r w:rsidRPr="00D415AA">
        <w:rPr>
          <w:b/>
          <w:bCs/>
          <w:color w:val="000000"/>
          <w:lang w:val="ro-RO"/>
        </w:rPr>
        <w:tab/>
        <w:t>LISTA EXCIPIENŢILOR</w:t>
      </w:r>
    </w:p>
    <w:p w14:paraId="5E35CD3D" w14:textId="77777777" w:rsidR="003436FF" w:rsidRPr="00D415AA" w:rsidRDefault="003436FF" w:rsidP="00DD01A3">
      <w:pPr>
        <w:tabs>
          <w:tab w:val="clear" w:pos="567"/>
        </w:tabs>
        <w:spacing w:line="240" w:lineRule="auto"/>
        <w:rPr>
          <w:color w:val="000000"/>
          <w:lang w:val="ro-RO"/>
        </w:rPr>
      </w:pPr>
    </w:p>
    <w:p w14:paraId="5E35CD3E" w14:textId="77777777" w:rsidR="003436FF" w:rsidRPr="00D415AA" w:rsidRDefault="003436FF" w:rsidP="00DD01A3">
      <w:pPr>
        <w:tabs>
          <w:tab w:val="clear" w:pos="567"/>
        </w:tabs>
        <w:spacing w:line="240" w:lineRule="auto"/>
        <w:rPr>
          <w:color w:val="000000"/>
          <w:lang w:val="ro-RO"/>
        </w:rPr>
      </w:pPr>
    </w:p>
    <w:p w14:paraId="5E35CD3F"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4.</w:t>
      </w:r>
      <w:r w:rsidRPr="00D415AA">
        <w:rPr>
          <w:b/>
          <w:bCs/>
          <w:color w:val="000000"/>
          <w:lang w:val="ro-RO"/>
        </w:rPr>
        <w:tab/>
        <w:t>FORMA FARMACEUTICĂ ŞI CONŢINUTUL</w:t>
      </w:r>
    </w:p>
    <w:p w14:paraId="5E35CD40" w14:textId="77777777" w:rsidR="003436FF" w:rsidRPr="00D415AA" w:rsidRDefault="003436FF" w:rsidP="00DD01A3">
      <w:pPr>
        <w:tabs>
          <w:tab w:val="clear" w:pos="567"/>
        </w:tabs>
        <w:spacing w:line="240" w:lineRule="auto"/>
        <w:rPr>
          <w:color w:val="000000"/>
          <w:lang w:val="ro-RO"/>
        </w:rPr>
      </w:pPr>
    </w:p>
    <w:p w14:paraId="5E35CD41" w14:textId="77777777" w:rsidR="003436FF" w:rsidRPr="00D415AA" w:rsidRDefault="003436FF" w:rsidP="00DD01A3">
      <w:pPr>
        <w:pStyle w:val="EndnoteText"/>
        <w:rPr>
          <w:color w:val="000000"/>
          <w:lang w:val="ro-RO"/>
        </w:rPr>
      </w:pPr>
      <w:r w:rsidRPr="00D415AA">
        <w:rPr>
          <w:color w:val="000000"/>
          <w:lang w:val="ro-RO"/>
        </w:rPr>
        <w:t>20 comprimate filmate</w:t>
      </w:r>
    </w:p>
    <w:p w14:paraId="5E35CD42" w14:textId="77777777" w:rsidR="003436FF" w:rsidRPr="00D415AA" w:rsidRDefault="003436FF" w:rsidP="00DD01A3">
      <w:pPr>
        <w:pStyle w:val="EndnoteText"/>
        <w:rPr>
          <w:color w:val="000000"/>
          <w:shd w:val="clear" w:color="auto" w:fill="D9D9D9"/>
          <w:lang w:val="ro-RO"/>
        </w:rPr>
      </w:pPr>
      <w:r w:rsidRPr="00D415AA">
        <w:rPr>
          <w:color w:val="000000"/>
          <w:shd w:val="clear" w:color="auto" w:fill="D9D9D9"/>
          <w:lang w:val="ro-RO"/>
        </w:rPr>
        <w:t>60 comprimate filmate</w:t>
      </w:r>
    </w:p>
    <w:p w14:paraId="5E35CD43" w14:textId="77777777" w:rsidR="003436FF" w:rsidRPr="00D415AA" w:rsidRDefault="003436FF" w:rsidP="00DD01A3">
      <w:pPr>
        <w:pStyle w:val="EndnoteText"/>
        <w:rPr>
          <w:color w:val="000000"/>
          <w:shd w:val="clear" w:color="auto" w:fill="D9D9D9"/>
          <w:lang w:val="ro-RO"/>
        </w:rPr>
      </w:pPr>
      <w:r w:rsidRPr="00D415AA">
        <w:rPr>
          <w:color w:val="000000"/>
          <w:shd w:val="clear" w:color="auto" w:fill="D9D9D9"/>
          <w:lang w:val="ro-RO"/>
        </w:rPr>
        <w:t>120 comprimate filmate</w:t>
      </w:r>
    </w:p>
    <w:p w14:paraId="5E35CD44" w14:textId="77777777" w:rsidR="003436FF" w:rsidRPr="00D415AA" w:rsidRDefault="003436FF" w:rsidP="00DD01A3">
      <w:pPr>
        <w:pStyle w:val="EndnoteText"/>
        <w:rPr>
          <w:color w:val="000000"/>
          <w:lang w:val="ro-RO"/>
        </w:rPr>
      </w:pPr>
      <w:r w:rsidRPr="00D415AA">
        <w:rPr>
          <w:color w:val="000000"/>
          <w:shd w:val="clear" w:color="auto" w:fill="D9D9D9"/>
          <w:lang w:val="ro-RO"/>
        </w:rPr>
        <w:t>180 comprimate filmate</w:t>
      </w:r>
    </w:p>
    <w:p w14:paraId="5E35CD45" w14:textId="77777777" w:rsidR="003436FF" w:rsidRPr="00D415AA" w:rsidRDefault="003436FF" w:rsidP="00DD01A3">
      <w:pPr>
        <w:tabs>
          <w:tab w:val="clear" w:pos="567"/>
        </w:tabs>
        <w:spacing w:line="240" w:lineRule="auto"/>
        <w:rPr>
          <w:color w:val="000000"/>
          <w:lang w:val="ro-RO"/>
        </w:rPr>
      </w:pPr>
    </w:p>
    <w:p w14:paraId="5E35CD46" w14:textId="77777777" w:rsidR="003436FF" w:rsidRPr="00D415AA" w:rsidRDefault="003436FF" w:rsidP="00DD01A3">
      <w:pPr>
        <w:tabs>
          <w:tab w:val="clear" w:pos="567"/>
        </w:tabs>
        <w:spacing w:line="240" w:lineRule="auto"/>
        <w:rPr>
          <w:color w:val="000000"/>
          <w:lang w:val="ro-RO"/>
        </w:rPr>
      </w:pPr>
    </w:p>
    <w:p w14:paraId="5E35CD47"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5.</w:t>
      </w:r>
      <w:r w:rsidRPr="00D415AA">
        <w:rPr>
          <w:b/>
          <w:bCs/>
          <w:color w:val="000000"/>
          <w:lang w:val="ro-RO"/>
        </w:rPr>
        <w:tab/>
        <w:t>MODUL ŞI CALEA(CĂILE) DE ADMINISTRARE</w:t>
      </w:r>
    </w:p>
    <w:p w14:paraId="5E35CD48" w14:textId="77777777" w:rsidR="003436FF" w:rsidRPr="00D415AA" w:rsidRDefault="003436FF" w:rsidP="00DD01A3">
      <w:pPr>
        <w:tabs>
          <w:tab w:val="clear" w:pos="567"/>
        </w:tabs>
        <w:spacing w:line="240" w:lineRule="auto"/>
        <w:rPr>
          <w:color w:val="000000"/>
          <w:lang w:val="ro-RO"/>
        </w:rPr>
      </w:pPr>
    </w:p>
    <w:p w14:paraId="5E35CD49" w14:textId="77777777" w:rsidR="003436FF" w:rsidRPr="00D415AA" w:rsidRDefault="00553D2D" w:rsidP="00DD01A3">
      <w:pPr>
        <w:pStyle w:val="EndnoteText"/>
        <w:tabs>
          <w:tab w:val="clear" w:pos="567"/>
        </w:tabs>
        <w:rPr>
          <w:color w:val="000000"/>
          <w:lang w:val="ro-RO"/>
        </w:rPr>
      </w:pPr>
      <w:r w:rsidRPr="00D415AA">
        <w:rPr>
          <w:color w:val="000000"/>
          <w:lang w:val="ro-RO"/>
        </w:rPr>
        <w:t>Administrare o</w:t>
      </w:r>
      <w:r w:rsidR="003436FF" w:rsidRPr="00D415AA">
        <w:rPr>
          <w:color w:val="000000"/>
          <w:lang w:val="ro-RO"/>
        </w:rPr>
        <w:t>rală. A se citi prospectul înainte de utilizare.</w:t>
      </w:r>
    </w:p>
    <w:p w14:paraId="5E35CD4A" w14:textId="77777777" w:rsidR="003436FF" w:rsidRPr="00D415AA" w:rsidRDefault="003436FF" w:rsidP="00DD01A3">
      <w:pPr>
        <w:tabs>
          <w:tab w:val="clear" w:pos="567"/>
        </w:tabs>
        <w:spacing w:line="240" w:lineRule="auto"/>
        <w:rPr>
          <w:color w:val="000000"/>
          <w:lang w:val="ro-RO"/>
        </w:rPr>
      </w:pPr>
    </w:p>
    <w:p w14:paraId="5E35CD4B" w14:textId="77777777" w:rsidR="003436FF" w:rsidRPr="00D415AA" w:rsidRDefault="003436FF" w:rsidP="00DD01A3">
      <w:pPr>
        <w:tabs>
          <w:tab w:val="clear" w:pos="567"/>
        </w:tabs>
        <w:spacing w:line="240" w:lineRule="auto"/>
        <w:rPr>
          <w:color w:val="000000"/>
          <w:lang w:val="ro-RO"/>
        </w:rPr>
      </w:pPr>
    </w:p>
    <w:p w14:paraId="5E35CD4C"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6.</w:t>
      </w:r>
      <w:r w:rsidRPr="00D415AA">
        <w:rPr>
          <w:b/>
          <w:bCs/>
          <w:color w:val="000000"/>
          <w:lang w:val="ro-RO"/>
        </w:rPr>
        <w:tab/>
        <w:t xml:space="preserve">ATENŢIONARE SPECIALĂ PRIVIND FAPTUL CĂ MEDICAMENTUL NU TREBUIE PĂSTRAT LA </w:t>
      </w:r>
      <w:r w:rsidR="004457EB" w:rsidRPr="00D415AA">
        <w:rPr>
          <w:b/>
          <w:bCs/>
          <w:color w:val="000000"/>
          <w:lang w:val="ro-RO"/>
        </w:rPr>
        <w:t xml:space="preserve">VEDEREA ŞI </w:t>
      </w:r>
      <w:r w:rsidRPr="00D415AA">
        <w:rPr>
          <w:b/>
          <w:bCs/>
          <w:color w:val="000000"/>
          <w:lang w:val="ro-RO"/>
        </w:rPr>
        <w:t>ÎNDEMÂNA COPIILOR</w:t>
      </w:r>
    </w:p>
    <w:p w14:paraId="5E35CD4D" w14:textId="77777777" w:rsidR="003436FF" w:rsidRPr="00D415AA" w:rsidRDefault="003436FF" w:rsidP="00DD01A3">
      <w:pPr>
        <w:tabs>
          <w:tab w:val="clear" w:pos="567"/>
        </w:tabs>
        <w:spacing w:line="240" w:lineRule="auto"/>
        <w:rPr>
          <w:color w:val="000000"/>
          <w:lang w:val="ro-RO"/>
        </w:rPr>
      </w:pPr>
    </w:p>
    <w:p w14:paraId="5E35CD4E" w14:textId="77777777" w:rsidR="003436FF" w:rsidRPr="00D415AA" w:rsidRDefault="003436FF" w:rsidP="00DD01A3">
      <w:pPr>
        <w:tabs>
          <w:tab w:val="clear" w:pos="567"/>
        </w:tabs>
        <w:spacing w:line="240" w:lineRule="auto"/>
        <w:rPr>
          <w:color w:val="000000"/>
          <w:lang w:val="ro-RO"/>
        </w:rPr>
      </w:pPr>
      <w:r w:rsidRPr="00D415AA">
        <w:rPr>
          <w:color w:val="000000"/>
          <w:lang w:val="ro-RO"/>
        </w:rPr>
        <w:t xml:space="preserve">A nu se lăsa la </w:t>
      </w:r>
      <w:r w:rsidR="00183698" w:rsidRPr="00D415AA">
        <w:rPr>
          <w:color w:val="000000"/>
          <w:lang w:val="ro-RO"/>
        </w:rPr>
        <w:t xml:space="preserve">vederea şi </w:t>
      </w:r>
      <w:r w:rsidRPr="00D415AA">
        <w:rPr>
          <w:color w:val="000000"/>
          <w:lang w:val="ro-RO"/>
        </w:rPr>
        <w:t>îndemâna copiilor.</w:t>
      </w:r>
    </w:p>
    <w:p w14:paraId="5E35CD4F" w14:textId="77777777" w:rsidR="003436FF" w:rsidRPr="00D415AA" w:rsidRDefault="003436FF" w:rsidP="00DD01A3">
      <w:pPr>
        <w:tabs>
          <w:tab w:val="clear" w:pos="567"/>
        </w:tabs>
        <w:spacing w:line="240" w:lineRule="auto"/>
        <w:rPr>
          <w:color w:val="000000"/>
          <w:lang w:val="ro-RO"/>
        </w:rPr>
      </w:pPr>
    </w:p>
    <w:p w14:paraId="5E35CD50" w14:textId="77777777" w:rsidR="003436FF" w:rsidRPr="00D415AA" w:rsidRDefault="003436FF" w:rsidP="00DD01A3">
      <w:pPr>
        <w:tabs>
          <w:tab w:val="clear" w:pos="567"/>
        </w:tabs>
        <w:spacing w:line="240" w:lineRule="auto"/>
        <w:rPr>
          <w:color w:val="000000"/>
          <w:lang w:val="ro-RO"/>
        </w:rPr>
      </w:pPr>
    </w:p>
    <w:p w14:paraId="5E35CD51"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7.</w:t>
      </w:r>
      <w:r w:rsidRPr="00D415AA">
        <w:rPr>
          <w:b/>
          <w:bCs/>
          <w:color w:val="000000"/>
          <w:lang w:val="ro-RO"/>
        </w:rPr>
        <w:tab/>
        <w:t>ALTĂ(E) ATENŢIONARE(ĂRI) SPECIALĂ(E), DACĂ ESTE(SUNT) NECESARĂ(E)</w:t>
      </w:r>
    </w:p>
    <w:p w14:paraId="5E35CD52" w14:textId="77777777" w:rsidR="003436FF" w:rsidRPr="00D415AA" w:rsidRDefault="003436FF" w:rsidP="00DD01A3">
      <w:pPr>
        <w:tabs>
          <w:tab w:val="clear" w:pos="567"/>
        </w:tabs>
        <w:spacing w:line="240" w:lineRule="auto"/>
        <w:rPr>
          <w:color w:val="000000"/>
          <w:lang w:val="ro-RO"/>
        </w:rPr>
      </w:pPr>
    </w:p>
    <w:p w14:paraId="5E35CD53" w14:textId="77777777" w:rsidR="003436FF" w:rsidRPr="00D415AA" w:rsidRDefault="003436FF" w:rsidP="00DD01A3">
      <w:pPr>
        <w:pStyle w:val="EndnoteText"/>
        <w:tabs>
          <w:tab w:val="clear" w:pos="567"/>
        </w:tabs>
        <w:rPr>
          <w:color w:val="000000"/>
          <w:lang w:val="ro-RO"/>
        </w:rPr>
      </w:pPr>
      <w:r w:rsidRPr="00D415AA">
        <w:rPr>
          <w:color w:val="000000"/>
          <w:lang w:val="ro-RO"/>
        </w:rPr>
        <w:t>A se utiliza numai conform recomandării medicului.</w:t>
      </w:r>
    </w:p>
    <w:p w14:paraId="5E35CD54" w14:textId="77777777" w:rsidR="003436FF" w:rsidRPr="00D415AA" w:rsidRDefault="003436FF" w:rsidP="00DD01A3">
      <w:pPr>
        <w:tabs>
          <w:tab w:val="clear" w:pos="567"/>
        </w:tabs>
        <w:spacing w:line="240" w:lineRule="auto"/>
        <w:rPr>
          <w:color w:val="000000"/>
          <w:lang w:val="ro-RO"/>
        </w:rPr>
      </w:pPr>
    </w:p>
    <w:p w14:paraId="5E35CD55" w14:textId="77777777" w:rsidR="003436FF" w:rsidRPr="00D415AA" w:rsidRDefault="003436FF" w:rsidP="00DD01A3">
      <w:pPr>
        <w:tabs>
          <w:tab w:val="clear" w:pos="567"/>
        </w:tabs>
        <w:spacing w:line="240" w:lineRule="auto"/>
        <w:rPr>
          <w:color w:val="000000"/>
          <w:lang w:val="ro-RO"/>
        </w:rPr>
      </w:pPr>
    </w:p>
    <w:p w14:paraId="5E35CD56"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8.</w:t>
      </w:r>
      <w:r w:rsidRPr="00D415AA">
        <w:rPr>
          <w:b/>
          <w:bCs/>
          <w:color w:val="000000"/>
          <w:lang w:val="ro-RO"/>
        </w:rPr>
        <w:tab/>
        <w:t>DATA DE EXPIRARE</w:t>
      </w:r>
    </w:p>
    <w:p w14:paraId="5E35CD57" w14:textId="77777777" w:rsidR="003436FF" w:rsidRPr="00D415AA" w:rsidRDefault="003436FF" w:rsidP="00DD01A3">
      <w:pPr>
        <w:tabs>
          <w:tab w:val="clear" w:pos="567"/>
        </w:tabs>
        <w:spacing w:line="240" w:lineRule="auto"/>
        <w:rPr>
          <w:color w:val="000000"/>
          <w:lang w:val="ro-RO"/>
        </w:rPr>
      </w:pPr>
    </w:p>
    <w:p w14:paraId="5E35CD58" w14:textId="77777777" w:rsidR="003436FF" w:rsidRPr="00D415AA" w:rsidRDefault="003436FF" w:rsidP="00DD01A3">
      <w:pPr>
        <w:pStyle w:val="EndnoteText"/>
        <w:tabs>
          <w:tab w:val="clear" w:pos="567"/>
        </w:tabs>
        <w:rPr>
          <w:color w:val="000000"/>
          <w:lang w:val="ro-RO"/>
        </w:rPr>
      </w:pPr>
      <w:r w:rsidRPr="00D415AA">
        <w:rPr>
          <w:color w:val="000000"/>
          <w:lang w:val="ro-RO"/>
        </w:rPr>
        <w:t>EXP</w:t>
      </w:r>
    </w:p>
    <w:p w14:paraId="5E35CD59" w14:textId="77777777" w:rsidR="003436FF" w:rsidRPr="00D415AA" w:rsidRDefault="003436FF" w:rsidP="00DD01A3">
      <w:pPr>
        <w:tabs>
          <w:tab w:val="clear" w:pos="567"/>
        </w:tabs>
        <w:spacing w:line="240" w:lineRule="auto"/>
        <w:rPr>
          <w:color w:val="000000"/>
          <w:lang w:val="ro-RO"/>
        </w:rPr>
      </w:pPr>
    </w:p>
    <w:p w14:paraId="5E35CD5A" w14:textId="77777777" w:rsidR="003436FF" w:rsidRPr="00D415AA" w:rsidRDefault="003436FF" w:rsidP="00DD01A3">
      <w:pPr>
        <w:tabs>
          <w:tab w:val="clear" w:pos="567"/>
        </w:tabs>
        <w:spacing w:line="240" w:lineRule="auto"/>
        <w:rPr>
          <w:color w:val="000000"/>
          <w:lang w:val="ro-RO"/>
        </w:rPr>
      </w:pPr>
    </w:p>
    <w:p w14:paraId="5E35CD5B" w14:textId="77777777" w:rsidR="003436FF" w:rsidRPr="00D415AA" w:rsidRDefault="003436FF" w:rsidP="00DD01A3">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9.</w:t>
      </w:r>
      <w:r w:rsidRPr="00D415AA">
        <w:rPr>
          <w:b/>
          <w:bCs/>
          <w:color w:val="000000"/>
          <w:lang w:val="ro-RO"/>
        </w:rPr>
        <w:tab/>
        <w:t>CONDIŢII SPECIALE DE PĂSTRARE</w:t>
      </w:r>
    </w:p>
    <w:p w14:paraId="5E35CD5C" w14:textId="77777777" w:rsidR="003436FF" w:rsidRPr="00D415AA" w:rsidRDefault="003436FF" w:rsidP="00DD01A3">
      <w:pPr>
        <w:keepNext/>
        <w:keepLines/>
        <w:tabs>
          <w:tab w:val="clear" w:pos="567"/>
        </w:tabs>
        <w:spacing w:line="240" w:lineRule="auto"/>
        <w:rPr>
          <w:color w:val="000000"/>
          <w:lang w:val="ro-RO"/>
        </w:rPr>
      </w:pPr>
    </w:p>
    <w:p w14:paraId="5E35CD5D" w14:textId="77777777" w:rsidR="003436FF" w:rsidRPr="00D415AA" w:rsidRDefault="003436FF" w:rsidP="00DD01A3">
      <w:pPr>
        <w:pStyle w:val="CaracterCaracter1"/>
        <w:keepNext/>
        <w:keepLines/>
        <w:spacing w:before="0"/>
        <w:jc w:val="left"/>
        <w:rPr>
          <w:color w:val="000000"/>
          <w:sz w:val="22"/>
          <w:szCs w:val="22"/>
          <w:lang w:val="ro-RO"/>
        </w:rPr>
      </w:pPr>
      <w:r w:rsidRPr="00D415AA">
        <w:rPr>
          <w:color w:val="000000"/>
          <w:sz w:val="22"/>
          <w:szCs w:val="22"/>
          <w:lang w:val="ro-RO"/>
        </w:rPr>
        <w:t>A nu se păstra la temperaturi peste 30</w:t>
      </w:r>
      <w:r w:rsidRPr="00D415AA">
        <w:rPr>
          <w:color w:val="000000"/>
          <w:sz w:val="22"/>
          <w:szCs w:val="22"/>
          <w:lang w:val="ro-RO"/>
        </w:rPr>
        <w:sym w:font="Symbol" w:char="F0B0"/>
      </w:r>
      <w:r w:rsidRPr="00D415AA">
        <w:rPr>
          <w:color w:val="000000"/>
          <w:sz w:val="22"/>
          <w:szCs w:val="22"/>
          <w:lang w:val="ro-RO"/>
        </w:rPr>
        <w:t>C. A se păstra în ambalajul original pentru a fi protejat de umiditate.</w:t>
      </w:r>
    </w:p>
    <w:p w14:paraId="5E35CD5E" w14:textId="77777777" w:rsidR="003436FF" w:rsidRPr="00D415AA" w:rsidRDefault="003436FF" w:rsidP="00DD01A3">
      <w:pPr>
        <w:tabs>
          <w:tab w:val="clear" w:pos="567"/>
        </w:tabs>
        <w:spacing w:line="240" w:lineRule="auto"/>
        <w:rPr>
          <w:color w:val="000000"/>
          <w:lang w:val="ro-RO"/>
        </w:rPr>
      </w:pPr>
    </w:p>
    <w:p w14:paraId="5E35CD5F" w14:textId="77777777" w:rsidR="003436FF" w:rsidRPr="00D415AA" w:rsidRDefault="003436FF" w:rsidP="00DD01A3">
      <w:pPr>
        <w:tabs>
          <w:tab w:val="clear" w:pos="567"/>
        </w:tabs>
        <w:spacing w:line="240" w:lineRule="auto"/>
        <w:rPr>
          <w:color w:val="000000"/>
          <w:lang w:val="ro-RO"/>
        </w:rPr>
      </w:pPr>
    </w:p>
    <w:p w14:paraId="5E35CD60" w14:textId="77777777" w:rsidR="003436FF" w:rsidRPr="00D415AA" w:rsidRDefault="003436FF" w:rsidP="00DD01A3">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lastRenderedPageBreak/>
        <w:t>10.</w:t>
      </w:r>
      <w:r w:rsidRPr="00D415AA">
        <w:rPr>
          <w:b/>
          <w:bCs/>
          <w:color w:val="000000"/>
          <w:lang w:val="ro-RO"/>
        </w:rPr>
        <w:tab/>
        <w:t>PRECAUŢII SPECIALE PRIVIND ELIMINAREA MEDICAMENTELOR NEUTILIZATE SAU A MATERIALELOR REZIDUALE PROVENITE DIN ASTFEL DE MEDICAMENTE, DACĂ ESTE CAZUL</w:t>
      </w:r>
    </w:p>
    <w:p w14:paraId="5E35CD61" w14:textId="77777777" w:rsidR="003436FF" w:rsidRPr="00D415AA" w:rsidRDefault="003436FF" w:rsidP="00DD01A3">
      <w:pPr>
        <w:tabs>
          <w:tab w:val="clear" w:pos="567"/>
        </w:tabs>
        <w:spacing w:line="240" w:lineRule="auto"/>
        <w:rPr>
          <w:color w:val="000000"/>
          <w:lang w:val="ro-RO"/>
        </w:rPr>
      </w:pPr>
    </w:p>
    <w:p w14:paraId="5E35CD62" w14:textId="77777777" w:rsidR="003436FF" w:rsidRPr="00D415AA" w:rsidRDefault="003436FF" w:rsidP="00DD01A3">
      <w:pPr>
        <w:tabs>
          <w:tab w:val="clear" w:pos="567"/>
        </w:tabs>
        <w:spacing w:line="240" w:lineRule="auto"/>
        <w:rPr>
          <w:color w:val="000000"/>
          <w:lang w:val="ro-RO"/>
        </w:rPr>
      </w:pPr>
    </w:p>
    <w:p w14:paraId="5E35CD63" w14:textId="77777777" w:rsidR="003436FF" w:rsidRPr="00D415AA" w:rsidRDefault="003436FF" w:rsidP="00DD01A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11.</w:t>
      </w:r>
      <w:r w:rsidRPr="00D415AA">
        <w:rPr>
          <w:b/>
          <w:bCs/>
          <w:color w:val="000000"/>
          <w:lang w:val="ro-RO"/>
        </w:rPr>
        <w:tab/>
        <w:t>NUMELE ŞI ADRESA DEŢINĂTORULUI AUTORIZAŢIEI DE PUNERE PE PIAŢĂ</w:t>
      </w:r>
    </w:p>
    <w:p w14:paraId="5E35CD64" w14:textId="77777777" w:rsidR="003436FF" w:rsidRPr="00D415AA" w:rsidRDefault="003436FF" w:rsidP="00DD01A3">
      <w:pPr>
        <w:keepNext/>
        <w:tabs>
          <w:tab w:val="clear" w:pos="567"/>
        </w:tabs>
        <w:spacing w:line="240" w:lineRule="auto"/>
        <w:rPr>
          <w:color w:val="000000"/>
          <w:lang w:val="ro-RO"/>
        </w:rPr>
      </w:pPr>
    </w:p>
    <w:p w14:paraId="5E35CD65" w14:textId="77777777" w:rsidR="003436FF" w:rsidRPr="00D415AA" w:rsidRDefault="003436FF" w:rsidP="00DD01A3">
      <w:pPr>
        <w:pStyle w:val="EndnoteText"/>
        <w:keepNext/>
        <w:tabs>
          <w:tab w:val="clear" w:pos="567"/>
        </w:tabs>
        <w:rPr>
          <w:color w:val="000000"/>
          <w:lang w:val="ro-RO"/>
        </w:rPr>
      </w:pPr>
      <w:r w:rsidRPr="00D415AA">
        <w:rPr>
          <w:color w:val="000000"/>
          <w:lang w:val="ro-RO"/>
        </w:rPr>
        <w:t>Novartis Europharm Limited</w:t>
      </w:r>
    </w:p>
    <w:p w14:paraId="5E35CD66" w14:textId="77777777" w:rsidR="00BF1239" w:rsidRPr="00CD2C73" w:rsidRDefault="00BF1239" w:rsidP="00DD01A3">
      <w:pPr>
        <w:keepNext/>
        <w:spacing w:line="240" w:lineRule="auto"/>
        <w:rPr>
          <w:color w:val="000000"/>
          <w:lang w:val="ro-RO"/>
        </w:rPr>
      </w:pPr>
      <w:r w:rsidRPr="00CD2C73">
        <w:rPr>
          <w:color w:val="000000"/>
          <w:lang w:val="ro-RO"/>
        </w:rPr>
        <w:t>Vista Building</w:t>
      </w:r>
    </w:p>
    <w:p w14:paraId="5E35CD67" w14:textId="77777777" w:rsidR="00BF1239" w:rsidRPr="00CD2C73" w:rsidRDefault="00BF1239" w:rsidP="00DD01A3">
      <w:pPr>
        <w:keepNext/>
        <w:spacing w:line="240" w:lineRule="auto"/>
        <w:rPr>
          <w:color w:val="000000"/>
          <w:lang w:val="ro-RO"/>
        </w:rPr>
      </w:pPr>
      <w:r w:rsidRPr="00CD2C73">
        <w:rPr>
          <w:color w:val="000000"/>
          <w:lang w:val="ro-RO"/>
        </w:rPr>
        <w:t>Elm Park, Merrion Road</w:t>
      </w:r>
    </w:p>
    <w:p w14:paraId="5E35CD68" w14:textId="77777777" w:rsidR="00BF1239" w:rsidRPr="00CD2C73" w:rsidRDefault="00BF1239" w:rsidP="00DD01A3">
      <w:pPr>
        <w:keepNext/>
        <w:spacing w:line="240" w:lineRule="auto"/>
        <w:rPr>
          <w:color w:val="000000"/>
          <w:lang w:val="ro-RO"/>
        </w:rPr>
      </w:pPr>
      <w:r w:rsidRPr="00CD2C73">
        <w:rPr>
          <w:color w:val="000000"/>
          <w:lang w:val="ro-RO"/>
        </w:rPr>
        <w:t>Dublin 4</w:t>
      </w:r>
    </w:p>
    <w:p w14:paraId="5E35CD69" w14:textId="77777777" w:rsidR="00BF1239" w:rsidRPr="00CD2C73" w:rsidRDefault="00BF1239" w:rsidP="00DD01A3">
      <w:pPr>
        <w:spacing w:line="240" w:lineRule="auto"/>
        <w:rPr>
          <w:color w:val="000000"/>
          <w:lang w:val="ro-RO"/>
        </w:rPr>
      </w:pPr>
      <w:r w:rsidRPr="00CD2C73">
        <w:rPr>
          <w:color w:val="000000"/>
          <w:lang w:val="ro-RO"/>
        </w:rPr>
        <w:t>Irlanda</w:t>
      </w:r>
    </w:p>
    <w:p w14:paraId="5E35CD6A" w14:textId="77777777" w:rsidR="003436FF" w:rsidRPr="00D415AA" w:rsidRDefault="003436FF" w:rsidP="00DD01A3">
      <w:pPr>
        <w:tabs>
          <w:tab w:val="clear" w:pos="567"/>
        </w:tabs>
        <w:spacing w:line="240" w:lineRule="auto"/>
        <w:rPr>
          <w:color w:val="000000"/>
          <w:lang w:val="ro-RO"/>
        </w:rPr>
      </w:pPr>
    </w:p>
    <w:p w14:paraId="5E35CD6B" w14:textId="77777777" w:rsidR="003436FF" w:rsidRPr="00D415AA" w:rsidRDefault="003436FF" w:rsidP="00DD01A3">
      <w:pPr>
        <w:tabs>
          <w:tab w:val="clear" w:pos="567"/>
        </w:tabs>
        <w:spacing w:line="240" w:lineRule="auto"/>
        <w:rPr>
          <w:color w:val="000000"/>
          <w:lang w:val="ro-RO"/>
        </w:rPr>
      </w:pPr>
    </w:p>
    <w:p w14:paraId="5E35CD6C"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12.</w:t>
      </w:r>
      <w:r w:rsidRPr="00D415AA">
        <w:rPr>
          <w:b/>
          <w:bCs/>
          <w:color w:val="000000"/>
          <w:lang w:val="ro-RO"/>
        </w:rPr>
        <w:tab/>
        <w:t>NUMĂRUL(ELE) AUTORIZAŢIEI DE PUNERE PE PIAŢĂ</w:t>
      </w:r>
    </w:p>
    <w:p w14:paraId="5E35CD6D" w14:textId="77777777" w:rsidR="003436FF" w:rsidRPr="00D415AA" w:rsidRDefault="003436FF" w:rsidP="00DD01A3">
      <w:pPr>
        <w:tabs>
          <w:tab w:val="clear" w:pos="567"/>
        </w:tabs>
        <w:spacing w:line="240" w:lineRule="auto"/>
        <w:rPr>
          <w:color w:val="000000"/>
          <w:lang w:val="ro-RO"/>
        </w:rPr>
      </w:pPr>
    </w:p>
    <w:p w14:paraId="5E35CD6E"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lang w:val="ro-RO"/>
        </w:rPr>
        <w:t>EU/1/01/198/007</w:t>
      </w:r>
      <w:r w:rsidRPr="00D415AA">
        <w:rPr>
          <w:color w:val="000000"/>
          <w:lang w:val="ro-RO"/>
        </w:rPr>
        <w:tab/>
      </w:r>
      <w:r w:rsidRPr="00D415AA">
        <w:rPr>
          <w:color w:val="000000"/>
          <w:shd w:val="clear" w:color="auto" w:fill="D9D9D9"/>
          <w:lang w:val="ro-RO"/>
        </w:rPr>
        <w:t>20 comprimate</w:t>
      </w:r>
      <w:r w:rsidR="007D7B31" w:rsidRPr="00D415AA">
        <w:rPr>
          <w:color w:val="000000"/>
          <w:shd w:val="pct15" w:color="auto" w:fill="auto"/>
          <w:lang w:val="ro-RO"/>
        </w:rPr>
        <w:t xml:space="preserve"> (Blistere din PVC/aluminiu)</w:t>
      </w:r>
    </w:p>
    <w:p w14:paraId="5E35CD6F"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shd w:val="clear" w:color="auto" w:fill="D9D9D9"/>
          <w:lang w:val="ro-RO"/>
        </w:rPr>
        <w:t>EU/1/01/198/008</w:t>
      </w:r>
      <w:r w:rsidRPr="00D415AA">
        <w:rPr>
          <w:color w:val="000000"/>
          <w:shd w:val="clear" w:color="auto" w:fill="D9D9D9"/>
          <w:lang w:val="ro-RO"/>
        </w:rPr>
        <w:tab/>
        <w:t>60 comprimate</w:t>
      </w:r>
      <w:r w:rsidR="007D7B31" w:rsidRPr="00D415AA">
        <w:rPr>
          <w:color w:val="000000"/>
          <w:shd w:val="pct15" w:color="auto" w:fill="auto"/>
          <w:lang w:val="ro-RO"/>
        </w:rPr>
        <w:t xml:space="preserve"> (Blistere din PVC/aluminiu)</w:t>
      </w:r>
    </w:p>
    <w:p w14:paraId="5E35CD70"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shd w:val="clear" w:color="auto" w:fill="D9D9D9"/>
          <w:lang w:val="ro-RO"/>
        </w:rPr>
        <w:t>EU/1/01/198/011</w:t>
      </w:r>
      <w:r w:rsidRPr="00D415AA">
        <w:rPr>
          <w:color w:val="000000"/>
          <w:shd w:val="clear" w:color="auto" w:fill="D9D9D9"/>
          <w:lang w:val="ro-RO"/>
        </w:rPr>
        <w:tab/>
        <w:t>120 comprimate</w:t>
      </w:r>
      <w:r w:rsidR="007D7B31" w:rsidRPr="00D415AA">
        <w:rPr>
          <w:color w:val="000000"/>
          <w:shd w:val="pct15" w:color="auto" w:fill="auto"/>
          <w:lang w:val="ro-RO"/>
        </w:rPr>
        <w:t xml:space="preserve"> (Blistere din PVC/aluminiu)</w:t>
      </w:r>
    </w:p>
    <w:p w14:paraId="5E35CD71"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shd w:val="clear" w:color="auto" w:fill="D9D9D9"/>
          <w:lang w:val="ro-RO"/>
        </w:rPr>
        <w:t>EU/1/01/198/012</w:t>
      </w:r>
      <w:r w:rsidRPr="00D415AA">
        <w:rPr>
          <w:color w:val="000000"/>
          <w:shd w:val="clear" w:color="auto" w:fill="D9D9D9"/>
          <w:lang w:val="ro-RO"/>
        </w:rPr>
        <w:tab/>
        <w:t>180 comprimate</w:t>
      </w:r>
      <w:r w:rsidR="007D7B31" w:rsidRPr="00D415AA">
        <w:rPr>
          <w:color w:val="000000"/>
          <w:shd w:val="pct15" w:color="auto" w:fill="auto"/>
          <w:lang w:val="ro-RO"/>
        </w:rPr>
        <w:t xml:space="preserve"> (Blistere din PVC/aluminiu)</w:t>
      </w:r>
    </w:p>
    <w:p w14:paraId="5E35CD72" w14:textId="77777777" w:rsidR="007D7B31" w:rsidRPr="00D415AA" w:rsidRDefault="007D7B31" w:rsidP="00DD01A3">
      <w:pPr>
        <w:tabs>
          <w:tab w:val="clear" w:pos="567"/>
        </w:tabs>
        <w:spacing w:line="240" w:lineRule="auto"/>
        <w:ind w:left="2268" w:hanging="2268"/>
        <w:rPr>
          <w:color w:val="000000"/>
          <w:shd w:val="pct15" w:color="auto" w:fill="auto"/>
          <w:lang w:val="ro-RO"/>
        </w:rPr>
      </w:pPr>
      <w:r w:rsidRPr="00D415AA">
        <w:rPr>
          <w:color w:val="000000"/>
          <w:shd w:val="pct15" w:color="auto" w:fill="auto"/>
          <w:lang w:val="ro-RO"/>
        </w:rPr>
        <w:t>EU/1/01/198/01</w:t>
      </w:r>
      <w:r w:rsidR="00BC73C9" w:rsidRPr="00D415AA">
        <w:rPr>
          <w:color w:val="000000"/>
          <w:shd w:val="pct15" w:color="auto" w:fill="auto"/>
          <w:lang w:val="ro-RO"/>
        </w:rPr>
        <w:t>4</w:t>
      </w:r>
      <w:r w:rsidRPr="00D415AA">
        <w:rPr>
          <w:color w:val="000000"/>
          <w:shd w:val="pct15" w:color="auto" w:fill="auto"/>
          <w:lang w:val="ro-RO"/>
        </w:rPr>
        <w:tab/>
      </w:r>
      <w:r w:rsidR="00BC73C9" w:rsidRPr="00D415AA">
        <w:rPr>
          <w:color w:val="000000"/>
          <w:shd w:val="pct15" w:color="auto" w:fill="auto"/>
          <w:lang w:val="ro-RO"/>
        </w:rPr>
        <w:t>6</w:t>
      </w:r>
      <w:r w:rsidRPr="00D415AA">
        <w:rPr>
          <w:color w:val="000000"/>
          <w:shd w:val="pct15" w:color="auto" w:fill="auto"/>
          <w:lang w:val="ro-RO"/>
        </w:rPr>
        <w:t>0 comprimate (Blistere din PVDC/aluminiu)</w:t>
      </w:r>
    </w:p>
    <w:p w14:paraId="5E35CD73" w14:textId="77777777" w:rsidR="007D7B31" w:rsidRPr="00D415AA" w:rsidRDefault="007D7B31" w:rsidP="00DD01A3">
      <w:pPr>
        <w:tabs>
          <w:tab w:val="clear" w:pos="567"/>
        </w:tabs>
        <w:spacing w:line="240" w:lineRule="auto"/>
        <w:ind w:left="2268" w:hanging="2268"/>
        <w:rPr>
          <w:color w:val="000000"/>
          <w:shd w:val="clear" w:color="auto" w:fill="D9D9D9"/>
          <w:lang w:val="ro-RO"/>
        </w:rPr>
      </w:pPr>
      <w:r w:rsidRPr="00D415AA">
        <w:rPr>
          <w:color w:val="000000"/>
          <w:shd w:val="pct15" w:color="auto" w:fill="auto"/>
          <w:lang w:val="ro-RO"/>
        </w:rPr>
        <w:t>EU/1/01/198/01</w:t>
      </w:r>
      <w:r w:rsidR="00BC73C9" w:rsidRPr="00D415AA">
        <w:rPr>
          <w:color w:val="000000"/>
          <w:shd w:val="pct15" w:color="auto" w:fill="auto"/>
          <w:lang w:val="ro-RO"/>
        </w:rPr>
        <w:t>5</w:t>
      </w:r>
      <w:r w:rsidRPr="00D415AA">
        <w:rPr>
          <w:color w:val="000000"/>
          <w:shd w:val="pct15" w:color="auto" w:fill="auto"/>
          <w:lang w:val="ro-RO"/>
        </w:rPr>
        <w:tab/>
        <w:t>1</w:t>
      </w:r>
      <w:r w:rsidR="00BC73C9" w:rsidRPr="00D415AA">
        <w:rPr>
          <w:color w:val="000000"/>
          <w:shd w:val="pct15" w:color="auto" w:fill="auto"/>
          <w:lang w:val="ro-RO"/>
        </w:rPr>
        <w:t>2</w:t>
      </w:r>
      <w:r w:rsidRPr="00D415AA">
        <w:rPr>
          <w:color w:val="000000"/>
          <w:shd w:val="pct15" w:color="auto" w:fill="auto"/>
          <w:lang w:val="ro-RO"/>
        </w:rPr>
        <w:t>0 comprimate (Blistere din PVDC/aluminiu</w:t>
      </w:r>
      <w:r w:rsidRPr="00D415AA">
        <w:rPr>
          <w:color w:val="000000"/>
          <w:lang w:val="ro-RO"/>
        </w:rPr>
        <w:t>)</w:t>
      </w:r>
    </w:p>
    <w:p w14:paraId="5E35CD74" w14:textId="77777777" w:rsidR="00E67E10" w:rsidRPr="00D415AA" w:rsidRDefault="00E67E10" w:rsidP="00DD01A3">
      <w:pPr>
        <w:tabs>
          <w:tab w:val="clear" w:pos="567"/>
          <w:tab w:val="left" w:pos="2268"/>
        </w:tabs>
        <w:spacing w:line="240" w:lineRule="auto"/>
        <w:rPr>
          <w:color w:val="000000"/>
          <w:shd w:val="clear" w:color="auto" w:fill="D9D9D9"/>
          <w:lang w:val="ro-RO"/>
        </w:rPr>
      </w:pPr>
      <w:r w:rsidRPr="00D415AA">
        <w:rPr>
          <w:color w:val="000000"/>
          <w:shd w:val="clear" w:color="auto" w:fill="D9D9D9"/>
          <w:lang w:val="ro-RO"/>
        </w:rPr>
        <w:t>EU/1/01/198/01</w:t>
      </w:r>
      <w:r w:rsidR="00BC73C9" w:rsidRPr="00D415AA">
        <w:rPr>
          <w:color w:val="000000"/>
          <w:shd w:val="clear" w:color="auto" w:fill="D9D9D9"/>
          <w:lang w:val="ro-RO"/>
        </w:rPr>
        <w:t>6</w:t>
      </w:r>
      <w:r w:rsidRPr="00D415AA">
        <w:rPr>
          <w:color w:val="000000"/>
          <w:shd w:val="clear" w:color="auto" w:fill="D9D9D9"/>
          <w:lang w:val="ro-RO"/>
        </w:rPr>
        <w:tab/>
      </w:r>
      <w:r w:rsidR="00BC73C9" w:rsidRPr="00D415AA">
        <w:rPr>
          <w:color w:val="000000"/>
          <w:shd w:val="clear" w:color="auto" w:fill="D9D9D9"/>
          <w:lang w:val="ro-RO"/>
        </w:rPr>
        <w:t>18</w:t>
      </w:r>
      <w:r w:rsidRPr="00D415AA">
        <w:rPr>
          <w:color w:val="000000"/>
          <w:shd w:val="clear" w:color="auto" w:fill="D9D9D9"/>
          <w:lang w:val="ro-RO"/>
        </w:rPr>
        <w:t>0 comprimate</w:t>
      </w:r>
      <w:r w:rsidRPr="00D415AA">
        <w:rPr>
          <w:color w:val="000000"/>
          <w:shd w:val="pct15" w:color="auto" w:fill="auto"/>
          <w:lang w:val="ro-RO"/>
        </w:rPr>
        <w:t xml:space="preserve"> (Blistere din PVDC/aluminiu)</w:t>
      </w:r>
    </w:p>
    <w:p w14:paraId="5E35CD75" w14:textId="77777777" w:rsidR="003436FF" w:rsidRPr="00D415AA" w:rsidRDefault="003436FF" w:rsidP="00DD01A3">
      <w:pPr>
        <w:tabs>
          <w:tab w:val="clear" w:pos="567"/>
        </w:tabs>
        <w:spacing w:line="240" w:lineRule="auto"/>
        <w:rPr>
          <w:color w:val="000000"/>
          <w:lang w:val="ro-RO"/>
        </w:rPr>
      </w:pPr>
    </w:p>
    <w:p w14:paraId="5E35CD76" w14:textId="77777777" w:rsidR="003436FF" w:rsidRPr="00D415AA" w:rsidRDefault="003436FF" w:rsidP="00DD01A3">
      <w:pPr>
        <w:tabs>
          <w:tab w:val="clear" w:pos="567"/>
        </w:tabs>
        <w:spacing w:line="240" w:lineRule="auto"/>
        <w:rPr>
          <w:color w:val="000000"/>
          <w:lang w:val="ro-RO"/>
        </w:rPr>
      </w:pPr>
    </w:p>
    <w:p w14:paraId="5E35CD77"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13.</w:t>
      </w:r>
      <w:r w:rsidRPr="00D415AA">
        <w:rPr>
          <w:b/>
          <w:bCs/>
          <w:color w:val="000000"/>
          <w:lang w:val="ro-RO"/>
        </w:rPr>
        <w:tab/>
        <w:t>SERIA DE FABRICAŢIE</w:t>
      </w:r>
    </w:p>
    <w:p w14:paraId="5E35CD78" w14:textId="77777777" w:rsidR="003436FF" w:rsidRPr="00D415AA" w:rsidRDefault="003436FF" w:rsidP="00DD01A3">
      <w:pPr>
        <w:tabs>
          <w:tab w:val="clear" w:pos="567"/>
        </w:tabs>
        <w:spacing w:line="240" w:lineRule="auto"/>
        <w:rPr>
          <w:color w:val="000000"/>
          <w:lang w:val="ro-RO"/>
        </w:rPr>
      </w:pPr>
    </w:p>
    <w:p w14:paraId="5E35CD79" w14:textId="77777777" w:rsidR="003436FF" w:rsidRPr="00D415AA" w:rsidRDefault="003436FF" w:rsidP="00DD01A3">
      <w:pPr>
        <w:tabs>
          <w:tab w:val="clear" w:pos="567"/>
        </w:tabs>
        <w:spacing w:line="240" w:lineRule="auto"/>
        <w:rPr>
          <w:color w:val="000000"/>
          <w:lang w:val="ro-RO"/>
        </w:rPr>
      </w:pPr>
      <w:r w:rsidRPr="00D415AA">
        <w:rPr>
          <w:color w:val="000000"/>
          <w:lang w:val="ro-RO"/>
        </w:rPr>
        <w:t>Lot</w:t>
      </w:r>
    </w:p>
    <w:p w14:paraId="5E35CD7A" w14:textId="77777777" w:rsidR="003436FF" w:rsidRPr="00D415AA" w:rsidRDefault="003436FF" w:rsidP="00DD01A3">
      <w:pPr>
        <w:tabs>
          <w:tab w:val="clear" w:pos="567"/>
        </w:tabs>
        <w:spacing w:line="240" w:lineRule="auto"/>
        <w:rPr>
          <w:color w:val="000000"/>
          <w:lang w:val="ro-RO"/>
        </w:rPr>
      </w:pPr>
    </w:p>
    <w:p w14:paraId="5E35CD7B" w14:textId="77777777" w:rsidR="003436FF" w:rsidRPr="00D415AA" w:rsidRDefault="003436FF" w:rsidP="00DD01A3">
      <w:pPr>
        <w:tabs>
          <w:tab w:val="clear" w:pos="567"/>
        </w:tabs>
        <w:spacing w:line="240" w:lineRule="auto"/>
        <w:rPr>
          <w:color w:val="000000"/>
          <w:lang w:val="ro-RO"/>
        </w:rPr>
      </w:pPr>
    </w:p>
    <w:p w14:paraId="5E35CD7C"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14.</w:t>
      </w:r>
      <w:r w:rsidRPr="00D415AA">
        <w:rPr>
          <w:b/>
          <w:bCs/>
          <w:color w:val="000000"/>
          <w:lang w:val="ro-RO"/>
        </w:rPr>
        <w:tab/>
        <w:t>CLASIFICARE GENERALĂ PRIVIND MODUL DE ELIBERARE</w:t>
      </w:r>
    </w:p>
    <w:p w14:paraId="5E35CD7D" w14:textId="77777777" w:rsidR="003436FF" w:rsidRPr="00D415AA" w:rsidRDefault="003436FF" w:rsidP="00DD01A3">
      <w:pPr>
        <w:tabs>
          <w:tab w:val="clear" w:pos="567"/>
        </w:tabs>
        <w:spacing w:line="240" w:lineRule="auto"/>
        <w:rPr>
          <w:color w:val="000000"/>
          <w:lang w:val="ro-RO"/>
        </w:rPr>
      </w:pPr>
    </w:p>
    <w:p w14:paraId="5E35CD7E" w14:textId="77777777" w:rsidR="003436FF" w:rsidRPr="00D415AA" w:rsidRDefault="003436FF" w:rsidP="00DD01A3">
      <w:pPr>
        <w:tabs>
          <w:tab w:val="clear" w:pos="567"/>
        </w:tabs>
        <w:spacing w:line="240" w:lineRule="auto"/>
        <w:rPr>
          <w:color w:val="000000"/>
          <w:lang w:val="ro-RO"/>
        </w:rPr>
      </w:pPr>
    </w:p>
    <w:p w14:paraId="5E35CD7F"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15.</w:t>
      </w:r>
      <w:r w:rsidRPr="00D415AA">
        <w:rPr>
          <w:b/>
          <w:bCs/>
          <w:color w:val="000000"/>
          <w:lang w:val="ro-RO"/>
        </w:rPr>
        <w:tab/>
        <w:t>INSTRUCŢIUNI DE UTILIZARE</w:t>
      </w:r>
    </w:p>
    <w:p w14:paraId="5E35CD80" w14:textId="77777777" w:rsidR="003436FF" w:rsidRPr="00D415AA" w:rsidRDefault="003436FF" w:rsidP="00DD01A3">
      <w:pPr>
        <w:tabs>
          <w:tab w:val="clear" w:pos="567"/>
        </w:tabs>
        <w:spacing w:line="240" w:lineRule="auto"/>
        <w:rPr>
          <w:color w:val="000000"/>
          <w:u w:val="single"/>
          <w:lang w:val="ro-RO"/>
        </w:rPr>
      </w:pPr>
    </w:p>
    <w:p w14:paraId="5E35CD81" w14:textId="77777777" w:rsidR="003436FF" w:rsidRPr="00D415AA" w:rsidRDefault="003436FF" w:rsidP="00DD01A3">
      <w:pPr>
        <w:tabs>
          <w:tab w:val="clear" w:pos="567"/>
        </w:tabs>
        <w:spacing w:line="240" w:lineRule="auto"/>
        <w:rPr>
          <w:color w:val="000000"/>
          <w:lang w:val="ro-RO"/>
        </w:rPr>
      </w:pPr>
    </w:p>
    <w:p w14:paraId="5E35CD82"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16.</w:t>
      </w:r>
      <w:r w:rsidRPr="00D415AA">
        <w:rPr>
          <w:b/>
          <w:bCs/>
          <w:color w:val="000000"/>
          <w:lang w:val="ro-RO"/>
        </w:rPr>
        <w:tab/>
        <w:t>INFORMAŢII ÎN BRAILLE</w:t>
      </w:r>
    </w:p>
    <w:p w14:paraId="5E35CD83" w14:textId="77777777" w:rsidR="003436FF" w:rsidRPr="00D415AA" w:rsidRDefault="003436FF" w:rsidP="00DD01A3">
      <w:pPr>
        <w:tabs>
          <w:tab w:val="clear" w:pos="567"/>
        </w:tabs>
        <w:spacing w:line="240" w:lineRule="auto"/>
        <w:rPr>
          <w:color w:val="000000"/>
          <w:u w:val="single"/>
          <w:lang w:val="ro-RO"/>
        </w:rPr>
      </w:pPr>
    </w:p>
    <w:p w14:paraId="5E35CD84" w14:textId="77777777" w:rsidR="003436FF" w:rsidRPr="00D415AA" w:rsidRDefault="003436FF" w:rsidP="00DD01A3">
      <w:pPr>
        <w:rPr>
          <w:color w:val="000000"/>
          <w:lang w:val="ro-RO"/>
        </w:rPr>
      </w:pPr>
      <w:r w:rsidRPr="00D415AA">
        <w:rPr>
          <w:color w:val="000000"/>
          <w:lang w:val="ro-RO"/>
        </w:rPr>
        <w:t>Glivec 100 mg</w:t>
      </w:r>
    </w:p>
    <w:p w14:paraId="5E35CD85" w14:textId="77777777" w:rsidR="00AF0006" w:rsidRPr="00D415AA" w:rsidRDefault="00AF0006" w:rsidP="00DD01A3">
      <w:pPr>
        <w:tabs>
          <w:tab w:val="clear" w:pos="567"/>
        </w:tabs>
        <w:spacing w:line="240" w:lineRule="auto"/>
        <w:rPr>
          <w:color w:val="000000"/>
          <w:lang w:val="ro-RO"/>
        </w:rPr>
      </w:pPr>
    </w:p>
    <w:p w14:paraId="5E35CD86" w14:textId="77777777" w:rsidR="00AF0006" w:rsidRPr="00D415AA" w:rsidRDefault="00AF0006" w:rsidP="00DD01A3">
      <w:pPr>
        <w:tabs>
          <w:tab w:val="clear" w:pos="567"/>
        </w:tabs>
        <w:spacing w:line="240" w:lineRule="auto"/>
        <w:rPr>
          <w:color w:val="000000"/>
          <w:lang w:val="ro-RO"/>
        </w:rPr>
      </w:pPr>
    </w:p>
    <w:p w14:paraId="5E35CD87" w14:textId="77777777" w:rsidR="00AF0006" w:rsidRPr="00D415AA" w:rsidRDefault="00AF0006" w:rsidP="00DD01A3">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D415AA">
        <w:rPr>
          <w:b/>
          <w:noProof/>
          <w:lang w:val="ro-RO"/>
        </w:rPr>
        <w:t>17.</w:t>
      </w:r>
      <w:r w:rsidRPr="00D415AA">
        <w:rPr>
          <w:b/>
          <w:noProof/>
          <w:lang w:val="ro-RO"/>
        </w:rPr>
        <w:tab/>
        <w:t>IDENTIFICATOR UNIC - COD DE BARE BIDIMENSIONAL</w:t>
      </w:r>
    </w:p>
    <w:p w14:paraId="5E35CD88" w14:textId="77777777" w:rsidR="00AF0006" w:rsidRPr="00D415AA" w:rsidRDefault="00AF0006" w:rsidP="00DD01A3">
      <w:pPr>
        <w:tabs>
          <w:tab w:val="clear" w:pos="567"/>
        </w:tabs>
        <w:spacing w:line="240" w:lineRule="auto"/>
        <w:rPr>
          <w:noProof/>
          <w:lang w:val="ro-RO"/>
        </w:rPr>
      </w:pPr>
    </w:p>
    <w:p w14:paraId="5E35CD89" w14:textId="77777777" w:rsidR="00AF0006" w:rsidRPr="00D415AA" w:rsidRDefault="00AF0006" w:rsidP="00DD01A3">
      <w:pPr>
        <w:spacing w:line="240" w:lineRule="auto"/>
        <w:rPr>
          <w:noProof/>
          <w:shd w:val="clear" w:color="auto" w:fill="CCCCCC"/>
          <w:lang w:val="ro-RO"/>
        </w:rPr>
      </w:pPr>
      <w:r w:rsidRPr="00D415AA">
        <w:rPr>
          <w:noProof/>
          <w:shd w:val="pct15" w:color="auto" w:fill="auto"/>
          <w:lang w:val="ro-RO"/>
        </w:rPr>
        <w:t>cod de bare bidimensional care conține identificatorul unic.</w:t>
      </w:r>
    </w:p>
    <w:p w14:paraId="5E35CD8A" w14:textId="77777777" w:rsidR="00AF0006" w:rsidRPr="00D415AA" w:rsidRDefault="00AF0006" w:rsidP="00DD01A3">
      <w:pPr>
        <w:tabs>
          <w:tab w:val="clear" w:pos="567"/>
        </w:tabs>
        <w:spacing w:line="240" w:lineRule="auto"/>
        <w:rPr>
          <w:noProof/>
          <w:lang w:val="ro-RO"/>
        </w:rPr>
      </w:pPr>
    </w:p>
    <w:p w14:paraId="5E35CD8B" w14:textId="77777777" w:rsidR="00AF0006" w:rsidRPr="00D415AA" w:rsidRDefault="00AF0006" w:rsidP="00DD01A3">
      <w:pPr>
        <w:tabs>
          <w:tab w:val="clear" w:pos="567"/>
        </w:tabs>
        <w:spacing w:line="240" w:lineRule="auto"/>
        <w:rPr>
          <w:noProof/>
          <w:lang w:val="ro-RO"/>
        </w:rPr>
      </w:pPr>
    </w:p>
    <w:p w14:paraId="5E35CD8C" w14:textId="77777777" w:rsidR="00AF0006" w:rsidRPr="00D415AA" w:rsidRDefault="00AF0006" w:rsidP="00DD01A3">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D415AA">
        <w:rPr>
          <w:b/>
          <w:noProof/>
          <w:lang w:val="ro-RO"/>
        </w:rPr>
        <w:t>18.</w:t>
      </w:r>
      <w:r w:rsidRPr="00D415AA">
        <w:rPr>
          <w:b/>
          <w:noProof/>
          <w:lang w:val="ro-RO"/>
        </w:rPr>
        <w:tab/>
        <w:t>IDENTIFICATOR UNIC - DATE LIZIBILE PENTRU PERSOANE</w:t>
      </w:r>
    </w:p>
    <w:p w14:paraId="5E35CD8D" w14:textId="77777777" w:rsidR="00AF0006" w:rsidRPr="00D415AA" w:rsidRDefault="00AF0006" w:rsidP="00DD01A3">
      <w:pPr>
        <w:keepNext/>
        <w:tabs>
          <w:tab w:val="clear" w:pos="567"/>
        </w:tabs>
        <w:spacing w:line="240" w:lineRule="auto"/>
        <w:rPr>
          <w:noProof/>
          <w:lang w:val="ro-RO"/>
        </w:rPr>
      </w:pPr>
    </w:p>
    <w:p w14:paraId="5E35CD8E" w14:textId="77BC0BC6" w:rsidR="00AF0006" w:rsidRPr="00D415AA" w:rsidRDefault="00AF0006" w:rsidP="00DD01A3">
      <w:pPr>
        <w:keepNext/>
        <w:rPr>
          <w:lang w:val="ro-RO"/>
        </w:rPr>
      </w:pPr>
      <w:r w:rsidRPr="00D415AA">
        <w:rPr>
          <w:lang w:val="ro-RO"/>
        </w:rPr>
        <w:t>PC</w:t>
      </w:r>
    </w:p>
    <w:p w14:paraId="5E35CD8F" w14:textId="041CAE35" w:rsidR="00AF0006" w:rsidRPr="00D415AA" w:rsidRDefault="00AF0006" w:rsidP="00DD01A3">
      <w:pPr>
        <w:keepNext/>
        <w:rPr>
          <w:lang w:val="ro-RO"/>
        </w:rPr>
      </w:pPr>
      <w:r w:rsidRPr="00D415AA">
        <w:rPr>
          <w:lang w:val="ro-RO"/>
        </w:rPr>
        <w:t>SN</w:t>
      </w:r>
    </w:p>
    <w:p w14:paraId="5E35CD90" w14:textId="5B53E3B8" w:rsidR="003436FF" w:rsidRPr="00D415AA" w:rsidRDefault="00AF0006" w:rsidP="00DD01A3">
      <w:pPr>
        <w:tabs>
          <w:tab w:val="clear" w:pos="567"/>
        </w:tabs>
        <w:spacing w:line="240" w:lineRule="auto"/>
        <w:rPr>
          <w:color w:val="000000"/>
          <w:u w:val="single"/>
          <w:lang w:val="ro-RO"/>
        </w:rPr>
      </w:pPr>
      <w:r w:rsidRPr="00D415AA">
        <w:rPr>
          <w:lang w:val="ro-RO"/>
        </w:rPr>
        <w:t>NN</w:t>
      </w:r>
    </w:p>
    <w:p w14:paraId="5E35CD91" w14:textId="77777777" w:rsidR="003436FF" w:rsidRPr="00D415AA" w:rsidRDefault="003436FF" w:rsidP="00DD01A3">
      <w:pPr>
        <w:tabs>
          <w:tab w:val="clear" w:pos="567"/>
        </w:tabs>
        <w:spacing w:line="240" w:lineRule="auto"/>
        <w:rPr>
          <w:color w:val="000000"/>
          <w:lang w:val="ro-RO"/>
        </w:rPr>
      </w:pPr>
      <w:r w:rsidRPr="00D415AA">
        <w:rPr>
          <w:b/>
          <w:bCs/>
          <w:color w:val="000000"/>
          <w:u w:val="single"/>
          <w:lang w:val="ro-RO"/>
        </w:rPr>
        <w:br w:type="page"/>
      </w:r>
    </w:p>
    <w:p w14:paraId="5E35CD92" w14:textId="77777777" w:rsidR="007F4E79" w:rsidRPr="00D415AA" w:rsidRDefault="007F4E79" w:rsidP="00DD01A3">
      <w:pPr>
        <w:tabs>
          <w:tab w:val="clear" w:pos="567"/>
        </w:tabs>
        <w:spacing w:line="240" w:lineRule="auto"/>
        <w:rPr>
          <w:color w:val="000000"/>
          <w:lang w:val="ro-RO"/>
        </w:rPr>
      </w:pPr>
    </w:p>
    <w:p w14:paraId="5E35CD93"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D415AA">
        <w:rPr>
          <w:b/>
          <w:bCs/>
          <w:color w:val="000000"/>
          <w:lang w:val="ro-RO"/>
        </w:rPr>
        <w:t xml:space="preserve">MINIMUM DE INFORMAŢII CARE TREBUIE SĂ APARĂ PE BLISTER SAU PE FOLIE </w:t>
      </w:r>
      <w:r w:rsidRPr="00D415AA">
        <w:rPr>
          <w:b/>
          <w:color w:val="000000"/>
          <w:lang w:val="ro-RO"/>
        </w:rPr>
        <w:t>TERMOSUDATĂ</w:t>
      </w:r>
    </w:p>
    <w:p w14:paraId="5E35CD94"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E35CD95"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D415AA">
        <w:rPr>
          <w:b/>
          <w:color w:val="000000"/>
          <w:lang w:val="ro-RO"/>
        </w:rPr>
        <w:t>BLISTERE</w:t>
      </w:r>
    </w:p>
    <w:p w14:paraId="5E35CD96" w14:textId="77777777" w:rsidR="003436FF" w:rsidRPr="00D415AA" w:rsidRDefault="003436FF" w:rsidP="00DD01A3">
      <w:pPr>
        <w:tabs>
          <w:tab w:val="clear" w:pos="567"/>
        </w:tabs>
        <w:spacing w:line="240" w:lineRule="auto"/>
        <w:rPr>
          <w:color w:val="000000"/>
          <w:lang w:val="ro-RO"/>
        </w:rPr>
      </w:pPr>
    </w:p>
    <w:p w14:paraId="5E35CD97" w14:textId="77777777" w:rsidR="003436FF" w:rsidRPr="00D415AA" w:rsidRDefault="003436FF" w:rsidP="00DD01A3">
      <w:pPr>
        <w:tabs>
          <w:tab w:val="clear" w:pos="567"/>
        </w:tabs>
        <w:spacing w:line="240" w:lineRule="auto"/>
        <w:rPr>
          <w:color w:val="000000"/>
          <w:lang w:val="ro-RO"/>
        </w:rPr>
      </w:pPr>
    </w:p>
    <w:p w14:paraId="5E35CD98"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w:t>
      </w:r>
      <w:r w:rsidRPr="00D415AA">
        <w:rPr>
          <w:b/>
          <w:bCs/>
          <w:color w:val="000000"/>
          <w:lang w:val="ro-RO"/>
        </w:rPr>
        <w:tab/>
        <w:t>DENUMIREA COMERCIALĂ A MEDICAMENTULUI</w:t>
      </w:r>
    </w:p>
    <w:p w14:paraId="5E35CD99" w14:textId="77777777" w:rsidR="003436FF" w:rsidRPr="00D415AA" w:rsidRDefault="003436FF" w:rsidP="00DD01A3">
      <w:pPr>
        <w:tabs>
          <w:tab w:val="clear" w:pos="567"/>
        </w:tabs>
        <w:spacing w:line="240" w:lineRule="auto"/>
        <w:ind w:left="567" w:hanging="567"/>
        <w:rPr>
          <w:color w:val="000000"/>
          <w:lang w:val="ro-RO"/>
        </w:rPr>
      </w:pPr>
    </w:p>
    <w:p w14:paraId="5E35CD9A" w14:textId="77777777" w:rsidR="003436FF" w:rsidRPr="00D415AA" w:rsidRDefault="003436FF" w:rsidP="00DD01A3">
      <w:pPr>
        <w:rPr>
          <w:color w:val="000000"/>
          <w:lang w:val="ro-RO"/>
        </w:rPr>
      </w:pPr>
      <w:r w:rsidRPr="00D415AA">
        <w:rPr>
          <w:color w:val="000000"/>
          <w:lang w:val="ro-RO"/>
        </w:rPr>
        <w:t>Glivec 100 mg comprimate</w:t>
      </w:r>
    </w:p>
    <w:p w14:paraId="5E35CD9B" w14:textId="77777777" w:rsidR="003436FF" w:rsidRPr="00D415AA" w:rsidRDefault="00FF2887" w:rsidP="00DD01A3">
      <w:pPr>
        <w:tabs>
          <w:tab w:val="clear" w:pos="567"/>
        </w:tabs>
        <w:spacing w:line="240" w:lineRule="auto"/>
        <w:rPr>
          <w:color w:val="000000"/>
          <w:lang w:val="ro-RO"/>
        </w:rPr>
      </w:pPr>
      <w:r w:rsidRPr="00D415AA">
        <w:rPr>
          <w:color w:val="000000"/>
          <w:lang w:val="ro-RO"/>
        </w:rPr>
        <w:t>i</w:t>
      </w:r>
      <w:r w:rsidR="003436FF" w:rsidRPr="00D415AA">
        <w:rPr>
          <w:color w:val="000000"/>
          <w:lang w:val="ro-RO"/>
        </w:rPr>
        <w:t>matinib</w:t>
      </w:r>
    </w:p>
    <w:p w14:paraId="5E35CD9C" w14:textId="77777777" w:rsidR="003436FF" w:rsidRPr="00D415AA" w:rsidRDefault="003436FF" w:rsidP="00DD01A3">
      <w:pPr>
        <w:tabs>
          <w:tab w:val="clear" w:pos="567"/>
        </w:tabs>
        <w:spacing w:line="240" w:lineRule="auto"/>
        <w:rPr>
          <w:color w:val="000000"/>
          <w:lang w:val="ro-RO"/>
        </w:rPr>
      </w:pPr>
    </w:p>
    <w:p w14:paraId="5E35CD9D" w14:textId="77777777" w:rsidR="003436FF" w:rsidRPr="00D415AA" w:rsidRDefault="003436FF" w:rsidP="00DD01A3">
      <w:pPr>
        <w:tabs>
          <w:tab w:val="clear" w:pos="567"/>
        </w:tabs>
        <w:spacing w:line="240" w:lineRule="auto"/>
        <w:rPr>
          <w:color w:val="000000"/>
          <w:lang w:val="ro-RO"/>
        </w:rPr>
      </w:pPr>
    </w:p>
    <w:p w14:paraId="5E35CD9E"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2.</w:t>
      </w:r>
      <w:r w:rsidRPr="00D415AA">
        <w:rPr>
          <w:b/>
          <w:bCs/>
          <w:color w:val="000000"/>
          <w:lang w:val="ro-RO"/>
        </w:rPr>
        <w:tab/>
        <w:t>NUMELE DEŢINĂTORULUI AUTORIZAŢIEI DE PUNERE PE PIAŢĂ</w:t>
      </w:r>
    </w:p>
    <w:p w14:paraId="5E35CD9F" w14:textId="77777777" w:rsidR="003436FF" w:rsidRPr="00D415AA" w:rsidRDefault="003436FF" w:rsidP="00DD01A3">
      <w:pPr>
        <w:tabs>
          <w:tab w:val="clear" w:pos="567"/>
        </w:tabs>
        <w:spacing w:line="240" w:lineRule="auto"/>
        <w:rPr>
          <w:color w:val="000000"/>
          <w:lang w:val="ro-RO"/>
        </w:rPr>
      </w:pPr>
    </w:p>
    <w:p w14:paraId="5E35CDA0" w14:textId="77777777" w:rsidR="003436FF" w:rsidRPr="00D415AA" w:rsidRDefault="003436FF" w:rsidP="00DD01A3">
      <w:pPr>
        <w:tabs>
          <w:tab w:val="clear" w:pos="567"/>
        </w:tabs>
        <w:spacing w:line="240" w:lineRule="auto"/>
        <w:rPr>
          <w:color w:val="000000"/>
          <w:lang w:val="ro-RO"/>
        </w:rPr>
      </w:pPr>
      <w:r w:rsidRPr="00D415AA">
        <w:rPr>
          <w:color w:val="000000"/>
          <w:lang w:val="ro-RO"/>
        </w:rPr>
        <w:t>Novartis Europharm Limited</w:t>
      </w:r>
    </w:p>
    <w:p w14:paraId="5E35CDA1" w14:textId="77777777" w:rsidR="003436FF" w:rsidRPr="00D415AA" w:rsidRDefault="003436FF" w:rsidP="00DD01A3">
      <w:pPr>
        <w:tabs>
          <w:tab w:val="clear" w:pos="567"/>
        </w:tabs>
        <w:spacing w:line="240" w:lineRule="auto"/>
        <w:rPr>
          <w:color w:val="000000"/>
          <w:lang w:val="ro-RO"/>
        </w:rPr>
      </w:pPr>
    </w:p>
    <w:p w14:paraId="5E35CDA2" w14:textId="77777777" w:rsidR="003436FF" w:rsidRPr="00D415AA" w:rsidRDefault="003436FF" w:rsidP="00DD01A3">
      <w:pPr>
        <w:tabs>
          <w:tab w:val="clear" w:pos="567"/>
        </w:tabs>
        <w:spacing w:line="240" w:lineRule="auto"/>
        <w:rPr>
          <w:color w:val="000000"/>
          <w:lang w:val="ro-RO"/>
        </w:rPr>
      </w:pPr>
    </w:p>
    <w:p w14:paraId="5E35CDA3"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3.</w:t>
      </w:r>
      <w:r w:rsidRPr="00D415AA">
        <w:rPr>
          <w:b/>
          <w:bCs/>
          <w:color w:val="000000"/>
          <w:lang w:val="ro-RO"/>
        </w:rPr>
        <w:tab/>
        <w:t>DATA DE EXPIRARE</w:t>
      </w:r>
    </w:p>
    <w:p w14:paraId="5E35CDA4" w14:textId="77777777" w:rsidR="003436FF" w:rsidRPr="00D415AA" w:rsidRDefault="003436FF" w:rsidP="00DD01A3">
      <w:pPr>
        <w:tabs>
          <w:tab w:val="clear" w:pos="567"/>
        </w:tabs>
        <w:spacing w:line="240" w:lineRule="auto"/>
        <w:rPr>
          <w:color w:val="000000"/>
          <w:lang w:val="ro-RO"/>
        </w:rPr>
      </w:pPr>
    </w:p>
    <w:p w14:paraId="5E35CDA5" w14:textId="77777777" w:rsidR="003436FF" w:rsidRPr="00D415AA" w:rsidRDefault="003436FF" w:rsidP="00DD01A3">
      <w:pPr>
        <w:pStyle w:val="EndnoteText"/>
        <w:tabs>
          <w:tab w:val="clear" w:pos="567"/>
        </w:tabs>
        <w:rPr>
          <w:color w:val="000000"/>
          <w:lang w:val="ro-RO"/>
        </w:rPr>
      </w:pPr>
      <w:r w:rsidRPr="00D415AA">
        <w:rPr>
          <w:color w:val="000000"/>
          <w:lang w:val="ro-RO"/>
        </w:rPr>
        <w:t>EXP</w:t>
      </w:r>
    </w:p>
    <w:p w14:paraId="5E35CDA6" w14:textId="77777777" w:rsidR="003436FF" w:rsidRPr="00D415AA" w:rsidRDefault="003436FF" w:rsidP="00DD01A3">
      <w:pPr>
        <w:tabs>
          <w:tab w:val="clear" w:pos="567"/>
        </w:tabs>
        <w:spacing w:line="240" w:lineRule="auto"/>
        <w:rPr>
          <w:color w:val="000000"/>
          <w:lang w:val="ro-RO"/>
        </w:rPr>
      </w:pPr>
    </w:p>
    <w:p w14:paraId="5E35CDA7" w14:textId="77777777" w:rsidR="003436FF" w:rsidRPr="00D415AA" w:rsidRDefault="003436FF" w:rsidP="00DD01A3">
      <w:pPr>
        <w:tabs>
          <w:tab w:val="clear" w:pos="567"/>
        </w:tabs>
        <w:spacing w:line="240" w:lineRule="auto"/>
        <w:rPr>
          <w:color w:val="000000"/>
          <w:lang w:val="ro-RO"/>
        </w:rPr>
      </w:pPr>
    </w:p>
    <w:p w14:paraId="5E35CDA8"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4.</w:t>
      </w:r>
      <w:r w:rsidRPr="00D415AA">
        <w:rPr>
          <w:b/>
          <w:bCs/>
          <w:color w:val="000000"/>
          <w:lang w:val="ro-RO"/>
        </w:rPr>
        <w:tab/>
        <w:t>SERIA DE FABRICAŢIE</w:t>
      </w:r>
    </w:p>
    <w:p w14:paraId="5E35CDA9" w14:textId="77777777" w:rsidR="003436FF" w:rsidRPr="00D415AA" w:rsidRDefault="003436FF" w:rsidP="00DD01A3">
      <w:pPr>
        <w:tabs>
          <w:tab w:val="clear" w:pos="567"/>
        </w:tabs>
        <w:spacing w:line="240" w:lineRule="auto"/>
        <w:rPr>
          <w:color w:val="000000"/>
          <w:lang w:val="ro-RO"/>
        </w:rPr>
      </w:pPr>
    </w:p>
    <w:p w14:paraId="5E35CDAA" w14:textId="77777777" w:rsidR="003436FF" w:rsidRPr="00D415AA" w:rsidRDefault="003436FF" w:rsidP="00DD01A3">
      <w:pPr>
        <w:tabs>
          <w:tab w:val="clear" w:pos="567"/>
        </w:tabs>
        <w:spacing w:line="240" w:lineRule="auto"/>
        <w:rPr>
          <w:color w:val="000000"/>
          <w:lang w:val="ro-RO"/>
        </w:rPr>
      </w:pPr>
      <w:r w:rsidRPr="00D415AA">
        <w:rPr>
          <w:color w:val="000000"/>
          <w:lang w:val="ro-RO"/>
        </w:rPr>
        <w:t>Lot</w:t>
      </w:r>
    </w:p>
    <w:p w14:paraId="5E35CDAB" w14:textId="77777777" w:rsidR="003436FF" w:rsidRPr="00D415AA" w:rsidRDefault="003436FF" w:rsidP="00DD01A3">
      <w:pPr>
        <w:tabs>
          <w:tab w:val="clear" w:pos="567"/>
        </w:tabs>
        <w:spacing w:line="240" w:lineRule="auto"/>
        <w:rPr>
          <w:color w:val="000000"/>
          <w:lang w:val="ro-RO"/>
        </w:rPr>
      </w:pPr>
    </w:p>
    <w:p w14:paraId="5E35CDAC" w14:textId="77777777" w:rsidR="003436FF" w:rsidRPr="00D415AA" w:rsidRDefault="003436FF" w:rsidP="00DD01A3">
      <w:pPr>
        <w:tabs>
          <w:tab w:val="clear" w:pos="567"/>
        </w:tabs>
        <w:spacing w:line="240" w:lineRule="auto"/>
        <w:rPr>
          <w:color w:val="000000"/>
          <w:lang w:val="ro-RO"/>
        </w:rPr>
      </w:pPr>
    </w:p>
    <w:p w14:paraId="5E35CDAD" w14:textId="77777777" w:rsidR="003436FF" w:rsidRPr="00CD2C73"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CD2C73">
        <w:rPr>
          <w:b/>
          <w:noProof/>
          <w:lang w:val="ro-RO"/>
        </w:rPr>
        <w:t>5.</w:t>
      </w:r>
      <w:r w:rsidRPr="00CD2C73">
        <w:rPr>
          <w:b/>
          <w:noProof/>
          <w:lang w:val="ro-RO"/>
        </w:rPr>
        <w:tab/>
        <w:t>ALTE INFORMAŢII</w:t>
      </w:r>
    </w:p>
    <w:p w14:paraId="5E35CDAE" w14:textId="77777777" w:rsidR="003436FF" w:rsidRPr="00D415AA" w:rsidRDefault="003436FF" w:rsidP="00DD01A3">
      <w:pPr>
        <w:tabs>
          <w:tab w:val="clear" w:pos="567"/>
        </w:tabs>
        <w:spacing w:line="240" w:lineRule="auto"/>
        <w:rPr>
          <w:color w:val="000000"/>
          <w:lang w:val="ro-RO"/>
        </w:rPr>
      </w:pPr>
      <w:r w:rsidRPr="00D415AA">
        <w:rPr>
          <w:b/>
          <w:bCs/>
          <w:color w:val="000000"/>
          <w:lang w:val="ro-RO"/>
        </w:rPr>
        <w:br w:type="page"/>
      </w:r>
    </w:p>
    <w:p w14:paraId="5E35CDAF" w14:textId="77777777" w:rsidR="007F4E79" w:rsidRPr="00D415AA" w:rsidRDefault="007F4E79" w:rsidP="00DD01A3">
      <w:pPr>
        <w:tabs>
          <w:tab w:val="clear" w:pos="567"/>
        </w:tabs>
        <w:spacing w:line="240" w:lineRule="auto"/>
        <w:rPr>
          <w:color w:val="000000"/>
          <w:lang w:val="ro-RO"/>
        </w:rPr>
      </w:pPr>
    </w:p>
    <w:p w14:paraId="5E35CDB0"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D415AA">
        <w:rPr>
          <w:b/>
          <w:bCs/>
          <w:color w:val="000000"/>
          <w:lang w:val="ro-RO"/>
        </w:rPr>
        <w:t>INFORMAŢII CARE TREBUIE SĂ APARĂ PE AMBALAJUL SECUNDAR</w:t>
      </w:r>
    </w:p>
    <w:p w14:paraId="5E35CDB1"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E35CDB2" w14:textId="77777777" w:rsidR="003436FF" w:rsidRPr="00D415AA" w:rsidRDefault="003436FF" w:rsidP="00DD01A3">
      <w:pPr>
        <w:pBdr>
          <w:top w:val="single" w:sz="4" w:space="1" w:color="auto"/>
          <w:left w:val="single" w:sz="4" w:space="4" w:color="auto"/>
          <w:bottom w:val="single" w:sz="4" w:space="1" w:color="auto"/>
          <w:right w:val="single" w:sz="4" w:space="4" w:color="auto"/>
        </w:pBdr>
        <w:rPr>
          <w:color w:val="000000"/>
          <w:lang w:val="ro-RO"/>
        </w:rPr>
      </w:pPr>
      <w:r w:rsidRPr="00D415AA">
        <w:rPr>
          <w:b/>
          <w:bCs/>
          <w:color w:val="000000"/>
          <w:lang w:val="ro-RO"/>
        </w:rPr>
        <w:t>CUTIE</w:t>
      </w:r>
    </w:p>
    <w:p w14:paraId="5E35CDB3" w14:textId="77777777" w:rsidR="003436FF" w:rsidRPr="00D415AA" w:rsidRDefault="003436FF" w:rsidP="00DD01A3">
      <w:pPr>
        <w:tabs>
          <w:tab w:val="clear" w:pos="567"/>
        </w:tabs>
        <w:spacing w:line="240" w:lineRule="auto"/>
        <w:rPr>
          <w:color w:val="000000"/>
          <w:lang w:val="ro-RO"/>
        </w:rPr>
      </w:pPr>
    </w:p>
    <w:p w14:paraId="5E35CDB4" w14:textId="77777777" w:rsidR="003436FF" w:rsidRPr="00D415AA" w:rsidRDefault="003436FF" w:rsidP="00DD01A3">
      <w:pPr>
        <w:tabs>
          <w:tab w:val="clear" w:pos="567"/>
        </w:tabs>
        <w:spacing w:line="240" w:lineRule="auto"/>
        <w:rPr>
          <w:color w:val="000000"/>
          <w:lang w:val="ro-RO"/>
        </w:rPr>
      </w:pPr>
    </w:p>
    <w:p w14:paraId="5E35CDB5"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w:t>
      </w:r>
      <w:r w:rsidRPr="00D415AA">
        <w:rPr>
          <w:b/>
          <w:bCs/>
          <w:color w:val="000000"/>
          <w:lang w:val="ro-RO"/>
        </w:rPr>
        <w:tab/>
        <w:t>DENUMIREA COMERCIALĂ A MEDICAMENTULUI</w:t>
      </w:r>
    </w:p>
    <w:p w14:paraId="5E35CDB6" w14:textId="77777777" w:rsidR="003436FF" w:rsidRPr="00D415AA" w:rsidRDefault="003436FF" w:rsidP="00DD01A3">
      <w:pPr>
        <w:tabs>
          <w:tab w:val="clear" w:pos="567"/>
        </w:tabs>
        <w:spacing w:line="240" w:lineRule="auto"/>
        <w:rPr>
          <w:color w:val="000000"/>
          <w:lang w:val="ro-RO"/>
        </w:rPr>
      </w:pPr>
    </w:p>
    <w:p w14:paraId="5E35CDB7" w14:textId="77777777" w:rsidR="003436FF" w:rsidRPr="00D415AA" w:rsidRDefault="003436FF" w:rsidP="00DD01A3">
      <w:pPr>
        <w:tabs>
          <w:tab w:val="clear" w:pos="567"/>
        </w:tabs>
        <w:spacing w:line="240" w:lineRule="auto"/>
        <w:rPr>
          <w:color w:val="000000"/>
          <w:lang w:val="ro-RO"/>
        </w:rPr>
      </w:pPr>
      <w:r w:rsidRPr="00D415AA">
        <w:rPr>
          <w:color w:val="000000"/>
          <w:lang w:val="ro-RO"/>
        </w:rPr>
        <w:t>Glivec 400 mg comprimate filmate</w:t>
      </w:r>
    </w:p>
    <w:p w14:paraId="5E35CDB8" w14:textId="77777777" w:rsidR="003436FF" w:rsidRPr="00D415AA" w:rsidRDefault="00FF2887" w:rsidP="00DD01A3">
      <w:pPr>
        <w:tabs>
          <w:tab w:val="clear" w:pos="567"/>
        </w:tabs>
        <w:spacing w:line="240" w:lineRule="auto"/>
        <w:rPr>
          <w:color w:val="000000"/>
          <w:lang w:val="ro-RO"/>
        </w:rPr>
      </w:pPr>
      <w:r w:rsidRPr="00D415AA">
        <w:rPr>
          <w:color w:val="000000"/>
          <w:lang w:val="ro-RO"/>
        </w:rPr>
        <w:t>i</w:t>
      </w:r>
      <w:r w:rsidR="003436FF" w:rsidRPr="00D415AA">
        <w:rPr>
          <w:color w:val="000000"/>
          <w:lang w:val="ro-RO"/>
        </w:rPr>
        <w:t>matinib</w:t>
      </w:r>
    </w:p>
    <w:p w14:paraId="5E35CDB9" w14:textId="77777777" w:rsidR="003436FF" w:rsidRPr="00D415AA" w:rsidRDefault="003436FF" w:rsidP="00DD01A3">
      <w:pPr>
        <w:tabs>
          <w:tab w:val="clear" w:pos="567"/>
        </w:tabs>
        <w:spacing w:line="240" w:lineRule="auto"/>
        <w:rPr>
          <w:color w:val="000000"/>
          <w:lang w:val="ro-RO"/>
        </w:rPr>
      </w:pPr>
    </w:p>
    <w:p w14:paraId="5E35CDBA" w14:textId="77777777" w:rsidR="003436FF" w:rsidRPr="00D415AA" w:rsidRDefault="003436FF" w:rsidP="00DD01A3">
      <w:pPr>
        <w:tabs>
          <w:tab w:val="clear" w:pos="567"/>
        </w:tabs>
        <w:spacing w:line="240" w:lineRule="auto"/>
        <w:rPr>
          <w:color w:val="000000"/>
          <w:lang w:val="ro-RO"/>
        </w:rPr>
      </w:pPr>
    </w:p>
    <w:p w14:paraId="5E35CDBB"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2.</w:t>
      </w:r>
      <w:r w:rsidRPr="00D415AA">
        <w:rPr>
          <w:b/>
          <w:bCs/>
          <w:color w:val="000000"/>
          <w:lang w:val="ro-RO"/>
        </w:rPr>
        <w:tab/>
        <w:t>DECLARAREA SUBSTANŢEI(</w:t>
      </w:r>
      <w:r w:rsidR="00CA3F41" w:rsidRPr="00D415AA">
        <w:rPr>
          <w:b/>
          <w:bCs/>
          <w:color w:val="000000"/>
          <w:lang w:val="ro-RO"/>
        </w:rPr>
        <w:t>SUBSTANȚE</w:t>
      </w:r>
      <w:r w:rsidRPr="00D415AA">
        <w:rPr>
          <w:b/>
          <w:bCs/>
          <w:color w:val="000000"/>
          <w:lang w:val="ro-RO"/>
        </w:rPr>
        <w:t>LOR) ACTIVE</w:t>
      </w:r>
    </w:p>
    <w:p w14:paraId="5E35CDBC" w14:textId="77777777" w:rsidR="003436FF" w:rsidRPr="00D415AA" w:rsidRDefault="003436FF" w:rsidP="00DD01A3">
      <w:pPr>
        <w:tabs>
          <w:tab w:val="clear" w:pos="567"/>
        </w:tabs>
        <w:spacing w:line="240" w:lineRule="auto"/>
        <w:rPr>
          <w:color w:val="000000"/>
          <w:lang w:val="ro-RO"/>
        </w:rPr>
      </w:pPr>
    </w:p>
    <w:p w14:paraId="5E35CDBD" w14:textId="77777777" w:rsidR="003436FF" w:rsidRPr="00D415AA" w:rsidRDefault="003436FF" w:rsidP="00DD01A3">
      <w:pPr>
        <w:pStyle w:val="CaracterCaracter1"/>
        <w:spacing w:before="0"/>
        <w:jc w:val="left"/>
        <w:rPr>
          <w:color w:val="000000"/>
          <w:sz w:val="22"/>
          <w:szCs w:val="22"/>
          <w:lang w:val="ro-RO"/>
        </w:rPr>
      </w:pPr>
      <w:r w:rsidRPr="00D415AA">
        <w:rPr>
          <w:color w:val="000000"/>
          <w:sz w:val="22"/>
          <w:szCs w:val="22"/>
          <w:lang w:val="ro-RO"/>
        </w:rPr>
        <w:t>Fiecare comprimat filmat conţine imatinib 400 mg (sub formă de mesilat).</w:t>
      </w:r>
    </w:p>
    <w:p w14:paraId="5E35CDBE" w14:textId="77777777" w:rsidR="003436FF" w:rsidRPr="00D415AA" w:rsidRDefault="003436FF" w:rsidP="00DD01A3">
      <w:pPr>
        <w:tabs>
          <w:tab w:val="clear" w:pos="567"/>
        </w:tabs>
        <w:spacing w:line="240" w:lineRule="auto"/>
        <w:rPr>
          <w:color w:val="000000"/>
          <w:lang w:val="ro-RO"/>
        </w:rPr>
      </w:pPr>
    </w:p>
    <w:p w14:paraId="5E35CDBF" w14:textId="77777777" w:rsidR="003436FF" w:rsidRPr="00D415AA" w:rsidRDefault="003436FF" w:rsidP="00DD01A3">
      <w:pPr>
        <w:tabs>
          <w:tab w:val="clear" w:pos="567"/>
        </w:tabs>
        <w:spacing w:line="240" w:lineRule="auto"/>
        <w:rPr>
          <w:color w:val="000000"/>
          <w:lang w:val="ro-RO"/>
        </w:rPr>
      </w:pPr>
    </w:p>
    <w:p w14:paraId="5E35CDC0"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3.</w:t>
      </w:r>
      <w:r w:rsidRPr="00D415AA">
        <w:rPr>
          <w:b/>
          <w:bCs/>
          <w:color w:val="000000"/>
          <w:lang w:val="ro-RO"/>
        </w:rPr>
        <w:tab/>
        <w:t>LISTA EXCIPIENŢILOR</w:t>
      </w:r>
    </w:p>
    <w:p w14:paraId="5E35CDC1" w14:textId="77777777" w:rsidR="003436FF" w:rsidRPr="00D415AA" w:rsidRDefault="003436FF" w:rsidP="00DD01A3">
      <w:pPr>
        <w:tabs>
          <w:tab w:val="clear" w:pos="567"/>
        </w:tabs>
        <w:spacing w:line="240" w:lineRule="auto"/>
        <w:rPr>
          <w:color w:val="000000"/>
          <w:lang w:val="ro-RO"/>
        </w:rPr>
      </w:pPr>
    </w:p>
    <w:p w14:paraId="5E35CDC2" w14:textId="77777777" w:rsidR="003436FF" w:rsidRPr="00D415AA" w:rsidRDefault="003436FF" w:rsidP="00DD01A3">
      <w:pPr>
        <w:tabs>
          <w:tab w:val="clear" w:pos="567"/>
        </w:tabs>
        <w:spacing w:line="240" w:lineRule="auto"/>
        <w:rPr>
          <w:color w:val="000000"/>
          <w:lang w:val="ro-RO"/>
        </w:rPr>
      </w:pPr>
    </w:p>
    <w:p w14:paraId="5E35CDC3"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4.</w:t>
      </w:r>
      <w:r w:rsidRPr="00D415AA">
        <w:rPr>
          <w:b/>
          <w:bCs/>
          <w:color w:val="000000"/>
          <w:lang w:val="ro-RO"/>
        </w:rPr>
        <w:tab/>
        <w:t>FORMA FARMACEUTICĂ ŞI CONŢINUTUL</w:t>
      </w:r>
    </w:p>
    <w:p w14:paraId="5E35CDC4" w14:textId="77777777" w:rsidR="003436FF" w:rsidRPr="00D415AA" w:rsidRDefault="003436FF" w:rsidP="00DD01A3">
      <w:pPr>
        <w:tabs>
          <w:tab w:val="clear" w:pos="567"/>
        </w:tabs>
        <w:spacing w:line="240" w:lineRule="auto"/>
        <w:rPr>
          <w:color w:val="000000"/>
          <w:lang w:val="ro-RO"/>
        </w:rPr>
      </w:pPr>
    </w:p>
    <w:p w14:paraId="5E35CDC5" w14:textId="77777777" w:rsidR="003436FF" w:rsidRPr="00D415AA" w:rsidRDefault="003436FF" w:rsidP="00DD01A3">
      <w:pPr>
        <w:pStyle w:val="EndnoteText"/>
        <w:rPr>
          <w:color w:val="000000"/>
          <w:lang w:val="ro-RO"/>
        </w:rPr>
      </w:pPr>
      <w:r w:rsidRPr="00D415AA">
        <w:rPr>
          <w:color w:val="000000"/>
          <w:lang w:val="ro-RO"/>
        </w:rPr>
        <w:t>10 comprimate filmate</w:t>
      </w:r>
    </w:p>
    <w:p w14:paraId="5E35CDC6" w14:textId="77777777" w:rsidR="003436FF" w:rsidRPr="00D415AA" w:rsidRDefault="003436FF" w:rsidP="00DD01A3">
      <w:pPr>
        <w:pStyle w:val="EndnoteText"/>
        <w:rPr>
          <w:color w:val="000000"/>
          <w:shd w:val="clear" w:color="auto" w:fill="D9D9D9"/>
          <w:lang w:val="ro-RO"/>
        </w:rPr>
      </w:pPr>
      <w:r w:rsidRPr="00D415AA">
        <w:rPr>
          <w:color w:val="000000"/>
          <w:shd w:val="clear" w:color="auto" w:fill="D9D9D9"/>
          <w:lang w:val="ro-RO"/>
        </w:rPr>
        <w:t>30 comprimate filmate</w:t>
      </w:r>
    </w:p>
    <w:p w14:paraId="5E35CDC7" w14:textId="77777777" w:rsidR="003436FF" w:rsidRPr="00D415AA" w:rsidRDefault="003436FF" w:rsidP="00DD01A3">
      <w:pPr>
        <w:pStyle w:val="EndnoteText"/>
        <w:rPr>
          <w:color w:val="000000"/>
          <w:lang w:val="ro-RO"/>
        </w:rPr>
      </w:pPr>
      <w:r w:rsidRPr="00D415AA">
        <w:rPr>
          <w:color w:val="000000"/>
          <w:shd w:val="clear" w:color="auto" w:fill="D9D9D9"/>
          <w:lang w:val="ro-RO"/>
        </w:rPr>
        <w:t>90 comprimate filmate</w:t>
      </w:r>
    </w:p>
    <w:p w14:paraId="5E35CDC8" w14:textId="77777777" w:rsidR="003436FF" w:rsidRPr="00D415AA" w:rsidRDefault="003436FF" w:rsidP="00DD01A3">
      <w:pPr>
        <w:tabs>
          <w:tab w:val="clear" w:pos="567"/>
        </w:tabs>
        <w:spacing w:line="240" w:lineRule="auto"/>
        <w:rPr>
          <w:color w:val="000000"/>
          <w:lang w:val="ro-RO"/>
        </w:rPr>
      </w:pPr>
    </w:p>
    <w:p w14:paraId="5E35CDC9" w14:textId="77777777" w:rsidR="003436FF" w:rsidRPr="00D415AA" w:rsidRDefault="003436FF" w:rsidP="00DD01A3">
      <w:pPr>
        <w:tabs>
          <w:tab w:val="clear" w:pos="567"/>
        </w:tabs>
        <w:spacing w:line="240" w:lineRule="auto"/>
        <w:rPr>
          <w:color w:val="000000"/>
          <w:lang w:val="ro-RO"/>
        </w:rPr>
      </w:pPr>
    </w:p>
    <w:p w14:paraId="5E35CDCA"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5.</w:t>
      </w:r>
      <w:r w:rsidRPr="00D415AA">
        <w:rPr>
          <w:b/>
          <w:bCs/>
          <w:color w:val="000000"/>
          <w:lang w:val="ro-RO"/>
        </w:rPr>
        <w:tab/>
        <w:t>MODUL ŞI CALEA(CĂILE) DE ADMINISTRARE</w:t>
      </w:r>
    </w:p>
    <w:p w14:paraId="5E35CDCB" w14:textId="77777777" w:rsidR="003436FF" w:rsidRPr="00D415AA" w:rsidRDefault="003436FF" w:rsidP="00DD01A3">
      <w:pPr>
        <w:tabs>
          <w:tab w:val="clear" w:pos="567"/>
        </w:tabs>
        <w:spacing w:line="240" w:lineRule="auto"/>
        <w:rPr>
          <w:color w:val="000000"/>
          <w:lang w:val="ro-RO"/>
        </w:rPr>
      </w:pPr>
    </w:p>
    <w:p w14:paraId="5E35CDCC" w14:textId="77777777" w:rsidR="003436FF" w:rsidRPr="00D415AA" w:rsidRDefault="00553D2D" w:rsidP="00DD01A3">
      <w:pPr>
        <w:pStyle w:val="EndnoteText"/>
        <w:tabs>
          <w:tab w:val="clear" w:pos="567"/>
        </w:tabs>
        <w:rPr>
          <w:color w:val="000000"/>
          <w:lang w:val="ro-RO"/>
        </w:rPr>
      </w:pPr>
      <w:r w:rsidRPr="00D415AA">
        <w:rPr>
          <w:color w:val="000000"/>
          <w:lang w:val="ro-RO"/>
        </w:rPr>
        <w:t>Administrare o</w:t>
      </w:r>
      <w:r w:rsidR="003436FF" w:rsidRPr="00D415AA">
        <w:rPr>
          <w:color w:val="000000"/>
          <w:lang w:val="ro-RO"/>
        </w:rPr>
        <w:t>rală. A se citi prospectul înainte de utilizare.</w:t>
      </w:r>
    </w:p>
    <w:p w14:paraId="5E35CDCD" w14:textId="77777777" w:rsidR="003436FF" w:rsidRPr="00D415AA" w:rsidRDefault="003436FF" w:rsidP="00DD01A3">
      <w:pPr>
        <w:tabs>
          <w:tab w:val="clear" w:pos="567"/>
        </w:tabs>
        <w:spacing w:line="240" w:lineRule="auto"/>
        <w:rPr>
          <w:color w:val="000000"/>
          <w:lang w:val="ro-RO"/>
        </w:rPr>
      </w:pPr>
    </w:p>
    <w:p w14:paraId="5E35CDCE" w14:textId="77777777" w:rsidR="003436FF" w:rsidRPr="00D415AA" w:rsidRDefault="003436FF" w:rsidP="00DD01A3">
      <w:pPr>
        <w:tabs>
          <w:tab w:val="clear" w:pos="567"/>
        </w:tabs>
        <w:spacing w:line="240" w:lineRule="auto"/>
        <w:rPr>
          <w:color w:val="000000"/>
          <w:lang w:val="ro-RO"/>
        </w:rPr>
      </w:pPr>
    </w:p>
    <w:p w14:paraId="5E35CDCF"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6.</w:t>
      </w:r>
      <w:r w:rsidRPr="00D415AA">
        <w:rPr>
          <w:b/>
          <w:bCs/>
          <w:color w:val="000000"/>
          <w:lang w:val="ro-RO"/>
        </w:rPr>
        <w:tab/>
        <w:t xml:space="preserve">ATENŢIONARE SPECIALĂ PRIVIND FAPTUL CĂ MEDICAMENTUL NU TREBUIE PĂSTRAT LA </w:t>
      </w:r>
      <w:r w:rsidR="006A51B7" w:rsidRPr="00D415AA">
        <w:rPr>
          <w:b/>
          <w:bCs/>
          <w:color w:val="000000"/>
          <w:lang w:val="ro-RO"/>
        </w:rPr>
        <w:t xml:space="preserve">VEDEREA ŞI </w:t>
      </w:r>
      <w:r w:rsidRPr="00D415AA">
        <w:rPr>
          <w:b/>
          <w:bCs/>
          <w:color w:val="000000"/>
          <w:lang w:val="ro-RO"/>
        </w:rPr>
        <w:t>ÎNDEMÂNA COPIILOR</w:t>
      </w:r>
    </w:p>
    <w:p w14:paraId="5E35CDD0" w14:textId="77777777" w:rsidR="003436FF" w:rsidRPr="00D415AA" w:rsidRDefault="003436FF" w:rsidP="00DD01A3">
      <w:pPr>
        <w:tabs>
          <w:tab w:val="clear" w:pos="567"/>
        </w:tabs>
        <w:spacing w:line="240" w:lineRule="auto"/>
        <w:rPr>
          <w:color w:val="000000"/>
          <w:lang w:val="ro-RO"/>
        </w:rPr>
      </w:pPr>
    </w:p>
    <w:p w14:paraId="5E35CDD1" w14:textId="77777777" w:rsidR="003436FF" w:rsidRPr="00D415AA" w:rsidRDefault="003436FF" w:rsidP="00DD01A3">
      <w:pPr>
        <w:tabs>
          <w:tab w:val="clear" w:pos="567"/>
        </w:tabs>
        <w:spacing w:line="240" w:lineRule="auto"/>
        <w:rPr>
          <w:color w:val="000000"/>
          <w:lang w:val="ro-RO"/>
        </w:rPr>
      </w:pPr>
      <w:r w:rsidRPr="00D415AA">
        <w:rPr>
          <w:color w:val="000000"/>
          <w:lang w:val="ro-RO"/>
        </w:rPr>
        <w:t xml:space="preserve">A nu se lăsa la </w:t>
      </w:r>
      <w:r w:rsidR="00183698" w:rsidRPr="00D415AA">
        <w:rPr>
          <w:color w:val="000000"/>
          <w:lang w:val="ro-RO"/>
        </w:rPr>
        <w:t xml:space="preserve">vederea şi </w:t>
      </w:r>
      <w:r w:rsidRPr="00D415AA">
        <w:rPr>
          <w:color w:val="000000"/>
          <w:lang w:val="ro-RO"/>
        </w:rPr>
        <w:t>îndemâna copiilor.</w:t>
      </w:r>
    </w:p>
    <w:p w14:paraId="5E35CDD2" w14:textId="77777777" w:rsidR="003436FF" w:rsidRPr="00D415AA" w:rsidRDefault="003436FF" w:rsidP="00DD01A3">
      <w:pPr>
        <w:tabs>
          <w:tab w:val="clear" w:pos="567"/>
        </w:tabs>
        <w:spacing w:line="240" w:lineRule="auto"/>
        <w:rPr>
          <w:color w:val="000000"/>
          <w:lang w:val="ro-RO"/>
        </w:rPr>
      </w:pPr>
    </w:p>
    <w:p w14:paraId="5E35CDD3" w14:textId="77777777" w:rsidR="003436FF" w:rsidRPr="00D415AA" w:rsidRDefault="003436FF" w:rsidP="00DD01A3">
      <w:pPr>
        <w:tabs>
          <w:tab w:val="clear" w:pos="567"/>
        </w:tabs>
        <w:spacing w:line="240" w:lineRule="auto"/>
        <w:rPr>
          <w:color w:val="000000"/>
          <w:lang w:val="ro-RO"/>
        </w:rPr>
      </w:pPr>
    </w:p>
    <w:p w14:paraId="5E35CDD4"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7.</w:t>
      </w:r>
      <w:r w:rsidRPr="00D415AA">
        <w:rPr>
          <w:b/>
          <w:bCs/>
          <w:color w:val="000000"/>
          <w:lang w:val="ro-RO"/>
        </w:rPr>
        <w:tab/>
        <w:t>ALTĂ(E) ATENŢIONARE(ĂRI) SPECIALĂ(E), DACĂ ESTE(SUNT) NECESARĂ(E)</w:t>
      </w:r>
    </w:p>
    <w:p w14:paraId="5E35CDD5" w14:textId="77777777" w:rsidR="003436FF" w:rsidRPr="00D415AA" w:rsidRDefault="003436FF" w:rsidP="00DD01A3">
      <w:pPr>
        <w:tabs>
          <w:tab w:val="clear" w:pos="567"/>
        </w:tabs>
        <w:spacing w:line="240" w:lineRule="auto"/>
        <w:rPr>
          <w:color w:val="000000"/>
          <w:lang w:val="ro-RO"/>
        </w:rPr>
      </w:pPr>
    </w:p>
    <w:p w14:paraId="5E35CDD6" w14:textId="77777777" w:rsidR="003436FF" w:rsidRPr="00D415AA" w:rsidRDefault="003436FF" w:rsidP="00DD01A3">
      <w:pPr>
        <w:pStyle w:val="EndnoteText"/>
        <w:tabs>
          <w:tab w:val="clear" w:pos="567"/>
        </w:tabs>
        <w:rPr>
          <w:color w:val="000000"/>
          <w:lang w:val="ro-RO"/>
        </w:rPr>
      </w:pPr>
      <w:r w:rsidRPr="00D415AA">
        <w:rPr>
          <w:color w:val="000000"/>
          <w:lang w:val="ro-RO"/>
        </w:rPr>
        <w:t>A se utiliza numai conform recomandării medicului.</w:t>
      </w:r>
    </w:p>
    <w:p w14:paraId="5E35CDD7" w14:textId="77777777" w:rsidR="003436FF" w:rsidRPr="00D415AA" w:rsidRDefault="003436FF" w:rsidP="00DD01A3">
      <w:pPr>
        <w:tabs>
          <w:tab w:val="clear" w:pos="567"/>
        </w:tabs>
        <w:spacing w:line="240" w:lineRule="auto"/>
        <w:rPr>
          <w:color w:val="000000"/>
          <w:lang w:val="ro-RO"/>
        </w:rPr>
      </w:pPr>
    </w:p>
    <w:p w14:paraId="5E35CDD8" w14:textId="77777777" w:rsidR="003436FF" w:rsidRPr="00D415AA" w:rsidRDefault="003436FF" w:rsidP="00DD01A3">
      <w:pPr>
        <w:tabs>
          <w:tab w:val="clear" w:pos="567"/>
        </w:tabs>
        <w:spacing w:line="240" w:lineRule="auto"/>
        <w:rPr>
          <w:color w:val="000000"/>
          <w:lang w:val="ro-RO"/>
        </w:rPr>
      </w:pPr>
    </w:p>
    <w:p w14:paraId="5E35CDD9"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8.</w:t>
      </w:r>
      <w:r w:rsidRPr="00D415AA">
        <w:rPr>
          <w:b/>
          <w:bCs/>
          <w:color w:val="000000"/>
          <w:lang w:val="ro-RO"/>
        </w:rPr>
        <w:tab/>
        <w:t>DATA DE EXPIRARE</w:t>
      </w:r>
    </w:p>
    <w:p w14:paraId="5E35CDDA" w14:textId="77777777" w:rsidR="003436FF" w:rsidRPr="00D415AA" w:rsidRDefault="003436FF" w:rsidP="00DD01A3">
      <w:pPr>
        <w:tabs>
          <w:tab w:val="clear" w:pos="567"/>
        </w:tabs>
        <w:spacing w:line="240" w:lineRule="auto"/>
        <w:rPr>
          <w:color w:val="000000"/>
          <w:lang w:val="ro-RO"/>
        </w:rPr>
      </w:pPr>
    </w:p>
    <w:p w14:paraId="5E35CDDB" w14:textId="77777777" w:rsidR="003436FF" w:rsidRPr="00D415AA" w:rsidRDefault="003436FF" w:rsidP="00DD01A3">
      <w:pPr>
        <w:pStyle w:val="EndnoteText"/>
        <w:tabs>
          <w:tab w:val="clear" w:pos="567"/>
        </w:tabs>
        <w:rPr>
          <w:color w:val="000000"/>
          <w:lang w:val="ro-RO"/>
        </w:rPr>
      </w:pPr>
      <w:r w:rsidRPr="00D415AA">
        <w:rPr>
          <w:color w:val="000000"/>
          <w:lang w:val="ro-RO"/>
        </w:rPr>
        <w:t>EXP</w:t>
      </w:r>
    </w:p>
    <w:p w14:paraId="5E35CDDC" w14:textId="77777777" w:rsidR="003436FF" w:rsidRPr="00D415AA" w:rsidRDefault="003436FF" w:rsidP="00DD01A3">
      <w:pPr>
        <w:tabs>
          <w:tab w:val="clear" w:pos="567"/>
        </w:tabs>
        <w:spacing w:line="240" w:lineRule="auto"/>
        <w:rPr>
          <w:color w:val="000000"/>
          <w:lang w:val="ro-RO"/>
        </w:rPr>
      </w:pPr>
    </w:p>
    <w:p w14:paraId="5E35CDDD" w14:textId="77777777" w:rsidR="003436FF" w:rsidRPr="00D415AA" w:rsidRDefault="003436FF" w:rsidP="00DD01A3">
      <w:pPr>
        <w:tabs>
          <w:tab w:val="clear" w:pos="567"/>
        </w:tabs>
        <w:spacing w:line="240" w:lineRule="auto"/>
        <w:rPr>
          <w:color w:val="000000"/>
          <w:lang w:val="ro-RO"/>
        </w:rPr>
      </w:pPr>
    </w:p>
    <w:p w14:paraId="5E35CDDE" w14:textId="77777777" w:rsidR="003436FF" w:rsidRPr="00D415AA" w:rsidRDefault="003436FF" w:rsidP="00DD01A3">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9.</w:t>
      </w:r>
      <w:r w:rsidRPr="00D415AA">
        <w:rPr>
          <w:b/>
          <w:bCs/>
          <w:color w:val="000000"/>
          <w:lang w:val="ro-RO"/>
        </w:rPr>
        <w:tab/>
        <w:t>CONDIŢII SPECIALE DE PĂSTRARE</w:t>
      </w:r>
    </w:p>
    <w:p w14:paraId="5E35CDDF" w14:textId="77777777" w:rsidR="003436FF" w:rsidRPr="00D415AA" w:rsidRDefault="003436FF" w:rsidP="00DD01A3">
      <w:pPr>
        <w:keepNext/>
        <w:keepLines/>
        <w:tabs>
          <w:tab w:val="clear" w:pos="567"/>
        </w:tabs>
        <w:spacing w:line="240" w:lineRule="auto"/>
        <w:rPr>
          <w:color w:val="000000"/>
          <w:lang w:val="ro-RO"/>
        </w:rPr>
      </w:pPr>
    </w:p>
    <w:p w14:paraId="5E35CDE0" w14:textId="379F9E08" w:rsidR="003436FF" w:rsidRPr="00D415AA" w:rsidRDefault="003436FF" w:rsidP="00DD01A3">
      <w:pPr>
        <w:pStyle w:val="CaracterCaracter1"/>
        <w:keepNext/>
        <w:keepLines/>
        <w:spacing w:before="0"/>
        <w:jc w:val="left"/>
        <w:rPr>
          <w:color w:val="000000"/>
          <w:sz w:val="22"/>
          <w:szCs w:val="22"/>
          <w:lang w:val="ro-RO"/>
        </w:rPr>
      </w:pPr>
      <w:r w:rsidRPr="00D415AA">
        <w:rPr>
          <w:color w:val="000000"/>
          <w:sz w:val="22"/>
          <w:szCs w:val="22"/>
          <w:lang w:val="ro-RO"/>
        </w:rPr>
        <w:t xml:space="preserve">A nu se păstra la temperaturi peste </w:t>
      </w:r>
      <w:r w:rsidR="00081E20" w:rsidRPr="00D415AA">
        <w:rPr>
          <w:color w:val="000000"/>
          <w:sz w:val="22"/>
          <w:szCs w:val="22"/>
          <w:lang w:val="ro-RO"/>
        </w:rPr>
        <w:t>25</w:t>
      </w:r>
      <w:r w:rsidRPr="00D415AA">
        <w:rPr>
          <w:color w:val="000000"/>
          <w:sz w:val="22"/>
          <w:szCs w:val="22"/>
          <w:lang w:val="ro-RO"/>
        </w:rPr>
        <w:sym w:font="Symbol" w:char="F0B0"/>
      </w:r>
      <w:r w:rsidRPr="00D415AA">
        <w:rPr>
          <w:color w:val="000000"/>
          <w:sz w:val="22"/>
          <w:szCs w:val="22"/>
          <w:lang w:val="ro-RO"/>
        </w:rPr>
        <w:t>C. A se păstra în ambalajul original pentru a fi protejat de umiditate.</w:t>
      </w:r>
    </w:p>
    <w:p w14:paraId="5E35CDE1" w14:textId="77777777" w:rsidR="003436FF" w:rsidRPr="00D415AA" w:rsidRDefault="003436FF" w:rsidP="00DD01A3">
      <w:pPr>
        <w:tabs>
          <w:tab w:val="clear" w:pos="567"/>
        </w:tabs>
        <w:spacing w:line="240" w:lineRule="auto"/>
        <w:rPr>
          <w:color w:val="000000"/>
          <w:lang w:val="ro-RO"/>
        </w:rPr>
      </w:pPr>
    </w:p>
    <w:p w14:paraId="5E35CDE2" w14:textId="77777777" w:rsidR="003436FF" w:rsidRPr="00D415AA" w:rsidRDefault="003436FF" w:rsidP="00DD01A3">
      <w:pPr>
        <w:tabs>
          <w:tab w:val="clear" w:pos="567"/>
        </w:tabs>
        <w:spacing w:line="240" w:lineRule="auto"/>
        <w:rPr>
          <w:color w:val="000000"/>
          <w:lang w:val="ro-RO"/>
        </w:rPr>
      </w:pPr>
    </w:p>
    <w:p w14:paraId="5E35CDE3" w14:textId="77777777" w:rsidR="003436FF" w:rsidRPr="00D415AA" w:rsidRDefault="003436FF" w:rsidP="00DD01A3">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lastRenderedPageBreak/>
        <w:t>10.</w:t>
      </w:r>
      <w:r w:rsidRPr="00D415AA">
        <w:rPr>
          <w:b/>
          <w:bCs/>
          <w:color w:val="000000"/>
          <w:lang w:val="ro-RO"/>
        </w:rPr>
        <w:tab/>
        <w:t>PRECAUŢII SPECIALE PRIVIND ELIMINAREA MEDICAMENTELOR NEUTILIZATE SAU A MATERIALELOR REZIDUALE PROVENITE DIN ASTFEL DE MEDICAMENTE, DACĂ ESTE CAZUL</w:t>
      </w:r>
    </w:p>
    <w:p w14:paraId="5E35CDE4" w14:textId="77777777" w:rsidR="003436FF" w:rsidRPr="00D415AA" w:rsidRDefault="003436FF" w:rsidP="00DD01A3">
      <w:pPr>
        <w:tabs>
          <w:tab w:val="clear" w:pos="567"/>
        </w:tabs>
        <w:spacing w:line="240" w:lineRule="auto"/>
        <w:rPr>
          <w:color w:val="000000"/>
          <w:lang w:val="ro-RO"/>
        </w:rPr>
      </w:pPr>
    </w:p>
    <w:p w14:paraId="5E35CDE5" w14:textId="77777777" w:rsidR="003436FF" w:rsidRPr="00D415AA" w:rsidRDefault="003436FF" w:rsidP="00DD01A3">
      <w:pPr>
        <w:tabs>
          <w:tab w:val="clear" w:pos="567"/>
        </w:tabs>
        <w:spacing w:line="240" w:lineRule="auto"/>
        <w:rPr>
          <w:color w:val="000000"/>
          <w:lang w:val="ro-RO"/>
        </w:rPr>
      </w:pPr>
    </w:p>
    <w:p w14:paraId="5E35CDE6" w14:textId="77777777" w:rsidR="003436FF" w:rsidRPr="00D415AA" w:rsidRDefault="003436FF" w:rsidP="00DD01A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11.</w:t>
      </w:r>
      <w:r w:rsidRPr="00D415AA">
        <w:rPr>
          <w:b/>
          <w:bCs/>
          <w:color w:val="000000"/>
          <w:lang w:val="ro-RO"/>
        </w:rPr>
        <w:tab/>
        <w:t>NUMELE ŞI ADRESA DEŢINĂTORULUI AUTORIZAŢIEI DE PUNERE PE PIAŢĂ</w:t>
      </w:r>
    </w:p>
    <w:p w14:paraId="5E35CDE7" w14:textId="77777777" w:rsidR="003436FF" w:rsidRPr="00D415AA" w:rsidRDefault="003436FF" w:rsidP="00DD01A3">
      <w:pPr>
        <w:keepNext/>
        <w:tabs>
          <w:tab w:val="clear" w:pos="567"/>
        </w:tabs>
        <w:spacing w:line="240" w:lineRule="auto"/>
        <w:rPr>
          <w:color w:val="000000"/>
          <w:lang w:val="ro-RO"/>
        </w:rPr>
      </w:pPr>
    </w:p>
    <w:p w14:paraId="5E35CDE8" w14:textId="77777777" w:rsidR="003436FF" w:rsidRPr="00D415AA" w:rsidRDefault="003436FF" w:rsidP="00DD01A3">
      <w:pPr>
        <w:pStyle w:val="EndnoteText"/>
        <w:keepNext/>
        <w:tabs>
          <w:tab w:val="clear" w:pos="567"/>
        </w:tabs>
        <w:rPr>
          <w:color w:val="000000"/>
          <w:lang w:val="ro-RO"/>
        </w:rPr>
      </w:pPr>
      <w:r w:rsidRPr="00D415AA">
        <w:rPr>
          <w:color w:val="000000"/>
          <w:lang w:val="ro-RO"/>
        </w:rPr>
        <w:t>Novartis Europharm Limited</w:t>
      </w:r>
    </w:p>
    <w:p w14:paraId="5E35CDE9" w14:textId="77777777" w:rsidR="00BF1239" w:rsidRPr="00CD2C73" w:rsidRDefault="00BF1239" w:rsidP="00DD01A3">
      <w:pPr>
        <w:keepNext/>
        <w:spacing w:line="240" w:lineRule="auto"/>
        <w:rPr>
          <w:color w:val="000000"/>
          <w:lang w:val="ro-RO"/>
        </w:rPr>
      </w:pPr>
      <w:r w:rsidRPr="00CD2C73">
        <w:rPr>
          <w:color w:val="000000"/>
          <w:lang w:val="ro-RO"/>
        </w:rPr>
        <w:t>Vista Building</w:t>
      </w:r>
    </w:p>
    <w:p w14:paraId="5E35CDEA" w14:textId="77777777" w:rsidR="00BF1239" w:rsidRPr="00CD2C73" w:rsidRDefault="00BF1239" w:rsidP="00DD01A3">
      <w:pPr>
        <w:keepNext/>
        <w:spacing w:line="240" w:lineRule="auto"/>
        <w:rPr>
          <w:color w:val="000000"/>
          <w:lang w:val="ro-RO"/>
        </w:rPr>
      </w:pPr>
      <w:r w:rsidRPr="00CD2C73">
        <w:rPr>
          <w:color w:val="000000"/>
          <w:lang w:val="ro-RO"/>
        </w:rPr>
        <w:t>Elm Park, Merrion Road</w:t>
      </w:r>
    </w:p>
    <w:p w14:paraId="5E35CDEB" w14:textId="77777777" w:rsidR="00BF1239" w:rsidRPr="00CD2C73" w:rsidRDefault="00BF1239" w:rsidP="00DD01A3">
      <w:pPr>
        <w:keepNext/>
        <w:spacing w:line="240" w:lineRule="auto"/>
        <w:rPr>
          <w:color w:val="000000"/>
          <w:lang w:val="ro-RO"/>
        </w:rPr>
      </w:pPr>
      <w:r w:rsidRPr="00CD2C73">
        <w:rPr>
          <w:color w:val="000000"/>
          <w:lang w:val="ro-RO"/>
        </w:rPr>
        <w:t>Dublin 4</w:t>
      </w:r>
    </w:p>
    <w:p w14:paraId="5E35CDEC" w14:textId="77777777" w:rsidR="00BF1239" w:rsidRPr="00CD2C73" w:rsidRDefault="00BF1239" w:rsidP="00DD01A3">
      <w:pPr>
        <w:spacing w:line="240" w:lineRule="auto"/>
        <w:rPr>
          <w:color w:val="000000"/>
          <w:lang w:val="ro-RO"/>
        </w:rPr>
      </w:pPr>
      <w:r w:rsidRPr="00CD2C73">
        <w:rPr>
          <w:color w:val="000000"/>
          <w:lang w:val="ro-RO"/>
        </w:rPr>
        <w:t>Irlanda</w:t>
      </w:r>
    </w:p>
    <w:p w14:paraId="5E35CDED" w14:textId="77777777" w:rsidR="003436FF" w:rsidRPr="00D415AA" w:rsidRDefault="003436FF" w:rsidP="00DD01A3">
      <w:pPr>
        <w:tabs>
          <w:tab w:val="clear" w:pos="567"/>
        </w:tabs>
        <w:spacing w:line="240" w:lineRule="auto"/>
        <w:rPr>
          <w:color w:val="000000"/>
          <w:lang w:val="ro-RO"/>
        </w:rPr>
      </w:pPr>
    </w:p>
    <w:p w14:paraId="5E35CDEE" w14:textId="77777777" w:rsidR="003436FF" w:rsidRPr="00D415AA" w:rsidRDefault="003436FF" w:rsidP="00DD01A3">
      <w:pPr>
        <w:tabs>
          <w:tab w:val="clear" w:pos="567"/>
        </w:tabs>
        <w:spacing w:line="240" w:lineRule="auto"/>
        <w:rPr>
          <w:color w:val="000000"/>
          <w:lang w:val="ro-RO"/>
        </w:rPr>
      </w:pPr>
    </w:p>
    <w:p w14:paraId="5E35CDEF"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12.</w:t>
      </w:r>
      <w:r w:rsidRPr="00D415AA">
        <w:rPr>
          <w:b/>
          <w:bCs/>
          <w:color w:val="000000"/>
          <w:lang w:val="ro-RO"/>
        </w:rPr>
        <w:tab/>
        <w:t>NUMĂRUL(ELE) AUTORIZAŢIEI DE PUNERE PE PIAŢĂ</w:t>
      </w:r>
    </w:p>
    <w:p w14:paraId="5E35CDF0" w14:textId="77777777" w:rsidR="003436FF" w:rsidRPr="00D415AA" w:rsidRDefault="003436FF" w:rsidP="00DD01A3">
      <w:pPr>
        <w:tabs>
          <w:tab w:val="clear" w:pos="567"/>
        </w:tabs>
        <w:spacing w:line="240" w:lineRule="auto"/>
        <w:rPr>
          <w:color w:val="000000"/>
          <w:lang w:val="ro-RO"/>
        </w:rPr>
      </w:pPr>
    </w:p>
    <w:p w14:paraId="5E35CDF1"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lang w:val="ro-RO"/>
        </w:rPr>
        <w:t>EU/1/01/198/009</w:t>
      </w:r>
      <w:r w:rsidRPr="00D415AA">
        <w:rPr>
          <w:color w:val="000000"/>
          <w:lang w:val="ro-RO"/>
        </w:rPr>
        <w:tab/>
      </w:r>
      <w:r w:rsidRPr="00D415AA">
        <w:rPr>
          <w:color w:val="000000"/>
          <w:shd w:val="clear" w:color="auto" w:fill="D9D9D9"/>
          <w:lang w:val="ro-RO"/>
        </w:rPr>
        <w:t>10 comprimate</w:t>
      </w:r>
    </w:p>
    <w:p w14:paraId="5E35CDF2"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shd w:val="clear" w:color="auto" w:fill="D9D9D9"/>
          <w:lang w:val="ro-RO"/>
        </w:rPr>
        <w:t>EU/1/01/198/010</w:t>
      </w:r>
      <w:r w:rsidRPr="00D415AA">
        <w:rPr>
          <w:color w:val="000000"/>
          <w:shd w:val="clear" w:color="auto" w:fill="D9D9D9"/>
          <w:lang w:val="ro-RO"/>
        </w:rPr>
        <w:tab/>
        <w:t>30 comprimate</w:t>
      </w:r>
    </w:p>
    <w:p w14:paraId="5E35CDF3" w14:textId="77777777" w:rsidR="003436FF" w:rsidRPr="00D415AA" w:rsidRDefault="003436FF" w:rsidP="00DD01A3">
      <w:pPr>
        <w:tabs>
          <w:tab w:val="clear" w:pos="567"/>
          <w:tab w:val="left" w:pos="2268"/>
        </w:tabs>
        <w:spacing w:line="240" w:lineRule="auto"/>
        <w:rPr>
          <w:color w:val="000000"/>
          <w:shd w:val="clear" w:color="auto" w:fill="D9D9D9"/>
          <w:lang w:val="ro-RO"/>
        </w:rPr>
      </w:pPr>
      <w:r w:rsidRPr="00D415AA">
        <w:rPr>
          <w:color w:val="000000"/>
          <w:shd w:val="clear" w:color="auto" w:fill="D9D9D9"/>
          <w:lang w:val="ro-RO"/>
        </w:rPr>
        <w:t>EU/1/01/198/013</w:t>
      </w:r>
      <w:r w:rsidRPr="00D415AA">
        <w:rPr>
          <w:color w:val="000000"/>
          <w:shd w:val="clear" w:color="auto" w:fill="D9D9D9"/>
          <w:lang w:val="ro-RO"/>
        </w:rPr>
        <w:tab/>
        <w:t>90 comprimate</w:t>
      </w:r>
    </w:p>
    <w:p w14:paraId="5E35CDF4" w14:textId="77777777" w:rsidR="003436FF" w:rsidRPr="00D415AA" w:rsidRDefault="003436FF" w:rsidP="00DD01A3">
      <w:pPr>
        <w:tabs>
          <w:tab w:val="clear" w:pos="567"/>
        </w:tabs>
        <w:spacing w:line="240" w:lineRule="auto"/>
        <w:rPr>
          <w:color w:val="000000"/>
          <w:lang w:val="ro-RO"/>
        </w:rPr>
      </w:pPr>
    </w:p>
    <w:p w14:paraId="5E35CDF5" w14:textId="77777777" w:rsidR="003436FF" w:rsidRPr="00D415AA" w:rsidRDefault="003436FF" w:rsidP="00DD01A3">
      <w:pPr>
        <w:tabs>
          <w:tab w:val="clear" w:pos="567"/>
        </w:tabs>
        <w:spacing w:line="240" w:lineRule="auto"/>
        <w:rPr>
          <w:color w:val="000000"/>
          <w:lang w:val="ro-RO"/>
        </w:rPr>
      </w:pPr>
    </w:p>
    <w:p w14:paraId="5E35CDF6"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13.</w:t>
      </w:r>
      <w:r w:rsidRPr="00D415AA">
        <w:rPr>
          <w:b/>
          <w:bCs/>
          <w:color w:val="000000"/>
          <w:lang w:val="ro-RO"/>
        </w:rPr>
        <w:tab/>
        <w:t>SERIA DE FABRICAŢIE</w:t>
      </w:r>
    </w:p>
    <w:p w14:paraId="5E35CDF7" w14:textId="77777777" w:rsidR="003436FF" w:rsidRPr="00D415AA" w:rsidRDefault="003436FF" w:rsidP="00DD01A3">
      <w:pPr>
        <w:tabs>
          <w:tab w:val="clear" w:pos="567"/>
        </w:tabs>
        <w:spacing w:line="240" w:lineRule="auto"/>
        <w:rPr>
          <w:color w:val="000000"/>
          <w:lang w:val="ro-RO"/>
        </w:rPr>
      </w:pPr>
    </w:p>
    <w:p w14:paraId="5E35CDF8" w14:textId="77777777" w:rsidR="003436FF" w:rsidRPr="00D415AA" w:rsidRDefault="003436FF" w:rsidP="00DD01A3">
      <w:pPr>
        <w:tabs>
          <w:tab w:val="clear" w:pos="567"/>
        </w:tabs>
        <w:spacing w:line="240" w:lineRule="auto"/>
        <w:rPr>
          <w:color w:val="000000"/>
          <w:lang w:val="ro-RO"/>
        </w:rPr>
      </w:pPr>
      <w:r w:rsidRPr="00D415AA">
        <w:rPr>
          <w:color w:val="000000"/>
          <w:lang w:val="ro-RO"/>
        </w:rPr>
        <w:t>Lot</w:t>
      </w:r>
    </w:p>
    <w:p w14:paraId="5E35CDF9" w14:textId="77777777" w:rsidR="003436FF" w:rsidRPr="00D415AA" w:rsidRDefault="003436FF" w:rsidP="00DD01A3">
      <w:pPr>
        <w:tabs>
          <w:tab w:val="clear" w:pos="567"/>
        </w:tabs>
        <w:spacing w:line="240" w:lineRule="auto"/>
        <w:rPr>
          <w:color w:val="000000"/>
          <w:lang w:val="ro-RO"/>
        </w:rPr>
      </w:pPr>
    </w:p>
    <w:p w14:paraId="5E35CDFA" w14:textId="77777777" w:rsidR="003436FF" w:rsidRPr="00D415AA" w:rsidRDefault="003436FF" w:rsidP="00DD01A3">
      <w:pPr>
        <w:tabs>
          <w:tab w:val="clear" w:pos="567"/>
        </w:tabs>
        <w:spacing w:line="240" w:lineRule="auto"/>
        <w:rPr>
          <w:color w:val="000000"/>
          <w:lang w:val="ro-RO"/>
        </w:rPr>
      </w:pPr>
    </w:p>
    <w:p w14:paraId="5E35CDFB"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14.</w:t>
      </w:r>
      <w:r w:rsidRPr="00D415AA">
        <w:rPr>
          <w:b/>
          <w:bCs/>
          <w:color w:val="000000"/>
          <w:lang w:val="ro-RO"/>
        </w:rPr>
        <w:tab/>
        <w:t>CLASIFICARE GENERALĂ PRIVIND MODUL DE ELIBERARE</w:t>
      </w:r>
    </w:p>
    <w:p w14:paraId="5E35CDFC" w14:textId="77777777" w:rsidR="003436FF" w:rsidRPr="00D415AA" w:rsidRDefault="003436FF" w:rsidP="00DD01A3">
      <w:pPr>
        <w:tabs>
          <w:tab w:val="clear" w:pos="567"/>
        </w:tabs>
        <w:spacing w:line="240" w:lineRule="auto"/>
        <w:rPr>
          <w:color w:val="000000"/>
          <w:lang w:val="ro-RO"/>
        </w:rPr>
      </w:pPr>
    </w:p>
    <w:p w14:paraId="5E35CDFD" w14:textId="77777777" w:rsidR="003436FF" w:rsidRPr="00D415AA" w:rsidRDefault="003436FF" w:rsidP="00DD01A3">
      <w:pPr>
        <w:tabs>
          <w:tab w:val="clear" w:pos="567"/>
        </w:tabs>
        <w:spacing w:line="240" w:lineRule="auto"/>
        <w:rPr>
          <w:color w:val="000000"/>
          <w:lang w:val="ro-RO"/>
        </w:rPr>
      </w:pPr>
    </w:p>
    <w:p w14:paraId="5E35CDFE"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15.</w:t>
      </w:r>
      <w:r w:rsidRPr="00D415AA">
        <w:rPr>
          <w:b/>
          <w:bCs/>
          <w:color w:val="000000"/>
          <w:lang w:val="ro-RO"/>
        </w:rPr>
        <w:tab/>
        <w:t>INSTRUCŢIUNI DE UTILIZARE</w:t>
      </w:r>
    </w:p>
    <w:p w14:paraId="5E35CDFF" w14:textId="77777777" w:rsidR="003436FF" w:rsidRPr="00D415AA" w:rsidRDefault="003436FF" w:rsidP="00DD01A3">
      <w:pPr>
        <w:tabs>
          <w:tab w:val="clear" w:pos="567"/>
        </w:tabs>
        <w:spacing w:line="240" w:lineRule="auto"/>
        <w:rPr>
          <w:color w:val="000000"/>
          <w:u w:val="single"/>
          <w:lang w:val="ro-RO"/>
        </w:rPr>
      </w:pPr>
    </w:p>
    <w:p w14:paraId="5E35CE00" w14:textId="77777777" w:rsidR="003436FF" w:rsidRPr="00D415AA" w:rsidRDefault="003436FF" w:rsidP="00DD01A3">
      <w:pPr>
        <w:tabs>
          <w:tab w:val="clear" w:pos="567"/>
        </w:tabs>
        <w:spacing w:line="240" w:lineRule="auto"/>
        <w:rPr>
          <w:color w:val="000000"/>
          <w:lang w:val="ro-RO"/>
        </w:rPr>
      </w:pPr>
    </w:p>
    <w:p w14:paraId="5E35CE01"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16.</w:t>
      </w:r>
      <w:r w:rsidRPr="00D415AA">
        <w:rPr>
          <w:b/>
          <w:bCs/>
          <w:color w:val="000000"/>
          <w:lang w:val="ro-RO"/>
        </w:rPr>
        <w:tab/>
        <w:t>INFORMAŢII ÎN BRAILLE</w:t>
      </w:r>
    </w:p>
    <w:p w14:paraId="5E35CE02" w14:textId="77777777" w:rsidR="003436FF" w:rsidRPr="00D415AA" w:rsidRDefault="003436FF" w:rsidP="00DD01A3">
      <w:pPr>
        <w:tabs>
          <w:tab w:val="clear" w:pos="567"/>
        </w:tabs>
        <w:spacing w:line="240" w:lineRule="auto"/>
        <w:rPr>
          <w:color w:val="000000"/>
          <w:u w:val="single"/>
          <w:lang w:val="ro-RO"/>
        </w:rPr>
      </w:pPr>
    </w:p>
    <w:p w14:paraId="5E35CE03" w14:textId="77777777" w:rsidR="003436FF" w:rsidRPr="00D415AA" w:rsidRDefault="003436FF" w:rsidP="00DD01A3">
      <w:pPr>
        <w:rPr>
          <w:color w:val="000000"/>
          <w:lang w:val="ro-RO"/>
        </w:rPr>
      </w:pPr>
      <w:r w:rsidRPr="00D415AA">
        <w:rPr>
          <w:color w:val="000000"/>
          <w:lang w:val="ro-RO"/>
        </w:rPr>
        <w:t>Glivec 400 mg</w:t>
      </w:r>
    </w:p>
    <w:p w14:paraId="5E35CE04" w14:textId="77777777" w:rsidR="00AF0006" w:rsidRPr="00D415AA" w:rsidRDefault="00AF0006" w:rsidP="00DD01A3">
      <w:pPr>
        <w:tabs>
          <w:tab w:val="clear" w:pos="567"/>
        </w:tabs>
        <w:spacing w:line="240" w:lineRule="auto"/>
        <w:rPr>
          <w:color w:val="000000"/>
          <w:lang w:val="ro-RO"/>
        </w:rPr>
      </w:pPr>
    </w:p>
    <w:p w14:paraId="5E35CE05" w14:textId="77777777" w:rsidR="00AF0006" w:rsidRPr="00D415AA" w:rsidRDefault="00AF0006" w:rsidP="00DD01A3">
      <w:pPr>
        <w:tabs>
          <w:tab w:val="clear" w:pos="567"/>
        </w:tabs>
        <w:spacing w:line="240" w:lineRule="auto"/>
        <w:rPr>
          <w:color w:val="000000"/>
          <w:lang w:val="ro-RO"/>
        </w:rPr>
      </w:pPr>
    </w:p>
    <w:p w14:paraId="5E35CE06" w14:textId="77777777" w:rsidR="00AF0006" w:rsidRPr="00D415AA" w:rsidRDefault="00AF0006" w:rsidP="00DD01A3">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D415AA">
        <w:rPr>
          <w:b/>
          <w:noProof/>
          <w:lang w:val="ro-RO"/>
        </w:rPr>
        <w:t>17.</w:t>
      </w:r>
      <w:r w:rsidRPr="00D415AA">
        <w:rPr>
          <w:b/>
          <w:noProof/>
          <w:lang w:val="ro-RO"/>
        </w:rPr>
        <w:tab/>
        <w:t>IDENTIFICATOR UNIC - COD DE BARE BIDIMENSIONAL</w:t>
      </w:r>
    </w:p>
    <w:p w14:paraId="5E35CE07" w14:textId="77777777" w:rsidR="00AF0006" w:rsidRPr="00D415AA" w:rsidRDefault="00AF0006" w:rsidP="00DD01A3">
      <w:pPr>
        <w:tabs>
          <w:tab w:val="clear" w:pos="567"/>
        </w:tabs>
        <w:spacing w:line="240" w:lineRule="auto"/>
        <w:rPr>
          <w:noProof/>
          <w:lang w:val="ro-RO"/>
        </w:rPr>
      </w:pPr>
    </w:p>
    <w:p w14:paraId="5E35CE08" w14:textId="77777777" w:rsidR="00AF0006" w:rsidRPr="00D415AA" w:rsidRDefault="00AF0006" w:rsidP="00DD01A3">
      <w:pPr>
        <w:spacing w:line="240" w:lineRule="auto"/>
        <w:rPr>
          <w:noProof/>
          <w:shd w:val="clear" w:color="auto" w:fill="CCCCCC"/>
          <w:lang w:val="ro-RO"/>
        </w:rPr>
      </w:pPr>
      <w:r w:rsidRPr="00D415AA">
        <w:rPr>
          <w:noProof/>
          <w:shd w:val="pct15" w:color="auto" w:fill="auto"/>
          <w:lang w:val="ro-RO"/>
        </w:rPr>
        <w:t>cod de bare bidimensional care conține identificatorul unic.</w:t>
      </w:r>
    </w:p>
    <w:p w14:paraId="5E35CE09" w14:textId="77777777" w:rsidR="00AF0006" w:rsidRPr="00D415AA" w:rsidRDefault="00AF0006" w:rsidP="00DD01A3">
      <w:pPr>
        <w:tabs>
          <w:tab w:val="clear" w:pos="567"/>
        </w:tabs>
        <w:spacing w:line="240" w:lineRule="auto"/>
        <w:rPr>
          <w:noProof/>
          <w:lang w:val="ro-RO"/>
        </w:rPr>
      </w:pPr>
    </w:p>
    <w:p w14:paraId="5E35CE0A" w14:textId="77777777" w:rsidR="00AF0006" w:rsidRPr="00D415AA" w:rsidRDefault="00AF0006" w:rsidP="00DD01A3">
      <w:pPr>
        <w:tabs>
          <w:tab w:val="clear" w:pos="567"/>
        </w:tabs>
        <w:spacing w:line="240" w:lineRule="auto"/>
        <w:rPr>
          <w:noProof/>
          <w:lang w:val="ro-RO"/>
        </w:rPr>
      </w:pPr>
    </w:p>
    <w:p w14:paraId="5E35CE0B" w14:textId="77777777" w:rsidR="00AF0006" w:rsidRPr="00D415AA" w:rsidRDefault="00AF0006" w:rsidP="00DD01A3">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D415AA">
        <w:rPr>
          <w:b/>
          <w:noProof/>
          <w:lang w:val="ro-RO"/>
        </w:rPr>
        <w:t>18.</w:t>
      </w:r>
      <w:r w:rsidRPr="00D415AA">
        <w:rPr>
          <w:b/>
          <w:noProof/>
          <w:lang w:val="ro-RO"/>
        </w:rPr>
        <w:tab/>
        <w:t>IDENTIFICATOR UNIC - DATE LIZIBILE PENTRU PERSOANE</w:t>
      </w:r>
    </w:p>
    <w:p w14:paraId="5E35CE0C" w14:textId="77777777" w:rsidR="00AF0006" w:rsidRPr="00D415AA" w:rsidRDefault="00AF0006" w:rsidP="00DD01A3">
      <w:pPr>
        <w:keepNext/>
        <w:tabs>
          <w:tab w:val="clear" w:pos="567"/>
        </w:tabs>
        <w:spacing w:line="240" w:lineRule="auto"/>
        <w:rPr>
          <w:lang w:val="ro-RO"/>
        </w:rPr>
      </w:pPr>
    </w:p>
    <w:p w14:paraId="5E35CE0D" w14:textId="3C53FA16" w:rsidR="00AF0006" w:rsidRPr="00D415AA" w:rsidRDefault="00AF0006" w:rsidP="00DD01A3">
      <w:pPr>
        <w:keepNext/>
        <w:tabs>
          <w:tab w:val="clear" w:pos="567"/>
        </w:tabs>
        <w:spacing w:line="240" w:lineRule="auto"/>
        <w:rPr>
          <w:lang w:val="ro-RO"/>
        </w:rPr>
      </w:pPr>
      <w:r w:rsidRPr="00D415AA">
        <w:rPr>
          <w:lang w:val="ro-RO"/>
        </w:rPr>
        <w:t>PC</w:t>
      </w:r>
    </w:p>
    <w:p w14:paraId="5E35CE0E" w14:textId="7CADFB93" w:rsidR="00AF0006" w:rsidRPr="00D415AA" w:rsidRDefault="00AF0006" w:rsidP="00DD01A3">
      <w:pPr>
        <w:keepNext/>
        <w:rPr>
          <w:lang w:val="ro-RO"/>
        </w:rPr>
      </w:pPr>
      <w:r w:rsidRPr="00D415AA">
        <w:rPr>
          <w:lang w:val="ro-RO"/>
        </w:rPr>
        <w:t>SN</w:t>
      </w:r>
    </w:p>
    <w:p w14:paraId="5E35CE0F" w14:textId="39993196" w:rsidR="003436FF" w:rsidRPr="00D415AA" w:rsidRDefault="00AF0006" w:rsidP="00DD01A3">
      <w:pPr>
        <w:tabs>
          <w:tab w:val="clear" w:pos="567"/>
        </w:tabs>
        <w:spacing w:line="240" w:lineRule="auto"/>
        <w:rPr>
          <w:color w:val="000000"/>
          <w:u w:val="single"/>
          <w:lang w:val="ro-RO"/>
        </w:rPr>
      </w:pPr>
      <w:r w:rsidRPr="00D415AA">
        <w:rPr>
          <w:lang w:val="ro-RO"/>
        </w:rPr>
        <w:t>NN</w:t>
      </w:r>
    </w:p>
    <w:p w14:paraId="5E35CE10" w14:textId="77777777" w:rsidR="003436FF" w:rsidRPr="00D415AA" w:rsidRDefault="003436FF" w:rsidP="00DD01A3">
      <w:pPr>
        <w:tabs>
          <w:tab w:val="clear" w:pos="567"/>
        </w:tabs>
        <w:spacing w:line="240" w:lineRule="auto"/>
        <w:rPr>
          <w:color w:val="000000"/>
          <w:lang w:val="ro-RO"/>
        </w:rPr>
      </w:pPr>
      <w:r w:rsidRPr="00D415AA">
        <w:rPr>
          <w:b/>
          <w:bCs/>
          <w:color w:val="000000"/>
          <w:u w:val="single"/>
          <w:lang w:val="ro-RO"/>
        </w:rPr>
        <w:br w:type="page"/>
      </w:r>
    </w:p>
    <w:p w14:paraId="5E35CE11" w14:textId="77777777" w:rsidR="007F4E79" w:rsidRPr="00D415AA" w:rsidRDefault="007F4E79" w:rsidP="00DD01A3">
      <w:pPr>
        <w:tabs>
          <w:tab w:val="clear" w:pos="567"/>
        </w:tabs>
        <w:spacing w:line="240" w:lineRule="auto"/>
        <w:rPr>
          <w:color w:val="000000"/>
          <w:lang w:val="ro-RO"/>
        </w:rPr>
      </w:pPr>
    </w:p>
    <w:p w14:paraId="5E35CE12"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D415AA">
        <w:rPr>
          <w:b/>
          <w:bCs/>
          <w:color w:val="000000"/>
          <w:lang w:val="ro-RO"/>
        </w:rPr>
        <w:t xml:space="preserve">MINIMUM DE INFORMAŢII CARE TREBUIE SĂ APARĂ PE BLISTER SAU PE FOLIE </w:t>
      </w:r>
      <w:r w:rsidRPr="00D415AA">
        <w:rPr>
          <w:b/>
          <w:color w:val="000000"/>
          <w:lang w:val="ro-RO"/>
        </w:rPr>
        <w:t>TERMOSUDATĂ</w:t>
      </w:r>
    </w:p>
    <w:p w14:paraId="5E35CE13"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E35CE14"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D415AA">
        <w:rPr>
          <w:b/>
          <w:color w:val="000000"/>
          <w:lang w:val="ro-RO"/>
        </w:rPr>
        <w:t>BLISTERE</w:t>
      </w:r>
    </w:p>
    <w:p w14:paraId="5E35CE15" w14:textId="77777777" w:rsidR="003436FF" w:rsidRPr="00D415AA" w:rsidRDefault="003436FF" w:rsidP="00DD01A3">
      <w:pPr>
        <w:tabs>
          <w:tab w:val="clear" w:pos="567"/>
        </w:tabs>
        <w:spacing w:line="240" w:lineRule="auto"/>
        <w:rPr>
          <w:color w:val="000000"/>
          <w:lang w:val="ro-RO"/>
        </w:rPr>
      </w:pPr>
    </w:p>
    <w:p w14:paraId="5E35CE16" w14:textId="77777777" w:rsidR="003436FF" w:rsidRPr="00D415AA" w:rsidRDefault="003436FF" w:rsidP="00DD01A3">
      <w:pPr>
        <w:tabs>
          <w:tab w:val="clear" w:pos="567"/>
        </w:tabs>
        <w:spacing w:line="240" w:lineRule="auto"/>
        <w:rPr>
          <w:color w:val="000000"/>
          <w:lang w:val="ro-RO"/>
        </w:rPr>
      </w:pPr>
    </w:p>
    <w:p w14:paraId="5E35CE17"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1.</w:t>
      </w:r>
      <w:r w:rsidRPr="00D415AA">
        <w:rPr>
          <w:b/>
          <w:bCs/>
          <w:color w:val="000000"/>
          <w:lang w:val="ro-RO"/>
        </w:rPr>
        <w:tab/>
        <w:t>DENUMIREA COMERCIALĂ A MEDICAMENTULUI</w:t>
      </w:r>
    </w:p>
    <w:p w14:paraId="5E35CE18" w14:textId="77777777" w:rsidR="003436FF" w:rsidRPr="00D415AA" w:rsidRDefault="003436FF" w:rsidP="00DD01A3">
      <w:pPr>
        <w:tabs>
          <w:tab w:val="clear" w:pos="567"/>
        </w:tabs>
        <w:spacing w:line="240" w:lineRule="auto"/>
        <w:ind w:left="567" w:hanging="567"/>
        <w:rPr>
          <w:color w:val="000000"/>
          <w:lang w:val="ro-RO"/>
        </w:rPr>
      </w:pPr>
    </w:p>
    <w:p w14:paraId="5E35CE19" w14:textId="77777777" w:rsidR="003436FF" w:rsidRPr="00D415AA" w:rsidRDefault="003436FF" w:rsidP="00DD01A3">
      <w:pPr>
        <w:ind w:left="567" w:hanging="567"/>
        <w:rPr>
          <w:color w:val="000000"/>
          <w:lang w:val="ro-RO"/>
        </w:rPr>
      </w:pPr>
      <w:r w:rsidRPr="00D415AA">
        <w:rPr>
          <w:color w:val="000000"/>
          <w:lang w:val="ro-RO"/>
        </w:rPr>
        <w:t>Glivec 400 mg comprimate</w:t>
      </w:r>
    </w:p>
    <w:p w14:paraId="5E35CE1A" w14:textId="77777777" w:rsidR="003436FF" w:rsidRPr="00D415AA" w:rsidRDefault="00FF2887" w:rsidP="00DD01A3">
      <w:pPr>
        <w:tabs>
          <w:tab w:val="clear" w:pos="567"/>
        </w:tabs>
        <w:spacing w:line="240" w:lineRule="auto"/>
        <w:rPr>
          <w:color w:val="000000"/>
          <w:lang w:val="ro-RO"/>
        </w:rPr>
      </w:pPr>
      <w:r w:rsidRPr="00D415AA">
        <w:rPr>
          <w:color w:val="000000"/>
          <w:lang w:val="ro-RO"/>
        </w:rPr>
        <w:t>i</w:t>
      </w:r>
      <w:r w:rsidR="003436FF" w:rsidRPr="00D415AA">
        <w:rPr>
          <w:color w:val="000000"/>
          <w:lang w:val="ro-RO"/>
        </w:rPr>
        <w:t>matinib</w:t>
      </w:r>
    </w:p>
    <w:p w14:paraId="5E35CE1B" w14:textId="77777777" w:rsidR="003436FF" w:rsidRPr="00D415AA" w:rsidRDefault="003436FF" w:rsidP="00DD01A3">
      <w:pPr>
        <w:tabs>
          <w:tab w:val="clear" w:pos="567"/>
        </w:tabs>
        <w:spacing w:line="240" w:lineRule="auto"/>
        <w:rPr>
          <w:color w:val="000000"/>
          <w:lang w:val="ro-RO"/>
        </w:rPr>
      </w:pPr>
    </w:p>
    <w:p w14:paraId="5E35CE1C" w14:textId="77777777" w:rsidR="003436FF" w:rsidRPr="00D415AA" w:rsidRDefault="003436FF" w:rsidP="00DD01A3">
      <w:pPr>
        <w:tabs>
          <w:tab w:val="clear" w:pos="567"/>
        </w:tabs>
        <w:spacing w:line="240" w:lineRule="auto"/>
        <w:rPr>
          <w:color w:val="000000"/>
          <w:lang w:val="ro-RO"/>
        </w:rPr>
      </w:pPr>
    </w:p>
    <w:p w14:paraId="5E35CE1D"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2.</w:t>
      </w:r>
      <w:r w:rsidRPr="00D415AA">
        <w:rPr>
          <w:b/>
          <w:bCs/>
          <w:color w:val="000000"/>
          <w:lang w:val="ro-RO"/>
        </w:rPr>
        <w:tab/>
        <w:t>NUMELE DEŢINĂTORULUI AUTORIZAŢIEI DE PUNERE PE PIAŢĂ</w:t>
      </w:r>
    </w:p>
    <w:p w14:paraId="5E35CE1E" w14:textId="77777777" w:rsidR="003436FF" w:rsidRPr="00D415AA" w:rsidRDefault="003436FF" w:rsidP="00DD01A3">
      <w:pPr>
        <w:tabs>
          <w:tab w:val="clear" w:pos="567"/>
        </w:tabs>
        <w:spacing w:line="240" w:lineRule="auto"/>
        <w:rPr>
          <w:color w:val="000000"/>
          <w:lang w:val="ro-RO"/>
        </w:rPr>
      </w:pPr>
    </w:p>
    <w:p w14:paraId="5E35CE1F" w14:textId="77777777" w:rsidR="003436FF" w:rsidRPr="00D415AA" w:rsidRDefault="003436FF" w:rsidP="00DD01A3">
      <w:pPr>
        <w:tabs>
          <w:tab w:val="clear" w:pos="567"/>
        </w:tabs>
        <w:spacing w:line="240" w:lineRule="auto"/>
        <w:rPr>
          <w:color w:val="000000"/>
          <w:lang w:val="ro-RO"/>
        </w:rPr>
      </w:pPr>
      <w:r w:rsidRPr="00D415AA">
        <w:rPr>
          <w:color w:val="000000"/>
          <w:lang w:val="ro-RO"/>
        </w:rPr>
        <w:t>Novartis Europharm Limited</w:t>
      </w:r>
    </w:p>
    <w:p w14:paraId="5E35CE20" w14:textId="77777777" w:rsidR="003436FF" w:rsidRPr="00D415AA" w:rsidRDefault="003436FF" w:rsidP="00DD01A3">
      <w:pPr>
        <w:tabs>
          <w:tab w:val="clear" w:pos="567"/>
        </w:tabs>
        <w:spacing w:line="240" w:lineRule="auto"/>
        <w:rPr>
          <w:color w:val="000000"/>
          <w:lang w:val="ro-RO"/>
        </w:rPr>
      </w:pPr>
    </w:p>
    <w:p w14:paraId="5E35CE21" w14:textId="77777777" w:rsidR="003436FF" w:rsidRPr="00D415AA" w:rsidRDefault="003436FF" w:rsidP="00DD01A3">
      <w:pPr>
        <w:tabs>
          <w:tab w:val="clear" w:pos="567"/>
        </w:tabs>
        <w:spacing w:line="240" w:lineRule="auto"/>
        <w:rPr>
          <w:color w:val="000000"/>
          <w:lang w:val="ro-RO"/>
        </w:rPr>
      </w:pPr>
    </w:p>
    <w:p w14:paraId="5E35CE22"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3.</w:t>
      </w:r>
      <w:r w:rsidRPr="00D415AA">
        <w:rPr>
          <w:b/>
          <w:bCs/>
          <w:color w:val="000000"/>
          <w:lang w:val="ro-RO"/>
        </w:rPr>
        <w:tab/>
        <w:t>DATA DE EXPIRARE</w:t>
      </w:r>
    </w:p>
    <w:p w14:paraId="5E35CE23" w14:textId="77777777" w:rsidR="003436FF" w:rsidRPr="00D415AA" w:rsidRDefault="003436FF" w:rsidP="00DD01A3">
      <w:pPr>
        <w:tabs>
          <w:tab w:val="clear" w:pos="567"/>
        </w:tabs>
        <w:spacing w:line="240" w:lineRule="auto"/>
        <w:rPr>
          <w:color w:val="000000"/>
          <w:lang w:val="ro-RO"/>
        </w:rPr>
      </w:pPr>
    </w:p>
    <w:p w14:paraId="5E35CE24" w14:textId="77777777" w:rsidR="003436FF" w:rsidRPr="00D415AA" w:rsidRDefault="003436FF" w:rsidP="00DD01A3">
      <w:pPr>
        <w:pStyle w:val="EndnoteText"/>
        <w:tabs>
          <w:tab w:val="clear" w:pos="567"/>
        </w:tabs>
        <w:rPr>
          <w:color w:val="000000"/>
          <w:lang w:val="ro-RO"/>
        </w:rPr>
      </w:pPr>
      <w:r w:rsidRPr="00D415AA">
        <w:rPr>
          <w:color w:val="000000"/>
          <w:lang w:val="ro-RO"/>
        </w:rPr>
        <w:t>EXP</w:t>
      </w:r>
    </w:p>
    <w:p w14:paraId="5E35CE25" w14:textId="77777777" w:rsidR="003436FF" w:rsidRPr="00D415AA" w:rsidRDefault="003436FF" w:rsidP="00DD01A3">
      <w:pPr>
        <w:tabs>
          <w:tab w:val="clear" w:pos="567"/>
        </w:tabs>
        <w:spacing w:line="240" w:lineRule="auto"/>
        <w:rPr>
          <w:color w:val="000000"/>
          <w:lang w:val="ro-RO"/>
        </w:rPr>
      </w:pPr>
    </w:p>
    <w:p w14:paraId="5E35CE26" w14:textId="77777777" w:rsidR="003436FF" w:rsidRPr="00D415AA" w:rsidRDefault="003436FF" w:rsidP="00DD01A3">
      <w:pPr>
        <w:tabs>
          <w:tab w:val="clear" w:pos="567"/>
        </w:tabs>
        <w:spacing w:line="240" w:lineRule="auto"/>
        <w:rPr>
          <w:color w:val="000000"/>
          <w:lang w:val="ro-RO"/>
        </w:rPr>
      </w:pPr>
    </w:p>
    <w:p w14:paraId="5E35CE27" w14:textId="77777777" w:rsidR="003436FF" w:rsidRPr="00D415AA"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D415AA">
        <w:rPr>
          <w:b/>
          <w:bCs/>
          <w:color w:val="000000"/>
          <w:lang w:val="ro-RO"/>
        </w:rPr>
        <w:t>4.</w:t>
      </w:r>
      <w:r w:rsidRPr="00D415AA">
        <w:rPr>
          <w:b/>
          <w:bCs/>
          <w:color w:val="000000"/>
          <w:lang w:val="ro-RO"/>
        </w:rPr>
        <w:tab/>
        <w:t>SERIA DE FABRICAŢIE</w:t>
      </w:r>
    </w:p>
    <w:p w14:paraId="5E35CE28" w14:textId="77777777" w:rsidR="003436FF" w:rsidRPr="00D415AA" w:rsidRDefault="003436FF" w:rsidP="00DD01A3">
      <w:pPr>
        <w:tabs>
          <w:tab w:val="clear" w:pos="567"/>
        </w:tabs>
        <w:spacing w:line="240" w:lineRule="auto"/>
        <w:rPr>
          <w:color w:val="000000"/>
          <w:lang w:val="ro-RO"/>
        </w:rPr>
      </w:pPr>
    </w:p>
    <w:p w14:paraId="5E35CE29" w14:textId="77777777" w:rsidR="003436FF" w:rsidRPr="00D415AA" w:rsidRDefault="003436FF" w:rsidP="00DD01A3">
      <w:pPr>
        <w:tabs>
          <w:tab w:val="clear" w:pos="567"/>
        </w:tabs>
        <w:spacing w:line="240" w:lineRule="auto"/>
        <w:rPr>
          <w:color w:val="000000"/>
          <w:lang w:val="ro-RO"/>
        </w:rPr>
      </w:pPr>
      <w:r w:rsidRPr="00D415AA">
        <w:rPr>
          <w:color w:val="000000"/>
          <w:lang w:val="ro-RO"/>
        </w:rPr>
        <w:t>Lot</w:t>
      </w:r>
    </w:p>
    <w:p w14:paraId="5E35CE2A" w14:textId="77777777" w:rsidR="003436FF" w:rsidRPr="00D415AA" w:rsidRDefault="003436FF" w:rsidP="00DD01A3">
      <w:pPr>
        <w:pStyle w:val="EndnoteText"/>
        <w:tabs>
          <w:tab w:val="clear" w:pos="567"/>
        </w:tabs>
        <w:rPr>
          <w:color w:val="000000"/>
          <w:lang w:val="ro-RO"/>
        </w:rPr>
      </w:pPr>
    </w:p>
    <w:p w14:paraId="5E35CE2B" w14:textId="77777777" w:rsidR="003436FF" w:rsidRPr="00D415AA" w:rsidRDefault="003436FF" w:rsidP="00DD01A3">
      <w:pPr>
        <w:pStyle w:val="EndnoteText"/>
        <w:tabs>
          <w:tab w:val="clear" w:pos="567"/>
        </w:tabs>
        <w:rPr>
          <w:color w:val="000000"/>
          <w:lang w:val="ro-RO"/>
        </w:rPr>
      </w:pPr>
    </w:p>
    <w:p w14:paraId="5E35CE2C" w14:textId="77777777" w:rsidR="003436FF" w:rsidRPr="00CD2C73" w:rsidRDefault="003436FF" w:rsidP="00DD01A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CD2C73">
        <w:rPr>
          <w:b/>
          <w:noProof/>
          <w:lang w:val="ro-RO"/>
        </w:rPr>
        <w:t>5.</w:t>
      </w:r>
      <w:r w:rsidRPr="00CD2C73">
        <w:rPr>
          <w:b/>
          <w:noProof/>
          <w:lang w:val="ro-RO"/>
        </w:rPr>
        <w:tab/>
        <w:t>ALTE INFORMAŢII</w:t>
      </w:r>
    </w:p>
    <w:p w14:paraId="5E35CE2D" w14:textId="77777777" w:rsidR="003436FF" w:rsidRPr="00D415AA" w:rsidRDefault="003436FF" w:rsidP="00DD01A3">
      <w:pPr>
        <w:pStyle w:val="EndnoteText"/>
        <w:tabs>
          <w:tab w:val="clear" w:pos="567"/>
        </w:tabs>
        <w:rPr>
          <w:color w:val="000000"/>
          <w:lang w:val="ro-RO"/>
        </w:rPr>
      </w:pPr>
      <w:r w:rsidRPr="00D415AA">
        <w:rPr>
          <w:b/>
          <w:bCs/>
          <w:color w:val="000000"/>
          <w:lang w:val="ro-RO"/>
        </w:rPr>
        <w:br w:type="page"/>
      </w:r>
    </w:p>
    <w:p w14:paraId="5E35CE2E" w14:textId="77777777" w:rsidR="003436FF" w:rsidRPr="00D415AA" w:rsidRDefault="003436FF" w:rsidP="00DD01A3">
      <w:pPr>
        <w:pStyle w:val="EndnoteText"/>
        <w:tabs>
          <w:tab w:val="clear" w:pos="567"/>
        </w:tabs>
        <w:rPr>
          <w:color w:val="000000"/>
          <w:lang w:val="ro-RO"/>
        </w:rPr>
      </w:pPr>
    </w:p>
    <w:p w14:paraId="5E35CE2F" w14:textId="77777777" w:rsidR="003436FF" w:rsidRPr="00D415AA" w:rsidRDefault="003436FF" w:rsidP="00DD01A3">
      <w:pPr>
        <w:pStyle w:val="EndnoteText"/>
        <w:tabs>
          <w:tab w:val="clear" w:pos="567"/>
        </w:tabs>
        <w:rPr>
          <w:color w:val="000000"/>
          <w:lang w:val="ro-RO"/>
        </w:rPr>
      </w:pPr>
    </w:p>
    <w:p w14:paraId="5E35CE30" w14:textId="77777777" w:rsidR="003436FF" w:rsidRPr="00D415AA" w:rsidRDefault="003436FF" w:rsidP="00DD01A3">
      <w:pPr>
        <w:pStyle w:val="EndnoteText"/>
        <w:tabs>
          <w:tab w:val="clear" w:pos="567"/>
        </w:tabs>
        <w:rPr>
          <w:color w:val="000000"/>
          <w:lang w:val="ro-RO"/>
        </w:rPr>
      </w:pPr>
    </w:p>
    <w:p w14:paraId="5E35CE31" w14:textId="77777777" w:rsidR="003436FF" w:rsidRPr="00D415AA" w:rsidRDefault="003436FF" w:rsidP="00DD01A3">
      <w:pPr>
        <w:tabs>
          <w:tab w:val="clear" w:pos="567"/>
        </w:tabs>
        <w:spacing w:line="240" w:lineRule="auto"/>
        <w:rPr>
          <w:color w:val="000000"/>
          <w:lang w:val="ro-RO"/>
        </w:rPr>
      </w:pPr>
    </w:p>
    <w:p w14:paraId="5E35CE32" w14:textId="77777777" w:rsidR="003436FF" w:rsidRPr="00D415AA" w:rsidRDefault="003436FF" w:rsidP="00DD01A3">
      <w:pPr>
        <w:tabs>
          <w:tab w:val="clear" w:pos="567"/>
        </w:tabs>
        <w:spacing w:line="240" w:lineRule="auto"/>
        <w:rPr>
          <w:color w:val="000000"/>
          <w:lang w:val="ro-RO"/>
        </w:rPr>
      </w:pPr>
    </w:p>
    <w:p w14:paraId="5E35CE33" w14:textId="77777777" w:rsidR="003436FF" w:rsidRPr="00D415AA" w:rsidRDefault="003436FF" w:rsidP="00DD01A3">
      <w:pPr>
        <w:tabs>
          <w:tab w:val="clear" w:pos="567"/>
        </w:tabs>
        <w:spacing w:line="240" w:lineRule="auto"/>
        <w:rPr>
          <w:color w:val="000000"/>
          <w:lang w:val="ro-RO"/>
        </w:rPr>
      </w:pPr>
    </w:p>
    <w:p w14:paraId="5E35CE34" w14:textId="77777777" w:rsidR="003436FF" w:rsidRPr="00D415AA" w:rsidRDefault="003436FF" w:rsidP="00DD01A3">
      <w:pPr>
        <w:tabs>
          <w:tab w:val="clear" w:pos="567"/>
        </w:tabs>
        <w:spacing w:line="240" w:lineRule="auto"/>
        <w:rPr>
          <w:color w:val="000000"/>
          <w:lang w:val="ro-RO"/>
        </w:rPr>
      </w:pPr>
    </w:p>
    <w:p w14:paraId="5E35CE35" w14:textId="77777777" w:rsidR="003436FF" w:rsidRPr="00D415AA" w:rsidRDefault="003436FF" w:rsidP="00DD01A3">
      <w:pPr>
        <w:tabs>
          <w:tab w:val="clear" w:pos="567"/>
        </w:tabs>
        <w:spacing w:line="240" w:lineRule="auto"/>
        <w:rPr>
          <w:color w:val="000000"/>
          <w:lang w:val="ro-RO"/>
        </w:rPr>
      </w:pPr>
    </w:p>
    <w:p w14:paraId="5E35CE36" w14:textId="77777777" w:rsidR="003436FF" w:rsidRPr="00D415AA" w:rsidRDefault="003436FF" w:rsidP="00DD01A3">
      <w:pPr>
        <w:tabs>
          <w:tab w:val="clear" w:pos="567"/>
        </w:tabs>
        <w:spacing w:line="240" w:lineRule="auto"/>
        <w:rPr>
          <w:color w:val="000000"/>
          <w:lang w:val="ro-RO"/>
        </w:rPr>
      </w:pPr>
    </w:p>
    <w:p w14:paraId="5E35CE37" w14:textId="77777777" w:rsidR="003436FF" w:rsidRPr="00D415AA" w:rsidRDefault="003436FF" w:rsidP="00DD01A3">
      <w:pPr>
        <w:tabs>
          <w:tab w:val="clear" w:pos="567"/>
        </w:tabs>
        <w:spacing w:line="240" w:lineRule="auto"/>
        <w:rPr>
          <w:color w:val="000000"/>
          <w:lang w:val="ro-RO"/>
        </w:rPr>
      </w:pPr>
    </w:p>
    <w:p w14:paraId="5E35CE38" w14:textId="77777777" w:rsidR="003436FF" w:rsidRPr="00D415AA" w:rsidRDefault="003436FF" w:rsidP="00DD01A3">
      <w:pPr>
        <w:tabs>
          <w:tab w:val="clear" w:pos="567"/>
        </w:tabs>
        <w:spacing w:line="240" w:lineRule="auto"/>
        <w:rPr>
          <w:color w:val="000000"/>
          <w:lang w:val="ro-RO"/>
        </w:rPr>
      </w:pPr>
    </w:p>
    <w:p w14:paraId="5E35CE39" w14:textId="77777777" w:rsidR="003436FF" w:rsidRPr="00D415AA" w:rsidRDefault="003436FF" w:rsidP="00DD01A3">
      <w:pPr>
        <w:tabs>
          <w:tab w:val="clear" w:pos="567"/>
        </w:tabs>
        <w:spacing w:line="240" w:lineRule="auto"/>
        <w:rPr>
          <w:color w:val="000000"/>
          <w:lang w:val="ro-RO"/>
        </w:rPr>
      </w:pPr>
    </w:p>
    <w:p w14:paraId="5E35CE3A" w14:textId="77777777" w:rsidR="003436FF" w:rsidRPr="00D415AA" w:rsidRDefault="003436FF" w:rsidP="00DD01A3">
      <w:pPr>
        <w:tabs>
          <w:tab w:val="clear" w:pos="567"/>
        </w:tabs>
        <w:spacing w:line="240" w:lineRule="auto"/>
        <w:rPr>
          <w:color w:val="000000"/>
          <w:lang w:val="ro-RO"/>
        </w:rPr>
      </w:pPr>
    </w:p>
    <w:p w14:paraId="5E35CE3B" w14:textId="77777777" w:rsidR="003436FF" w:rsidRPr="00D415AA" w:rsidRDefault="003436FF" w:rsidP="00DD01A3">
      <w:pPr>
        <w:tabs>
          <w:tab w:val="clear" w:pos="567"/>
        </w:tabs>
        <w:spacing w:line="240" w:lineRule="auto"/>
        <w:rPr>
          <w:color w:val="000000"/>
          <w:lang w:val="ro-RO"/>
        </w:rPr>
      </w:pPr>
    </w:p>
    <w:p w14:paraId="5E35CE3C" w14:textId="77777777" w:rsidR="003436FF" w:rsidRPr="00D415AA" w:rsidRDefault="003436FF" w:rsidP="00DD01A3">
      <w:pPr>
        <w:tabs>
          <w:tab w:val="clear" w:pos="567"/>
        </w:tabs>
        <w:spacing w:line="240" w:lineRule="auto"/>
        <w:rPr>
          <w:color w:val="000000"/>
          <w:lang w:val="ro-RO"/>
        </w:rPr>
      </w:pPr>
    </w:p>
    <w:p w14:paraId="5E35CE3D" w14:textId="77777777" w:rsidR="003436FF" w:rsidRPr="00D415AA" w:rsidRDefault="003436FF" w:rsidP="00DD01A3">
      <w:pPr>
        <w:tabs>
          <w:tab w:val="clear" w:pos="567"/>
        </w:tabs>
        <w:spacing w:line="240" w:lineRule="auto"/>
        <w:rPr>
          <w:color w:val="000000"/>
          <w:lang w:val="ro-RO"/>
        </w:rPr>
      </w:pPr>
    </w:p>
    <w:p w14:paraId="5E35CE3E" w14:textId="77777777" w:rsidR="003436FF" w:rsidRPr="00D415AA" w:rsidRDefault="003436FF" w:rsidP="00DD01A3">
      <w:pPr>
        <w:tabs>
          <w:tab w:val="clear" w:pos="567"/>
        </w:tabs>
        <w:spacing w:line="240" w:lineRule="auto"/>
        <w:rPr>
          <w:color w:val="000000"/>
          <w:lang w:val="ro-RO"/>
        </w:rPr>
      </w:pPr>
    </w:p>
    <w:p w14:paraId="5E35CE3F" w14:textId="77777777" w:rsidR="003436FF" w:rsidRPr="00D415AA" w:rsidRDefault="003436FF" w:rsidP="00DD01A3">
      <w:pPr>
        <w:tabs>
          <w:tab w:val="clear" w:pos="567"/>
        </w:tabs>
        <w:spacing w:line="240" w:lineRule="auto"/>
        <w:rPr>
          <w:color w:val="000000"/>
          <w:lang w:val="ro-RO"/>
        </w:rPr>
      </w:pPr>
    </w:p>
    <w:p w14:paraId="5E35CE40" w14:textId="77777777" w:rsidR="007F4E79" w:rsidRPr="00D415AA" w:rsidRDefault="007F4E79" w:rsidP="00DD01A3">
      <w:pPr>
        <w:tabs>
          <w:tab w:val="clear" w:pos="567"/>
        </w:tabs>
        <w:spacing w:line="240" w:lineRule="auto"/>
        <w:rPr>
          <w:color w:val="000000"/>
          <w:lang w:val="ro-RO"/>
        </w:rPr>
      </w:pPr>
    </w:p>
    <w:p w14:paraId="5E35CE41" w14:textId="77777777" w:rsidR="003436FF" w:rsidRPr="00D415AA" w:rsidRDefault="003436FF" w:rsidP="00DD01A3">
      <w:pPr>
        <w:tabs>
          <w:tab w:val="clear" w:pos="567"/>
        </w:tabs>
        <w:spacing w:line="240" w:lineRule="auto"/>
        <w:rPr>
          <w:color w:val="000000"/>
          <w:lang w:val="ro-RO"/>
        </w:rPr>
      </w:pPr>
    </w:p>
    <w:p w14:paraId="5E35CE42" w14:textId="77777777" w:rsidR="003436FF" w:rsidRPr="00D415AA" w:rsidRDefault="003436FF" w:rsidP="00DD01A3">
      <w:pPr>
        <w:tabs>
          <w:tab w:val="clear" w:pos="567"/>
        </w:tabs>
        <w:spacing w:line="240" w:lineRule="auto"/>
        <w:rPr>
          <w:color w:val="000000"/>
          <w:lang w:val="ro-RO"/>
        </w:rPr>
      </w:pPr>
    </w:p>
    <w:p w14:paraId="5E35CE43" w14:textId="77777777" w:rsidR="003436FF" w:rsidRPr="00D415AA" w:rsidRDefault="003436FF" w:rsidP="00DD01A3">
      <w:pPr>
        <w:tabs>
          <w:tab w:val="clear" w:pos="567"/>
        </w:tabs>
        <w:spacing w:line="240" w:lineRule="auto"/>
        <w:rPr>
          <w:color w:val="000000"/>
          <w:lang w:val="ro-RO"/>
        </w:rPr>
      </w:pPr>
    </w:p>
    <w:p w14:paraId="5E35CE44" w14:textId="77777777" w:rsidR="003436FF" w:rsidRPr="00D415AA" w:rsidRDefault="003436FF" w:rsidP="00DD01A3">
      <w:pPr>
        <w:tabs>
          <w:tab w:val="clear" w:pos="567"/>
        </w:tabs>
        <w:spacing w:line="240" w:lineRule="auto"/>
        <w:rPr>
          <w:color w:val="000000"/>
          <w:lang w:val="ro-RO"/>
        </w:rPr>
      </w:pPr>
    </w:p>
    <w:p w14:paraId="5E35CE45" w14:textId="77777777" w:rsidR="003436FF" w:rsidRPr="00D415AA" w:rsidRDefault="003436FF" w:rsidP="00DD01A3">
      <w:pPr>
        <w:tabs>
          <w:tab w:val="clear" w:pos="567"/>
        </w:tabs>
        <w:spacing w:line="240" w:lineRule="auto"/>
        <w:jc w:val="center"/>
        <w:outlineLvl w:val="0"/>
        <w:rPr>
          <w:color w:val="000000"/>
          <w:lang w:val="ro-RO"/>
        </w:rPr>
      </w:pPr>
      <w:r w:rsidRPr="00D415AA">
        <w:rPr>
          <w:b/>
          <w:bCs/>
          <w:color w:val="000000"/>
          <w:lang w:val="ro-RO"/>
        </w:rPr>
        <w:t>B. PROSPECTUL</w:t>
      </w:r>
    </w:p>
    <w:p w14:paraId="5E35D15E" w14:textId="77777777" w:rsidR="003436FF" w:rsidRPr="00D415AA" w:rsidRDefault="003436FF" w:rsidP="00DD01A3">
      <w:pPr>
        <w:tabs>
          <w:tab w:val="clear" w:pos="567"/>
        </w:tabs>
        <w:spacing w:line="240" w:lineRule="auto"/>
        <w:jc w:val="center"/>
        <w:rPr>
          <w:b/>
          <w:bCs/>
          <w:color w:val="000000"/>
          <w:lang w:val="ro-RO"/>
        </w:rPr>
      </w:pPr>
      <w:r w:rsidRPr="00D415AA">
        <w:rPr>
          <w:color w:val="000000"/>
          <w:lang w:val="ro-RO"/>
        </w:rPr>
        <w:br w:type="page"/>
      </w:r>
      <w:r w:rsidR="00410F22" w:rsidRPr="00D415AA">
        <w:rPr>
          <w:b/>
          <w:bCs/>
          <w:lang w:val="ro-RO"/>
        </w:rPr>
        <w:lastRenderedPageBreak/>
        <w:t>Prospect: Informaţii pentru utilizator</w:t>
      </w:r>
    </w:p>
    <w:p w14:paraId="5E35D15F" w14:textId="77777777" w:rsidR="003436FF" w:rsidRPr="00D415AA" w:rsidRDefault="003436FF" w:rsidP="00DD01A3">
      <w:pPr>
        <w:tabs>
          <w:tab w:val="clear" w:pos="567"/>
        </w:tabs>
        <w:spacing w:line="240" w:lineRule="auto"/>
        <w:jc w:val="center"/>
        <w:rPr>
          <w:bCs/>
          <w:color w:val="000000"/>
          <w:lang w:val="ro-RO"/>
        </w:rPr>
      </w:pPr>
    </w:p>
    <w:p w14:paraId="5E35D160" w14:textId="6144EAFA" w:rsidR="003436FF" w:rsidRPr="00D415AA" w:rsidRDefault="003436FF" w:rsidP="00DD01A3">
      <w:pPr>
        <w:tabs>
          <w:tab w:val="clear" w:pos="567"/>
        </w:tabs>
        <w:spacing w:line="240" w:lineRule="auto"/>
        <w:jc w:val="center"/>
        <w:rPr>
          <w:b/>
          <w:color w:val="000000"/>
          <w:lang w:val="ro-RO"/>
        </w:rPr>
      </w:pPr>
      <w:r w:rsidRPr="00D415AA">
        <w:rPr>
          <w:b/>
          <w:color w:val="000000"/>
          <w:lang w:val="ro-RO"/>
        </w:rPr>
        <w:t>Glivec 100 mg comprimate filmate</w:t>
      </w:r>
    </w:p>
    <w:p w14:paraId="2BF771E8" w14:textId="551F9A8A" w:rsidR="00CD541C" w:rsidRPr="00D415AA" w:rsidRDefault="00CD541C" w:rsidP="00DD01A3">
      <w:pPr>
        <w:tabs>
          <w:tab w:val="clear" w:pos="567"/>
        </w:tabs>
        <w:spacing w:line="240" w:lineRule="auto"/>
        <w:jc w:val="center"/>
        <w:rPr>
          <w:color w:val="000000"/>
          <w:lang w:val="ro-RO"/>
        </w:rPr>
      </w:pPr>
      <w:r w:rsidRPr="00D415AA">
        <w:rPr>
          <w:b/>
          <w:color w:val="000000"/>
          <w:lang w:val="ro-RO"/>
        </w:rPr>
        <w:t>Glivec 400 mg comprimate filmate</w:t>
      </w:r>
    </w:p>
    <w:p w14:paraId="5E35D161" w14:textId="77777777" w:rsidR="003436FF" w:rsidRPr="00D415AA" w:rsidRDefault="00D33BB1" w:rsidP="00DD01A3">
      <w:pPr>
        <w:tabs>
          <w:tab w:val="clear" w:pos="567"/>
        </w:tabs>
        <w:spacing w:line="240" w:lineRule="auto"/>
        <w:jc w:val="center"/>
        <w:rPr>
          <w:color w:val="000000"/>
          <w:lang w:val="ro-RO"/>
        </w:rPr>
      </w:pPr>
      <w:r w:rsidRPr="00D415AA">
        <w:rPr>
          <w:color w:val="000000"/>
          <w:lang w:val="ro-RO"/>
        </w:rPr>
        <w:t>i</w:t>
      </w:r>
      <w:r w:rsidR="003436FF" w:rsidRPr="00D415AA">
        <w:rPr>
          <w:color w:val="000000"/>
          <w:lang w:val="ro-RO"/>
        </w:rPr>
        <w:t>matinib</w:t>
      </w:r>
    </w:p>
    <w:p w14:paraId="5E35D162" w14:textId="77777777" w:rsidR="003436FF" w:rsidRPr="00D415AA" w:rsidRDefault="003436FF" w:rsidP="00DD01A3">
      <w:pPr>
        <w:tabs>
          <w:tab w:val="clear" w:pos="567"/>
        </w:tabs>
        <w:spacing w:line="240" w:lineRule="auto"/>
        <w:jc w:val="center"/>
        <w:rPr>
          <w:color w:val="000000"/>
          <w:lang w:val="ro-RO"/>
        </w:rPr>
      </w:pPr>
    </w:p>
    <w:p w14:paraId="5E35D165" w14:textId="77777777" w:rsidR="00020B0E" w:rsidRPr="00D415AA" w:rsidRDefault="00020B0E" w:rsidP="00DD01A3">
      <w:pPr>
        <w:tabs>
          <w:tab w:val="clear" w:pos="567"/>
        </w:tabs>
        <w:spacing w:line="240" w:lineRule="auto"/>
        <w:ind w:right="-2"/>
        <w:rPr>
          <w:color w:val="000000"/>
          <w:lang w:val="ro-RO"/>
        </w:rPr>
      </w:pPr>
      <w:r w:rsidRPr="00D415AA">
        <w:rPr>
          <w:b/>
          <w:bCs/>
          <w:color w:val="000000"/>
          <w:lang w:val="ro-RO"/>
        </w:rPr>
        <w:t xml:space="preserve">Citiţi cu atenţie şi în întregime acest prospect înainte de a începe să luaţi acest medicament </w:t>
      </w:r>
      <w:r w:rsidRPr="00D415AA">
        <w:rPr>
          <w:b/>
          <w:bCs/>
          <w:lang w:val="ro-RO"/>
        </w:rPr>
        <w:t>deoarece conţine informaţii importante pentru dumneavoastră</w:t>
      </w:r>
      <w:r w:rsidRPr="00D415AA">
        <w:rPr>
          <w:b/>
          <w:bCs/>
          <w:color w:val="000000"/>
          <w:lang w:val="ro-RO"/>
        </w:rPr>
        <w:t>.</w:t>
      </w:r>
    </w:p>
    <w:p w14:paraId="5E35D166" w14:textId="77777777" w:rsidR="00020B0E" w:rsidRPr="00D415AA" w:rsidRDefault="00020B0E" w:rsidP="00DD01A3">
      <w:pPr>
        <w:numPr>
          <w:ilvl w:val="0"/>
          <w:numId w:val="6"/>
        </w:numPr>
        <w:tabs>
          <w:tab w:val="clear" w:pos="567"/>
        </w:tabs>
        <w:spacing w:line="240" w:lineRule="auto"/>
        <w:ind w:left="567" w:right="-2" w:hanging="567"/>
        <w:rPr>
          <w:color w:val="000000"/>
          <w:lang w:val="ro-RO"/>
        </w:rPr>
      </w:pPr>
      <w:r w:rsidRPr="00D415AA">
        <w:rPr>
          <w:color w:val="000000"/>
          <w:lang w:val="ro-RO"/>
        </w:rPr>
        <w:t>Păstraţi acest prospect. S-ar putea să fie necesar să-l recitiţi.</w:t>
      </w:r>
    </w:p>
    <w:p w14:paraId="5E35D167" w14:textId="77777777" w:rsidR="00020B0E" w:rsidRPr="00D415AA" w:rsidRDefault="00020B0E" w:rsidP="00DD01A3">
      <w:pPr>
        <w:numPr>
          <w:ilvl w:val="0"/>
          <w:numId w:val="6"/>
        </w:numPr>
        <w:tabs>
          <w:tab w:val="clear" w:pos="567"/>
        </w:tabs>
        <w:spacing w:line="240" w:lineRule="auto"/>
        <w:ind w:left="567" w:right="-2" w:hanging="567"/>
        <w:rPr>
          <w:color w:val="000000"/>
          <w:lang w:val="ro-RO"/>
        </w:rPr>
      </w:pPr>
      <w:r w:rsidRPr="00D415AA">
        <w:rPr>
          <w:color w:val="000000"/>
          <w:lang w:val="ro-RO"/>
        </w:rPr>
        <w:t>Dacă aveţi orice întrebări suplimentare, adresaţi-vă medicului dumneavoastră, farmacistului sau asistentei medicale.</w:t>
      </w:r>
    </w:p>
    <w:p w14:paraId="5E35D168" w14:textId="77777777" w:rsidR="00020B0E" w:rsidRPr="00D415AA" w:rsidRDefault="00020B0E" w:rsidP="00DD01A3">
      <w:pPr>
        <w:numPr>
          <w:ilvl w:val="0"/>
          <w:numId w:val="6"/>
        </w:numPr>
        <w:tabs>
          <w:tab w:val="clear" w:pos="567"/>
        </w:tabs>
        <w:spacing w:line="240" w:lineRule="auto"/>
        <w:ind w:left="567" w:right="-2" w:hanging="567"/>
        <w:rPr>
          <w:color w:val="000000"/>
          <w:lang w:val="ro-RO"/>
        </w:rPr>
      </w:pPr>
      <w:r w:rsidRPr="00D415AA">
        <w:rPr>
          <w:color w:val="000000"/>
          <w:lang w:val="ro-RO"/>
        </w:rPr>
        <w:t xml:space="preserve">Acest medicament a fost prescris numai pentru dumneavoastră. Nu trebuie să-l daţi altor persoane. Le poate face rău, chiar dacă au aceleaşi </w:t>
      </w:r>
      <w:r w:rsidRPr="00D415AA">
        <w:rPr>
          <w:noProof/>
          <w:lang w:val="ro-RO"/>
        </w:rPr>
        <w:t>semne de boală ca</w:t>
      </w:r>
      <w:r w:rsidRPr="00D415AA">
        <w:rPr>
          <w:color w:val="000000"/>
          <w:lang w:val="ro-RO"/>
        </w:rPr>
        <w:t xml:space="preserve"> dumneavoastră.</w:t>
      </w:r>
    </w:p>
    <w:p w14:paraId="5E35D169" w14:textId="502DEFE4" w:rsidR="00020B0E" w:rsidRPr="00D415AA" w:rsidRDefault="00020B0E" w:rsidP="00DD01A3">
      <w:pPr>
        <w:numPr>
          <w:ilvl w:val="0"/>
          <w:numId w:val="6"/>
        </w:numPr>
        <w:tabs>
          <w:tab w:val="clear" w:pos="567"/>
        </w:tabs>
        <w:spacing w:line="240" w:lineRule="auto"/>
        <w:ind w:left="567" w:right="-2" w:hanging="567"/>
        <w:rPr>
          <w:color w:val="000000"/>
          <w:lang w:val="ro-RO"/>
        </w:rPr>
      </w:pPr>
      <w:r w:rsidRPr="00D415AA">
        <w:rPr>
          <w:color w:val="000000"/>
          <w:lang w:val="ro-RO"/>
        </w:rPr>
        <w:t xml:space="preserve">Dacă </w:t>
      </w:r>
      <w:r w:rsidRPr="00D415AA">
        <w:rPr>
          <w:noProof/>
          <w:lang w:val="ro-RO"/>
        </w:rPr>
        <w:t>manifestaţi orice</w:t>
      </w:r>
      <w:r w:rsidRPr="00D415AA">
        <w:rPr>
          <w:color w:val="000000"/>
          <w:lang w:val="ro-RO"/>
        </w:rPr>
        <w:t xml:space="preserve"> reacţii adverse, </w:t>
      </w:r>
      <w:r w:rsidRPr="00D415AA">
        <w:rPr>
          <w:noProof/>
          <w:lang w:val="ro-RO"/>
        </w:rPr>
        <w:t>adresaţi-</w:t>
      </w:r>
      <w:r w:rsidRPr="00D415AA">
        <w:rPr>
          <w:lang w:val="ro-RO"/>
        </w:rPr>
        <w:t>vă</w:t>
      </w:r>
      <w:r w:rsidRPr="00D415AA">
        <w:rPr>
          <w:color w:val="000000"/>
          <w:lang w:val="ro-RO"/>
        </w:rPr>
        <w:t xml:space="preserve"> medicului dumneavoastră, farmacistului sau asistentei medicale. </w:t>
      </w:r>
      <w:r w:rsidRPr="00D415AA">
        <w:rPr>
          <w:noProof/>
          <w:lang w:val="ro-RO"/>
        </w:rPr>
        <w:t xml:space="preserve">Acestea </w:t>
      </w:r>
      <w:r w:rsidR="00BC35B9" w:rsidRPr="00D415AA">
        <w:rPr>
          <w:noProof/>
          <w:lang w:val="ro-RO"/>
        </w:rPr>
        <w:t xml:space="preserve">includ orice posibile </w:t>
      </w:r>
      <w:r w:rsidRPr="00D415AA">
        <w:rPr>
          <w:noProof/>
          <w:lang w:val="ro-RO"/>
        </w:rPr>
        <w:t xml:space="preserve">reacţii adverse </w:t>
      </w:r>
      <w:r w:rsidR="00BC35B9" w:rsidRPr="00D415AA">
        <w:rPr>
          <w:noProof/>
          <w:lang w:val="ro-RO"/>
        </w:rPr>
        <w:t>ne</w:t>
      </w:r>
      <w:r w:rsidRPr="00D415AA">
        <w:rPr>
          <w:noProof/>
          <w:lang w:val="ro-RO"/>
        </w:rPr>
        <w:t>menţionate în acest prospect.</w:t>
      </w:r>
      <w:r w:rsidR="007C16C9" w:rsidRPr="00D415AA">
        <w:rPr>
          <w:lang w:val="ro-RO"/>
        </w:rPr>
        <w:t xml:space="preserve"> Vezi pct. 4.</w:t>
      </w:r>
    </w:p>
    <w:p w14:paraId="5E35D16A" w14:textId="77777777" w:rsidR="00020B0E" w:rsidRPr="00D415AA" w:rsidRDefault="00020B0E" w:rsidP="00DD01A3">
      <w:pPr>
        <w:numPr>
          <w:ilvl w:val="12"/>
          <w:numId w:val="0"/>
        </w:numPr>
        <w:tabs>
          <w:tab w:val="clear" w:pos="567"/>
        </w:tabs>
        <w:spacing w:line="240" w:lineRule="auto"/>
        <w:ind w:right="-2"/>
        <w:rPr>
          <w:color w:val="000000"/>
          <w:lang w:val="ro-RO"/>
        </w:rPr>
      </w:pPr>
    </w:p>
    <w:p w14:paraId="5E35D16B" w14:textId="77777777" w:rsidR="00020B0E" w:rsidRPr="00D415AA" w:rsidRDefault="00020B0E" w:rsidP="00DD01A3">
      <w:pPr>
        <w:numPr>
          <w:ilvl w:val="12"/>
          <w:numId w:val="0"/>
        </w:numPr>
        <w:tabs>
          <w:tab w:val="clear" w:pos="567"/>
        </w:tabs>
        <w:spacing w:line="240" w:lineRule="auto"/>
        <w:ind w:right="-2"/>
        <w:rPr>
          <w:color w:val="000000"/>
          <w:lang w:val="ro-RO"/>
        </w:rPr>
      </w:pPr>
    </w:p>
    <w:p w14:paraId="5E35D16C" w14:textId="77777777" w:rsidR="00020B0E" w:rsidRPr="00D415AA" w:rsidRDefault="00020B0E" w:rsidP="00DD01A3">
      <w:pPr>
        <w:keepNext/>
        <w:numPr>
          <w:ilvl w:val="12"/>
          <w:numId w:val="0"/>
        </w:numPr>
        <w:tabs>
          <w:tab w:val="clear" w:pos="567"/>
        </w:tabs>
        <w:spacing w:line="240" w:lineRule="auto"/>
        <w:ind w:right="-2"/>
        <w:rPr>
          <w:color w:val="000000"/>
          <w:lang w:val="ro-RO"/>
        </w:rPr>
      </w:pPr>
      <w:r w:rsidRPr="00CD2C73">
        <w:rPr>
          <w:b/>
          <w:bCs/>
          <w:lang w:val="ro-RO"/>
        </w:rPr>
        <w:t>Ce găsiţi</w:t>
      </w:r>
      <w:r w:rsidRPr="00D415AA">
        <w:rPr>
          <w:b/>
          <w:bCs/>
          <w:color w:val="000000"/>
          <w:lang w:val="ro-RO"/>
        </w:rPr>
        <w:t xml:space="preserve"> în acest prospect</w:t>
      </w:r>
    </w:p>
    <w:p w14:paraId="5E35D16D" w14:textId="77777777" w:rsidR="00020B0E" w:rsidRPr="00D415AA" w:rsidRDefault="00020B0E" w:rsidP="00DD01A3">
      <w:pPr>
        <w:keepNext/>
        <w:numPr>
          <w:ilvl w:val="12"/>
          <w:numId w:val="0"/>
        </w:numPr>
        <w:tabs>
          <w:tab w:val="clear" w:pos="567"/>
        </w:tabs>
        <w:spacing w:line="240" w:lineRule="auto"/>
        <w:ind w:left="567" w:right="-29" w:hanging="567"/>
        <w:rPr>
          <w:color w:val="000000"/>
          <w:lang w:val="ro-RO"/>
        </w:rPr>
      </w:pPr>
      <w:r w:rsidRPr="00D415AA">
        <w:rPr>
          <w:color w:val="000000"/>
          <w:lang w:val="ro-RO"/>
        </w:rPr>
        <w:t>1.</w:t>
      </w:r>
      <w:r w:rsidRPr="00D415AA">
        <w:rPr>
          <w:color w:val="000000"/>
          <w:lang w:val="ro-RO"/>
        </w:rPr>
        <w:tab/>
        <w:t>Ce este Glivec şi pentru ce se utilizează</w:t>
      </w:r>
    </w:p>
    <w:p w14:paraId="5E35D16E" w14:textId="77777777" w:rsidR="00020B0E" w:rsidRPr="00D415AA" w:rsidRDefault="00020B0E" w:rsidP="00DD01A3">
      <w:pPr>
        <w:keepNext/>
        <w:numPr>
          <w:ilvl w:val="12"/>
          <w:numId w:val="0"/>
        </w:numPr>
        <w:tabs>
          <w:tab w:val="clear" w:pos="567"/>
        </w:tabs>
        <w:spacing w:line="240" w:lineRule="auto"/>
        <w:ind w:left="567" w:right="-29" w:hanging="567"/>
        <w:rPr>
          <w:color w:val="000000"/>
          <w:lang w:val="ro-RO"/>
        </w:rPr>
      </w:pPr>
      <w:r w:rsidRPr="00D415AA">
        <w:rPr>
          <w:color w:val="000000"/>
          <w:lang w:val="ro-RO"/>
        </w:rPr>
        <w:t>2.</w:t>
      </w:r>
      <w:r w:rsidRPr="00D415AA">
        <w:rPr>
          <w:color w:val="000000"/>
          <w:lang w:val="ro-RO"/>
        </w:rPr>
        <w:tab/>
      </w:r>
      <w:r w:rsidRPr="00D415AA">
        <w:rPr>
          <w:lang w:val="ro-RO"/>
        </w:rPr>
        <w:t>Ce trebuie să ştiţi î</w:t>
      </w:r>
      <w:r w:rsidRPr="00D415AA">
        <w:rPr>
          <w:color w:val="000000"/>
          <w:lang w:val="ro-RO"/>
        </w:rPr>
        <w:t>nainte să luaţi Glivec</w:t>
      </w:r>
    </w:p>
    <w:p w14:paraId="5E35D16F" w14:textId="77777777" w:rsidR="00020B0E" w:rsidRPr="00D415AA" w:rsidRDefault="00020B0E" w:rsidP="00DD01A3">
      <w:pPr>
        <w:keepNext/>
        <w:numPr>
          <w:ilvl w:val="12"/>
          <w:numId w:val="0"/>
        </w:numPr>
        <w:tabs>
          <w:tab w:val="clear" w:pos="567"/>
        </w:tabs>
        <w:spacing w:line="240" w:lineRule="auto"/>
        <w:ind w:left="567" w:right="-29" w:hanging="567"/>
        <w:rPr>
          <w:color w:val="000000"/>
          <w:lang w:val="ro-RO"/>
        </w:rPr>
      </w:pPr>
      <w:r w:rsidRPr="00D415AA">
        <w:rPr>
          <w:color w:val="000000"/>
          <w:lang w:val="ro-RO"/>
        </w:rPr>
        <w:t>3.</w:t>
      </w:r>
      <w:r w:rsidRPr="00D415AA">
        <w:rPr>
          <w:color w:val="000000"/>
          <w:lang w:val="ro-RO"/>
        </w:rPr>
        <w:tab/>
        <w:t>Cum să luaţi Glivec</w:t>
      </w:r>
    </w:p>
    <w:p w14:paraId="5E35D170" w14:textId="77777777" w:rsidR="00020B0E" w:rsidRPr="00D415AA" w:rsidRDefault="00020B0E" w:rsidP="00DD01A3">
      <w:pPr>
        <w:keepNext/>
        <w:numPr>
          <w:ilvl w:val="12"/>
          <w:numId w:val="0"/>
        </w:numPr>
        <w:tabs>
          <w:tab w:val="clear" w:pos="567"/>
        </w:tabs>
        <w:spacing w:line="240" w:lineRule="auto"/>
        <w:ind w:left="567" w:right="-29" w:hanging="567"/>
        <w:rPr>
          <w:color w:val="000000"/>
          <w:lang w:val="ro-RO"/>
        </w:rPr>
      </w:pPr>
      <w:r w:rsidRPr="00D415AA">
        <w:rPr>
          <w:color w:val="000000"/>
          <w:lang w:val="ro-RO"/>
        </w:rPr>
        <w:t>4.</w:t>
      </w:r>
      <w:r w:rsidRPr="00D415AA">
        <w:rPr>
          <w:color w:val="000000"/>
          <w:lang w:val="ro-RO"/>
        </w:rPr>
        <w:tab/>
        <w:t>Reacţii adverse posibile</w:t>
      </w:r>
    </w:p>
    <w:p w14:paraId="5E35D171" w14:textId="77777777" w:rsidR="00020B0E" w:rsidRPr="00D415AA" w:rsidRDefault="00020B0E" w:rsidP="00DD01A3">
      <w:pPr>
        <w:keepNext/>
        <w:tabs>
          <w:tab w:val="clear" w:pos="567"/>
        </w:tabs>
        <w:spacing w:line="240" w:lineRule="auto"/>
        <w:ind w:right="-29"/>
        <w:rPr>
          <w:color w:val="000000"/>
          <w:lang w:val="ro-RO"/>
        </w:rPr>
      </w:pPr>
      <w:r w:rsidRPr="00D415AA">
        <w:rPr>
          <w:color w:val="000000"/>
          <w:lang w:val="ro-RO"/>
        </w:rPr>
        <w:t>5.</w:t>
      </w:r>
      <w:r w:rsidRPr="00D415AA">
        <w:rPr>
          <w:color w:val="000000"/>
          <w:lang w:val="ro-RO"/>
        </w:rPr>
        <w:tab/>
        <w:t>Cum se păstrează Glivec</w:t>
      </w:r>
    </w:p>
    <w:p w14:paraId="5E35D172" w14:textId="77777777" w:rsidR="00020B0E" w:rsidRPr="00D415AA" w:rsidRDefault="00020B0E" w:rsidP="00DD01A3">
      <w:pPr>
        <w:tabs>
          <w:tab w:val="clear" w:pos="567"/>
        </w:tabs>
        <w:spacing w:line="240" w:lineRule="auto"/>
        <w:ind w:left="567" w:right="-29" w:hanging="567"/>
        <w:rPr>
          <w:color w:val="000000"/>
          <w:lang w:val="ro-RO"/>
        </w:rPr>
      </w:pPr>
      <w:r w:rsidRPr="00D415AA">
        <w:rPr>
          <w:color w:val="000000"/>
          <w:lang w:val="ro-RO"/>
        </w:rPr>
        <w:t>6.</w:t>
      </w:r>
      <w:r w:rsidRPr="00D415AA">
        <w:rPr>
          <w:color w:val="000000"/>
          <w:lang w:val="ro-RO"/>
        </w:rPr>
        <w:tab/>
      </w:r>
      <w:r w:rsidRPr="00D415AA">
        <w:rPr>
          <w:lang w:val="ro-RO"/>
        </w:rPr>
        <w:t>Conţinutul ambalajului şi alte informaţii</w:t>
      </w:r>
    </w:p>
    <w:p w14:paraId="5E35D173" w14:textId="77777777" w:rsidR="00020B0E" w:rsidRPr="00D415AA" w:rsidRDefault="00020B0E" w:rsidP="00DD01A3">
      <w:pPr>
        <w:tabs>
          <w:tab w:val="clear" w:pos="567"/>
        </w:tabs>
        <w:spacing w:line="240" w:lineRule="auto"/>
        <w:ind w:right="-29"/>
        <w:rPr>
          <w:color w:val="000000"/>
          <w:lang w:val="ro-RO"/>
        </w:rPr>
      </w:pPr>
    </w:p>
    <w:p w14:paraId="5E35D174" w14:textId="77777777" w:rsidR="00020B0E" w:rsidRPr="00D415AA" w:rsidRDefault="00020B0E" w:rsidP="00DD01A3">
      <w:pPr>
        <w:pStyle w:val="EndnoteText"/>
        <w:numPr>
          <w:ilvl w:val="12"/>
          <w:numId w:val="0"/>
        </w:numPr>
        <w:tabs>
          <w:tab w:val="clear" w:pos="567"/>
        </w:tabs>
        <w:rPr>
          <w:color w:val="000000"/>
          <w:lang w:val="ro-RO"/>
        </w:rPr>
      </w:pPr>
    </w:p>
    <w:p w14:paraId="5E35D175" w14:textId="77777777" w:rsidR="00020B0E" w:rsidRPr="00D415AA" w:rsidRDefault="00020B0E" w:rsidP="00DD01A3">
      <w:pPr>
        <w:keepNext/>
        <w:numPr>
          <w:ilvl w:val="12"/>
          <w:numId w:val="0"/>
        </w:numPr>
        <w:tabs>
          <w:tab w:val="clear" w:pos="567"/>
        </w:tabs>
        <w:spacing w:line="240" w:lineRule="auto"/>
        <w:ind w:left="567" w:right="-2" w:hanging="567"/>
        <w:rPr>
          <w:color w:val="000000"/>
          <w:lang w:val="ro-RO"/>
        </w:rPr>
      </w:pPr>
      <w:r w:rsidRPr="00D415AA">
        <w:rPr>
          <w:b/>
          <w:bCs/>
          <w:color w:val="000000"/>
          <w:lang w:val="ro-RO"/>
        </w:rPr>
        <w:t>1.</w:t>
      </w:r>
      <w:r w:rsidRPr="00D415AA">
        <w:rPr>
          <w:b/>
          <w:bCs/>
          <w:color w:val="000000"/>
          <w:lang w:val="ro-RO"/>
        </w:rPr>
        <w:tab/>
      </w:r>
      <w:r w:rsidRPr="00D415AA">
        <w:rPr>
          <w:b/>
          <w:color w:val="000000"/>
          <w:lang w:val="ro-RO"/>
        </w:rPr>
        <w:t>Ce este Glivec şi pentru ce se utilizează</w:t>
      </w:r>
    </w:p>
    <w:p w14:paraId="5E35D176" w14:textId="77777777" w:rsidR="00020B0E" w:rsidRPr="00D415AA" w:rsidRDefault="00020B0E" w:rsidP="00DD01A3">
      <w:pPr>
        <w:pStyle w:val="EndnoteText"/>
        <w:keepNext/>
        <w:numPr>
          <w:ilvl w:val="12"/>
          <w:numId w:val="0"/>
        </w:numPr>
        <w:tabs>
          <w:tab w:val="clear" w:pos="567"/>
        </w:tabs>
        <w:rPr>
          <w:color w:val="000000"/>
          <w:lang w:val="ro-RO"/>
        </w:rPr>
      </w:pPr>
    </w:p>
    <w:p w14:paraId="5E35D177" w14:textId="77777777" w:rsidR="00020B0E" w:rsidRPr="00D415AA" w:rsidRDefault="00020B0E" w:rsidP="00DD01A3">
      <w:pPr>
        <w:pStyle w:val="EndnoteText"/>
        <w:numPr>
          <w:ilvl w:val="12"/>
          <w:numId w:val="0"/>
        </w:numPr>
        <w:tabs>
          <w:tab w:val="clear" w:pos="567"/>
        </w:tabs>
        <w:rPr>
          <w:color w:val="000000"/>
          <w:lang w:val="ro-RO"/>
        </w:rPr>
      </w:pPr>
      <w:r w:rsidRPr="00D415AA">
        <w:rPr>
          <w:color w:val="000000"/>
          <w:lang w:val="ro-RO"/>
        </w:rPr>
        <w:t>Glivec este un medicament care conţine o substanţă activă denumită imatinib. Acest medicament acţionează prin inhibarea creşterii celulelor anormale în cazul bolilor enumerate mai jos. Acestea includ unele tipuri de cancer.</w:t>
      </w:r>
    </w:p>
    <w:p w14:paraId="5E35D178" w14:textId="77777777" w:rsidR="00020B0E" w:rsidRPr="00D415AA" w:rsidRDefault="00020B0E" w:rsidP="00DD01A3">
      <w:pPr>
        <w:pStyle w:val="EndnoteText"/>
        <w:numPr>
          <w:ilvl w:val="12"/>
          <w:numId w:val="0"/>
        </w:numPr>
        <w:tabs>
          <w:tab w:val="clear" w:pos="567"/>
        </w:tabs>
        <w:rPr>
          <w:color w:val="000000"/>
          <w:lang w:val="ro-RO"/>
        </w:rPr>
      </w:pPr>
    </w:p>
    <w:p w14:paraId="5E35D179" w14:textId="77777777" w:rsidR="00020B0E" w:rsidRPr="00D415AA" w:rsidRDefault="00020B0E" w:rsidP="00DD01A3">
      <w:pPr>
        <w:pStyle w:val="CaracterCaracter1"/>
        <w:keepNext/>
        <w:spacing w:before="0"/>
        <w:jc w:val="left"/>
        <w:rPr>
          <w:b/>
          <w:color w:val="000000"/>
          <w:sz w:val="22"/>
          <w:szCs w:val="22"/>
          <w:lang w:val="ro-RO"/>
        </w:rPr>
      </w:pPr>
      <w:r w:rsidRPr="00D415AA">
        <w:rPr>
          <w:b/>
          <w:color w:val="000000"/>
          <w:sz w:val="22"/>
          <w:szCs w:val="22"/>
          <w:lang w:val="ro-RO"/>
        </w:rPr>
        <w:t>Glivec este un tratament pentru adulţi</w:t>
      </w:r>
      <w:r w:rsidR="00107297" w:rsidRPr="00D415AA">
        <w:rPr>
          <w:b/>
          <w:color w:val="000000"/>
          <w:sz w:val="22"/>
          <w:szCs w:val="22"/>
          <w:lang w:val="ro-RO"/>
        </w:rPr>
        <w:t>, adolescenţi</w:t>
      </w:r>
      <w:r w:rsidRPr="00D415AA">
        <w:rPr>
          <w:b/>
          <w:color w:val="000000"/>
          <w:sz w:val="22"/>
          <w:szCs w:val="22"/>
          <w:lang w:val="ro-RO"/>
        </w:rPr>
        <w:t xml:space="preserve"> şi copii pentru:</w:t>
      </w:r>
    </w:p>
    <w:p w14:paraId="5E35D17A" w14:textId="77777777" w:rsidR="00020B0E" w:rsidRPr="00D415AA" w:rsidRDefault="00020B0E" w:rsidP="00DD01A3">
      <w:pPr>
        <w:pStyle w:val="CaracterCaracter1"/>
        <w:keepNext/>
        <w:spacing w:before="0"/>
        <w:jc w:val="left"/>
        <w:rPr>
          <w:color w:val="000000"/>
          <w:sz w:val="22"/>
          <w:szCs w:val="22"/>
          <w:lang w:val="ro-RO"/>
        </w:rPr>
      </w:pPr>
    </w:p>
    <w:p w14:paraId="5E35D17B" w14:textId="77777777" w:rsidR="00020B0E" w:rsidRPr="00D415AA" w:rsidRDefault="00020B0E" w:rsidP="00DD01A3">
      <w:pPr>
        <w:pStyle w:val="CaracterCaracter1"/>
        <w:numPr>
          <w:ilvl w:val="0"/>
          <w:numId w:val="18"/>
        </w:numPr>
        <w:tabs>
          <w:tab w:val="clear" w:pos="927"/>
        </w:tabs>
        <w:spacing w:before="0"/>
        <w:ind w:left="567" w:hanging="567"/>
        <w:jc w:val="left"/>
        <w:rPr>
          <w:color w:val="000000"/>
          <w:sz w:val="22"/>
          <w:szCs w:val="22"/>
          <w:lang w:val="ro-RO"/>
        </w:rPr>
      </w:pPr>
      <w:r w:rsidRPr="00D415AA">
        <w:rPr>
          <w:b/>
          <w:color w:val="000000"/>
          <w:sz w:val="22"/>
          <w:szCs w:val="22"/>
          <w:lang w:val="ro-RO"/>
        </w:rPr>
        <w:t>Leucemia granulocitară cronică (LGC)</w:t>
      </w:r>
      <w:r w:rsidRPr="00D415AA">
        <w:rPr>
          <w:color w:val="000000"/>
          <w:sz w:val="22"/>
          <w:szCs w:val="22"/>
          <w:lang w:val="ro-RO"/>
        </w:rPr>
        <w:t>. Leucemia este un cancer al globulelor albe ale sângelui. De obicei, aceste globule albe ajută organismul să lupte împotriva infecţiilor. Leucemia granulocitară cronică este o formă de leucemie în care anumite globule albe anormale (denumite granulocite) încep să se înmulţească necontrolat.</w:t>
      </w:r>
    </w:p>
    <w:p w14:paraId="5E35D17C" w14:textId="77777777" w:rsidR="00107297" w:rsidRPr="00D415AA" w:rsidRDefault="00107297" w:rsidP="00DD01A3">
      <w:pPr>
        <w:pStyle w:val="CaracterCaracter1"/>
        <w:numPr>
          <w:ilvl w:val="0"/>
          <w:numId w:val="18"/>
        </w:numPr>
        <w:tabs>
          <w:tab w:val="clear" w:pos="927"/>
        </w:tabs>
        <w:spacing w:before="0"/>
        <w:ind w:left="567" w:hanging="567"/>
        <w:jc w:val="left"/>
        <w:rPr>
          <w:color w:val="000000"/>
          <w:sz w:val="22"/>
          <w:szCs w:val="22"/>
          <w:lang w:val="ro-RO"/>
        </w:rPr>
      </w:pPr>
      <w:r w:rsidRPr="00D415AA">
        <w:rPr>
          <w:b/>
          <w:color w:val="000000"/>
          <w:sz w:val="22"/>
          <w:szCs w:val="22"/>
          <w:lang w:val="ro-RO"/>
        </w:rPr>
        <w:t>Leucemia limfoblastică acută cu cromozom Philadelphia pozitiv (LLA Ph-pozitiv)</w:t>
      </w:r>
      <w:r w:rsidRPr="00D415AA">
        <w:rPr>
          <w:color w:val="000000"/>
          <w:sz w:val="22"/>
          <w:szCs w:val="22"/>
          <w:lang w:val="ro-RO"/>
        </w:rPr>
        <w:t>. Leucemia este un cancer al globulelor albe ale sângelui. De obicei, aceste globule albe ajută organismul să lupte împotriva infecţiilor. Leucemia limfoblastică acută este o formă de leucemie în care anumite globule albe anormale (denumite limfoblaşti) încep să se înmulţească necontrolat. Glivec inhibă creşterea acestor celule.</w:t>
      </w:r>
    </w:p>
    <w:p w14:paraId="5E35D17D" w14:textId="77777777" w:rsidR="00020B0E" w:rsidRPr="00D415AA" w:rsidRDefault="00020B0E" w:rsidP="00DD01A3">
      <w:pPr>
        <w:pStyle w:val="CaracterCaracter1"/>
        <w:spacing w:before="0"/>
        <w:jc w:val="left"/>
        <w:rPr>
          <w:color w:val="000000"/>
          <w:sz w:val="22"/>
          <w:szCs w:val="22"/>
          <w:lang w:val="ro-RO"/>
        </w:rPr>
      </w:pPr>
    </w:p>
    <w:p w14:paraId="5E35D17E" w14:textId="77777777" w:rsidR="00020B0E" w:rsidRPr="00D415AA" w:rsidRDefault="00020B0E" w:rsidP="00DD01A3">
      <w:pPr>
        <w:pStyle w:val="CaracterCaracter1"/>
        <w:keepNext/>
        <w:spacing w:before="0"/>
        <w:jc w:val="left"/>
        <w:rPr>
          <w:b/>
          <w:color w:val="000000"/>
          <w:sz w:val="22"/>
          <w:szCs w:val="22"/>
          <w:lang w:val="ro-RO"/>
        </w:rPr>
      </w:pPr>
      <w:r w:rsidRPr="00D415AA">
        <w:rPr>
          <w:b/>
          <w:color w:val="000000"/>
          <w:sz w:val="22"/>
          <w:szCs w:val="22"/>
          <w:lang w:val="ro-RO"/>
        </w:rPr>
        <w:t>De asemenea, Glivec este un tratament pentru adulţi pentru:</w:t>
      </w:r>
    </w:p>
    <w:p w14:paraId="5E35D17F" w14:textId="77777777" w:rsidR="00020B0E" w:rsidRPr="00D415AA" w:rsidRDefault="00020B0E" w:rsidP="00DD01A3">
      <w:pPr>
        <w:pStyle w:val="CaracterCaracter1"/>
        <w:keepNext/>
        <w:spacing w:before="0"/>
        <w:jc w:val="left"/>
        <w:rPr>
          <w:color w:val="000000"/>
          <w:sz w:val="22"/>
          <w:szCs w:val="22"/>
          <w:lang w:val="ro-RO"/>
        </w:rPr>
      </w:pPr>
    </w:p>
    <w:p w14:paraId="5E35D180" w14:textId="77777777" w:rsidR="00020B0E" w:rsidRPr="00D415AA" w:rsidRDefault="00020B0E" w:rsidP="00DD01A3">
      <w:pPr>
        <w:pStyle w:val="Listlevel1"/>
        <w:spacing w:before="0" w:after="0"/>
        <w:ind w:left="567" w:hanging="567"/>
        <w:rPr>
          <w:bCs/>
          <w:color w:val="000000"/>
          <w:sz w:val="22"/>
          <w:szCs w:val="22"/>
          <w:lang w:val="ro-RO"/>
        </w:rPr>
      </w:pPr>
      <w:r w:rsidRPr="00D415AA">
        <w:rPr>
          <w:color w:val="000000"/>
          <w:sz w:val="22"/>
          <w:szCs w:val="22"/>
          <w:lang w:val="ro-RO"/>
        </w:rPr>
        <w:t>-</w:t>
      </w:r>
      <w:r w:rsidRPr="00D415AA">
        <w:rPr>
          <w:color w:val="000000"/>
          <w:sz w:val="22"/>
          <w:szCs w:val="22"/>
          <w:lang w:val="ro-RO"/>
        </w:rPr>
        <w:tab/>
      </w:r>
      <w:r w:rsidR="00AD6B78" w:rsidRPr="00D415AA">
        <w:rPr>
          <w:b/>
          <w:color w:val="000000"/>
          <w:sz w:val="22"/>
          <w:szCs w:val="22"/>
          <w:lang w:val="ro-RO"/>
        </w:rPr>
        <w:t>Sindroamele mielodisplazice/neoplasmele mieloproliferative</w:t>
      </w:r>
      <w:r w:rsidRPr="00D415AA">
        <w:rPr>
          <w:b/>
          <w:color w:val="000000"/>
          <w:sz w:val="22"/>
          <w:szCs w:val="22"/>
          <w:lang w:val="ro-RO"/>
        </w:rPr>
        <w:t xml:space="preserve"> (</w:t>
      </w:r>
      <w:r w:rsidR="00AD6B78" w:rsidRPr="00D415AA">
        <w:rPr>
          <w:b/>
          <w:color w:val="000000"/>
          <w:sz w:val="22"/>
          <w:szCs w:val="22"/>
          <w:lang w:val="ro-RO"/>
        </w:rPr>
        <w:t>SMD/NMP</w:t>
      </w:r>
      <w:r w:rsidRPr="00D415AA">
        <w:rPr>
          <w:b/>
          <w:color w:val="000000"/>
          <w:sz w:val="22"/>
          <w:szCs w:val="22"/>
          <w:lang w:val="ro-RO"/>
        </w:rPr>
        <w:t>)</w:t>
      </w:r>
      <w:r w:rsidRPr="00D415AA">
        <w:rPr>
          <w:color w:val="000000"/>
          <w:sz w:val="22"/>
          <w:szCs w:val="22"/>
          <w:lang w:val="ro-RO"/>
        </w:rPr>
        <w:t>. Acestea reprezintă un grup de boli sanguine în care unele celule din sânge încep să se înmulţească necontrolat. Glivec inhibă înmulţirea acestor celule într-un anumit subtip al acestor boli.</w:t>
      </w:r>
    </w:p>
    <w:p w14:paraId="5E35D181" w14:textId="77777777" w:rsidR="00020B0E" w:rsidRPr="00D415AA" w:rsidRDefault="00020B0E" w:rsidP="00DD01A3">
      <w:pPr>
        <w:pStyle w:val="CaracterCaracter1"/>
        <w:keepNext/>
        <w:keepLines/>
        <w:spacing w:before="0"/>
        <w:ind w:left="567" w:hanging="567"/>
        <w:jc w:val="left"/>
        <w:rPr>
          <w:color w:val="000000"/>
          <w:sz w:val="22"/>
          <w:szCs w:val="22"/>
          <w:lang w:val="ro-RO"/>
        </w:rPr>
      </w:pPr>
      <w:r w:rsidRPr="00D415AA">
        <w:rPr>
          <w:bCs/>
          <w:color w:val="000000"/>
          <w:sz w:val="22"/>
          <w:szCs w:val="22"/>
          <w:lang w:val="ro-RO"/>
        </w:rPr>
        <w:t>-</w:t>
      </w:r>
      <w:r w:rsidRPr="00D415AA">
        <w:rPr>
          <w:bCs/>
          <w:color w:val="000000"/>
          <w:sz w:val="22"/>
          <w:szCs w:val="22"/>
          <w:lang w:val="ro-RO"/>
        </w:rPr>
        <w:tab/>
      </w:r>
      <w:r w:rsidRPr="00D415AA">
        <w:rPr>
          <w:b/>
          <w:bCs/>
          <w:color w:val="000000"/>
          <w:sz w:val="22"/>
          <w:szCs w:val="22"/>
          <w:lang w:val="ro-RO"/>
        </w:rPr>
        <w:t>Sindromul hipereozinofilic (SHE) şi/sau leucemia eozinofilică cronică (LEC)</w:t>
      </w:r>
      <w:r w:rsidRPr="00D415AA">
        <w:rPr>
          <w:bCs/>
          <w:color w:val="000000"/>
          <w:sz w:val="22"/>
          <w:szCs w:val="22"/>
          <w:lang w:val="ro-RO"/>
        </w:rPr>
        <w:t>.</w:t>
      </w:r>
      <w:r w:rsidRPr="00D415AA">
        <w:rPr>
          <w:color w:val="000000"/>
          <w:sz w:val="22"/>
          <w:szCs w:val="22"/>
          <w:lang w:val="ro-RO"/>
        </w:rPr>
        <w:t xml:space="preserve"> Acestea sunt boli sanguine în care unele celule din sânge (numite eozinofile) încep să se înmulţească necontrolat. Glivec inhibă înmulţirea acestor celule într-un anumit subtip al acestor boli.</w:t>
      </w:r>
    </w:p>
    <w:p w14:paraId="5E35D182" w14:textId="77777777" w:rsidR="00020B0E" w:rsidRPr="00D415AA" w:rsidRDefault="00020B0E" w:rsidP="00DD01A3">
      <w:pPr>
        <w:pStyle w:val="CaracterCaracter1"/>
        <w:spacing w:before="0"/>
        <w:ind w:left="567" w:hanging="567"/>
        <w:jc w:val="left"/>
        <w:rPr>
          <w:color w:val="000000"/>
          <w:sz w:val="22"/>
          <w:szCs w:val="22"/>
          <w:lang w:val="ro-RO"/>
        </w:rPr>
      </w:pPr>
      <w:r w:rsidRPr="00D415AA">
        <w:rPr>
          <w:color w:val="000000"/>
          <w:sz w:val="22"/>
          <w:szCs w:val="22"/>
          <w:lang w:val="ro-RO"/>
        </w:rPr>
        <w:t>-</w:t>
      </w:r>
      <w:r w:rsidRPr="00D415AA">
        <w:rPr>
          <w:color w:val="000000"/>
          <w:sz w:val="22"/>
          <w:szCs w:val="22"/>
          <w:lang w:val="ro-RO"/>
        </w:rPr>
        <w:tab/>
      </w:r>
      <w:r w:rsidRPr="00D415AA">
        <w:rPr>
          <w:b/>
          <w:color w:val="000000"/>
          <w:sz w:val="22"/>
          <w:szCs w:val="22"/>
          <w:lang w:val="ro-RO"/>
        </w:rPr>
        <w:t>Tumorile stromale gastrointestinale maligne (GIST)</w:t>
      </w:r>
      <w:r w:rsidRPr="00D415AA">
        <w:rPr>
          <w:color w:val="000000"/>
          <w:sz w:val="22"/>
          <w:szCs w:val="22"/>
          <w:lang w:val="ro-RO"/>
        </w:rPr>
        <w:t>. GIST este un cancer al stomacului şi intestinelor. Acesta apare din înmulţirea necontrolată a celulelor în ţesuturile secundare ale acestor organe.</w:t>
      </w:r>
    </w:p>
    <w:p w14:paraId="5E35D183" w14:textId="77777777" w:rsidR="00020B0E" w:rsidRPr="00D415AA" w:rsidRDefault="00020B0E" w:rsidP="00DD01A3">
      <w:pPr>
        <w:pStyle w:val="CaracterCaracter1"/>
        <w:spacing w:before="0"/>
        <w:ind w:left="567" w:hanging="567"/>
        <w:jc w:val="left"/>
        <w:rPr>
          <w:color w:val="000000"/>
          <w:sz w:val="22"/>
          <w:szCs w:val="22"/>
          <w:lang w:val="ro-RO"/>
        </w:rPr>
      </w:pPr>
      <w:r w:rsidRPr="00D415AA">
        <w:rPr>
          <w:color w:val="000000"/>
          <w:sz w:val="22"/>
          <w:szCs w:val="22"/>
          <w:lang w:val="ro-RO"/>
        </w:rPr>
        <w:t>-</w:t>
      </w:r>
      <w:r w:rsidRPr="00D415AA">
        <w:rPr>
          <w:color w:val="000000"/>
          <w:sz w:val="22"/>
          <w:szCs w:val="22"/>
          <w:lang w:val="ro-RO"/>
        </w:rPr>
        <w:tab/>
      </w:r>
      <w:r w:rsidRPr="00D415AA">
        <w:rPr>
          <w:b/>
          <w:color w:val="000000"/>
          <w:sz w:val="22"/>
          <w:szCs w:val="22"/>
          <w:lang w:val="ro-RO"/>
        </w:rPr>
        <w:t>Protuberanţe dermatofibrosarcomatoase (PDFS)</w:t>
      </w:r>
      <w:r w:rsidRPr="00D415AA">
        <w:rPr>
          <w:color w:val="000000"/>
          <w:sz w:val="22"/>
          <w:szCs w:val="22"/>
          <w:lang w:val="ro-RO"/>
        </w:rPr>
        <w:t xml:space="preserve">. PDFS este un cancer al ţesutului de sub </w:t>
      </w:r>
      <w:r w:rsidRPr="00D415AA">
        <w:rPr>
          <w:color w:val="000000"/>
          <w:sz w:val="22"/>
          <w:szCs w:val="22"/>
          <w:lang w:val="ro-RO"/>
        </w:rPr>
        <w:lastRenderedPageBreak/>
        <w:t>piele, în care anumite celule încep să se înmulţească necontrolat. Glivec inhibă creşterea acestor celule.</w:t>
      </w:r>
    </w:p>
    <w:p w14:paraId="5E35D184" w14:textId="77777777" w:rsidR="00020B0E" w:rsidRPr="00D415AA" w:rsidRDefault="00020B0E" w:rsidP="00DD01A3">
      <w:pPr>
        <w:pStyle w:val="Text"/>
        <w:spacing w:before="0"/>
        <w:jc w:val="left"/>
        <w:rPr>
          <w:color w:val="000000"/>
          <w:sz w:val="22"/>
          <w:szCs w:val="22"/>
          <w:lang w:val="ro-RO"/>
        </w:rPr>
      </w:pPr>
    </w:p>
    <w:p w14:paraId="5E35D185" w14:textId="77777777" w:rsidR="00020B0E" w:rsidRPr="00D415AA" w:rsidRDefault="00020B0E" w:rsidP="00DD01A3">
      <w:pPr>
        <w:pStyle w:val="Text"/>
        <w:spacing w:before="0"/>
        <w:jc w:val="left"/>
        <w:rPr>
          <w:color w:val="000000"/>
          <w:sz w:val="22"/>
          <w:szCs w:val="22"/>
          <w:lang w:val="ro-RO"/>
        </w:rPr>
      </w:pPr>
      <w:r w:rsidRPr="00D415AA">
        <w:rPr>
          <w:color w:val="000000"/>
          <w:sz w:val="22"/>
          <w:szCs w:val="22"/>
          <w:lang w:val="ro-RO"/>
        </w:rPr>
        <w:t>În acest prospect, vor fi utilizate abrevierile atunci când se va face referire la aceste afecţiuni.</w:t>
      </w:r>
    </w:p>
    <w:p w14:paraId="5E35D186" w14:textId="77777777" w:rsidR="00020B0E" w:rsidRPr="00D415AA" w:rsidRDefault="00020B0E" w:rsidP="00DD01A3">
      <w:pPr>
        <w:pStyle w:val="CaracterCaracter1"/>
        <w:spacing w:before="0"/>
        <w:jc w:val="left"/>
        <w:rPr>
          <w:color w:val="000000"/>
          <w:sz w:val="22"/>
          <w:szCs w:val="22"/>
          <w:lang w:val="ro-RO"/>
        </w:rPr>
      </w:pPr>
    </w:p>
    <w:p w14:paraId="5E35D187" w14:textId="77777777" w:rsidR="00020B0E" w:rsidRPr="00D415AA" w:rsidRDefault="00020B0E" w:rsidP="00DD01A3">
      <w:pPr>
        <w:pStyle w:val="CaracterCaracter1"/>
        <w:spacing w:before="0"/>
        <w:jc w:val="left"/>
        <w:rPr>
          <w:color w:val="000000"/>
          <w:sz w:val="22"/>
          <w:szCs w:val="22"/>
          <w:lang w:val="ro-RO"/>
        </w:rPr>
      </w:pPr>
      <w:r w:rsidRPr="00D415AA">
        <w:rPr>
          <w:color w:val="000000"/>
          <w:sz w:val="22"/>
          <w:szCs w:val="22"/>
          <w:lang w:val="ro-RO"/>
        </w:rPr>
        <w:t>Dacă aveţi întrebări cu privire la modul în care acţionează Glivec sau motivul pentru care v-a fost prescris acest medicament, întrebaţi-l pe medicul dumneavoastră.</w:t>
      </w:r>
    </w:p>
    <w:p w14:paraId="5E35D188" w14:textId="77777777" w:rsidR="00020B0E" w:rsidRPr="00D415AA" w:rsidRDefault="00020B0E" w:rsidP="00DD01A3">
      <w:pPr>
        <w:pStyle w:val="EndnoteText"/>
        <w:numPr>
          <w:ilvl w:val="12"/>
          <w:numId w:val="0"/>
        </w:numPr>
        <w:tabs>
          <w:tab w:val="clear" w:pos="567"/>
        </w:tabs>
        <w:rPr>
          <w:color w:val="000000"/>
          <w:lang w:val="ro-RO"/>
        </w:rPr>
      </w:pPr>
    </w:p>
    <w:p w14:paraId="5E35D189" w14:textId="77777777" w:rsidR="00020B0E" w:rsidRPr="00D415AA" w:rsidRDefault="00020B0E" w:rsidP="00DD01A3">
      <w:pPr>
        <w:pStyle w:val="EndnoteText"/>
        <w:numPr>
          <w:ilvl w:val="12"/>
          <w:numId w:val="0"/>
        </w:numPr>
        <w:tabs>
          <w:tab w:val="clear" w:pos="567"/>
        </w:tabs>
        <w:rPr>
          <w:color w:val="000000"/>
          <w:lang w:val="ro-RO"/>
        </w:rPr>
      </w:pPr>
    </w:p>
    <w:p w14:paraId="5E35D18A" w14:textId="77777777" w:rsidR="00020B0E" w:rsidRPr="00D415AA" w:rsidRDefault="00020B0E" w:rsidP="00DD01A3">
      <w:pPr>
        <w:keepNext/>
        <w:numPr>
          <w:ilvl w:val="12"/>
          <w:numId w:val="0"/>
        </w:numPr>
        <w:tabs>
          <w:tab w:val="clear" w:pos="567"/>
        </w:tabs>
        <w:spacing w:line="240" w:lineRule="auto"/>
        <w:ind w:left="567" w:right="-2" w:hanging="567"/>
        <w:rPr>
          <w:b/>
          <w:bCs/>
          <w:color w:val="000000"/>
          <w:lang w:val="ro-RO"/>
        </w:rPr>
      </w:pPr>
      <w:r w:rsidRPr="00D415AA">
        <w:rPr>
          <w:b/>
          <w:bCs/>
          <w:color w:val="000000"/>
          <w:lang w:val="ro-RO"/>
        </w:rPr>
        <w:t>2.</w:t>
      </w:r>
      <w:r w:rsidRPr="00D415AA">
        <w:rPr>
          <w:b/>
          <w:bCs/>
          <w:color w:val="000000"/>
          <w:lang w:val="ro-RO"/>
        </w:rPr>
        <w:tab/>
      </w:r>
      <w:r w:rsidRPr="00D415AA">
        <w:rPr>
          <w:b/>
          <w:lang w:val="ro-RO"/>
        </w:rPr>
        <w:t>Ce trebuie să ştiţi î</w:t>
      </w:r>
      <w:r w:rsidRPr="00D415AA">
        <w:rPr>
          <w:b/>
          <w:color w:val="000000"/>
          <w:lang w:val="ro-RO"/>
        </w:rPr>
        <w:t>nainte să luaţi Glivec</w:t>
      </w:r>
    </w:p>
    <w:p w14:paraId="5E35D18B" w14:textId="77777777" w:rsidR="00020B0E" w:rsidRPr="00D415AA" w:rsidRDefault="00020B0E" w:rsidP="00DD01A3">
      <w:pPr>
        <w:keepNext/>
        <w:numPr>
          <w:ilvl w:val="12"/>
          <w:numId w:val="0"/>
        </w:numPr>
        <w:tabs>
          <w:tab w:val="clear" w:pos="567"/>
        </w:tabs>
        <w:spacing w:line="240" w:lineRule="auto"/>
        <w:ind w:left="567" w:right="-2" w:hanging="567"/>
        <w:rPr>
          <w:color w:val="000000"/>
          <w:lang w:val="ro-RO"/>
        </w:rPr>
      </w:pPr>
    </w:p>
    <w:p w14:paraId="5E35D18C" w14:textId="77777777" w:rsidR="00020B0E" w:rsidRPr="00D415AA" w:rsidRDefault="00020B0E" w:rsidP="00DD01A3">
      <w:pPr>
        <w:pStyle w:val="CaracterCaracter1"/>
        <w:spacing w:before="0"/>
        <w:jc w:val="left"/>
        <w:rPr>
          <w:color w:val="000000"/>
          <w:sz w:val="22"/>
          <w:szCs w:val="22"/>
          <w:lang w:val="ro-RO"/>
        </w:rPr>
      </w:pPr>
      <w:r w:rsidRPr="00D415AA">
        <w:rPr>
          <w:color w:val="000000"/>
          <w:sz w:val="22"/>
          <w:szCs w:val="22"/>
          <w:lang w:val="ro-RO"/>
        </w:rPr>
        <w:t>Glivec vă va fi prescris numai de un medic cu experienţă în ceea ce priveşte medicamentele pentru tratamentul cancerelor sanguine sau tumorilor solide.</w:t>
      </w:r>
    </w:p>
    <w:p w14:paraId="5E35D18D" w14:textId="77777777" w:rsidR="00020B0E" w:rsidRPr="00D415AA" w:rsidRDefault="00020B0E" w:rsidP="00DD01A3">
      <w:pPr>
        <w:numPr>
          <w:ilvl w:val="12"/>
          <w:numId w:val="0"/>
        </w:numPr>
        <w:tabs>
          <w:tab w:val="clear" w:pos="567"/>
        </w:tabs>
        <w:spacing w:line="240" w:lineRule="auto"/>
        <w:ind w:right="-2"/>
        <w:rPr>
          <w:color w:val="000000"/>
          <w:lang w:val="ro-RO"/>
        </w:rPr>
      </w:pPr>
    </w:p>
    <w:p w14:paraId="5E35D18E" w14:textId="77777777" w:rsidR="00020B0E" w:rsidRPr="00D415AA" w:rsidRDefault="00020B0E" w:rsidP="00DD01A3">
      <w:pPr>
        <w:numPr>
          <w:ilvl w:val="12"/>
          <w:numId w:val="0"/>
        </w:numPr>
        <w:tabs>
          <w:tab w:val="clear" w:pos="567"/>
        </w:tabs>
        <w:spacing w:line="240" w:lineRule="auto"/>
        <w:ind w:right="-2"/>
        <w:rPr>
          <w:color w:val="000000"/>
          <w:lang w:val="ro-RO"/>
        </w:rPr>
      </w:pPr>
      <w:r w:rsidRPr="00D415AA">
        <w:rPr>
          <w:color w:val="000000"/>
          <w:lang w:val="ro-RO"/>
        </w:rPr>
        <w:t>Urmaţi cu atenţie toate instrucţiunile oferite de medicul dumneavoastră, chiar dacă acestea diferă faţă de informaţiile generale din acest prospect.</w:t>
      </w:r>
    </w:p>
    <w:p w14:paraId="5E35D18F" w14:textId="77777777" w:rsidR="00020B0E" w:rsidRPr="00D415AA" w:rsidRDefault="00020B0E" w:rsidP="00DD01A3">
      <w:pPr>
        <w:numPr>
          <w:ilvl w:val="12"/>
          <w:numId w:val="0"/>
        </w:numPr>
        <w:tabs>
          <w:tab w:val="clear" w:pos="567"/>
        </w:tabs>
        <w:spacing w:line="240" w:lineRule="auto"/>
        <w:ind w:right="-2"/>
        <w:rPr>
          <w:color w:val="000000"/>
          <w:lang w:val="ro-RO"/>
        </w:rPr>
      </w:pPr>
    </w:p>
    <w:p w14:paraId="5E35D190" w14:textId="0D58D0B4" w:rsidR="00020B0E" w:rsidRPr="00D415AA" w:rsidRDefault="00020B0E" w:rsidP="00DD01A3">
      <w:pPr>
        <w:keepNext/>
        <w:numPr>
          <w:ilvl w:val="12"/>
          <w:numId w:val="0"/>
        </w:numPr>
        <w:tabs>
          <w:tab w:val="clear" w:pos="567"/>
        </w:tabs>
        <w:spacing w:line="240" w:lineRule="auto"/>
        <w:rPr>
          <w:color w:val="000000"/>
          <w:lang w:val="ro-RO"/>
        </w:rPr>
      </w:pPr>
      <w:r w:rsidRPr="00D415AA">
        <w:rPr>
          <w:b/>
          <w:bCs/>
          <w:color w:val="000000"/>
          <w:lang w:val="ro-RO"/>
        </w:rPr>
        <w:t>Nu luaţi Glivec</w:t>
      </w:r>
    </w:p>
    <w:p w14:paraId="5E35D191" w14:textId="77777777" w:rsidR="00020B0E" w:rsidRPr="00D415AA" w:rsidRDefault="00020B0E" w:rsidP="00DD01A3">
      <w:pPr>
        <w:numPr>
          <w:ilvl w:val="12"/>
          <w:numId w:val="0"/>
        </w:numPr>
        <w:tabs>
          <w:tab w:val="clear" w:pos="567"/>
        </w:tabs>
        <w:spacing w:line="240" w:lineRule="auto"/>
        <w:ind w:left="567" w:right="-2" w:hanging="567"/>
        <w:rPr>
          <w:color w:val="000000"/>
          <w:lang w:val="ro-RO"/>
        </w:rPr>
      </w:pPr>
      <w:r w:rsidRPr="00D415AA">
        <w:rPr>
          <w:color w:val="000000"/>
          <w:lang w:val="ro-RO"/>
        </w:rPr>
        <w:t>-</w:t>
      </w:r>
      <w:r w:rsidRPr="00D415AA">
        <w:rPr>
          <w:color w:val="000000"/>
          <w:lang w:val="ro-RO"/>
        </w:rPr>
        <w:tab/>
        <w:t>dacă sunteţi alergic la imatinib sau la oricare dintre celelalte componente ale acestui medicament (enumerate la p</w:t>
      </w:r>
      <w:r w:rsidR="00C613FC" w:rsidRPr="00D415AA">
        <w:rPr>
          <w:color w:val="000000"/>
          <w:lang w:val="ro-RO"/>
        </w:rPr>
        <w:t>ct.</w:t>
      </w:r>
      <w:r w:rsidRPr="00D415AA">
        <w:rPr>
          <w:color w:val="000000"/>
          <w:lang w:val="ro-RO"/>
        </w:rPr>
        <w:t> 6).</w:t>
      </w:r>
    </w:p>
    <w:p w14:paraId="5E35D192" w14:textId="77777777" w:rsidR="00020B0E" w:rsidRPr="00D415AA" w:rsidRDefault="00020B0E" w:rsidP="00DD01A3">
      <w:pPr>
        <w:numPr>
          <w:ilvl w:val="12"/>
          <w:numId w:val="0"/>
        </w:numPr>
        <w:tabs>
          <w:tab w:val="clear" w:pos="567"/>
        </w:tabs>
        <w:spacing w:line="240" w:lineRule="auto"/>
        <w:ind w:right="-2"/>
        <w:rPr>
          <w:color w:val="000000"/>
          <w:lang w:val="ro-RO"/>
        </w:rPr>
      </w:pPr>
      <w:r w:rsidRPr="00D415AA">
        <w:rPr>
          <w:color w:val="000000"/>
          <w:lang w:val="ro-RO"/>
        </w:rPr>
        <w:t xml:space="preserve">Dacă acestea sunt valabile în cazul dumneavoastră, </w:t>
      </w:r>
      <w:r w:rsidRPr="00D415AA">
        <w:rPr>
          <w:b/>
          <w:color w:val="000000"/>
          <w:lang w:val="ro-RO"/>
        </w:rPr>
        <w:t>spuneţi medicului dumneavoastră şi nu luaţi Glivec.</w:t>
      </w:r>
    </w:p>
    <w:p w14:paraId="5E35D193" w14:textId="77777777" w:rsidR="00020B0E" w:rsidRPr="00D415AA" w:rsidRDefault="00020B0E" w:rsidP="00DD01A3">
      <w:pPr>
        <w:numPr>
          <w:ilvl w:val="12"/>
          <w:numId w:val="0"/>
        </w:numPr>
        <w:tabs>
          <w:tab w:val="clear" w:pos="567"/>
        </w:tabs>
        <w:spacing w:line="240" w:lineRule="auto"/>
        <w:ind w:left="567" w:right="-2" w:hanging="567"/>
        <w:rPr>
          <w:color w:val="000000"/>
          <w:lang w:val="ro-RO"/>
        </w:rPr>
      </w:pPr>
    </w:p>
    <w:p w14:paraId="5E35D194" w14:textId="77777777" w:rsidR="00020B0E" w:rsidRPr="00D415AA" w:rsidRDefault="00020B0E" w:rsidP="00DD01A3">
      <w:pPr>
        <w:numPr>
          <w:ilvl w:val="12"/>
          <w:numId w:val="0"/>
        </w:numPr>
        <w:tabs>
          <w:tab w:val="clear" w:pos="567"/>
        </w:tabs>
        <w:spacing w:line="240" w:lineRule="auto"/>
        <w:ind w:left="567" w:right="-2" w:hanging="567"/>
        <w:rPr>
          <w:color w:val="000000"/>
          <w:lang w:val="ro-RO"/>
        </w:rPr>
      </w:pPr>
      <w:r w:rsidRPr="00D415AA">
        <w:rPr>
          <w:color w:val="000000"/>
          <w:lang w:val="ro-RO"/>
        </w:rPr>
        <w:t>Dacă presupuneţi că puteţi fi alergic, dar nu sunteţi sigur, cereţi sfatul medicului dumneavoastră.</w:t>
      </w:r>
    </w:p>
    <w:p w14:paraId="5E35D195" w14:textId="77777777" w:rsidR="00020B0E" w:rsidRPr="00D415AA" w:rsidRDefault="00020B0E" w:rsidP="00DD01A3">
      <w:pPr>
        <w:numPr>
          <w:ilvl w:val="12"/>
          <w:numId w:val="0"/>
        </w:numPr>
        <w:tabs>
          <w:tab w:val="clear" w:pos="567"/>
        </w:tabs>
        <w:spacing w:line="240" w:lineRule="auto"/>
        <w:ind w:right="-2"/>
        <w:rPr>
          <w:color w:val="000000"/>
          <w:lang w:val="ro-RO"/>
        </w:rPr>
      </w:pPr>
    </w:p>
    <w:p w14:paraId="5E35D196" w14:textId="77777777" w:rsidR="007C16C9" w:rsidRPr="00D415AA" w:rsidRDefault="007C16C9" w:rsidP="00DD01A3">
      <w:pPr>
        <w:keepNext/>
        <w:rPr>
          <w:b/>
          <w:lang w:val="ro-RO"/>
        </w:rPr>
      </w:pPr>
      <w:r w:rsidRPr="00D415AA">
        <w:rPr>
          <w:b/>
          <w:lang w:val="ro-RO"/>
        </w:rPr>
        <w:t>Atenţionări şi precauţii</w:t>
      </w:r>
    </w:p>
    <w:p w14:paraId="5E35D197" w14:textId="77777777" w:rsidR="00020B0E" w:rsidRPr="00D415AA" w:rsidRDefault="00020B0E" w:rsidP="00DD01A3">
      <w:pPr>
        <w:keepNext/>
        <w:rPr>
          <w:color w:val="000000"/>
          <w:lang w:val="ro-RO"/>
        </w:rPr>
      </w:pPr>
      <w:r w:rsidRPr="00D415AA">
        <w:rPr>
          <w:color w:val="000000"/>
          <w:lang w:val="ro-RO"/>
        </w:rPr>
        <w:t xml:space="preserve">Înainte să luaţi Glivec, </w:t>
      </w:r>
      <w:r w:rsidRPr="00D415AA">
        <w:rPr>
          <w:bCs/>
          <w:lang w:val="ro-RO"/>
        </w:rPr>
        <w:t>adresaţi-vă</w:t>
      </w:r>
      <w:r w:rsidRPr="00D415AA">
        <w:rPr>
          <w:color w:val="000000"/>
          <w:lang w:val="ro-RO"/>
        </w:rPr>
        <w:t xml:space="preserve"> medicului dumneavoastră:</w:t>
      </w:r>
    </w:p>
    <w:p w14:paraId="5E35D198" w14:textId="77777777" w:rsidR="00020B0E" w:rsidRPr="00D415AA" w:rsidRDefault="00020B0E" w:rsidP="00DD01A3">
      <w:pPr>
        <w:numPr>
          <w:ilvl w:val="0"/>
          <w:numId w:val="6"/>
        </w:numPr>
        <w:tabs>
          <w:tab w:val="clear" w:pos="567"/>
        </w:tabs>
        <w:spacing w:line="240" w:lineRule="auto"/>
        <w:ind w:left="567" w:hanging="567"/>
        <w:rPr>
          <w:color w:val="000000"/>
          <w:lang w:val="ro-RO"/>
        </w:rPr>
      </w:pPr>
      <w:r w:rsidRPr="00D415AA">
        <w:rPr>
          <w:color w:val="000000"/>
          <w:lang w:val="ro-RO"/>
        </w:rPr>
        <w:t>dacă aveţi sau aţi avut vreodată probleme hepatice, renale sau cardiace.</w:t>
      </w:r>
    </w:p>
    <w:p w14:paraId="5E35D199" w14:textId="77777777" w:rsidR="00020B0E" w:rsidRPr="00D415AA" w:rsidRDefault="00020B0E" w:rsidP="00DD01A3">
      <w:pPr>
        <w:numPr>
          <w:ilvl w:val="0"/>
          <w:numId w:val="6"/>
        </w:numPr>
        <w:tabs>
          <w:tab w:val="clear" w:pos="567"/>
        </w:tabs>
        <w:spacing w:line="240" w:lineRule="auto"/>
        <w:ind w:left="567" w:hanging="567"/>
        <w:rPr>
          <w:color w:val="000000"/>
          <w:lang w:val="ro-RO"/>
        </w:rPr>
      </w:pPr>
      <w:r w:rsidRPr="00D415AA">
        <w:rPr>
          <w:color w:val="000000"/>
          <w:lang w:val="ro-RO"/>
        </w:rPr>
        <w:t>dacă luaţi levotiroxină deoarece v-a fost îndepărtată chirurgical tiroida.</w:t>
      </w:r>
    </w:p>
    <w:p w14:paraId="5E35D19A" w14:textId="77777777" w:rsidR="00670866" w:rsidRPr="00D415AA" w:rsidRDefault="00670866" w:rsidP="00DD01A3">
      <w:pPr>
        <w:numPr>
          <w:ilvl w:val="0"/>
          <w:numId w:val="6"/>
        </w:numPr>
        <w:tabs>
          <w:tab w:val="clear" w:pos="567"/>
        </w:tabs>
        <w:spacing w:line="240" w:lineRule="auto"/>
        <w:ind w:left="567" w:hanging="567"/>
        <w:rPr>
          <w:color w:val="000000"/>
          <w:lang w:val="ro-RO"/>
        </w:rPr>
      </w:pPr>
      <w:r w:rsidRPr="00D415AA">
        <w:rPr>
          <w:lang w:val="ro-RO"/>
        </w:rPr>
        <w:t xml:space="preserve">dacă ați avut vreodată sau este posibil să aveți în prezent o infecție cu virus hepatitic B. Acest lucru este necesar deoarece </w:t>
      </w:r>
      <w:r w:rsidRPr="00D415AA">
        <w:rPr>
          <w:color w:val="000000"/>
          <w:spacing w:val="-2"/>
          <w:lang w:val="ro-RO"/>
        </w:rPr>
        <w:t xml:space="preserve">Glivec </w:t>
      </w:r>
      <w:r w:rsidRPr="00D415AA">
        <w:rPr>
          <w:lang w:val="ro-RO"/>
        </w:rPr>
        <w:t>poate duce la reactivarea hepatitei B, care poate fi letală, în unele cazuri. Înainte de începerea tratamentului, pacienții vor fi consultați cu atenție de către medic pentru depistarea semnelor acestei infecții</w:t>
      </w:r>
      <w:r w:rsidRPr="00D415AA">
        <w:rPr>
          <w:color w:val="000000"/>
          <w:spacing w:val="-2"/>
          <w:lang w:val="ro-RO"/>
        </w:rPr>
        <w:t>.</w:t>
      </w:r>
    </w:p>
    <w:p w14:paraId="5E35D19B" w14:textId="77777777" w:rsidR="00D847A2" w:rsidRPr="00D415AA" w:rsidRDefault="00D847A2" w:rsidP="00DD01A3">
      <w:pPr>
        <w:numPr>
          <w:ilvl w:val="0"/>
          <w:numId w:val="6"/>
        </w:numPr>
        <w:tabs>
          <w:tab w:val="clear" w:pos="567"/>
        </w:tabs>
        <w:spacing w:line="240" w:lineRule="auto"/>
        <w:ind w:left="567" w:hanging="567"/>
        <w:rPr>
          <w:color w:val="000000"/>
          <w:lang w:val="ro-RO"/>
        </w:rPr>
      </w:pPr>
      <w:r w:rsidRPr="00D415AA">
        <w:rPr>
          <w:color w:val="000000"/>
          <w:spacing w:val="-2"/>
          <w:lang w:val="ro-RO"/>
        </w:rPr>
        <w:t xml:space="preserve">Dacă prezentați vânătăi, sângerare, febră, oboseală și confuzie când luați Glivec, contactați-l pe medicul dumneavoastră. </w:t>
      </w:r>
      <w:r w:rsidRPr="00CD2C73">
        <w:rPr>
          <w:color w:val="000000"/>
          <w:spacing w:val="-2"/>
          <w:lang w:val="ro-RO"/>
        </w:rPr>
        <w:t>Acesta poate fi un semn de deteriorare a vaselorde sânge, cunoscută sub denumirea de microangiopatie trombotică (MAT).</w:t>
      </w:r>
    </w:p>
    <w:p w14:paraId="5E35D19C" w14:textId="77777777" w:rsidR="00020B0E" w:rsidRPr="00D415AA" w:rsidRDefault="00020B0E" w:rsidP="00DD01A3">
      <w:pPr>
        <w:pStyle w:val="CaracterCaracter1"/>
        <w:spacing w:before="0"/>
        <w:jc w:val="left"/>
        <w:rPr>
          <w:b/>
          <w:bCs/>
          <w:color w:val="000000"/>
          <w:sz w:val="22"/>
          <w:szCs w:val="22"/>
          <w:lang w:val="ro-RO"/>
        </w:rPr>
      </w:pPr>
      <w:r w:rsidRPr="00D415AA">
        <w:rPr>
          <w:color w:val="000000"/>
          <w:sz w:val="22"/>
          <w:szCs w:val="22"/>
          <w:lang w:val="ro-RO"/>
        </w:rPr>
        <w:t xml:space="preserve">Dacă oricare dintre aceste cazuri este valabil pentru dumneavoastră, </w:t>
      </w:r>
      <w:r w:rsidRPr="00D415AA">
        <w:rPr>
          <w:b/>
          <w:bCs/>
          <w:color w:val="000000"/>
          <w:sz w:val="22"/>
          <w:szCs w:val="22"/>
          <w:lang w:val="ro-RO"/>
        </w:rPr>
        <w:t>informaţi-vă medicul înainte să luaţi Glivec.</w:t>
      </w:r>
    </w:p>
    <w:p w14:paraId="5E35D19D" w14:textId="77777777" w:rsidR="00020B0E" w:rsidRPr="00D415AA" w:rsidRDefault="00020B0E" w:rsidP="00DD01A3">
      <w:pPr>
        <w:pStyle w:val="CaracterCaracter1"/>
        <w:spacing w:before="0"/>
        <w:jc w:val="left"/>
        <w:rPr>
          <w:color w:val="000000"/>
          <w:sz w:val="22"/>
          <w:szCs w:val="22"/>
          <w:lang w:val="ro-RO"/>
        </w:rPr>
      </w:pPr>
    </w:p>
    <w:p w14:paraId="5E35D19E" w14:textId="77777777" w:rsidR="00DA6255" w:rsidRPr="00CD2C73" w:rsidRDefault="00DA6255" w:rsidP="00DD01A3">
      <w:pPr>
        <w:pStyle w:val="Text"/>
        <w:spacing w:before="0"/>
        <w:jc w:val="left"/>
        <w:rPr>
          <w:color w:val="000000"/>
          <w:sz w:val="22"/>
          <w:szCs w:val="22"/>
          <w:lang w:val="ro-RO"/>
        </w:rPr>
      </w:pPr>
      <w:r w:rsidRPr="00CD2C73">
        <w:rPr>
          <w:color w:val="000000"/>
          <w:sz w:val="22"/>
          <w:szCs w:val="22"/>
          <w:lang w:val="ro-RO"/>
        </w:rPr>
        <w:t>Este posibil să deveniți mai sensibil la lumina solară în timpul tratamentului cu Glivec. Este important să acoperiți zonele de piele expuse la soare și să utilizați cremă cu factor de protecție solară (SPF)</w:t>
      </w:r>
      <w:r w:rsidR="005E7BF4" w:rsidRPr="00CD2C73">
        <w:rPr>
          <w:color w:val="000000"/>
          <w:sz w:val="22"/>
          <w:szCs w:val="22"/>
          <w:lang w:val="ro-RO"/>
        </w:rPr>
        <w:t xml:space="preserve"> ridicat</w:t>
      </w:r>
      <w:r w:rsidRPr="00CD2C73">
        <w:rPr>
          <w:color w:val="000000"/>
          <w:sz w:val="22"/>
          <w:szCs w:val="22"/>
          <w:lang w:val="ro-RO"/>
        </w:rPr>
        <w:t>. Aceste măsuri de precauție se aplică și copiilor.</w:t>
      </w:r>
    </w:p>
    <w:p w14:paraId="5E35D19F" w14:textId="77777777" w:rsidR="009B3526" w:rsidRPr="00D415AA" w:rsidRDefault="009B3526" w:rsidP="00DD01A3">
      <w:pPr>
        <w:pStyle w:val="CaracterCaracter1"/>
        <w:spacing w:before="0"/>
        <w:jc w:val="left"/>
        <w:rPr>
          <w:color w:val="000000"/>
          <w:sz w:val="22"/>
          <w:szCs w:val="22"/>
          <w:lang w:val="ro-RO"/>
        </w:rPr>
      </w:pPr>
    </w:p>
    <w:p w14:paraId="5E35D1A0" w14:textId="77777777" w:rsidR="00020B0E" w:rsidRPr="00D415AA" w:rsidRDefault="00020B0E" w:rsidP="00DD01A3">
      <w:pPr>
        <w:pStyle w:val="CaracterCaracter1"/>
        <w:spacing w:before="0"/>
        <w:jc w:val="left"/>
        <w:rPr>
          <w:color w:val="000000"/>
          <w:sz w:val="22"/>
          <w:szCs w:val="22"/>
          <w:lang w:val="ro-RO"/>
        </w:rPr>
      </w:pPr>
      <w:r w:rsidRPr="00D415AA">
        <w:rPr>
          <w:color w:val="000000"/>
          <w:sz w:val="22"/>
          <w:szCs w:val="22"/>
          <w:lang w:val="ro-RO"/>
        </w:rPr>
        <w:t>În timpul tratamentului cu</w:t>
      </w:r>
      <w:r w:rsidRPr="00D415AA">
        <w:rPr>
          <w:b/>
          <w:color w:val="000000"/>
          <w:sz w:val="22"/>
          <w:szCs w:val="22"/>
          <w:lang w:val="ro-RO"/>
        </w:rPr>
        <w:t xml:space="preserve"> Glivec, spuneţi-i medicului dumneavoastră imediat </w:t>
      </w:r>
      <w:r w:rsidRPr="00D415AA">
        <w:rPr>
          <w:color w:val="000000"/>
          <w:sz w:val="22"/>
          <w:szCs w:val="22"/>
          <w:lang w:val="ro-RO"/>
        </w:rPr>
        <w:t>în cazul în care constataţi creşteri rapide în greutate</w:t>
      </w:r>
      <w:r w:rsidRPr="00D415AA">
        <w:rPr>
          <w:b/>
          <w:bCs/>
          <w:color w:val="000000"/>
          <w:sz w:val="22"/>
          <w:szCs w:val="22"/>
          <w:lang w:val="ro-RO"/>
        </w:rPr>
        <w:t>.</w:t>
      </w:r>
      <w:r w:rsidRPr="00D415AA">
        <w:rPr>
          <w:color w:val="000000"/>
          <w:sz w:val="22"/>
          <w:szCs w:val="22"/>
          <w:lang w:val="ro-RO"/>
        </w:rPr>
        <w:t xml:space="preserve"> Glivec poate face ca organismul dumneavoastră să reţină apă (retenţie severă de lichide).</w:t>
      </w:r>
    </w:p>
    <w:p w14:paraId="5E35D1A1" w14:textId="77777777" w:rsidR="00020B0E" w:rsidRPr="00D415AA" w:rsidRDefault="00020B0E" w:rsidP="00DD01A3">
      <w:pPr>
        <w:pStyle w:val="CaracterCaracter1"/>
        <w:spacing w:before="0"/>
        <w:jc w:val="left"/>
        <w:rPr>
          <w:color w:val="000000"/>
          <w:sz w:val="22"/>
          <w:szCs w:val="22"/>
          <w:lang w:val="ro-RO"/>
        </w:rPr>
      </w:pPr>
    </w:p>
    <w:p w14:paraId="5E35D1A2" w14:textId="77777777" w:rsidR="00020B0E" w:rsidRPr="00D415AA" w:rsidRDefault="00020B0E" w:rsidP="00DD01A3">
      <w:pPr>
        <w:pStyle w:val="CaracterCaracter1"/>
        <w:spacing w:before="0"/>
        <w:jc w:val="left"/>
        <w:rPr>
          <w:color w:val="000000"/>
          <w:sz w:val="22"/>
          <w:szCs w:val="22"/>
          <w:lang w:val="ro-RO"/>
        </w:rPr>
      </w:pPr>
      <w:r w:rsidRPr="00D415AA">
        <w:rPr>
          <w:color w:val="000000"/>
          <w:sz w:val="22"/>
          <w:szCs w:val="22"/>
          <w:lang w:val="ro-RO"/>
        </w:rPr>
        <w:t>În timpul tratamentului cu</w:t>
      </w:r>
      <w:r w:rsidRPr="00D415AA">
        <w:rPr>
          <w:b/>
          <w:color w:val="000000"/>
          <w:sz w:val="22"/>
          <w:szCs w:val="22"/>
          <w:lang w:val="ro-RO"/>
        </w:rPr>
        <w:t xml:space="preserve"> </w:t>
      </w:r>
      <w:r w:rsidRPr="00D415AA">
        <w:rPr>
          <w:color w:val="000000"/>
          <w:sz w:val="22"/>
          <w:szCs w:val="22"/>
          <w:lang w:val="ro-RO"/>
        </w:rPr>
        <w:t>Glivec, medicul dumneavoastră va verifica periodic dacă medicamentul funcţionează. De asemenea, vi se for efectua analize ale sângelui şi vi se va determina în mod periodic greutatea corporală.</w:t>
      </w:r>
    </w:p>
    <w:p w14:paraId="5E35D1A3" w14:textId="77777777" w:rsidR="00020B0E" w:rsidRPr="00D415AA" w:rsidRDefault="00020B0E" w:rsidP="00DD01A3">
      <w:pPr>
        <w:pStyle w:val="CaracterCaracter1"/>
        <w:spacing w:before="0"/>
        <w:jc w:val="left"/>
        <w:rPr>
          <w:color w:val="000000"/>
          <w:sz w:val="22"/>
          <w:szCs w:val="22"/>
          <w:lang w:val="ro-RO"/>
        </w:rPr>
      </w:pPr>
    </w:p>
    <w:p w14:paraId="5E35D1A4" w14:textId="77777777" w:rsidR="00020B0E" w:rsidRPr="00D415AA" w:rsidRDefault="00020B0E" w:rsidP="00DD01A3">
      <w:pPr>
        <w:pStyle w:val="CaracterCaracter1"/>
        <w:keepNext/>
        <w:spacing w:before="0"/>
        <w:jc w:val="left"/>
        <w:rPr>
          <w:color w:val="000000"/>
          <w:sz w:val="22"/>
          <w:szCs w:val="22"/>
          <w:lang w:val="ro-RO"/>
        </w:rPr>
      </w:pPr>
      <w:r w:rsidRPr="00D415AA">
        <w:rPr>
          <w:b/>
          <w:sz w:val="22"/>
          <w:szCs w:val="22"/>
          <w:lang w:val="ro-RO"/>
        </w:rPr>
        <w:t>Copii şi adolescenţi</w:t>
      </w:r>
    </w:p>
    <w:p w14:paraId="5E35D1A5" w14:textId="77777777" w:rsidR="00020B0E" w:rsidRPr="00D415AA" w:rsidRDefault="00020B0E" w:rsidP="00DD01A3">
      <w:pPr>
        <w:pStyle w:val="CaracterCaracter1"/>
        <w:spacing w:before="0"/>
        <w:jc w:val="left"/>
        <w:rPr>
          <w:color w:val="000000"/>
          <w:sz w:val="22"/>
          <w:szCs w:val="22"/>
          <w:lang w:val="ro-RO"/>
        </w:rPr>
      </w:pPr>
      <w:r w:rsidRPr="00D415AA">
        <w:rPr>
          <w:color w:val="000000"/>
          <w:sz w:val="22"/>
          <w:szCs w:val="22"/>
          <w:lang w:val="ro-RO"/>
        </w:rPr>
        <w:t>Glivec este, de asemenea, un tratament pentru copiii cu LGC. Nu există experienţă la copii cu LGC cu vârsta sub 2 ani. Există experienţă limitată la copii cu LLA Ph-pozitiv</w:t>
      </w:r>
      <w:r w:rsidR="00F96835" w:rsidRPr="00D415AA">
        <w:rPr>
          <w:color w:val="000000"/>
          <w:sz w:val="22"/>
          <w:szCs w:val="22"/>
          <w:lang w:val="ro-RO"/>
        </w:rPr>
        <w:t xml:space="preserve"> şi experienţă foarte limitată la copii şi adolescenţi cu </w:t>
      </w:r>
      <w:r w:rsidR="00AD6B78" w:rsidRPr="00D415AA">
        <w:rPr>
          <w:color w:val="000000"/>
          <w:sz w:val="22"/>
          <w:szCs w:val="22"/>
          <w:lang w:val="ro-RO"/>
        </w:rPr>
        <w:t>SMD/NMP</w:t>
      </w:r>
      <w:r w:rsidR="00F96835" w:rsidRPr="00D415AA">
        <w:rPr>
          <w:color w:val="000000"/>
          <w:sz w:val="22"/>
          <w:szCs w:val="22"/>
          <w:lang w:val="ro-RO"/>
        </w:rPr>
        <w:t>, PDFS, GIST şi SHE/CEL</w:t>
      </w:r>
      <w:r w:rsidRPr="00D415AA">
        <w:rPr>
          <w:color w:val="000000"/>
          <w:sz w:val="22"/>
          <w:szCs w:val="22"/>
          <w:lang w:val="ro-RO"/>
        </w:rPr>
        <w:t>.</w:t>
      </w:r>
    </w:p>
    <w:p w14:paraId="5E35D1A6" w14:textId="77777777" w:rsidR="00F96835" w:rsidRPr="00D415AA" w:rsidRDefault="00F96835" w:rsidP="00DD01A3">
      <w:pPr>
        <w:pStyle w:val="CaracterCaracter1"/>
        <w:spacing w:before="0"/>
        <w:jc w:val="left"/>
        <w:rPr>
          <w:color w:val="000000"/>
          <w:sz w:val="22"/>
          <w:szCs w:val="22"/>
          <w:lang w:val="ro-RO"/>
        </w:rPr>
      </w:pPr>
    </w:p>
    <w:p w14:paraId="5E35D1A7" w14:textId="77777777" w:rsidR="00020B0E" w:rsidRPr="00CD2C73" w:rsidRDefault="00020B0E" w:rsidP="00DD01A3">
      <w:pPr>
        <w:pStyle w:val="CaracterCaracter1"/>
        <w:spacing w:before="0"/>
        <w:jc w:val="left"/>
        <w:rPr>
          <w:color w:val="000000"/>
          <w:sz w:val="22"/>
          <w:szCs w:val="22"/>
          <w:lang w:val="ro-RO"/>
        </w:rPr>
      </w:pPr>
      <w:r w:rsidRPr="00D415AA">
        <w:rPr>
          <w:color w:val="000000"/>
          <w:sz w:val="22"/>
          <w:szCs w:val="22"/>
          <w:lang w:val="ro-RO"/>
        </w:rPr>
        <w:t xml:space="preserve">Unii copii şi adolescenţi cărora li se administrează Glivec pot avea o creştere mai lentă decât este </w:t>
      </w:r>
      <w:r w:rsidRPr="00D415AA">
        <w:rPr>
          <w:color w:val="000000"/>
          <w:sz w:val="22"/>
          <w:szCs w:val="22"/>
          <w:lang w:val="ro-RO"/>
        </w:rPr>
        <w:lastRenderedPageBreak/>
        <w:t>normal. Medicul le va monitoriza creşterea la vizite periodice</w:t>
      </w:r>
      <w:r w:rsidRPr="00CD2C73">
        <w:rPr>
          <w:color w:val="000000"/>
          <w:sz w:val="22"/>
          <w:szCs w:val="22"/>
          <w:lang w:val="ro-RO"/>
        </w:rPr>
        <w:t>.</w:t>
      </w:r>
    </w:p>
    <w:p w14:paraId="5E35D1A8" w14:textId="77777777" w:rsidR="00020B0E" w:rsidRPr="00D415AA" w:rsidRDefault="00020B0E" w:rsidP="00DD01A3">
      <w:pPr>
        <w:pStyle w:val="CaracterCaracter1"/>
        <w:spacing w:before="0"/>
        <w:jc w:val="left"/>
        <w:rPr>
          <w:color w:val="000000"/>
          <w:sz w:val="22"/>
          <w:szCs w:val="22"/>
          <w:lang w:val="ro-RO"/>
        </w:rPr>
      </w:pPr>
    </w:p>
    <w:p w14:paraId="5E35D1A9" w14:textId="77777777" w:rsidR="00020B0E" w:rsidRPr="00D415AA" w:rsidRDefault="00020B0E" w:rsidP="00DD01A3">
      <w:pPr>
        <w:pStyle w:val="CaracterCaracter1"/>
        <w:keepNext/>
        <w:spacing w:before="0"/>
        <w:jc w:val="left"/>
        <w:rPr>
          <w:b/>
          <w:color w:val="000000"/>
          <w:sz w:val="22"/>
          <w:szCs w:val="22"/>
          <w:lang w:val="ro-RO"/>
        </w:rPr>
      </w:pPr>
      <w:r w:rsidRPr="00D415AA">
        <w:rPr>
          <w:b/>
          <w:color w:val="000000"/>
          <w:sz w:val="22"/>
          <w:szCs w:val="22"/>
          <w:lang w:val="ro-RO"/>
        </w:rPr>
        <w:t xml:space="preserve">Glivec </w:t>
      </w:r>
      <w:r w:rsidRPr="00D415AA">
        <w:rPr>
          <w:b/>
          <w:sz w:val="22"/>
          <w:szCs w:val="22"/>
          <w:lang w:val="ro-RO"/>
        </w:rPr>
        <w:t>împreună cu alte</w:t>
      </w:r>
      <w:r w:rsidRPr="00D415AA">
        <w:rPr>
          <w:b/>
          <w:color w:val="000000"/>
          <w:sz w:val="22"/>
          <w:szCs w:val="22"/>
          <w:lang w:val="ro-RO"/>
        </w:rPr>
        <w:t xml:space="preserve"> medicamente</w:t>
      </w:r>
    </w:p>
    <w:p w14:paraId="5E35D1AA" w14:textId="77777777" w:rsidR="00020B0E" w:rsidRPr="00D415AA" w:rsidRDefault="00020B0E" w:rsidP="00DD01A3">
      <w:pPr>
        <w:pStyle w:val="CaracterCaracter1"/>
        <w:spacing w:before="0"/>
        <w:jc w:val="left"/>
        <w:rPr>
          <w:color w:val="000000"/>
          <w:sz w:val="22"/>
          <w:szCs w:val="22"/>
          <w:lang w:val="ro-RO"/>
        </w:rPr>
      </w:pPr>
      <w:r w:rsidRPr="00D415AA">
        <w:rPr>
          <w:color w:val="000000"/>
          <w:sz w:val="22"/>
          <w:szCs w:val="22"/>
          <w:lang w:val="ro-RO"/>
        </w:rPr>
        <w:t xml:space="preserve">Spuneţi medicului dumneavoastră sau farmacistului dacă luaţi, aţi luat recent </w:t>
      </w:r>
      <w:r w:rsidRPr="00D415AA">
        <w:rPr>
          <w:sz w:val="22"/>
          <w:szCs w:val="22"/>
          <w:lang w:val="ro-RO"/>
        </w:rPr>
        <w:t>sau s-ar putea să luaţi</w:t>
      </w:r>
      <w:r w:rsidRPr="00D415AA">
        <w:rPr>
          <w:color w:val="000000"/>
          <w:sz w:val="22"/>
          <w:szCs w:val="22"/>
          <w:lang w:val="ro-RO"/>
        </w:rPr>
        <w:t xml:space="preserve"> orice alte medicamente, inclusiv dintre cele eliberate fără prescripţie medicală (cum este paracetamolul) şi preparate pe bază de plante medicinale (cum este sunătoarea). Unele medicamente pot interfera cu acţiunea Glivec, atunci când sunt utilizate împreună. Acestea pot creşte sau scade acţiunea Glivec, conducând la creşterea reacţiilor adverse sau făcând Glivec mai puţin eficace. Glivec poate face acelaşi lucru anumitor alte medicamente.</w:t>
      </w:r>
    </w:p>
    <w:p w14:paraId="5E35D1AB" w14:textId="77777777" w:rsidR="00DA5A84" w:rsidRPr="00D415AA" w:rsidRDefault="00DA5A84" w:rsidP="00DD01A3">
      <w:pPr>
        <w:pStyle w:val="CaracterCaracter10"/>
        <w:spacing w:before="0"/>
        <w:jc w:val="left"/>
        <w:rPr>
          <w:color w:val="000000"/>
          <w:sz w:val="22"/>
          <w:szCs w:val="22"/>
          <w:lang w:val="ro-RO"/>
        </w:rPr>
      </w:pPr>
    </w:p>
    <w:p w14:paraId="5E35D1AC" w14:textId="77777777" w:rsidR="00020B0E" w:rsidRPr="00D415AA" w:rsidRDefault="00DA5A84" w:rsidP="00DD01A3">
      <w:pPr>
        <w:pStyle w:val="EndnoteText"/>
        <w:numPr>
          <w:ilvl w:val="12"/>
          <w:numId w:val="0"/>
        </w:numPr>
        <w:tabs>
          <w:tab w:val="clear" w:pos="567"/>
        </w:tabs>
        <w:rPr>
          <w:color w:val="000000"/>
          <w:lang w:val="ro-RO"/>
        </w:rPr>
      </w:pPr>
      <w:r w:rsidRPr="00D415AA">
        <w:rPr>
          <w:color w:val="000000"/>
          <w:lang w:val="ro-RO"/>
        </w:rPr>
        <w:t>Spuneţi medicului dumneavoastră dacă utilizaţi medicamente care împiedică formarea de cheaguri de sânge.</w:t>
      </w:r>
    </w:p>
    <w:p w14:paraId="5E35D1AD" w14:textId="77777777" w:rsidR="00DA5A84" w:rsidRPr="00D415AA" w:rsidRDefault="00DA5A84" w:rsidP="00DD01A3">
      <w:pPr>
        <w:pStyle w:val="EndnoteText"/>
        <w:numPr>
          <w:ilvl w:val="12"/>
          <w:numId w:val="0"/>
        </w:numPr>
        <w:tabs>
          <w:tab w:val="clear" w:pos="567"/>
        </w:tabs>
        <w:rPr>
          <w:color w:val="000000"/>
          <w:lang w:val="ro-RO"/>
        </w:rPr>
      </w:pPr>
    </w:p>
    <w:p w14:paraId="5E35D1AE" w14:textId="77777777" w:rsidR="00020B0E" w:rsidRPr="00D415AA" w:rsidRDefault="00020B0E" w:rsidP="00DD01A3">
      <w:pPr>
        <w:pStyle w:val="EndnoteText"/>
        <w:keepNext/>
        <w:numPr>
          <w:ilvl w:val="12"/>
          <w:numId w:val="0"/>
        </w:numPr>
        <w:tabs>
          <w:tab w:val="clear" w:pos="567"/>
        </w:tabs>
        <w:rPr>
          <w:b/>
          <w:bCs/>
          <w:color w:val="000000"/>
          <w:lang w:val="ro-RO"/>
        </w:rPr>
      </w:pPr>
      <w:r w:rsidRPr="00D415AA">
        <w:rPr>
          <w:b/>
          <w:bCs/>
          <w:color w:val="000000"/>
          <w:lang w:val="ro-RO"/>
        </w:rPr>
        <w:t>Sarcina, alăptarea şi fertilitatea</w:t>
      </w:r>
    </w:p>
    <w:p w14:paraId="5E35D1AF" w14:textId="6F440377" w:rsidR="00020B0E" w:rsidRPr="00D415AA" w:rsidRDefault="00020B0E" w:rsidP="00DD01A3">
      <w:pPr>
        <w:numPr>
          <w:ilvl w:val="12"/>
          <w:numId w:val="0"/>
        </w:numPr>
        <w:tabs>
          <w:tab w:val="clear" w:pos="567"/>
        </w:tabs>
        <w:spacing w:line="240" w:lineRule="auto"/>
        <w:ind w:left="567" w:hanging="567"/>
        <w:rPr>
          <w:color w:val="000000"/>
          <w:lang w:val="ro-RO"/>
        </w:rPr>
      </w:pPr>
      <w:r w:rsidRPr="00D415AA">
        <w:rPr>
          <w:color w:val="000000"/>
          <w:lang w:val="ro-RO"/>
        </w:rPr>
        <w:t>-</w:t>
      </w:r>
      <w:r w:rsidRPr="00D415AA">
        <w:rPr>
          <w:color w:val="000000"/>
          <w:lang w:val="ro-RO"/>
        </w:rPr>
        <w:tab/>
      </w:r>
      <w:r w:rsidRPr="00D415AA">
        <w:rPr>
          <w:lang w:val="ro-RO"/>
        </w:rPr>
        <w:t xml:space="preserve">Dacă sunteţi gravidă sau alăptaţi, credeţi că aţi putea fi gravidă sau intenţionaţi să rămâneţi gravidă, adresaţi-vă medicului </w:t>
      </w:r>
      <w:del w:id="309" w:author="Author">
        <w:r w:rsidRPr="00D415AA" w:rsidDel="00AC1481">
          <w:rPr>
            <w:lang w:val="ro-RO"/>
          </w:rPr>
          <w:delText>dumneavoastră</w:delText>
        </w:r>
        <w:r w:rsidRPr="00D415AA" w:rsidDel="00AC1481">
          <w:rPr>
            <w:color w:val="000000"/>
            <w:lang w:val="ro-RO"/>
          </w:rPr>
          <w:delText xml:space="preserve"> </w:delText>
        </w:r>
      </w:del>
      <w:r w:rsidRPr="00D415AA">
        <w:rPr>
          <w:lang w:val="ro-RO"/>
        </w:rPr>
        <w:t>pentru recomandări înainte de a lua acest medicament</w:t>
      </w:r>
      <w:r w:rsidRPr="00D415AA">
        <w:rPr>
          <w:color w:val="000000"/>
          <w:lang w:val="ro-RO"/>
        </w:rPr>
        <w:t>.</w:t>
      </w:r>
    </w:p>
    <w:p w14:paraId="5E35D1B0" w14:textId="77777777" w:rsidR="00020B0E" w:rsidRPr="00D415AA" w:rsidRDefault="00020B0E" w:rsidP="00DD01A3">
      <w:pPr>
        <w:numPr>
          <w:ilvl w:val="12"/>
          <w:numId w:val="0"/>
        </w:numPr>
        <w:tabs>
          <w:tab w:val="clear" w:pos="567"/>
        </w:tabs>
        <w:spacing w:line="240" w:lineRule="auto"/>
        <w:ind w:left="567" w:hanging="567"/>
        <w:rPr>
          <w:color w:val="000000"/>
          <w:lang w:val="ro-RO"/>
        </w:rPr>
      </w:pPr>
      <w:r w:rsidRPr="00D415AA">
        <w:rPr>
          <w:b/>
          <w:bCs/>
          <w:color w:val="000000"/>
          <w:lang w:val="ro-RO"/>
        </w:rPr>
        <w:t>-</w:t>
      </w:r>
      <w:r w:rsidRPr="00D415AA">
        <w:rPr>
          <w:b/>
          <w:bCs/>
          <w:color w:val="000000"/>
          <w:lang w:val="ro-RO"/>
        </w:rPr>
        <w:tab/>
      </w:r>
      <w:r w:rsidRPr="00D415AA">
        <w:rPr>
          <w:color w:val="000000"/>
          <w:lang w:val="ro-RO"/>
        </w:rPr>
        <w:t xml:space="preserve">Glivec nu este recomandat în timpul sarcinii, </w:t>
      </w:r>
      <w:r w:rsidRPr="00D415AA">
        <w:rPr>
          <w:noProof/>
          <w:color w:val="000000"/>
          <w:lang w:val="ro-RO"/>
        </w:rPr>
        <w:t>cu excepţia cazurilor în care</w:t>
      </w:r>
      <w:r w:rsidRPr="00D415AA">
        <w:rPr>
          <w:color w:val="000000"/>
          <w:lang w:val="ro-RO"/>
        </w:rPr>
        <w:t xml:space="preserve"> este absolut necesar, deoarece poate avea efecte negative asupra fătului. Medicul dumneavoastră va discuta cu dumneavoastră riscurile posibile ale administrării de Glivec în perioada sarcinii.</w:t>
      </w:r>
    </w:p>
    <w:p w14:paraId="5E35D1B1" w14:textId="77777777" w:rsidR="00020B0E" w:rsidRPr="00D415AA" w:rsidRDefault="00020B0E" w:rsidP="00DD01A3">
      <w:pPr>
        <w:numPr>
          <w:ilvl w:val="0"/>
          <w:numId w:val="6"/>
        </w:numPr>
        <w:tabs>
          <w:tab w:val="clear" w:pos="567"/>
        </w:tabs>
        <w:spacing w:line="240" w:lineRule="auto"/>
        <w:ind w:left="567" w:hanging="567"/>
        <w:rPr>
          <w:color w:val="000000"/>
          <w:lang w:val="ro-RO"/>
        </w:rPr>
      </w:pPr>
      <w:r w:rsidRPr="00D415AA">
        <w:rPr>
          <w:color w:val="000000"/>
          <w:lang w:val="ro-RO"/>
        </w:rPr>
        <w:t>Femeilor care pot rămâne gravide li se va recomanda utilizarea unei metode contraceptive eficace în timpul tratamentului</w:t>
      </w:r>
      <w:r w:rsidR="00B00AAD" w:rsidRPr="00CD2C73">
        <w:rPr>
          <w:color w:val="000000"/>
          <w:lang w:val="ro-RO"/>
        </w:rPr>
        <w:t xml:space="preserve"> și pe o perioadă</w:t>
      </w:r>
      <w:r w:rsidR="00B00AAD" w:rsidRPr="00D415AA">
        <w:rPr>
          <w:color w:val="000000"/>
          <w:lang w:val="ro-RO"/>
        </w:rPr>
        <w:t xml:space="preserve"> de minimum 15 zile de la oprirea tratamentului</w:t>
      </w:r>
      <w:r w:rsidRPr="00D415AA">
        <w:rPr>
          <w:color w:val="000000"/>
          <w:lang w:val="ro-RO"/>
        </w:rPr>
        <w:t>.</w:t>
      </w:r>
    </w:p>
    <w:p w14:paraId="5E35D1B2" w14:textId="77777777" w:rsidR="00020B0E" w:rsidRPr="00D415AA" w:rsidRDefault="00020B0E" w:rsidP="00DD01A3">
      <w:pPr>
        <w:numPr>
          <w:ilvl w:val="12"/>
          <w:numId w:val="0"/>
        </w:numPr>
        <w:tabs>
          <w:tab w:val="clear" w:pos="567"/>
        </w:tabs>
        <w:spacing w:line="240" w:lineRule="auto"/>
        <w:ind w:left="567" w:hanging="567"/>
        <w:rPr>
          <w:color w:val="000000"/>
          <w:lang w:val="ro-RO"/>
        </w:rPr>
      </w:pPr>
      <w:r w:rsidRPr="00D415AA">
        <w:rPr>
          <w:color w:val="000000"/>
          <w:lang w:val="ro-RO"/>
        </w:rPr>
        <w:t>-</w:t>
      </w:r>
      <w:r w:rsidRPr="00D415AA">
        <w:rPr>
          <w:color w:val="000000"/>
          <w:lang w:val="ro-RO"/>
        </w:rPr>
        <w:tab/>
        <w:t>Nu alăptaţi în timpul tratamentului cu Glivec</w:t>
      </w:r>
      <w:r w:rsidR="00B00AAD" w:rsidRPr="00D415AA">
        <w:rPr>
          <w:color w:val="000000"/>
          <w:lang w:val="ro-RO"/>
        </w:rPr>
        <w:t xml:space="preserve"> și pe o perioadă de minimum 15 zile de la oprirea tratamentului, deoarece acest lucru poate avea efecte negative asupra copilului</w:t>
      </w:r>
      <w:r w:rsidRPr="00D415AA">
        <w:rPr>
          <w:color w:val="000000"/>
          <w:lang w:val="ro-RO"/>
        </w:rPr>
        <w:t>.</w:t>
      </w:r>
    </w:p>
    <w:p w14:paraId="5E35D1B3" w14:textId="77777777" w:rsidR="00020B0E" w:rsidRPr="00D415AA" w:rsidRDefault="00020B0E" w:rsidP="00DD01A3">
      <w:pPr>
        <w:numPr>
          <w:ilvl w:val="12"/>
          <w:numId w:val="0"/>
        </w:numPr>
        <w:tabs>
          <w:tab w:val="clear" w:pos="567"/>
        </w:tabs>
        <w:spacing w:line="240" w:lineRule="auto"/>
        <w:ind w:left="567" w:hanging="567"/>
        <w:rPr>
          <w:color w:val="000000"/>
          <w:lang w:val="ro-RO"/>
        </w:rPr>
      </w:pPr>
      <w:r w:rsidRPr="00D415AA">
        <w:rPr>
          <w:color w:val="000000"/>
          <w:lang w:val="ro-RO"/>
        </w:rPr>
        <w:t>-</w:t>
      </w:r>
      <w:r w:rsidRPr="00D415AA">
        <w:rPr>
          <w:color w:val="000000"/>
          <w:lang w:val="ro-RO"/>
        </w:rPr>
        <w:tab/>
        <w:t>Pacienţilor preocupaţi de fertilitatea lor în timpul t</w:t>
      </w:r>
      <w:r w:rsidRPr="00D415AA">
        <w:rPr>
          <w:lang w:val="ro-RO"/>
        </w:rPr>
        <w:t xml:space="preserve">ratamentului cu </w:t>
      </w:r>
      <w:r w:rsidRPr="00D415AA">
        <w:rPr>
          <w:color w:val="000000"/>
          <w:lang w:val="ro-RO"/>
        </w:rPr>
        <w:t>Glivec</w:t>
      </w:r>
      <w:r w:rsidRPr="00D415AA">
        <w:rPr>
          <w:lang w:val="ro-RO"/>
        </w:rPr>
        <w:t xml:space="preserve"> li se recomandă să discute cu medicul lor.</w:t>
      </w:r>
    </w:p>
    <w:p w14:paraId="5E35D1B4" w14:textId="77777777" w:rsidR="00020B0E" w:rsidRPr="00D415AA" w:rsidRDefault="00020B0E" w:rsidP="00DD01A3">
      <w:pPr>
        <w:numPr>
          <w:ilvl w:val="12"/>
          <w:numId w:val="0"/>
        </w:numPr>
        <w:tabs>
          <w:tab w:val="clear" w:pos="567"/>
        </w:tabs>
        <w:spacing w:line="240" w:lineRule="auto"/>
        <w:rPr>
          <w:color w:val="000000"/>
          <w:lang w:val="ro-RO"/>
        </w:rPr>
      </w:pPr>
    </w:p>
    <w:p w14:paraId="5E35D1B5" w14:textId="77777777" w:rsidR="00020B0E" w:rsidRPr="00D415AA" w:rsidRDefault="00020B0E" w:rsidP="00DD01A3">
      <w:pPr>
        <w:keepNext/>
        <w:numPr>
          <w:ilvl w:val="12"/>
          <w:numId w:val="0"/>
        </w:numPr>
        <w:tabs>
          <w:tab w:val="clear" w:pos="567"/>
        </w:tabs>
        <w:spacing w:line="240" w:lineRule="auto"/>
        <w:ind w:right="-2"/>
        <w:rPr>
          <w:color w:val="000000"/>
          <w:lang w:val="ro-RO"/>
        </w:rPr>
      </w:pPr>
      <w:r w:rsidRPr="00D415AA">
        <w:rPr>
          <w:b/>
          <w:bCs/>
          <w:color w:val="000000"/>
          <w:lang w:val="ro-RO"/>
        </w:rPr>
        <w:t>Conducerea vehiculelor şi folosirea utilajelor</w:t>
      </w:r>
    </w:p>
    <w:p w14:paraId="5E35D1B6" w14:textId="77777777" w:rsidR="00020B0E" w:rsidRPr="00D415AA" w:rsidRDefault="00020B0E" w:rsidP="00DD01A3">
      <w:pPr>
        <w:numPr>
          <w:ilvl w:val="12"/>
          <w:numId w:val="0"/>
        </w:numPr>
        <w:tabs>
          <w:tab w:val="clear" w:pos="567"/>
        </w:tabs>
        <w:spacing w:line="240" w:lineRule="auto"/>
        <w:ind w:right="-29"/>
        <w:rPr>
          <w:color w:val="000000"/>
          <w:lang w:val="ro-RO"/>
        </w:rPr>
      </w:pPr>
      <w:r w:rsidRPr="00D415AA">
        <w:rPr>
          <w:color w:val="000000"/>
          <w:lang w:val="ro-RO"/>
        </w:rPr>
        <w:t>Vă puteţi simţi ameţit sau somnolent sau puteţi avea vederea înceţoşată în timpul utilizării acestui medicament. Dacă apar astfel de manifestări, nu conduceţi sau nu folosiţi orice unelte sau utilaje până nu vă simţiţi din nou bine.</w:t>
      </w:r>
    </w:p>
    <w:p w14:paraId="5E35D1B7" w14:textId="77777777" w:rsidR="00020B0E" w:rsidRPr="00D415AA" w:rsidRDefault="00020B0E" w:rsidP="00DD01A3">
      <w:pPr>
        <w:pStyle w:val="EndnoteText"/>
        <w:numPr>
          <w:ilvl w:val="12"/>
          <w:numId w:val="0"/>
        </w:numPr>
        <w:tabs>
          <w:tab w:val="clear" w:pos="567"/>
        </w:tabs>
        <w:rPr>
          <w:color w:val="000000"/>
          <w:lang w:val="ro-RO"/>
        </w:rPr>
      </w:pPr>
    </w:p>
    <w:p w14:paraId="5E35D1B8" w14:textId="77777777" w:rsidR="00020B0E" w:rsidRPr="00D415AA" w:rsidRDefault="00020B0E" w:rsidP="00DD01A3">
      <w:pPr>
        <w:pStyle w:val="EndnoteText"/>
        <w:numPr>
          <w:ilvl w:val="12"/>
          <w:numId w:val="0"/>
        </w:numPr>
        <w:tabs>
          <w:tab w:val="clear" w:pos="567"/>
        </w:tabs>
        <w:rPr>
          <w:color w:val="000000"/>
          <w:lang w:val="ro-RO"/>
        </w:rPr>
      </w:pPr>
    </w:p>
    <w:p w14:paraId="5E35D1B9" w14:textId="77777777" w:rsidR="003436FF" w:rsidRPr="00D415AA" w:rsidRDefault="003436FF" w:rsidP="00DD01A3">
      <w:pPr>
        <w:keepNext/>
        <w:numPr>
          <w:ilvl w:val="12"/>
          <w:numId w:val="0"/>
        </w:numPr>
        <w:tabs>
          <w:tab w:val="clear" w:pos="567"/>
        </w:tabs>
        <w:spacing w:line="240" w:lineRule="auto"/>
        <w:ind w:left="567" w:right="-2" w:hanging="567"/>
        <w:rPr>
          <w:color w:val="000000"/>
          <w:lang w:val="ro-RO"/>
        </w:rPr>
      </w:pPr>
      <w:r w:rsidRPr="00D415AA">
        <w:rPr>
          <w:b/>
          <w:bCs/>
          <w:color w:val="000000"/>
          <w:lang w:val="ro-RO"/>
        </w:rPr>
        <w:t>3.</w:t>
      </w:r>
      <w:r w:rsidRPr="00D415AA">
        <w:rPr>
          <w:b/>
          <w:bCs/>
          <w:color w:val="000000"/>
          <w:lang w:val="ro-RO"/>
        </w:rPr>
        <w:tab/>
      </w:r>
      <w:r w:rsidR="00410F22" w:rsidRPr="00D415AA">
        <w:rPr>
          <w:b/>
          <w:color w:val="000000"/>
          <w:lang w:val="ro-RO"/>
        </w:rPr>
        <w:t>Cum să luaţi Glivec</w:t>
      </w:r>
    </w:p>
    <w:p w14:paraId="5E35D1BA" w14:textId="77777777" w:rsidR="003436FF" w:rsidRPr="00D415AA" w:rsidRDefault="003436FF" w:rsidP="00DD01A3">
      <w:pPr>
        <w:pStyle w:val="EndnoteText"/>
        <w:keepNext/>
        <w:numPr>
          <w:ilvl w:val="12"/>
          <w:numId w:val="0"/>
        </w:numPr>
        <w:tabs>
          <w:tab w:val="clear" w:pos="567"/>
        </w:tabs>
        <w:rPr>
          <w:color w:val="000000"/>
          <w:lang w:val="ro-RO"/>
        </w:rPr>
      </w:pPr>
    </w:p>
    <w:p w14:paraId="5E35D1BB" w14:textId="77777777" w:rsidR="003436FF" w:rsidRPr="00D415AA" w:rsidRDefault="003436FF" w:rsidP="00DD01A3">
      <w:pPr>
        <w:pStyle w:val="CaracterCaracter1"/>
        <w:spacing w:before="0"/>
        <w:jc w:val="left"/>
        <w:rPr>
          <w:rFonts w:cs="Helv"/>
          <w:sz w:val="22"/>
          <w:szCs w:val="22"/>
          <w:lang w:val="ro-RO" w:bidi="th-TH"/>
        </w:rPr>
      </w:pPr>
      <w:r w:rsidRPr="00D415AA">
        <w:rPr>
          <w:rFonts w:cs="Helv"/>
          <w:sz w:val="22"/>
          <w:szCs w:val="22"/>
          <w:lang w:val="ro-RO" w:bidi="th-TH"/>
        </w:rPr>
        <w:t>Medicul dumneavoastră v-a prescris Glivec pentru că aveţi o afecţiune gravă. Glivec vă poate ajuta să trataţi această afecţiune.</w:t>
      </w:r>
    </w:p>
    <w:p w14:paraId="5E35D1BC" w14:textId="77777777" w:rsidR="003436FF" w:rsidRPr="00D415AA" w:rsidRDefault="003436FF" w:rsidP="00DD01A3">
      <w:pPr>
        <w:pStyle w:val="CaracterCaracter1"/>
        <w:spacing w:before="0"/>
        <w:jc w:val="left"/>
        <w:rPr>
          <w:rFonts w:cs="Helv"/>
          <w:sz w:val="22"/>
          <w:szCs w:val="22"/>
          <w:lang w:val="ro-RO" w:bidi="th-TH"/>
        </w:rPr>
      </w:pPr>
    </w:p>
    <w:p w14:paraId="5E35D1BD" w14:textId="1BDF8B7C" w:rsidR="003436FF" w:rsidRPr="00D415AA" w:rsidRDefault="003436FF" w:rsidP="00DD01A3">
      <w:pPr>
        <w:pStyle w:val="CaracterCaracter1"/>
        <w:spacing w:before="0"/>
        <w:jc w:val="left"/>
        <w:rPr>
          <w:color w:val="000000"/>
          <w:sz w:val="22"/>
          <w:szCs w:val="22"/>
          <w:lang w:val="ro-RO"/>
        </w:rPr>
      </w:pPr>
      <w:r w:rsidRPr="00D415AA">
        <w:rPr>
          <w:color w:val="000000"/>
          <w:sz w:val="22"/>
          <w:szCs w:val="22"/>
          <w:lang w:val="ro-RO"/>
        </w:rPr>
        <w:t xml:space="preserve">Totuşi, luaţi întotdeauna </w:t>
      </w:r>
      <w:r w:rsidR="00410F22" w:rsidRPr="00D415AA">
        <w:rPr>
          <w:color w:val="000000"/>
          <w:sz w:val="22"/>
          <w:szCs w:val="22"/>
          <w:lang w:val="ro-RO"/>
        </w:rPr>
        <w:t xml:space="preserve">acest medicament </w:t>
      </w:r>
      <w:r w:rsidRPr="00D415AA">
        <w:rPr>
          <w:color w:val="000000"/>
          <w:sz w:val="22"/>
          <w:szCs w:val="22"/>
          <w:lang w:val="ro-RO"/>
        </w:rPr>
        <w:t xml:space="preserve">exact aşa cum v-a spus medicul </w:t>
      </w:r>
      <w:ins w:id="310" w:author="Author">
        <w:r w:rsidR="00AC1481">
          <w:rPr>
            <w:color w:val="000000"/>
            <w:sz w:val="22"/>
            <w:szCs w:val="22"/>
            <w:lang w:val="ro-RO"/>
          </w:rPr>
          <w:t xml:space="preserve">dumneavoastră </w:t>
        </w:r>
      </w:ins>
      <w:r w:rsidR="00410F22" w:rsidRPr="00D415AA">
        <w:rPr>
          <w:color w:val="000000"/>
          <w:sz w:val="22"/>
          <w:szCs w:val="22"/>
          <w:lang w:val="ro-RO"/>
        </w:rPr>
        <w:t>sau farmacistul</w:t>
      </w:r>
      <w:r w:rsidRPr="00D415AA">
        <w:rPr>
          <w:color w:val="000000"/>
          <w:sz w:val="22"/>
          <w:szCs w:val="22"/>
          <w:lang w:val="ro-RO"/>
        </w:rPr>
        <w:t>. Este important procedaţi astfel pe întreaga perioadă de timp recomandată de către medicul dumneavoastră</w:t>
      </w:r>
      <w:r w:rsidR="00A16B30" w:rsidRPr="00D415AA">
        <w:rPr>
          <w:rFonts w:cs="Helv"/>
          <w:sz w:val="22"/>
          <w:szCs w:val="22"/>
          <w:lang w:val="ro-RO" w:bidi="th-TH"/>
        </w:rPr>
        <w:t xml:space="preserve"> sau farmacist</w:t>
      </w:r>
      <w:r w:rsidRPr="00D415AA">
        <w:rPr>
          <w:color w:val="000000"/>
          <w:sz w:val="22"/>
          <w:szCs w:val="22"/>
          <w:lang w:val="ro-RO"/>
        </w:rPr>
        <w:t xml:space="preserve">. </w:t>
      </w:r>
      <w:r w:rsidR="00B8680A" w:rsidRPr="00D415AA">
        <w:rPr>
          <w:color w:val="000000"/>
          <w:sz w:val="22"/>
          <w:szCs w:val="22"/>
          <w:lang w:val="ro-RO"/>
        </w:rPr>
        <w:t>D</w:t>
      </w:r>
      <w:r w:rsidRPr="00D415AA">
        <w:rPr>
          <w:color w:val="000000"/>
          <w:sz w:val="22"/>
          <w:szCs w:val="22"/>
          <w:lang w:val="ro-RO"/>
        </w:rPr>
        <w:t>iscutaţi cu medicul dumneavoastră sau cu farmacistul dacă nu sunteţi sigur.</w:t>
      </w:r>
    </w:p>
    <w:p w14:paraId="5E35D1BE" w14:textId="77777777" w:rsidR="003436FF" w:rsidRPr="00D415AA" w:rsidRDefault="003436FF" w:rsidP="00DD01A3">
      <w:pPr>
        <w:pStyle w:val="CaracterCaracter1"/>
        <w:spacing w:before="0"/>
        <w:jc w:val="left"/>
        <w:rPr>
          <w:color w:val="000000"/>
          <w:sz w:val="22"/>
          <w:szCs w:val="22"/>
          <w:lang w:val="ro-RO"/>
        </w:rPr>
      </w:pPr>
    </w:p>
    <w:p w14:paraId="5E35D1BF" w14:textId="77777777" w:rsidR="003436FF" w:rsidRPr="00D415AA" w:rsidRDefault="003436FF" w:rsidP="00DD01A3">
      <w:pPr>
        <w:pStyle w:val="CaracterCaracter1"/>
        <w:spacing w:before="0"/>
        <w:jc w:val="left"/>
        <w:rPr>
          <w:color w:val="000000"/>
          <w:sz w:val="22"/>
          <w:szCs w:val="22"/>
          <w:lang w:val="ro-RO"/>
        </w:rPr>
      </w:pPr>
      <w:r w:rsidRPr="00D415AA">
        <w:rPr>
          <w:rFonts w:cs="Helv"/>
          <w:sz w:val="22"/>
          <w:szCs w:val="22"/>
          <w:lang w:val="ro-RO" w:bidi="th-TH"/>
        </w:rPr>
        <w:t>Nu înterupeţi tratamentul cu Glivec dacă medicul dumneavoastră nu v-a recomandat acest lucru. Dacă nu puteţi lua medicamentul aşa cum v-a prescris medicul dumneavoastră sau dacă nu simţiţi nevoia să-l mai luaţi, adresaţi-vă imediat medicului dumneavoastră.</w:t>
      </w:r>
    </w:p>
    <w:p w14:paraId="5E35D1C0" w14:textId="77777777" w:rsidR="003436FF" w:rsidRPr="00D415AA" w:rsidRDefault="003436FF" w:rsidP="00DD01A3">
      <w:pPr>
        <w:pStyle w:val="CaracterCaracter1"/>
        <w:spacing w:before="0"/>
        <w:jc w:val="left"/>
        <w:rPr>
          <w:color w:val="000000"/>
          <w:sz w:val="22"/>
          <w:szCs w:val="22"/>
          <w:lang w:val="ro-RO"/>
        </w:rPr>
      </w:pPr>
    </w:p>
    <w:p w14:paraId="5E35D1C1" w14:textId="77777777" w:rsidR="003436FF" w:rsidRPr="00D415AA" w:rsidRDefault="003436FF" w:rsidP="00DD01A3">
      <w:pPr>
        <w:keepNext/>
        <w:rPr>
          <w:b/>
          <w:bCs/>
          <w:i/>
          <w:iCs/>
          <w:lang w:val="ro-RO"/>
        </w:rPr>
      </w:pPr>
      <w:r w:rsidRPr="00D415AA">
        <w:rPr>
          <w:b/>
          <w:bCs/>
          <w:lang w:val="ro-RO"/>
        </w:rPr>
        <w:t>Cât de mult să luaţi</w:t>
      </w:r>
      <w:r w:rsidR="00B8680A" w:rsidRPr="00D415AA">
        <w:rPr>
          <w:b/>
          <w:bCs/>
          <w:lang w:val="ro-RO"/>
        </w:rPr>
        <w:t xml:space="preserve"> din Glivec</w:t>
      </w:r>
    </w:p>
    <w:p w14:paraId="5E35D1C2" w14:textId="77777777" w:rsidR="003436FF" w:rsidRPr="00D415AA" w:rsidRDefault="003436FF" w:rsidP="00DD01A3">
      <w:pPr>
        <w:keepNext/>
        <w:rPr>
          <w:lang w:val="ro-RO"/>
        </w:rPr>
      </w:pPr>
    </w:p>
    <w:p w14:paraId="5E35D1C3" w14:textId="77777777" w:rsidR="003436FF" w:rsidRPr="00D415AA" w:rsidRDefault="003436FF" w:rsidP="00DD01A3">
      <w:pPr>
        <w:pStyle w:val="CaracterCaracter1"/>
        <w:keepNext/>
        <w:spacing w:before="0"/>
        <w:jc w:val="left"/>
        <w:rPr>
          <w:color w:val="000000"/>
          <w:sz w:val="22"/>
          <w:szCs w:val="22"/>
          <w:lang w:val="ro-RO"/>
        </w:rPr>
      </w:pPr>
      <w:r w:rsidRPr="00D415AA">
        <w:rPr>
          <w:b/>
          <w:color w:val="000000"/>
          <w:sz w:val="22"/>
          <w:szCs w:val="22"/>
          <w:lang w:val="ro-RO"/>
        </w:rPr>
        <w:t>Utilizarea la adulţi</w:t>
      </w:r>
    </w:p>
    <w:p w14:paraId="5E35D1C4" w14:textId="77777777" w:rsidR="003436FF" w:rsidRPr="00D415AA" w:rsidRDefault="003436FF" w:rsidP="00DD01A3">
      <w:pPr>
        <w:pStyle w:val="CaracterCaracter1"/>
        <w:keepNext/>
        <w:spacing w:before="0"/>
        <w:jc w:val="left"/>
        <w:rPr>
          <w:color w:val="000000"/>
          <w:sz w:val="22"/>
          <w:szCs w:val="22"/>
          <w:lang w:val="ro-RO"/>
        </w:rPr>
      </w:pPr>
      <w:r w:rsidRPr="00D415AA">
        <w:rPr>
          <w:color w:val="000000"/>
          <w:sz w:val="22"/>
          <w:szCs w:val="22"/>
          <w:lang w:val="ro-RO"/>
        </w:rPr>
        <w:t>Medicul dumneavoastră vă va spune exact câte comprimate de Glivec să luaţi.</w:t>
      </w:r>
    </w:p>
    <w:p w14:paraId="5E35D1C5" w14:textId="77777777" w:rsidR="003436FF" w:rsidRPr="00D415AA" w:rsidRDefault="003436FF" w:rsidP="00DD01A3">
      <w:pPr>
        <w:pStyle w:val="CaracterCaracter1"/>
        <w:keepNext/>
        <w:spacing w:before="0"/>
        <w:jc w:val="left"/>
        <w:rPr>
          <w:color w:val="000000"/>
          <w:sz w:val="22"/>
          <w:szCs w:val="22"/>
          <w:lang w:val="ro-RO"/>
        </w:rPr>
      </w:pPr>
    </w:p>
    <w:p w14:paraId="5E35D1C6" w14:textId="77777777" w:rsidR="003436FF" w:rsidRPr="00D415AA" w:rsidRDefault="003436FF" w:rsidP="00DD01A3">
      <w:pPr>
        <w:pStyle w:val="CaracterCaracter1"/>
        <w:keepNext/>
        <w:numPr>
          <w:ilvl w:val="0"/>
          <w:numId w:val="6"/>
        </w:numPr>
        <w:spacing w:before="0"/>
        <w:ind w:left="567" w:hanging="567"/>
        <w:jc w:val="left"/>
        <w:rPr>
          <w:b/>
          <w:color w:val="000000"/>
          <w:sz w:val="22"/>
          <w:szCs w:val="22"/>
          <w:lang w:val="ro-RO"/>
        </w:rPr>
      </w:pPr>
      <w:r w:rsidRPr="00D415AA">
        <w:rPr>
          <w:b/>
          <w:color w:val="000000"/>
          <w:sz w:val="22"/>
          <w:szCs w:val="22"/>
          <w:lang w:val="ro-RO"/>
        </w:rPr>
        <w:t>Dacă sunteţi tratat pentru LGC</w:t>
      </w:r>
    </w:p>
    <w:p w14:paraId="5E35D1C7" w14:textId="2D8B872D" w:rsidR="003436FF" w:rsidRPr="00D415AA" w:rsidRDefault="003436FF" w:rsidP="00DD01A3">
      <w:pPr>
        <w:pStyle w:val="CaracterCaracter1"/>
        <w:keepNext/>
        <w:keepLines/>
        <w:spacing w:before="0"/>
        <w:ind w:left="567"/>
        <w:jc w:val="left"/>
        <w:rPr>
          <w:color w:val="000000"/>
          <w:sz w:val="22"/>
          <w:szCs w:val="22"/>
          <w:lang w:val="ro-RO"/>
        </w:rPr>
      </w:pPr>
      <w:r w:rsidRPr="00D415AA">
        <w:rPr>
          <w:color w:val="000000"/>
          <w:sz w:val="22"/>
          <w:szCs w:val="22"/>
          <w:lang w:val="ro-RO"/>
        </w:rPr>
        <w:t>În funcţie de afecţiunea dumneavoastră, doza iniţială uzuală administrată este fie 400 mg, fie 600 mg</w:t>
      </w:r>
      <w:r w:rsidR="00CD541C" w:rsidRPr="00D415AA">
        <w:rPr>
          <w:color w:val="000000"/>
          <w:sz w:val="22"/>
          <w:szCs w:val="22"/>
          <w:lang w:val="ro-RO"/>
        </w:rPr>
        <w:t xml:space="preserve">, </w:t>
      </w:r>
      <w:r w:rsidR="00CD541C" w:rsidRPr="00D415AA">
        <w:rPr>
          <w:b/>
          <w:bCs/>
          <w:color w:val="000000"/>
          <w:sz w:val="22"/>
          <w:szCs w:val="22"/>
          <w:lang w:val="ro-RO"/>
        </w:rPr>
        <w:t>o dată</w:t>
      </w:r>
      <w:r w:rsidR="00CD541C" w:rsidRPr="00D415AA">
        <w:rPr>
          <w:color w:val="000000"/>
          <w:sz w:val="22"/>
          <w:szCs w:val="22"/>
          <w:lang w:val="ro-RO"/>
        </w:rPr>
        <w:t xml:space="preserve"> pe zi</w:t>
      </w:r>
      <w:r w:rsidRPr="00D415AA">
        <w:rPr>
          <w:color w:val="000000"/>
          <w:sz w:val="22"/>
          <w:szCs w:val="22"/>
          <w:lang w:val="ro-RO"/>
        </w:rPr>
        <w:t>:</w:t>
      </w:r>
    </w:p>
    <w:p w14:paraId="5E35D1CA" w14:textId="77777777" w:rsidR="003436FF" w:rsidRPr="00D415AA" w:rsidRDefault="003436FF" w:rsidP="00DD01A3">
      <w:pPr>
        <w:pStyle w:val="Listlevel2"/>
        <w:spacing w:before="0" w:after="0"/>
        <w:ind w:left="0" w:firstLine="0"/>
        <w:rPr>
          <w:color w:val="000000"/>
          <w:sz w:val="22"/>
          <w:szCs w:val="22"/>
          <w:lang w:val="ro-RO"/>
        </w:rPr>
      </w:pPr>
    </w:p>
    <w:p w14:paraId="5E35D1CB" w14:textId="77777777" w:rsidR="003436FF" w:rsidRPr="00D415AA" w:rsidRDefault="003436FF" w:rsidP="00DD01A3">
      <w:pPr>
        <w:pStyle w:val="Listlevel2"/>
        <w:keepNext/>
        <w:spacing w:before="0" w:after="0"/>
        <w:ind w:left="6" w:firstLine="0"/>
        <w:rPr>
          <w:b/>
          <w:color w:val="000000"/>
          <w:sz w:val="22"/>
          <w:szCs w:val="22"/>
          <w:lang w:val="ro-RO"/>
        </w:rPr>
      </w:pPr>
      <w:r w:rsidRPr="00D415AA">
        <w:rPr>
          <w:color w:val="000000"/>
          <w:sz w:val="22"/>
          <w:szCs w:val="22"/>
          <w:lang w:val="ro-RO"/>
        </w:rPr>
        <w:t>-</w:t>
      </w:r>
      <w:r w:rsidRPr="00D415AA">
        <w:rPr>
          <w:color w:val="000000"/>
          <w:sz w:val="22"/>
          <w:szCs w:val="22"/>
          <w:lang w:val="ro-RO"/>
        </w:rPr>
        <w:tab/>
      </w:r>
      <w:r w:rsidRPr="00D415AA">
        <w:rPr>
          <w:b/>
          <w:color w:val="000000"/>
          <w:sz w:val="22"/>
          <w:szCs w:val="22"/>
          <w:lang w:val="ro-RO"/>
        </w:rPr>
        <w:t>Dacă sunteţi tratat pentru GIST:</w:t>
      </w:r>
    </w:p>
    <w:p w14:paraId="5E35D1CC" w14:textId="62655F9F" w:rsidR="003436FF" w:rsidRPr="00D415AA" w:rsidRDefault="003436FF" w:rsidP="00DD01A3">
      <w:pPr>
        <w:pStyle w:val="Listlevel2"/>
        <w:spacing w:before="0" w:after="0"/>
        <w:ind w:left="6" w:firstLine="561"/>
        <w:rPr>
          <w:color w:val="000000"/>
          <w:sz w:val="22"/>
          <w:szCs w:val="22"/>
          <w:lang w:val="ro-RO"/>
        </w:rPr>
      </w:pPr>
      <w:r w:rsidRPr="00D415AA">
        <w:rPr>
          <w:color w:val="000000"/>
          <w:sz w:val="22"/>
          <w:szCs w:val="22"/>
          <w:lang w:val="ro-RO"/>
        </w:rPr>
        <w:t xml:space="preserve">Doza iniţială este 400 mg, administrate </w:t>
      </w:r>
      <w:r w:rsidRPr="00D415AA">
        <w:rPr>
          <w:b/>
          <w:color w:val="000000"/>
          <w:sz w:val="22"/>
          <w:szCs w:val="22"/>
          <w:lang w:val="ro-RO"/>
        </w:rPr>
        <w:t>o dată</w:t>
      </w:r>
      <w:r w:rsidRPr="00D415AA">
        <w:rPr>
          <w:color w:val="000000"/>
          <w:sz w:val="22"/>
          <w:szCs w:val="22"/>
          <w:lang w:val="ro-RO"/>
        </w:rPr>
        <w:t xml:space="preserve"> pe zi.</w:t>
      </w:r>
    </w:p>
    <w:p w14:paraId="5E35D1CD" w14:textId="77777777" w:rsidR="003436FF" w:rsidRPr="00D415AA" w:rsidRDefault="003436FF" w:rsidP="00DD01A3">
      <w:pPr>
        <w:pStyle w:val="Listlevel2"/>
        <w:spacing w:before="0" w:after="0"/>
        <w:ind w:left="6" w:firstLine="0"/>
        <w:rPr>
          <w:color w:val="000000"/>
          <w:sz w:val="22"/>
          <w:szCs w:val="22"/>
          <w:lang w:val="ro-RO"/>
        </w:rPr>
      </w:pPr>
    </w:p>
    <w:p w14:paraId="5E35D1CE" w14:textId="5570AEAA" w:rsidR="003436FF" w:rsidRPr="00D415AA" w:rsidRDefault="003436FF" w:rsidP="00DD01A3">
      <w:pPr>
        <w:pStyle w:val="Listlevel2"/>
        <w:spacing w:before="0" w:after="0"/>
        <w:ind w:left="6" w:firstLine="0"/>
        <w:rPr>
          <w:color w:val="000000"/>
          <w:sz w:val="22"/>
          <w:szCs w:val="22"/>
          <w:lang w:val="ro-RO"/>
        </w:rPr>
      </w:pPr>
      <w:r w:rsidRPr="00D415AA">
        <w:rPr>
          <w:color w:val="000000"/>
          <w:sz w:val="22"/>
          <w:szCs w:val="22"/>
          <w:lang w:val="ro-RO"/>
        </w:rPr>
        <w:t xml:space="preserve">Pentru LGC şi GIST, medicul dumneavoastră vă poate prescrie o doză mai mare sau mai mică, în funcţie de răspunsul dumneavoastră la tratament. Dacă doza dumneavoastră zilnică este de 800 mg, trebuie să administraţi </w:t>
      </w:r>
      <w:r w:rsidR="00CD541C" w:rsidRPr="00D415AA">
        <w:rPr>
          <w:color w:val="000000"/>
          <w:sz w:val="22"/>
          <w:szCs w:val="22"/>
          <w:lang w:val="ro-RO"/>
        </w:rPr>
        <w:t>400 mg</w:t>
      </w:r>
      <w:r w:rsidRPr="00D415AA">
        <w:rPr>
          <w:color w:val="000000"/>
          <w:sz w:val="22"/>
          <w:szCs w:val="22"/>
          <w:lang w:val="ro-RO"/>
        </w:rPr>
        <w:t xml:space="preserve"> dimineaţa şi </w:t>
      </w:r>
      <w:r w:rsidR="00CD541C" w:rsidRPr="00D415AA">
        <w:rPr>
          <w:color w:val="000000"/>
          <w:sz w:val="22"/>
          <w:szCs w:val="22"/>
          <w:lang w:val="ro-RO"/>
        </w:rPr>
        <w:t>400 mg</w:t>
      </w:r>
      <w:r w:rsidRPr="00D415AA">
        <w:rPr>
          <w:color w:val="000000"/>
          <w:sz w:val="22"/>
          <w:szCs w:val="22"/>
          <w:lang w:val="ro-RO"/>
        </w:rPr>
        <w:t xml:space="preserve"> seara.</w:t>
      </w:r>
    </w:p>
    <w:p w14:paraId="5E35D1CF" w14:textId="77777777" w:rsidR="003436FF" w:rsidRPr="00D415AA" w:rsidRDefault="003436FF" w:rsidP="00DD01A3">
      <w:pPr>
        <w:pStyle w:val="CaracterCaracter1"/>
        <w:spacing w:before="0"/>
        <w:jc w:val="left"/>
        <w:rPr>
          <w:color w:val="000000"/>
          <w:sz w:val="22"/>
          <w:szCs w:val="22"/>
          <w:lang w:val="ro-RO"/>
        </w:rPr>
      </w:pPr>
    </w:p>
    <w:p w14:paraId="5E35D1D0" w14:textId="77777777" w:rsidR="003436FF" w:rsidRPr="00D415AA" w:rsidRDefault="003436FF" w:rsidP="00DD01A3">
      <w:pPr>
        <w:pStyle w:val="CaracterCaracter1"/>
        <w:keepNext/>
        <w:numPr>
          <w:ilvl w:val="0"/>
          <w:numId w:val="8"/>
        </w:numPr>
        <w:spacing w:before="0"/>
        <w:jc w:val="left"/>
        <w:rPr>
          <w:b/>
          <w:color w:val="000000"/>
          <w:sz w:val="22"/>
          <w:szCs w:val="22"/>
          <w:lang w:val="ro-RO"/>
        </w:rPr>
      </w:pPr>
      <w:r w:rsidRPr="00D415AA">
        <w:rPr>
          <w:b/>
          <w:color w:val="000000"/>
          <w:sz w:val="22"/>
          <w:szCs w:val="22"/>
          <w:lang w:val="ro-RO"/>
        </w:rPr>
        <w:t>Dacă sunteţi tratat pentru LLA Ph-pozitiv:</w:t>
      </w:r>
    </w:p>
    <w:p w14:paraId="5E35D1D1" w14:textId="5EE98600" w:rsidR="003436FF" w:rsidRPr="00D415AA" w:rsidRDefault="003436FF" w:rsidP="00DD01A3">
      <w:pPr>
        <w:pStyle w:val="CaracterCaracter1"/>
        <w:spacing w:before="0"/>
        <w:ind w:firstLine="567"/>
        <w:jc w:val="left"/>
        <w:rPr>
          <w:color w:val="000000"/>
          <w:sz w:val="22"/>
          <w:szCs w:val="22"/>
          <w:lang w:val="ro-RO"/>
        </w:rPr>
      </w:pPr>
      <w:r w:rsidRPr="00D415AA">
        <w:rPr>
          <w:color w:val="000000"/>
          <w:sz w:val="22"/>
          <w:szCs w:val="22"/>
          <w:lang w:val="ro-RO"/>
        </w:rPr>
        <w:t xml:space="preserve">Doza iniţială este de 600 mg, administrate </w:t>
      </w:r>
      <w:r w:rsidRPr="00D415AA">
        <w:rPr>
          <w:b/>
          <w:color w:val="000000"/>
          <w:sz w:val="22"/>
          <w:szCs w:val="22"/>
          <w:lang w:val="ro-RO"/>
        </w:rPr>
        <w:t>o dată</w:t>
      </w:r>
      <w:r w:rsidRPr="00D415AA">
        <w:rPr>
          <w:color w:val="000000"/>
          <w:sz w:val="22"/>
          <w:szCs w:val="22"/>
          <w:lang w:val="ro-RO"/>
        </w:rPr>
        <w:t xml:space="preserve"> pe zi.</w:t>
      </w:r>
    </w:p>
    <w:p w14:paraId="5E35D1D2" w14:textId="77777777" w:rsidR="003436FF" w:rsidRPr="00D415AA" w:rsidRDefault="003436FF" w:rsidP="00DD01A3">
      <w:pPr>
        <w:pStyle w:val="CaracterCaracter1"/>
        <w:spacing w:before="0"/>
        <w:jc w:val="left"/>
        <w:rPr>
          <w:color w:val="000000"/>
          <w:sz w:val="22"/>
          <w:szCs w:val="22"/>
          <w:lang w:val="ro-RO"/>
        </w:rPr>
      </w:pPr>
    </w:p>
    <w:p w14:paraId="5E35D1D3" w14:textId="77777777" w:rsidR="003436FF" w:rsidRPr="00D415AA" w:rsidRDefault="003436FF" w:rsidP="00DD01A3">
      <w:pPr>
        <w:pStyle w:val="CaracterCaracter1"/>
        <w:keepNext/>
        <w:numPr>
          <w:ilvl w:val="0"/>
          <w:numId w:val="8"/>
        </w:numPr>
        <w:spacing w:before="0"/>
        <w:jc w:val="left"/>
        <w:rPr>
          <w:b/>
          <w:color w:val="000000"/>
          <w:sz w:val="22"/>
          <w:szCs w:val="22"/>
          <w:lang w:val="ro-RO"/>
        </w:rPr>
      </w:pPr>
      <w:r w:rsidRPr="00D415AA">
        <w:rPr>
          <w:b/>
          <w:color w:val="000000"/>
          <w:sz w:val="22"/>
          <w:szCs w:val="22"/>
          <w:lang w:val="ro-RO"/>
        </w:rPr>
        <w:t xml:space="preserve">Dacă sunteţi tratat pentru </w:t>
      </w:r>
      <w:r w:rsidR="00AD6B78" w:rsidRPr="00D415AA">
        <w:rPr>
          <w:b/>
          <w:color w:val="000000"/>
          <w:sz w:val="22"/>
          <w:szCs w:val="22"/>
          <w:lang w:val="ro-RO"/>
        </w:rPr>
        <w:t>SMD/NMP</w:t>
      </w:r>
      <w:r w:rsidRPr="00D415AA">
        <w:rPr>
          <w:b/>
          <w:color w:val="000000"/>
          <w:sz w:val="22"/>
          <w:szCs w:val="22"/>
          <w:lang w:val="ro-RO"/>
        </w:rPr>
        <w:t>:</w:t>
      </w:r>
    </w:p>
    <w:p w14:paraId="5E35D1D4" w14:textId="3FC68A76" w:rsidR="003436FF" w:rsidRPr="00D415AA" w:rsidRDefault="003436FF" w:rsidP="00DD01A3">
      <w:pPr>
        <w:pStyle w:val="CaracterCaracter1"/>
        <w:spacing w:before="0"/>
        <w:ind w:firstLine="567"/>
        <w:jc w:val="left"/>
        <w:rPr>
          <w:color w:val="000000"/>
          <w:sz w:val="22"/>
          <w:szCs w:val="22"/>
          <w:lang w:val="ro-RO"/>
        </w:rPr>
      </w:pPr>
      <w:r w:rsidRPr="00D415AA">
        <w:rPr>
          <w:color w:val="000000"/>
          <w:sz w:val="22"/>
          <w:szCs w:val="22"/>
          <w:lang w:val="ro-RO"/>
        </w:rPr>
        <w:t xml:space="preserve">Doza iniţială este de 400 mg, administrate </w:t>
      </w:r>
      <w:r w:rsidRPr="00D415AA">
        <w:rPr>
          <w:b/>
          <w:color w:val="000000"/>
          <w:sz w:val="22"/>
          <w:szCs w:val="22"/>
          <w:lang w:val="ro-RO"/>
        </w:rPr>
        <w:t>o dată</w:t>
      </w:r>
      <w:r w:rsidRPr="00D415AA">
        <w:rPr>
          <w:color w:val="000000"/>
          <w:sz w:val="22"/>
          <w:szCs w:val="22"/>
          <w:lang w:val="ro-RO"/>
        </w:rPr>
        <w:t xml:space="preserve"> pe zi.</w:t>
      </w:r>
    </w:p>
    <w:p w14:paraId="5E35D1D5" w14:textId="77777777" w:rsidR="003436FF" w:rsidRPr="00D415AA" w:rsidRDefault="003436FF" w:rsidP="00DD01A3">
      <w:pPr>
        <w:pStyle w:val="CaracterCaracter1"/>
        <w:spacing w:before="0"/>
        <w:jc w:val="left"/>
        <w:rPr>
          <w:color w:val="000000"/>
          <w:sz w:val="22"/>
          <w:szCs w:val="22"/>
          <w:lang w:val="ro-RO"/>
        </w:rPr>
      </w:pPr>
    </w:p>
    <w:p w14:paraId="5E35D1D6" w14:textId="77777777" w:rsidR="003436FF" w:rsidRPr="00D415AA" w:rsidRDefault="003436FF" w:rsidP="00DD01A3">
      <w:pPr>
        <w:pStyle w:val="CaracterCaracter1"/>
        <w:keepNext/>
        <w:numPr>
          <w:ilvl w:val="0"/>
          <w:numId w:val="8"/>
        </w:numPr>
        <w:spacing w:before="0"/>
        <w:jc w:val="left"/>
        <w:rPr>
          <w:b/>
          <w:color w:val="000000"/>
          <w:sz w:val="22"/>
          <w:szCs w:val="22"/>
          <w:lang w:val="ro-RO"/>
        </w:rPr>
      </w:pPr>
      <w:r w:rsidRPr="00D415AA">
        <w:rPr>
          <w:b/>
          <w:color w:val="000000"/>
          <w:sz w:val="22"/>
          <w:szCs w:val="22"/>
          <w:lang w:val="ro-RO"/>
        </w:rPr>
        <w:t>Dacă sunteţi tratat pentru SHE/LEC:</w:t>
      </w:r>
    </w:p>
    <w:p w14:paraId="5E35D1D7" w14:textId="1B0869DC" w:rsidR="003436FF" w:rsidRPr="00D415AA" w:rsidRDefault="003436FF" w:rsidP="00DD01A3">
      <w:pPr>
        <w:pStyle w:val="CaracterCaracter1"/>
        <w:spacing w:before="0"/>
        <w:ind w:left="567"/>
        <w:jc w:val="left"/>
        <w:rPr>
          <w:color w:val="000000"/>
          <w:sz w:val="22"/>
          <w:szCs w:val="22"/>
          <w:lang w:val="ro-RO"/>
        </w:rPr>
      </w:pPr>
      <w:r w:rsidRPr="00D415AA">
        <w:rPr>
          <w:color w:val="000000"/>
          <w:sz w:val="22"/>
          <w:szCs w:val="22"/>
          <w:lang w:val="ro-RO"/>
        </w:rPr>
        <w:t xml:space="preserve">Doza iniţială este de 100 mg, administrate </w:t>
      </w:r>
      <w:r w:rsidRPr="00D415AA">
        <w:rPr>
          <w:b/>
          <w:color w:val="000000"/>
          <w:sz w:val="22"/>
          <w:szCs w:val="22"/>
          <w:lang w:val="ro-RO"/>
        </w:rPr>
        <w:t>o dată</w:t>
      </w:r>
      <w:r w:rsidRPr="00D415AA">
        <w:rPr>
          <w:color w:val="000000"/>
          <w:sz w:val="22"/>
          <w:szCs w:val="22"/>
          <w:lang w:val="ro-RO"/>
        </w:rPr>
        <w:t xml:space="preserve"> pe zi. Medicul dumneavoastră poate decide creşterea dozei la 400 mg, administrate </w:t>
      </w:r>
      <w:r w:rsidRPr="00D415AA">
        <w:rPr>
          <w:b/>
          <w:color w:val="000000"/>
          <w:sz w:val="22"/>
          <w:szCs w:val="22"/>
          <w:lang w:val="ro-RO"/>
        </w:rPr>
        <w:t>o dată</w:t>
      </w:r>
      <w:r w:rsidRPr="00D415AA">
        <w:rPr>
          <w:color w:val="000000"/>
          <w:sz w:val="22"/>
          <w:szCs w:val="22"/>
          <w:lang w:val="ro-RO"/>
        </w:rPr>
        <w:t xml:space="preserve"> pe zi, în funcţie de răspunsul dumneavoastră la tratament.</w:t>
      </w:r>
    </w:p>
    <w:p w14:paraId="5E35D1D8" w14:textId="77777777" w:rsidR="003436FF" w:rsidRPr="00D415AA" w:rsidRDefault="003436FF" w:rsidP="00DD01A3">
      <w:pPr>
        <w:pStyle w:val="CaracterCaracter1"/>
        <w:spacing w:before="0"/>
        <w:jc w:val="left"/>
        <w:rPr>
          <w:color w:val="000000"/>
          <w:sz w:val="22"/>
          <w:szCs w:val="22"/>
          <w:lang w:val="ro-RO"/>
        </w:rPr>
      </w:pPr>
    </w:p>
    <w:p w14:paraId="5E35D1D9" w14:textId="77777777" w:rsidR="003436FF" w:rsidRPr="00D415AA" w:rsidRDefault="003436FF" w:rsidP="00DD01A3">
      <w:pPr>
        <w:pStyle w:val="CaracterCaracter1"/>
        <w:keepNext/>
        <w:numPr>
          <w:ilvl w:val="0"/>
          <w:numId w:val="8"/>
        </w:numPr>
        <w:spacing w:before="0"/>
        <w:jc w:val="left"/>
        <w:rPr>
          <w:color w:val="000000"/>
          <w:sz w:val="22"/>
          <w:szCs w:val="22"/>
          <w:lang w:val="ro-RO"/>
        </w:rPr>
      </w:pPr>
      <w:r w:rsidRPr="00D415AA">
        <w:rPr>
          <w:b/>
          <w:color w:val="000000"/>
          <w:sz w:val="22"/>
          <w:szCs w:val="22"/>
          <w:lang w:val="ro-RO"/>
        </w:rPr>
        <w:t>Dacă sunteţi tratat pentru PDFS:</w:t>
      </w:r>
    </w:p>
    <w:p w14:paraId="5E35D1DA" w14:textId="0506C0C7" w:rsidR="003436FF" w:rsidRPr="00D415AA" w:rsidRDefault="003436FF" w:rsidP="00DD01A3">
      <w:pPr>
        <w:pStyle w:val="CaracterCaracter1"/>
        <w:spacing w:before="0"/>
        <w:ind w:left="570"/>
        <w:jc w:val="left"/>
        <w:rPr>
          <w:color w:val="000000"/>
          <w:sz w:val="22"/>
          <w:szCs w:val="22"/>
          <w:lang w:val="ro-RO"/>
        </w:rPr>
      </w:pPr>
      <w:r w:rsidRPr="00D415AA">
        <w:rPr>
          <w:color w:val="000000"/>
          <w:sz w:val="22"/>
          <w:szCs w:val="22"/>
          <w:lang w:val="ro-RO"/>
        </w:rPr>
        <w:t xml:space="preserve">Doza este de 800 mg pe zi, administrate sub forma a </w:t>
      </w:r>
      <w:r w:rsidR="00CD541C" w:rsidRPr="00D415AA">
        <w:rPr>
          <w:color w:val="000000"/>
          <w:sz w:val="22"/>
          <w:szCs w:val="22"/>
          <w:lang w:val="ro-RO"/>
        </w:rPr>
        <w:t>400 mg</w:t>
      </w:r>
      <w:r w:rsidRPr="00D415AA">
        <w:rPr>
          <w:color w:val="000000"/>
          <w:sz w:val="22"/>
          <w:szCs w:val="22"/>
          <w:lang w:val="ro-RO"/>
        </w:rPr>
        <w:t xml:space="preserve"> dimineaţa şi </w:t>
      </w:r>
      <w:r w:rsidR="00CD541C" w:rsidRPr="00D415AA">
        <w:rPr>
          <w:color w:val="000000"/>
          <w:sz w:val="22"/>
          <w:szCs w:val="22"/>
          <w:lang w:val="ro-RO"/>
        </w:rPr>
        <w:t>400 mg</w:t>
      </w:r>
      <w:r w:rsidRPr="00D415AA">
        <w:rPr>
          <w:color w:val="000000"/>
          <w:sz w:val="22"/>
          <w:szCs w:val="22"/>
          <w:lang w:val="ro-RO"/>
        </w:rPr>
        <w:t xml:space="preserve"> seara.</w:t>
      </w:r>
    </w:p>
    <w:p w14:paraId="319D3CF0" w14:textId="77777777" w:rsidR="00CD541C" w:rsidRPr="00CD2C73" w:rsidRDefault="00CD541C" w:rsidP="00DD01A3">
      <w:pPr>
        <w:pStyle w:val="Listlevel1"/>
        <w:spacing w:before="0" w:after="0"/>
        <w:rPr>
          <w:color w:val="000000"/>
          <w:sz w:val="22"/>
          <w:szCs w:val="22"/>
          <w:lang w:val="ro-RO"/>
        </w:rPr>
      </w:pPr>
    </w:p>
    <w:p w14:paraId="7837801A" w14:textId="537C958C" w:rsidR="00CD541C" w:rsidRPr="00CD2C73" w:rsidRDefault="00F0285F" w:rsidP="00DD01A3">
      <w:pPr>
        <w:pStyle w:val="Listlevel1"/>
        <w:spacing w:before="0" w:after="0"/>
        <w:rPr>
          <w:color w:val="000000"/>
          <w:sz w:val="22"/>
          <w:szCs w:val="22"/>
          <w:lang w:val="ro-RO"/>
        </w:rPr>
      </w:pPr>
      <w:r w:rsidRPr="00CD2C73">
        <w:rPr>
          <w:color w:val="000000"/>
          <w:sz w:val="22"/>
          <w:szCs w:val="22"/>
          <w:lang w:val="ro-RO"/>
        </w:rPr>
        <w:t xml:space="preserve">O doză de </w:t>
      </w:r>
      <w:r w:rsidR="00CD541C" w:rsidRPr="00CD2C73">
        <w:rPr>
          <w:color w:val="000000"/>
          <w:sz w:val="22"/>
          <w:szCs w:val="22"/>
          <w:lang w:val="ro-RO"/>
        </w:rPr>
        <w:t xml:space="preserve">400 mg </w:t>
      </w:r>
      <w:r w:rsidRPr="00CD2C73">
        <w:rPr>
          <w:color w:val="000000"/>
          <w:sz w:val="22"/>
          <w:szCs w:val="22"/>
          <w:lang w:val="ro-RO"/>
        </w:rPr>
        <w:t xml:space="preserve">poate fi luată fie ca un comprimat a </w:t>
      </w:r>
      <w:r w:rsidR="00CD541C" w:rsidRPr="00CD2C73">
        <w:rPr>
          <w:color w:val="000000"/>
          <w:sz w:val="22"/>
          <w:szCs w:val="22"/>
          <w:lang w:val="ro-RO"/>
        </w:rPr>
        <w:t>400 mg</w:t>
      </w:r>
      <w:r w:rsidRPr="00CD2C73">
        <w:rPr>
          <w:color w:val="000000"/>
          <w:sz w:val="22"/>
          <w:szCs w:val="22"/>
          <w:lang w:val="ro-RO"/>
        </w:rPr>
        <w:t>, fie ca</w:t>
      </w:r>
      <w:r w:rsidR="00CD541C" w:rsidRPr="00CD2C73">
        <w:rPr>
          <w:color w:val="000000"/>
          <w:sz w:val="22"/>
          <w:szCs w:val="22"/>
          <w:lang w:val="ro-RO"/>
        </w:rPr>
        <w:t xml:space="preserve"> 4 </w:t>
      </w:r>
      <w:r w:rsidRPr="00CD2C73">
        <w:rPr>
          <w:color w:val="000000"/>
          <w:sz w:val="22"/>
          <w:szCs w:val="22"/>
          <w:lang w:val="ro-RO"/>
        </w:rPr>
        <w:t xml:space="preserve">comprimate a </w:t>
      </w:r>
      <w:r w:rsidR="00CD541C" w:rsidRPr="00CD2C73">
        <w:rPr>
          <w:color w:val="000000"/>
          <w:sz w:val="22"/>
          <w:szCs w:val="22"/>
          <w:lang w:val="ro-RO"/>
        </w:rPr>
        <w:t>100 mg.</w:t>
      </w:r>
    </w:p>
    <w:p w14:paraId="043A5923" w14:textId="4B6DD0B4" w:rsidR="00CD541C" w:rsidRPr="00CD2C73" w:rsidRDefault="00F0285F" w:rsidP="00DD01A3">
      <w:pPr>
        <w:pStyle w:val="Listlevel1"/>
        <w:spacing w:before="0" w:after="0"/>
        <w:ind w:left="0" w:firstLine="0"/>
        <w:rPr>
          <w:color w:val="000000"/>
          <w:sz w:val="22"/>
          <w:szCs w:val="22"/>
          <w:lang w:val="ro-RO"/>
        </w:rPr>
      </w:pPr>
      <w:r w:rsidRPr="00CD2C73">
        <w:rPr>
          <w:color w:val="000000"/>
          <w:sz w:val="22"/>
          <w:szCs w:val="22"/>
          <w:lang w:val="ro-RO"/>
        </w:rPr>
        <w:t xml:space="preserve">O doză de </w:t>
      </w:r>
      <w:r w:rsidR="00CD541C" w:rsidRPr="00CD2C73">
        <w:rPr>
          <w:color w:val="000000"/>
          <w:sz w:val="22"/>
          <w:szCs w:val="22"/>
          <w:lang w:val="ro-RO"/>
        </w:rPr>
        <w:t xml:space="preserve">600 mg </w:t>
      </w:r>
      <w:r w:rsidRPr="00CD2C73">
        <w:rPr>
          <w:color w:val="000000"/>
          <w:sz w:val="22"/>
          <w:szCs w:val="22"/>
          <w:lang w:val="ro-RO"/>
        </w:rPr>
        <w:t xml:space="preserve">poate fi luată fie ca un comprimat a </w:t>
      </w:r>
      <w:r w:rsidR="00CD541C" w:rsidRPr="00CD2C73">
        <w:rPr>
          <w:color w:val="000000"/>
          <w:sz w:val="22"/>
          <w:szCs w:val="22"/>
          <w:lang w:val="ro-RO"/>
        </w:rPr>
        <w:t>400 mg plus 2 </w:t>
      </w:r>
      <w:r w:rsidRPr="00CD2C73">
        <w:rPr>
          <w:color w:val="000000"/>
          <w:sz w:val="22"/>
          <w:szCs w:val="22"/>
          <w:lang w:val="ro-RO"/>
        </w:rPr>
        <w:t>comprimate a</w:t>
      </w:r>
      <w:r w:rsidR="00CD541C" w:rsidRPr="00CD2C73">
        <w:rPr>
          <w:color w:val="000000"/>
          <w:sz w:val="22"/>
          <w:szCs w:val="22"/>
          <w:lang w:val="ro-RO"/>
        </w:rPr>
        <w:t xml:space="preserve"> 100 mg</w:t>
      </w:r>
      <w:r w:rsidRPr="00CD2C73">
        <w:rPr>
          <w:color w:val="000000"/>
          <w:sz w:val="22"/>
          <w:szCs w:val="22"/>
          <w:lang w:val="ro-RO"/>
        </w:rPr>
        <w:t xml:space="preserve"> sau ca 1 comprimat a 400 mg plus jumătate din 1 comprimat a 400 mg</w:t>
      </w:r>
      <w:r w:rsidR="00CD541C" w:rsidRPr="00CD2C73">
        <w:rPr>
          <w:color w:val="000000"/>
          <w:sz w:val="22"/>
          <w:szCs w:val="22"/>
          <w:lang w:val="ro-RO"/>
        </w:rPr>
        <w:t>.</w:t>
      </w:r>
    </w:p>
    <w:p w14:paraId="2B05F73A" w14:textId="1EEA2578" w:rsidR="00AF319C" w:rsidRPr="00CD2C73" w:rsidRDefault="00AF319C" w:rsidP="00DD01A3">
      <w:pPr>
        <w:pStyle w:val="Listlevel1"/>
        <w:spacing w:before="0" w:after="0"/>
        <w:ind w:left="0" w:firstLine="0"/>
        <w:rPr>
          <w:color w:val="000000"/>
          <w:sz w:val="22"/>
          <w:szCs w:val="22"/>
          <w:lang w:val="ro-RO"/>
        </w:rPr>
      </w:pPr>
    </w:p>
    <w:p w14:paraId="17AC2551" w14:textId="76887079" w:rsidR="00AF319C" w:rsidRPr="00CD2C73" w:rsidRDefault="00AF319C" w:rsidP="00DD01A3">
      <w:pPr>
        <w:pStyle w:val="Listlevel1"/>
        <w:spacing w:before="0" w:after="0"/>
        <w:ind w:left="0" w:firstLine="0"/>
        <w:rPr>
          <w:color w:val="000000"/>
          <w:sz w:val="22"/>
          <w:szCs w:val="22"/>
          <w:lang w:val="ro-RO"/>
        </w:rPr>
      </w:pPr>
      <w:r w:rsidRPr="00CD2C73">
        <w:rPr>
          <w:color w:val="000000"/>
          <w:sz w:val="22"/>
          <w:szCs w:val="22"/>
          <w:lang w:val="ro-RO"/>
        </w:rPr>
        <w:t>Comprimatele pot fi împărțite în două jumătăți prin rupere de</w:t>
      </w:r>
      <w:r w:rsidRPr="00CD2C73">
        <w:rPr>
          <w:color w:val="000000"/>
          <w:sz w:val="22"/>
          <w:szCs w:val="22"/>
          <w:lang w:val="ro-RO"/>
        </w:rPr>
        <w:noBreakHyphen/>
        <w:t>a lungul liniei mediane.</w:t>
      </w:r>
    </w:p>
    <w:p w14:paraId="5E35D1DB" w14:textId="77777777" w:rsidR="003436FF" w:rsidRPr="00D415AA" w:rsidRDefault="003436FF" w:rsidP="00DD01A3">
      <w:pPr>
        <w:pStyle w:val="CaracterCaracter1"/>
        <w:spacing w:before="0"/>
        <w:jc w:val="left"/>
        <w:rPr>
          <w:color w:val="000000"/>
          <w:sz w:val="22"/>
          <w:szCs w:val="22"/>
          <w:lang w:val="ro-RO"/>
        </w:rPr>
      </w:pPr>
    </w:p>
    <w:p w14:paraId="5E35D1DC" w14:textId="77777777" w:rsidR="003436FF" w:rsidRPr="00D415AA" w:rsidRDefault="003436FF" w:rsidP="00DD01A3">
      <w:pPr>
        <w:pStyle w:val="CaracterCaracter1"/>
        <w:keepNext/>
        <w:spacing w:before="0"/>
        <w:jc w:val="left"/>
        <w:rPr>
          <w:color w:val="000000"/>
          <w:sz w:val="22"/>
          <w:szCs w:val="22"/>
          <w:lang w:val="ro-RO"/>
        </w:rPr>
      </w:pPr>
      <w:r w:rsidRPr="00D415AA">
        <w:rPr>
          <w:b/>
          <w:color w:val="000000"/>
          <w:sz w:val="22"/>
          <w:szCs w:val="22"/>
          <w:lang w:val="ro-RO"/>
        </w:rPr>
        <w:t>Utilizarea la copii</w:t>
      </w:r>
      <w:r w:rsidR="00B8680A" w:rsidRPr="00D415AA">
        <w:rPr>
          <w:b/>
          <w:color w:val="000000"/>
          <w:sz w:val="22"/>
          <w:szCs w:val="22"/>
          <w:lang w:val="ro-RO"/>
        </w:rPr>
        <w:t xml:space="preserve"> şi adolescenţi</w:t>
      </w:r>
    </w:p>
    <w:p w14:paraId="5E35D1DD" w14:textId="77777777" w:rsidR="003436FF" w:rsidRPr="00D415AA" w:rsidRDefault="003436FF" w:rsidP="00DD01A3">
      <w:pPr>
        <w:pStyle w:val="CaracterCaracter1"/>
        <w:spacing w:before="0"/>
        <w:jc w:val="left"/>
        <w:rPr>
          <w:color w:val="000000"/>
          <w:sz w:val="22"/>
          <w:szCs w:val="22"/>
          <w:lang w:val="ro-RO"/>
        </w:rPr>
      </w:pPr>
      <w:r w:rsidRPr="00D415AA">
        <w:rPr>
          <w:color w:val="000000"/>
          <w:sz w:val="22"/>
          <w:szCs w:val="22"/>
          <w:lang w:val="ro-RO"/>
        </w:rPr>
        <w:t>Medicul dumneavoastră vă va spune câte comprimate de Glivec să îi daţi copilului dumneavoastră. Cantitatea de Glivec va depinde de starea copilului dumneavoastră, de greutatea corporală şi de înălţimea sa. Doza totală zilnică la copii nu trebuie să depăşească 800 mg</w:t>
      </w:r>
      <w:r w:rsidR="00CA5442" w:rsidRPr="00D415AA">
        <w:rPr>
          <w:color w:val="000000"/>
          <w:sz w:val="22"/>
          <w:szCs w:val="22"/>
          <w:lang w:val="ro-RO"/>
        </w:rPr>
        <w:t xml:space="preserve"> la pacienţii cu LGC şi 600 mg la pacienţii cu LLA Ph-pozitiv</w:t>
      </w:r>
      <w:r w:rsidRPr="00D415AA">
        <w:rPr>
          <w:color w:val="000000"/>
          <w:sz w:val="22"/>
          <w:szCs w:val="22"/>
          <w:lang w:val="ro-RO"/>
        </w:rPr>
        <w:t>. Tratamentul poate fi administrat copilului dumneavoastră fie în priză unică zilnică sau alternativ doza zilnică poate fi împărţită în două prize (jumătate dimineaţa şi jumătate seara).</w:t>
      </w:r>
    </w:p>
    <w:p w14:paraId="5E35D1DE" w14:textId="77777777" w:rsidR="003436FF" w:rsidRPr="00D415AA" w:rsidRDefault="003436FF" w:rsidP="00DD01A3">
      <w:pPr>
        <w:rPr>
          <w:lang w:val="ro-RO"/>
        </w:rPr>
      </w:pPr>
    </w:p>
    <w:p w14:paraId="5E35D1DF" w14:textId="77777777" w:rsidR="003436FF" w:rsidRPr="00D415AA" w:rsidRDefault="003436FF" w:rsidP="00DD01A3">
      <w:pPr>
        <w:pStyle w:val="CaracterCaracter1"/>
        <w:keepNext/>
        <w:keepLines/>
        <w:spacing w:before="0"/>
        <w:jc w:val="left"/>
        <w:rPr>
          <w:b/>
          <w:bCs/>
          <w:color w:val="000000"/>
          <w:sz w:val="22"/>
          <w:szCs w:val="22"/>
          <w:lang w:val="ro-RO"/>
        </w:rPr>
      </w:pPr>
      <w:r w:rsidRPr="00D415AA">
        <w:rPr>
          <w:b/>
          <w:bCs/>
          <w:color w:val="000000"/>
          <w:sz w:val="22"/>
          <w:szCs w:val="22"/>
          <w:lang w:val="ro-RO"/>
        </w:rPr>
        <w:t>Când şi cum să luaţi Glivec</w:t>
      </w:r>
    </w:p>
    <w:p w14:paraId="5E35D1E0" w14:textId="77777777" w:rsidR="003436FF" w:rsidRPr="00D415AA" w:rsidRDefault="003436FF" w:rsidP="00DD01A3">
      <w:pPr>
        <w:pStyle w:val="CaracterCaracter1"/>
        <w:numPr>
          <w:ilvl w:val="0"/>
          <w:numId w:val="8"/>
        </w:numPr>
        <w:spacing w:before="0"/>
        <w:jc w:val="left"/>
        <w:rPr>
          <w:bCs/>
          <w:color w:val="000000"/>
          <w:sz w:val="22"/>
          <w:szCs w:val="22"/>
          <w:lang w:val="ro-RO"/>
        </w:rPr>
      </w:pPr>
      <w:r w:rsidRPr="00D415AA">
        <w:rPr>
          <w:b/>
          <w:bCs/>
          <w:color w:val="000000"/>
          <w:sz w:val="22"/>
          <w:szCs w:val="22"/>
          <w:lang w:val="ro-RO"/>
        </w:rPr>
        <w:t>Administraţi Glivec în timpul mesei.</w:t>
      </w:r>
      <w:r w:rsidRPr="00D415AA">
        <w:rPr>
          <w:bCs/>
          <w:color w:val="000000"/>
          <w:sz w:val="22"/>
          <w:szCs w:val="22"/>
          <w:lang w:val="ro-RO"/>
        </w:rPr>
        <w:t xml:space="preserve"> Astfel veţi ajuta la evitarea tulburărilor la nivelul stomacului când luaţi Glivec.</w:t>
      </w:r>
    </w:p>
    <w:p w14:paraId="5E35D1E1" w14:textId="77777777" w:rsidR="003436FF" w:rsidRPr="00D415AA" w:rsidRDefault="003436FF" w:rsidP="00DD01A3">
      <w:pPr>
        <w:pStyle w:val="CaracterCaracter1"/>
        <w:numPr>
          <w:ilvl w:val="0"/>
          <w:numId w:val="8"/>
        </w:numPr>
        <w:spacing w:before="0"/>
        <w:jc w:val="left"/>
        <w:rPr>
          <w:b/>
          <w:bCs/>
          <w:color w:val="000000"/>
          <w:sz w:val="22"/>
          <w:szCs w:val="22"/>
          <w:lang w:val="ro-RO"/>
        </w:rPr>
      </w:pPr>
      <w:r w:rsidRPr="00D415AA">
        <w:rPr>
          <w:b/>
          <w:bCs/>
          <w:color w:val="000000"/>
          <w:sz w:val="22"/>
          <w:szCs w:val="22"/>
          <w:lang w:val="ro-RO"/>
        </w:rPr>
        <w:t>Înghiţiţi comprimatele întregi cu un pahar mare cu apă.</w:t>
      </w:r>
    </w:p>
    <w:p w14:paraId="5E35D1E2" w14:textId="77777777" w:rsidR="003436FF" w:rsidRPr="00D415AA" w:rsidRDefault="003436FF" w:rsidP="00DD01A3">
      <w:pPr>
        <w:pStyle w:val="CaracterCaracter1"/>
        <w:spacing w:before="0"/>
        <w:jc w:val="left"/>
        <w:rPr>
          <w:bCs/>
          <w:color w:val="000000"/>
          <w:sz w:val="22"/>
          <w:szCs w:val="22"/>
          <w:lang w:val="ro-RO"/>
        </w:rPr>
      </w:pPr>
    </w:p>
    <w:p w14:paraId="5E35D1E3" w14:textId="77777777" w:rsidR="003436FF" w:rsidRPr="00D415AA" w:rsidRDefault="003436FF" w:rsidP="00DD01A3">
      <w:pPr>
        <w:pStyle w:val="CaracterCaracter1"/>
        <w:keepNext/>
        <w:keepLines/>
        <w:spacing w:before="0"/>
        <w:jc w:val="left"/>
        <w:rPr>
          <w:color w:val="000000"/>
          <w:sz w:val="22"/>
          <w:szCs w:val="22"/>
          <w:lang w:val="ro-RO"/>
        </w:rPr>
      </w:pPr>
      <w:r w:rsidRPr="00D415AA">
        <w:rPr>
          <w:color w:val="000000"/>
          <w:sz w:val="22"/>
          <w:szCs w:val="22"/>
          <w:lang w:val="ro-RO"/>
        </w:rPr>
        <w:t>Dacă nu puteţi înghiţi comprimatele, puteţi să le dizolvaţi şi amesteca într-un pahar cu apă plată sau suc de mere:</w:t>
      </w:r>
    </w:p>
    <w:p w14:paraId="5E35D1E4" w14:textId="2C3CA66D" w:rsidR="003436FF" w:rsidRPr="00D415AA" w:rsidRDefault="003436FF" w:rsidP="00DD01A3">
      <w:pPr>
        <w:pStyle w:val="CaracterCaracter1"/>
        <w:numPr>
          <w:ilvl w:val="0"/>
          <w:numId w:val="10"/>
        </w:numPr>
        <w:tabs>
          <w:tab w:val="clear" w:pos="360"/>
        </w:tabs>
        <w:spacing w:before="0"/>
        <w:ind w:left="567" w:hanging="567"/>
        <w:jc w:val="left"/>
        <w:rPr>
          <w:color w:val="000000"/>
          <w:sz w:val="22"/>
          <w:szCs w:val="22"/>
          <w:lang w:val="ro-RO"/>
        </w:rPr>
      </w:pPr>
      <w:r w:rsidRPr="00D415AA">
        <w:rPr>
          <w:color w:val="000000"/>
          <w:sz w:val="22"/>
          <w:szCs w:val="22"/>
          <w:lang w:val="ro-RO"/>
        </w:rPr>
        <w:t>Beţi aproximativ 50 ml pentru fiecare comprimat de 100 mg</w:t>
      </w:r>
      <w:r w:rsidR="00CD541C" w:rsidRPr="00D415AA">
        <w:rPr>
          <w:color w:val="000000"/>
          <w:sz w:val="22"/>
          <w:szCs w:val="22"/>
          <w:lang w:val="ro-RO"/>
        </w:rPr>
        <w:t xml:space="preserve"> sau 200 ml pentru fiecare comprimat de 400 mg</w:t>
      </w:r>
      <w:r w:rsidRPr="00D415AA">
        <w:rPr>
          <w:color w:val="000000"/>
          <w:sz w:val="22"/>
          <w:szCs w:val="22"/>
          <w:lang w:val="ro-RO"/>
        </w:rPr>
        <w:t>.</w:t>
      </w:r>
    </w:p>
    <w:p w14:paraId="5E35D1E5" w14:textId="77777777" w:rsidR="003436FF" w:rsidRPr="00D415AA" w:rsidRDefault="003436FF" w:rsidP="00DD01A3">
      <w:pPr>
        <w:pStyle w:val="CaracterCaracter1"/>
        <w:numPr>
          <w:ilvl w:val="0"/>
          <w:numId w:val="10"/>
        </w:numPr>
        <w:tabs>
          <w:tab w:val="clear" w:pos="360"/>
        </w:tabs>
        <w:spacing w:before="0"/>
        <w:ind w:left="567" w:hanging="567"/>
        <w:jc w:val="left"/>
        <w:rPr>
          <w:color w:val="000000"/>
          <w:sz w:val="22"/>
          <w:szCs w:val="22"/>
          <w:lang w:val="ro-RO"/>
        </w:rPr>
      </w:pPr>
      <w:r w:rsidRPr="00D415AA">
        <w:rPr>
          <w:color w:val="000000"/>
          <w:sz w:val="22"/>
          <w:szCs w:val="22"/>
          <w:lang w:val="ro-RO"/>
        </w:rPr>
        <w:t>Agitaţi cu o lingură până când comprimatele sunt complet dizolvate.</w:t>
      </w:r>
    </w:p>
    <w:p w14:paraId="5E35D1E6" w14:textId="77777777" w:rsidR="003436FF" w:rsidRPr="00D415AA" w:rsidRDefault="003436FF" w:rsidP="00DD01A3">
      <w:pPr>
        <w:pStyle w:val="CaracterCaracter1"/>
        <w:numPr>
          <w:ilvl w:val="0"/>
          <w:numId w:val="10"/>
        </w:numPr>
        <w:tabs>
          <w:tab w:val="clear" w:pos="360"/>
        </w:tabs>
        <w:spacing w:before="0"/>
        <w:ind w:left="567" w:hanging="567"/>
        <w:jc w:val="left"/>
        <w:rPr>
          <w:color w:val="000000"/>
          <w:sz w:val="22"/>
          <w:szCs w:val="22"/>
          <w:lang w:val="ro-RO"/>
        </w:rPr>
      </w:pPr>
      <w:r w:rsidRPr="00D415AA">
        <w:rPr>
          <w:color w:val="000000"/>
          <w:sz w:val="22"/>
          <w:szCs w:val="22"/>
          <w:lang w:val="ro-RO"/>
        </w:rPr>
        <w:t>Odată comprimatul dizolvat, beţi imediat întregul conţinut al paharului. În pahar pot rămâne urme din comprimatele filmate dizolvate.</w:t>
      </w:r>
    </w:p>
    <w:p w14:paraId="5E35D1E7" w14:textId="77777777" w:rsidR="003436FF" w:rsidRPr="00D415AA" w:rsidRDefault="003436FF" w:rsidP="00DD01A3">
      <w:pPr>
        <w:pStyle w:val="CaracterCaracter1"/>
        <w:spacing w:before="0"/>
        <w:ind w:left="567" w:hanging="567"/>
        <w:jc w:val="left"/>
        <w:rPr>
          <w:color w:val="000000"/>
          <w:sz w:val="22"/>
          <w:szCs w:val="22"/>
          <w:lang w:val="ro-RO"/>
        </w:rPr>
      </w:pPr>
    </w:p>
    <w:p w14:paraId="5E35D1E8" w14:textId="77777777" w:rsidR="003436FF" w:rsidRPr="00D415AA" w:rsidRDefault="003436FF" w:rsidP="00DD01A3">
      <w:pPr>
        <w:keepNext/>
        <w:spacing w:line="240" w:lineRule="auto"/>
        <w:rPr>
          <w:b/>
          <w:bCs/>
          <w:i/>
          <w:iCs/>
          <w:lang w:val="ro-RO"/>
        </w:rPr>
      </w:pPr>
      <w:r w:rsidRPr="00D415AA">
        <w:rPr>
          <w:b/>
          <w:bCs/>
          <w:lang w:val="ro-RO"/>
        </w:rPr>
        <w:t>Cât timp se administrează Glivec</w:t>
      </w:r>
    </w:p>
    <w:p w14:paraId="5E35D1E9" w14:textId="77777777" w:rsidR="003436FF" w:rsidRPr="00D415AA" w:rsidRDefault="003436FF" w:rsidP="00DD01A3">
      <w:pPr>
        <w:pStyle w:val="CaracterCaracter1"/>
        <w:spacing w:before="0"/>
        <w:jc w:val="left"/>
        <w:rPr>
          <w:color w:val="000000"/>
          <w:sz w:val="22"/>
          <w:szCs w:val="22"/>
          <w:lang w:val="ro-RO"/>
        </w:rPr>
      </w:pPr>
      <w:r w:rsidRPr="00D415AA">
        <w:rPr>
          <w:color w:val="000000"/>
          <w:sz w:val="22"/>
          <w:szCs w:val="22"/>
          <w:lang w:val="ro-RO"/>
        </w:rPr>
        <w:t>Luaţi Glivec zilnic atât timp cât vă recomandă medicul dumneavoastră.</w:t>
      </w:r>
    </w:p>
    <w:p w14:paraId="5E35D1EA" w14:textId="77777777" w:rsidR="003436FF" w:rsidRPr="00D415AA" w:rsidRDefault="003436FF" w:rsidP="00DD01A3">
      <w:pPr>
        <w:pStyle w:val="CaracterCaracter1"/>
        <w:spacing w:before="0"/>
        <w:jc w:val="left"/>
        <w:rPr>
          <w:color w:val="000000"/>
          <w:sz w:val="22"/>
          <w:szCs w:val="22"/>
          <w:lang w:val="ro-RO"/>
        </w:rPr>
      </w:pPr>
    </w:p>
    <w:p w14:paraId="5E35D1EB" w14:textId="77777777" w:rsidR="003436FF" w:rsidRPr="00D415AA" w:rsidRDefault="003436FF" w:rsidP="00DD01A3">
      <w:pPr>
        <w:keepNext/>
        <w:keepLines/>
        <w:numPr>
          <w:ilvl w:val="12"/>
          <w:numId w:val="0"/>
        </w:numPr>
        <w:tabs>
          <w:tab w:val="clear" w:pos="567"/>
        </w:tabs>
        <w:spacing w:line="240" w:lineRule="auto"/>
        <w:ind w:right="-2"/>
        <w:rPr>
          <w:color w:val="000000"/>
          <w:lang w:val="ro-RO"/>
        </w:rPr>
      </w:pPr>
      <w:r w:rsidRPr="00D415AA">
        <w:rPr>
          <w:b/>
          <w:bCs/>
          <w:color w:val="000000"/>
          <w:lang w:val="ro-RO"/>
        </w:rPr>
        <w:t xml:space="preserve">Dacă luaţi mai mult </w:t>
      </w:r>
      <w:r w:rsidR="00B8680A" w:rsidRPr="00D415AA">
        <w:rPr>
          <w:b/>
          <w:bCs/>
          <w:color w:val="000000"/>
          <w:lang w:val="ro-RO"/>
        </w:rPr>
        <w:t xml:space="preserve">Glivec </w:t>
      </w:r>
      <w:r w:rsidRPr="00D415AA">
        <w:rPr>
          <w:b/>
          <w:bCs/>
          <w:color w:val="000000"/>
          <w:lang w:val="ro-RO"/>
        </w:rPr>
        <w:t>decât trebuie</w:t>
      </w:r>
    </w:p>
    <w:p w14:paraId="5E35D1EC" w14:textId="77777777" w:rsidR="003436FF" w:rsidRPr="00D415AA" w:rsidRDefault="003436FF" w:rsidP="00DD01A3">
      <w:pPr>
        <w:pStyle w:val="CaracterCaracter1"/>
        <w:spacing w:before="0"/>
        <w:jc w:val="left"/>
        <w:rPr>
          <w:color w:val="000000"/>
          <w:sz w:val="22"/>
          <w:szCs w:val="22"/>
          <w:lang w:val="ro-RO"/>
        </w:rPr>
      </w:pPr>
      <w:r w:rsidRPr="00D415AA">
        <w:rPr>
          <w:color w:val="000000"/>
          <w:sz w:val="22"/>
          <w:szCs w:val="22"/>
          <w:lang w:val="ro-RO"/>
        </w:rPr>
        <w:t xml:space="preserve">Dacă aţi luat accidental prea multe comprimate, luaţi </w:t>
      </w:r>
      <w:r w:rsidRPr="00D415AA">
        <w:rPr>
          <w:b/>
          <w:bCs/>
          <w:color w:val="000000"/>
          <w:sz w:val="22"/>
          <w:szCs w:val="22"/>
          <w:lang w:val="ro-RO"/>
        </w:rPr>
        <w:t>imediat</w:t>
      </w:r>
      <w:r w:rsidRPr="00D415AA">
        <w:rPr>
          <w:color w:val="000000"/>
          <w:sz w:val="22"/>
          <w:szCs w:val="22"/>
          <w:lang w:val="ro-RO"/>
        </w:rPr>
        <w:t xml:space="preserve"> legătura cu medicul dumneavoastră. Puteţi necesita îngrijire medicală. Luaţi ambalajul medicamentului cu dumneavoastră.</w:t>
      </w:r>
    </w:p>
    <w:p w14:paraId="5E35D1ED" w14:textId="77777777" w:rsidR="003436FF" w:rsidRPr="00D415AA" w:rsidRDefault="003436FF" w:rsidP="00DD01A3">
      <w:pPr>
        <w:pStyle w:val="CaracterCaracter1"/>
        <w:spacing w:before="0"/>
        <w:jc w:val="left"/>
        <w:rPr>
          <w:color w:val="000000"/>
          <w:sz w:val="22"/>
          <w:szCs w:val="22"/>
          <w:lang w:val="ro-RO"/>
        </w:rPr>
      </w:pPr>
    </w:p>
    <w:p w14:paraId="5E35D1EE" w14:textId="77777777" w:rsidR="003436FF" w:rsidRPr="00D415AA" w:rsidRDefault="003436FF" w:rsidP="00DD01A3">
      <w:pPr>
        <w:pStyle w:val="CaracterCaracter1"/>
        <w:keepNext/>
        <w:spacing w:before="0"/>
        <w:jc w:val="left"/>
        <w:rPr>
          <w:b/>
          <w:color w:val="000000"/>
          <w:sz w:val="22"/>
          <w:szCs w:val="22"/>
          <w:lang w:val="ro-RO"/>
        </w:rPr>
      </w:pPr>
      <w:r w:rsidRPr="00D415AA">
        <w:rPr>
          <w:b/>
          <w:color w:val="000000"/>
          <w:sz w:val="22"/>
          <w:szCs w:val="22"/>
          <w:lang w:val="ro-RO"/>
        </w:rPr>
        <w:t>Dacă uitaţi să luaţi Glivec</w:t>
      </w:r>
    </w:p>
    <w:p w14:paraId="5E35D1EF" w14:textId="77777777" w:rsidR="003436FF" w:rsidRPr="00D415AA" w:rsidRDefault="003436FF" w:rsidP="00DD01A3">
      <w:pPr>
        <w:pStyle w:val="CaracterCaracter1"/>
        <w:numPr>
          <w:ilvl w:val="0"/>
          <w:numId w:val="8"/>
        </w:numPr>
        <w:spacing w:before="0"/>
        <w:jc w:val="left"/>
        <w:rPr>
          <w:color w:val="000000"/>
          <w:sz w:val="22"/>
          <w:szCs w:val="22"/>
          <w:lang w:val="ro-RO"/>
        </w:rPr>
      </w:pPr>
      <w:r w:rsidRPr="00D415AA">
        <w:rPr>
          <w:color w:val="000000"/>
          <w:sz w:val="22"/>
          <w:szCs w:val="22"/>
          <w:lang w:val="ro-RO"/>
        </w:rPr>
        <w:t>Dacă uitaţi să utilizaţi o doză, administraţi doza omisă imediat ce vă reamintiţi. Totuşi, dacă este aproape momentul pentru doza următoare, săriţi doza uitată.</w:t>
      </w:r>
    </w:p>
    <w:p w14:paraId="5E35D1F0" w14:textId="77777777" w:rsidR="003436FF" w:rsidRPr="00D415AA" w:rsidRDefault="003436FF" w:rsidP="00DD01A3">
      <w:pPr>
        <w:pStyle w:val="CaracterCaracter1"/>
        <w:numPr>
          <w:ilvl w:val="0"/>
          <w:numId w:val="8"/>
        </w:numPr>
        <w:spacing w:before="0"/>
        <w:jc w:val="left"/>
        <w:rPr>
          <w:color w:val="000000"/>
          <w:sz w:val="22"/>
          <w:szCs w:val="22"/>
          <w:lang w:val="ro-RO"/>
        </w:rPr>
      </w:pPr>
      <w:r w:rsidRPr="00D415AA">
        <w:rPr>
          <w:color w:val="000000"/>
          <w:sz w:val="22"/>
          <w:szCs w:val="22"/>
          <w:lang w:val="ro-RO"/>
        </w:rPr>
        <w:t>Apoi continuaţi cu programul dumneavoastră obişnuit.</w:t>
      </w:r>
    </w:p>
    <w:p w14:paraId="5E35D1F1" w14:textId="77777777" w:rsidR="003436FF" w:rsidRPr="00D415AA" w:rsidRDefault="003436FF" w:rsidP="00DD01A3">
      <w:pPr>
        <w:pStyle w:val="CaracterCaracter1"/>
        <w:numPr>
          <w:ilvl w:val="0"/>
          <w:numId w:val="8"/>
        </w:numPr>
        <w:spacing w:before="0"/>
        <w:jc w:val="left"/>
        <w:rPr>
          <w:color w:val="000000"/>
          <w:sz w:val="22"/>
          <w:szCs w:val="22"/>
          <w:lang w:val="ro-RO"/>
        </w:rPr>
      </w:pPr>
      <w:r w:rsidRPr="00D415AA">
        <w:rPr>
          <w:color w:val="000000"/>
          <w:sz w:val="22"/>
          <w:szCs w:val="22"/>
          <w:lang w:val="ro-RO"/>
        </w:rPr>
        <w:lastRenderedPageBreak/>
        <w:t>Nu luaţi o doză dublă pentru a compensa doza uitată.</w:t>
      </w:r>
    </w:p>
    <w:p w14:paraId="5E35D1F2"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1F3" w14:textId="77777777" w:rsidR="003436FF" w:rsidRPr="00D415AA" w:rsidRDefault="003436FF" w:rsidP="00DD01A3">
      <w:pPr>
        <w:numPr>
          <w:ilvl w:val="12"/>
          <w:numId w:val="0"/>
        </w:numPr>
        <w:tabs>
          <w:tab w:val="clear" w:pos="567"/>
        </w:tabs>
        <w:spacing w:line="240" w:lineRule="auto"/>
        <w:ind w:right="-2"/>
        <w:rPr>
          <w:color w:val="000000"/>
          <w:lang w:val="ro-RO"/>
        </w:rPr>
      </w:pPr>
      <w:r w:rsidRPr="00D415AA">
        <w:rPr>
          <w:color w:val="000000"/>
          <w:lang w:val="ro-RO"/>
        </w:rPr>
        <w:t xml:space="preserve">Dacă aveţi orice întrebări suplimentare cu privire la acest </w:t>
      </w:r>
      <w:r w:rsidR="00781A88" w:rsidRPr="00D415AA">
        <w:rPr>
          <w:color w:val="000000"/>
          <w:lang w:val="ro-RO"/>
        </w:rPr>
        <w:t>medicament</w:t>
      </w:r>
      <w:r w:rsidRPr="00D415AA">
        <w:rPr>
          <w:color w:val="000000"/>
          <w:lang w:val="ro-RO"/>
        </w:rPr>
        <w:t>, adresaţi-vă medicului dumneavoastră</w:t>
      </w:r>
      <w:r w:rsidR="00781A88" w:rsidRPr="00D415AA">
        <w:rPr>
          <w:color w:val="000000"/>
          <w:lang w:val="ro-RO"/>
        </w:rPr>
        <w:t>,</w:t>
      </w:r>
      <w:r w:rsidRPr="00D415AA">
        <w:rPr>
          <w:color w:val="000000"/>
          <w:lang w:val="ro-RO"/>
        </w:rPr>
        <w:t xml:space="preserve"> farmacistului</w:t>
      </w:r>
      <w:r w:rsidR="00781A88" w:rsidRPr="00D415AA">
        <w:rPr>
          <w:color w:val="000000"/>
          <w:lang w:val="ro-RO"/>
        </w:rPr>
        <w:t xml:space="preserve"> sau asistentei medicale</w:t>
      </w:r>
      <w:r w:rsidRPr="00D415AA">
        <w:rPr>
          <w:color w:val="000000"/>
          <w:lang w:val="ro-RO"/>
        </w:rPr>
        <w:t>.</w:t>
      </w:r>
    </w:p>
    <w:p w14:paraId="5E35D1F4"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1F5"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1F6" w14:textId="77777777" w:rsidR="006A7B3C" w:rsidRPr="00D415AA" w:rsidRDefault="006A7B3C" w:rsidP="00DD01A3">
      <w:pPr>
        <w:keepNext/>
        <w:numPr>
          <w:ilvl w:val="12"/>
          <w:numId w:val="0"/>
        </w:numPr>
        <w:tabs>
          <w:tab w:val="clear" w:pos="567"/>
        </w:tabs>
        <w:spacing w:line="240" w:lineRule="auto"/>
        <w:ind w:left="567" w:right="-2" w:hanging="567"/>
        <w:rPr>
          <w:color w:val="000000"/>
          <w:lang w:val="ro-RO"/>
        </w:rPr>
      </w:pPr>
      <w:r w:rsidRPr="00D415AA">
        <w:rPr>
          <w:b/>
          <w:bCs/>
          <w:color w:val="000000"/>
          <w:lang w:val="ro-RO"/>
        </w:rPr>
        <w:t>4.</w:t>
      </w:r>
      <w:r w:rsidRPr="00D415AA">
        <w:rPr>
          <w:b/>
          <w:bCs/>
          <w:color w:val="000000"/>
          <w:lang w:val="ro-RO"/>
        </w:rPr>
        <w:tab/>
      </w:r>
      <w:r w:rsidRPr="00D415AA">
        <w:rPr>
          <w:b/>
          <w:color w:val="000000"/>
          <w:lang w:val="ro-RO"/>
        </w:rPr>
        <w:t>Reacţii adverse posibile</w:t>
      </w:r>
    </w:p>
    <w:p w14:paraId="5E35D1F7" w14:textId="77777777" w:rsidR="006A7B3C" w:rsidRPr="00D415AA" w:rsidRDefault="006A7B3C" w:rsidP="00DD01A3">
      <w:pPr>
        <w:pStyle w:val="CaracterCaracter1"/>
        <w:keepNext/>
        <w:spacing w:before="0"/>
        <w:jc w:val="left"/>
        <w:rPr>
          <w:color w:val="000000"/>
          <w:sz w:val="22"/>
          <w:szCs w:val="22"/>
          <w:lang w:val="ro-RO"/>
        </w:rPr>
      </w:pPr>
    </w:p>
    <w:p w14:paraId="5E35D1F8"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Ca toate medicamentele, </w:t>
      </w:r>
      <w:r w:rsidRPr="00D415AA">
        <w:rPr>
          <w:sz w:val="22"/>
          <w:szCs w:val="22"/>
          <w:lang w:val="ro-RO"/>
        </w:rPr>
        <w:t>acest medicament</w:t>
      </w:r>
      <w:r w:rsidRPr="00D415AA" w:rsidDel="00B97CD5">
        <w:rPr>
          <w:color w:val="000000"/>
          <w:sz w:val="22"/>
          <w:szCs w:val="22"/>
          <w:lang w:val="ro-RO"/>
        </w:rPr>
        <w:t xml:space="preserve"> </w:t>
      </w:r>
      <w:r w:rsidRPr="00D415AA">
        <w:rPr>
          <w:color w:val="000000"/>
          <w:sz w:val="22"/>
          <w:szCs w:val="22"/>
          <w:lang w:val="ro-RO"/>
        </w:rPr>
        <w:t>poate provoca reacţii adverse, cu toate că nu apar la toate persoanele. Acestea sunt în general uşoare până la moderate.</w:t>
      </w:r>
    </w:p>
    <w:p w14:paraId="5E35D1F9" w14:textId="77777777" w:rsidR="006A7B3C" w:rsidRPr="00D415AA" w:rsidRDefault="006A7B3C" w:rsidP="00DD01A3">
      <w:pPr>
        <w:pStyle w:val="CaracterCaracter1"/>
        <w:spacing w:before="0"/>
        <w:jc w:val="left"/>
        <w:rPr>
          <w:color w:val="000000"/>
          <w:sz w:val="22"/>
          <w:szCs w:val="22"/>
          <w:lang w:val="ro-RO"/>
        </w:rPr>
      </w:pPr>
    </w:p>
    <w:p w14:paraId="5E35D1FA" w14:textId="77777777" w:rsidR="006A7B3C" w:rsidRPr="00D415AA" w:rsidRDefault="006A7B3C" w:rsidP="00DD01A3">
      <w:pPr>
        <w:pStyle w:val="CaracterCaracter1"/>
        <w:keepNext/>
        <w:spacing w:before="0"/>
        <w:jc w:val="left"/>
        <w:rPr>
          <w:b/>
          <w:color w:val="000000"/>
          <w:sz w:val="22"/>
          <w:szCs w:val="22"/>
          <w:lang w:val="ro-RO"/>
        </w:rPr>
      </w:pPr>
      <w:r w:rsidRPr="00D415AA">
        <w:rPr>
          <w:b/>
          <w:color w:val="000000"/>
          <w:sz w:val="22"/>
          <w:szCs w:val="22"/>
          <w:lang w:val="ro-RO"/>
        </w:rPr>
        <w:t>Unele reacţii adverse pot fi grave. Spuneţi imediat medicului dumneavoastră dacă prezentaţi oricare dintre următoarele:</w:t>
      </w:r>
    </w:p>
    <w:p w14:paraId="5E35D1FB" w14:textId="77777777" w:rsidR="006A7B3C" w:rsidRPr="00D415AA" w:rsidRDefault="006A7B3C" w:rsidP="00DD01A3">
      <w:pPr>
        <w:pStyle w:val="CaracterCaracter1"/>
        <w:keepNext/>
        <w:spacing w:before="0"/>
        <w:jc w:val="left"/>
        <w:rPr>
          <w:color w:val="000000"/>
          <w:sz w:val="22"/>
          <w:szCs w:val="22"/>
          <w:lang w:val="ro-RO"/>
        </w:rPr>
      </w:pPr>
    </w:p>
    <w:p w14:paraId="5E35D1FC" w14:textId="77777777" w:rsidR="006A7B3C" w:rsidRPr="00D415AA" w:rsidRDefault="006A7B3C" w:rsidP="00DD01A3">
      <w:pPr>
        <w:keepNext/>
        <w:spacing w:line="240" w:lineRule="auto"/>
        <w:rPr>
          <w:bCs/>
          <w:lang w:val="ro-RO"/>
        </w:rPr>
      </w:pPr>
      <w:r w:rsidRPr="00D415AA">
        <w:rPr>
          <w:b/>
          <w:bCs/>
          <w:lang w:val="ro-RO"/>
        </w:rPr>
        <w:t>Foarte frecvente</w:t>
      </w:r>
      <w:r w:rsidRPr="00D415AA">
        <w:rPr>
          <w:lang w:val="ro-RO"/>
        </w:rPr>
        <w:t xml:space="preserve"> </w:t>
      </w:r>
      <w:r w:rsidRPr="00CD2C73">
        <w:rPr>
          <w:iCs/>
          <w:lang w:val="ro-RO"/>
        </w:rPr>
        <w:t>(</w:t>
      </w:r>
      <w:r w:rsidRPr="00CD2C73">
        <w:rPr>
          <w:lang w:val="ro-RO"/>
        </w:rPr>
        <w:t>pot afecta peste 1 din 10 persoane)</w:t>
      </w:r>
      <w:r w:rsidRPr="00CD2C73">
        <w:rPr>
          <w:iCs/>
          <w:lang w:val="ro-RO"/>
        </w:rPr>
        <w:t xml:space="preserve"> </w:t>
      </w:r>
      <w:r w:rsidRPr="00D415AA">
        <w:rPr>
          <w:lang w:val="ro-RO"/>
        </w:rPr>
        <w:t xml:space="preserve">sau frecvente </w:t>
      </w:r>
      <w:r w:rsidRPr="00CD2C73">
        <w:rPr>
          <w:iCs/>
          <w:lang w:val="ro-RO"/>
        </w:rPr>
        <w:t>(</w:t>
      </w:r>
      <w:r w:rsidRPr="00CD2C73">
        <w:rPr>
          <w:lang w:val="ro-RO"/>
        </w:rPr>
        <w:t xml:space="preserve">pot afecta până la </w:t>
      </w:r>
      <w:r w:rsidRPr="00CD2C73">
        <w:rPr>
          <w:rFonts w:eastAsia="SimSun"/>
          <w:lang w:val="ro-RO" w:eastAsia="zh-CN"/>
        </w:rPr>
        <w:t>1 din 10 persoane</w:t>
      </w:r>
      <w:r w:rsidRPr="00CD2C73">
        <w:rPr>
          <w:iCs/>
          <w:lang w:val="ro-RO"/>
        </w:rPr>
        <w:t>)</w:t>
      </w:r>
      <w:r w:rsidRPr="00D415AA">
        <w:rPr>
          <w:lang w:val="ro-RO"/>
        </w:rPr>
        <w:t>:</w:t>
      </w:r>
    </w:p>
    <w:p w14:paraId="5E35D1FD" w14:textId="77777777" w:rsidR="006A7B3C" w:rsidRPr="00D415AA" w:rsidRDefault="006A7B3C" w:rsidP="00DD01A3">
      <w:pPr>
        <w:pStyle w:val="CaracterCaracter1"/>
        <w:numPr>
          <w:ilvl w:val="0"/>
          <w:numId w:val="2"/>
        </w:numPr>
        <w:tabs>
          <w:tab w:val="clear" w:pos="360"/>
        </w:tabs>
        <w:spacing w:before="0"/>
        <w:ind w:left="567" w:hanging="567"/>
        <w:jc w:val="left"/>
        <w:rPr>
          <w:color w:val="000000"/>
          <w:sz w:val="22"/>
          <w:szCs w:val="22"/>
          <w:lang w:val="ro-RO"/>
        </w:rPr>
      </w:pPr>
      <w:r w:rsidRPr="00D415AA">
        <w:rPr>
          <w:color w:val="000000"/>
          <w:sz w:val="22"/>
          <w:szCs w:val="22"/>
          <w:lang w:val="ro-RO"/>
        </w:rPr>
        <w:t>creştere rapidă în greutate. Glivec poate face ca organismul dumneavoastră să reţină apă (retenţie severă de lichide).</w:t>
      </w:r>
    </w:p>
    <w:p w14:paraId="5E35D1FE" w14:textId="77777777" w:rsidR="006A7B3C" w:rsidRPr="00D415AA" w:rsidRDefault="006A7B3C" w:rsidP="00DD01A3">
      <w:pPr>
        <w:pStyle w:val="CaracterCaracter1"/>
        <w:numPr>
          <w:ilvl w:val="0"/>
          <w:numId w:val="2"/>
        </w:numPr>
        <w:tabs>
          <w:tab w:val="clear" w:pos="360"/>
        </w:tabs>
        <w:spacing w:before="0"/>
        <w:ind w:left="567" w:hanging="567"/>
        <w:jc w:val="left"/>
        <w:rPr>
          <w:color w:val="000000"/>
          <w:sz w:val="22"/>
          <w:szCs w:val="22"/>
          <w:lang w:val="ro-RO"/>
        </w:rPr>
      </w:pPr>
      <w:r w:rsidRPr="00D415AA">
        <w:rPr>
          <w:color w:val="000000"/>
          <w:sz w:val="22"/>
          <w:szCs w:val="22"/>
          <w:lang w:val="ro-RO"/>
        </w:rPr>
        <w:t>semne ale unei infecţii, cum sunt: febră, frisoane severe, dureri în gât sau ulceraţii în gură. Glivec poate scădea numărul de globule albe din sânge, astfel încât puteţi contacta mai uşor infecţii.</w:t>
      </w:r>
    </w:p>
    <w:p w14:paraId="5E35D1FF" w14:textId="77777777" w:rsidR="006A7B3C" w:rsidRPr="00D415AA" w:rsidRDefault="006A7B3C" w:rsidP="00DD01A3">
      <w:pPr>
        <w:pStyle w:val="CaracterCaracter1"/>
        <w:numPr>
          <w:ilvl w:val="0"/>
          <w:numId w:val="2"/>
        </w:numPr>
        <w:tabs>
          <w:tab w:val="clear" w:pos="360"/>
        </w:tabs>
        <w:spacing w:before="0"/>
        <w:ind w:left="567" w:hanging="567"/>
        <w:jc w:val="left"/>
        <w:rPr>
          <w:color w:val="000000"/>
          <w:sz w:val="22"/>
          <w:szCs w:val="22"/>
          <w:lang w:val="ro-RO"/>
        </w:rPr>
      </w:pPr>
      <w:r w:rsidRPr="00D415AA">
        <w:rPr>
          <w:color w:val="000000"/>
          <w:sz w:val="22"/>
          <w:szCs w:val="22"/>
          <w:lang w:val="ro-RO"/>
        </w:rPr>
        <w:t>sângerări sau vânătăi care apar în absenţa unui traumatism (când nu v-aţi rănit singur).</w:t>
      </w:r>
    </w:p>
    <w:p w14:paraId="5E35D200" w14:textId="77777777" w:rsidR="006A7B3C" w:rsidRPr="00D415AA" w:rsidRDefault="006A7B3C" w:rsidP="00DD01A3">
      <w:pPr>
        <w:pStyle w:val="CaracterCaracter1"/>
        <w:spacing w:before="0"/>
        <w:jc w:val="left"/>
        <w:rPr>
          <w:color w:val="000000"/>
          <w:sz w:val="22"/>
          <w:szCs w:val="22"/>
          <w:lang w:val="ro-RO"/>
        </w:rPr>
      </w:pPr>
    </w:p>
    <w:p w14:paraId="5E35D201" w14:textId="32931371" w:rsidR="006A7B3C" w:rsidRPr="00D415AA" w:rsidRDefault="006A7B3C" w:rsidP="00DD01A3">
      <w:pPr>
        <w:pStyle w:val="CaracterCaracter1"/>
        <w:keepNext/>
        <w:spacing w:before="0"/>
        <w:jc w:val="left"/>
        <w:rPr>
          <w:color w:val="000000"/>
          <w:sz w:val="22"/>
          <w:szCs w:val="22"/>
          <w:lang w:val="ro-RO"/>
        </w:rPr>
      </w:pPr>
      <w:r w:rsidRPr="00D415AA">
        <w:rPr>
          <w:b/>
          <w:color w:val="000000"/>
          <w:sz w:val="22"/>
          <w:szCs w:val="22"/>
          <w:lang w:val="ro-RO"/>
        </w:rPr>
        <w:t xml:space="preserve">Mai puţin frecvente </w:t>
      </w:r>
      <w:r w:rsidRPr="00D415AA">
        <w:rPr>
          <w:iCs/>
          <w:color w:val="000000"/>
          <w:sz w:val="22"/>
          <w:szCs w:val="22"/>
          <w:lang w:val="ro-RO"/>
        </w:rPr>
        <w:t>(</w:t>
      </w:r>
      <w:r w:rsidRPr="00D415AA">
        <w:rPr>
          <w:color w:val="000000"/>
          <w:sz w:val="22"/>
          <w:szCs w:val="22"/>
          <w:lang w:val="ro-RO"/>
        </w:rPr>
        <w:t xml:space="preserve">pot afecta până la </w:t>
      </w:r>
      <w:r w:rsidRPr="00D415AA">
        <w:rPr>
          <w:rFonts w:eastAsia="SimSun"/>
          <w:color w:val="000000"/>
          <w:sz w:val="22"/>
          <w:szCs w:val="22"/>
          <w:lang w:val="ro-RO" w:eastAsia="zh-CN"/>
        </w:rPr>
        <w:t>1 din 100 persoane</w:t>
      </w:r>
      <w:r w:rsidRPr="00D415AA">
        <w:rPr>
          <w:color w:val="000000"/>
          <w:sz w:val="22"/>
          <w:szCs w:val="22"/>
          <w:lang w:val="ro-RO"/>
        </w:rPr>
        <w:t>)</w:t>
      </w:r>
      <w:r w:rsidRPr="00D415AA">
        <w:rPr>
          <w:b/>
          <w:iCs/>
          <w:color w:val="000000"/>
          <w:sz w:val="22"/>
          <w:szCs w:val="22"/>
          <w:lang w:val="ro-RO"/>
        </w:rPr>
        <w:t xml:space="preserve"> </w:t>
      </w:r>
      <w:r w:rsidRPr="00D415AA">
        <w:rPr>
          <w:b/>
          <w:color w:val="000000"/>
          <w:sz w:val="22"/>
          <w:szCs w:val="22"/>
          <w:lang w:val="ro-RO"/>
        </w:rPr>
        <w:t xml:space="preserve">sau rare </w:t>
      </w:r>
      <w:r w:rsidRPr="00D415AA">
        <w:rPr>
          <w:iCs/>
          <w:color w:val="000000"/>
          <w:sz w:val="22"/>
          <w:szCs w:val="22"/>
          <w:lang w:val="ro-RO"/>
        </w:rPr>
        <w:t>(</w:t>
      </w:r>
      <w:r w:rsidRPr="00D415AA">
        <w:rPr>
          <w:color w:val="000000"/>
          <w:sz w:val="22"/>
          <w:szCs w:val="22"/>
          <w:lang w:val="ro-RO"/>
        </w:rPr>
        <w:t xml:space="preserve">pot afecta până la </w:t>
      </w:r>
      <w:r w:rsidRPr="00D415AA">
        <w:rPr>
          <w:rFonts w:eastAsia="SimSun"/>
          <w:color w:val="000000"/>
          <w:sz w:val="22"/>
          <w:szCs w:val="22"/>
          <w:lang w:val="ro-RO" w:eastAsia="zh-CN"/>
        </w:rPr>
        <w:t>1 din 1</w:t>
      </w:r>
      <w:ins w:id="311" w:author="Author">
        <w:r w:rsidR="00AC1481">
          <w:rPr>
            <w:rFonts w:eastAsia="SimSun"/>
            <w:color w:val="000000"/>
            <w:sz w:val="22"/>
            <w:szCs w:val="22"/>
            <w:lang w:val="ro-RO" w:eastAsia="zh-CN"/>
          </w:rPr>
          <w:t> </w:t>
        </w:r>
      </w:ins>
      <w:r w:rsidRPr="00D415AA">
        <w:rPr>
          <w:rFonts w:eastAsia="SimSun"/>
          <w:color w:val="000000"/>
          <w:sz w:val="22"/>
          <w:szCs w:val="22"/>
          <w:lang w:val="ro-RO" w:eastAsia="zh-CN"/>
        </w:rPr>
        <w:t>000 persoane</w:t>
      </w:r>
      <w:r w:rsidRPr="00D415AA">
        <w:rPr>
          <w:iCs/>
          <w:color w:val="000000"/>
          <w:sz w:val="22"/>
          <w:szCs w:val="22"/>
          <w:lang w:val="ro-RO"/>
        </w:rPr>
        <w:t>)</w:t>
      </w:r>
      <w:r w:rsidRPr="00D415AA">
        <w:rPr>
          <w:color w:val="000000"/>
          <w:sz w:val="22"/>
          <w:szCs w:val="22"/>
          <w:lang w:val="ro-RO"/>
        </w:rPr>
        <w:t>:</w:t>
      </w:r>
    </w:p>
    <w:p w14:paraId="5E35D202" w14:textId="77777777" w:rsidR="006A7B3C" w:rsidRPr="00D415AA" w:rsidRDefault="006A7B3C" w:rsidP="00DD01A3">
      <w:pPr>
        <w:pStyle w:val="CaracterCaracter1"/>
        <w:numPr>
          <w:ilvl w:val="0"/>
          <w:numId w:val="2"/>
        </w:numPr>
        <w:tabs>
          <w:tab w:val="clear" w:pos="360"/>
        </w:tabs>
        <w:spacing w:before="0"/>
        <w:ind w:left="567" w:hanging="567"/>
        <w:jc w:val="left"/>
        <w:rPr>
          <w:color w:val="000000"/>
          <w:sz w:val="22"/>
          <w:szCs w:val="22"/>
          <w:lang w:val="ro-RO"/>
        </w:rPr>
      </w:pPr>
      <w:r w:rsidRPr="00D415AA">
        <w:rPr>
          <w:color w:val="000000"/>
          <w:sz w:val="22"/>
          <w:szCs w:val="22"/>
          <w:lang w:val="ro-RO"/>
        </w:rPr>
        <w:t>durere în piept, bătăi neregulate ale inimii (semne ale unor tulburări la nivelul inimii).</w:t>
      </w:r>
    </w:p>
    <w:p w14:paraId="5E35D203" w14:textId="77777777" w:rsidR="006A7B3C" w:rsidRPr="00D415AA" w:rsidRDefault="006A7B3C" w:rsidP="00DD01A3">
      <w:pPr>
        <w:pStyle w:val="CaracterCaracter1"/>
        <w:numPr>
          <w:ilvl w:val="0"/>
          <w:numId w:val="2"/>
        </w:numPr>
        <w:tabs>
          <w:tab w:val="clear" w:pos="360"/>
        </w:tabs>
        <w:spacing w:before="0"/>
        <w:ind w:left="567" w:hanging="567"/>
        <w:jc w:val="left"/>
        <w:rPr>
          <w:color w:val="000000"/>
          <w:sz w:val="22"/>
          <w:szCs w:val="22"/>
          <w:lang w:val="ro-RO"/>
        </w:rPr>
      </w:pPr>
      <w:r w:rsidRPr="00D415AA">
        <w:rPr>
          <w:color w:val="000000"/>
          <w:sz w:val="22"/>
          <w:szCs w:val="22"/>
          <w:lang w:val="ro-RO"/>
        </w:rPr>
        <w:t>tuse, dificultăţi de respiraţie sau respiraţie dureroasă (semne ale unor probleme pulmonare).</w:t>
      </w:r>
    </w:p>
    <w:p w14:paraId="5E35D204" w14:textId="77777777" w:rsidR="006A7B3C" w:rsidRPr="00D415AA" w:rsidRDefault="006A7B3C" w:rsidP="00DD01A3">
      <w:pPr>
        <w:pStyle w:val="CaracterCaracter1"/>
        <w:numPr>
          <w:ilvl w:val="0"/>
          <w:numId w:val="2"/>
        </w:numPr>
        <w:tabs>
          <w:tab w:val="clear" w:pos="360"/>
        </w:tabs>
        <w:spacing w:before="0"/>
        <w:ind w:left="567" w:hanging="567"/>
        <w:jc w:val="left"/>
        <w:rPr>
          <w:color w:val="000000"/>
          <w:sz w:val="22"/>
          <w:szCs w:val="22"/>
          <w:lang w:val="ro-RO"/>
        </w:rPr>
      </w:pPr>
      <w:r w:rsidRPr="00D415AA">
        <w:rPr>
          <w:color w:val="000000"/>
          <w:sz w:val="22"/>
          <w:szCs w:val="22"/>
          <w:lang w:val="ro-RO"/>
        </w:rPr>
        <w:t>confuzie, ameţeli sau leşin (semne ale tensiunii arteriale scăzute).</w:t>
      </w:r>
    </w:p>
    <w:p w14:paraId="5E35D205"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greaţă, însoţită de lipsa poftei de mâncare, urină închisă la culoare, colorarea în galben a pielii sau ochilor (semne ale unor probleme ale ficatului).</w:t>
      </w:r>
    </w:p>
    <w:p w14:paraId="5E35D206"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erupţie trecătoare pe piele, înroşirea pielii, însoţită de vezicule la nivelul buzelor, ochilor, pielii sau gurii, descuamări ale pielii, febră, pete în relief, apărute pe piele, de culoare roşie sau violet, mâncărime, senzaţie de arsură, erupţie pustuloasă (semne de probleme la nivelul pielii).</w:t>
      </w:r>
    </w:p>
    <w:p w14:paraId="5E35D207"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dureri severe la nivelul abdomenului, sânge în vărsături, în materiile fecale sau în urină sau scaune de culoare neagră (semne ale unor tulburări gastrointestinale).</w:t>
      </w:r>
    </w:p>
    <w:p w14:paraId="5E35D208" w14:textId="77777777" w:rsidR="006A7B3C" w:rsidRPr="00D415AA" w:rsidRDefault="006A7B3C" w:rsidP="00DD01A3">
      <w:pPr>
        <w:pStyle w:val="CaracterCaracter1"/>
        <w:numPr>
          <w:ilvl w:val="0"/>
          <w:numId w:val="3"/>
        </w:numPr>
        <w:tabs>
          <w:tab w:val="clear" w:pos="360"/>
          <w:tab w:val="num" w:pos="567"/>
        </w:tabs>
        <w:spacing w:before="0"/>
        <w:ind w:left="567" w:hanging="567"/>
        <w:jc w:val="left"/>
        <w:rPr>
          <w:color w:val="000000"/>
          <w:sz w:val="22"/>
          <w:szCs w:val="22"/>
          <w:lang w:val="ro-RO"/>
        </w:rPr>
      </w:pPr>
      <w:r w:rsidRPr="00D415AA">
        <w:rPr>
          <w:color w:val="000000"/>
          <w:sz w:val="22"/>
          <w:szCs w:val="22"/>
          <w:lang w:val="ro-RO"/>
        </w:rPr>
        <w:t>scăderea severă a cantităţii de urină eliminată, senzaţie de sete (semne ale unor tulburări la nivelul rinichilor).</w:t>
      </w:r>
    </w:p>
    <w:p w14:paraId="5E35D209" w14:textId="77777777" w:rsidR="006A7B3C" w:rsidRPr="00D415AA" w:rsidRDefault="006A7B3C" w:rsidP="00DD01A3">
      <w:pPr>
        <w:pStyle w:val="CaracterCaracter1"/>
        <w:numPr>
          <w:ilvl w:val="0"/>
          <w:numId w:val="3"/>
        </w:numPr>
        <w:tabs>
          <w:tab w:val="clear" w:pos="360"/>
          <w:tab w:val="num" w:pos="567"/>
        </w:tabs>
        <w:spacing w:before="0"/>
        <w:ind w:left="567" w:hanging="567"/>
        <w:jc w:val="left"/>
        <w:rPr>
          <w:color w:val="000000"/>
          <w:sz w:val="22"/>
          <w:szCs w:val="22"/>
          <w:lang w:val="ro-RO"/>
        </w:rPr>
      </w:pPr>
      <w:r w:rsidRPr="00D415AA">
        <w:rPr>
          <w:color w:val="000000"/>
          <w:sz w:val="22"/>
          <w:szCs w:val="22"/>
          <w:lang w:val="ro-RO"/>
        </w:rPr>
        <w:t>senzaţie de rău (greaţă), însoţită de diaree şi vărsături, dureri abdominale sau febră (semne ale unor tulburări la nivelul intestinului).</w:t>
      </w:r>
    </w:p>
    <w:p w14:paraId="5E35D20A"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dureri de cap severe, slăbiciune sau paralizie a membrelor sau a feţei, dificultăţi ale vorbirii, pierderea bruscă a stării de conştienţă (semne ale unor tulburări la nivelul sistemului nervos, cum sunt sângerarea sau umflarea craniului/creierului).</w:t>
      </w:r>
    </w:p>
    <w:p w14:paraId="5E35D20B"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paloare a pielii, senzaţie de oboseală, senzaţie de lipsă de aer şi urină închisă la culoare (semne ale numărului mic de globule roşii în sânge).</w:t>
      </w:r>
    </w:p>
    <w:p w14:paraId="5E35D20C"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dureri la nivelul ochilor sau afectarea vederii</w:t>
      </w:r>
      <w:r w:rsidRPr="00CD2C73">
        <w:rPr>
          <w:color w:val="000000"/>
          <w:sz w:val="22"/>
          <w:szCs w:val="22"/>
          <w:lang w:val="ro-RO"/>
        </w:rPr>
        <w:t>, sângerare la nivelul ochilor</w:t>
      </w:r>
      <w:r w:rsidRPr="00D415AA">
        <w:rPr>
          <w:color w:val="000000"/>
          <w:sz w:val="22"/>
          <w:szCs w:val="22"/>
          <w:lang w:val="ro-RO"/>
        </w:rPr>
        <w:t>.</w:t>
      </w:r>
    </w:p>
    <w:p w14:paraId="32139370" w14:textId="34B84CD0" w:rsidR="006A480A"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dureri</w:t>
      </w:r>
      <w:r w:rsidR="006A480A" w:rsidRPr="00D415AA">
        <w:rPr>
          <w:color w:val="000000"/>
          <w:sz w:val="22"/>
          <w:szCs w:val="22"/>
          <w:lang w:val="ro-RO"/>
        </w:rPr>
        <w:t xml:space="preserve"> </w:t>
      </w:r>
      <w:r w:rsidR="006551A1" w:rsidRPr="00D415AA">
        <w:rPr>
          <w:color w:val="000000"/>
          <w:sz w:val="22"/>
          <w:szCs w:val="22"/>
          <w:lang w:val="ro-RO"/>
        </w:rPr>
        <w:t>la nicelul</w:t>
      </w:r>
      <w:r w:rsidR="006A480A" w:rsidRPr="00D415AA">
        <w:rPr>
          <w:color w:val="000000"/>
          <w:sz w:val="22"/>
          <w:szCs w:val="22"/>
          <w:lang w:val="ro-RO"/>
        </w:rPr>
        <w:t xml:space="preserve"> oase</w:t>
      </w:r>
      <w:r w:rsidR="006551A1" w:rsidRPr="00D415AA">
        <w:rPr>
          <w:color w:val="000000"/>
          <w:sz w:val="22"/>
          <w:szCs w:val="22"/>
          <w:lang w:val="ro-RO"/>
        </w:rPr>
        <w:t>lor</w:t>
      </w:r>
      <w:r w:rsidR="006A480A" w:rsidRPr="00D415AA">
        <w:rPr>
          <w:color w:val="000000"/>
          <w:sz w:val="22"/>
          <w:szCs w:val="22"/>
          <w:lang w:val="ro-RO"/>
        </w:rPr>
        <w:t xml:space="preserve"> sau articulații</w:t>
      </w:r>
      <w:r w:rsidR="006551A1" w:rsidRPr="00D415AA">
        <w:rPr>
          <w:color w:val="000000"/>
          <w:sz w:val="22"/>
          <w:szCs w:val="22"/>
          <w:lang w:val="ro-RO"/>
        </w:rPr>
        <w:t>lor</w:t>
      </w:r>
      <w:r w:rsidR="006A480A" w:rsidRPr="00D415AA">
        <w:rPr>
          <w:color w:val="000000"/>
          <w:sz w:val="22"/>
          <w:szCs w:val="22"/>
          <w:lang w:val="ro-RO"/>
        </w:rPr>
        <w:t xml:space="preserve"> (semne </w:t>
      </w:r>
      <w:r w:rsidR="006551A1" w:rsidRPr="00D415AA">
        <w:rPr>
          <w:color w:val="000000"/>
          <w:sz w:val="22"/>
          <w:szCs w:val="22"/>
          <w:lang w:val="ro-RO"/>
        </w:rPr>
        <w:t>ale</w:t>
      </w:r>
      <w:r w:rsidR="006A480A" w:rsidRPr="00D415AA">
        <w:rPr>
          <w:color w:val="000000"/>
          <w:sz w:val="22"/>
          <w:szCs w:val="22"/>
          <w:lang w:val="ro-RO"/>
        </w:rPr>
        <w:t xml:space="preserve"> osteon</w:t>
      </w:r>
      <w:r w:rsidR="006551A1" w:rsidRPr="00D415AA">
        <w:rPr>
          <w:color w:val="000000"/>
          <w:sz w:val="22"/>
          <w:szCs w:val="22"/>
          <w:lang w:val="ro-RO"/>
        </w:rPr>
        <w:t>ecrozei</w:t>
      </w:r>
      <w:r w:rsidR="006A480A" w:rsidRPr="00D415AA">
        <w:rPr>
          <w:color w:val="000000"/>
          <w:sz w:val="22"/>
          <w:szCs w:val="22"/>
          <w:lang w:val="ro-RO"/>
        </w:rPr>
        <w:t>)</w:t>
      </w:r>
    </w:p>
    <w:p w14:paraId="051BD243" w14:textId="31C146DC" w:rsidR="006A480A" w:rsidRPr="00D415AA" w:rsidRDefault="006A480A"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vezicule pe piele sau pe mucoase (semne de pemfigus)</w:t>
      </w:r>
    </w:p>
    <w:p w14:paraId="5E35D20E" w14:textId="2C17D90C"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 xml:space="preserve">amorţirea sau răcirea degetelor de la mâini şi de la picioare (semne ale sindromului </w:t>
      </w:r>
      <w:r w:rsidR="006551A1" w:rsidRPr="00D415AA">
        <w:rPr>
          <w:color w:val="000000"/>
          <w:sz w:val="22"/>
          <w:szCs w:val="22"/>
          <w:lang w:val="ro-RO"/>
        </w:rPr>
        <w:t>R</w:t>
      </w:r>
      <w:r w:rsidRPr="00D415AA">
        <w:rPr>
          <w:color w:val="000000"/>
          <w:sz w:val="22"/>
          <w:szCs w:val="22"/>
          <w:lang w:val="ro-RO"/>
        </w:rPr>
        <w:t>aynaud).</w:t>
      </w:r>
    </w:p>
    <w:p w14:paraId="5E35D20F"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umflare bruscă şi înroşirea pielii (semne ale unei infecţii a pielii numită celulită).</w:t>
      </w:r>
    </w:p>
    <w:p w14:paraId="5E35D210"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tulburări ale auzului.</w:t>
      </w:r>
    </w:p>
    <w:p w14:paraId="5E35D211"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slăbiciune şi spasme musculare, însoţite de tulburări de ritm cardiac (semne ale modificării cantităţii de potasiu din sânge).</w:t>
      </w:r>
    </w:p>
    <w:p w14:paraId="5E35D212"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vânătăi.</w:t>
      </w:r>
    </w:p>
    <w:p w14:paraId="5E35D213"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color w:val="000000"/>
          <w:sz w:val="22"/>
          <w:szCs w:val="22"/>
          <w:lang w:val="ro-RO"/>
        </w:rPr>
        <w:t>durere la nivelul stomacului, însoţită de greaţă.</w:t>
      </w:r>
    </w:p>
    <w:p w14:paraId="5E35D214" w14:textId="77777777" w:rsidR="006A7B3C" w:rsidRPr="00D415AA" w:rsidRDefault="006A7B3C" w:rsidP="00DD01A3">
      <w:pPr>
        <w:pStyle w:val="Listlevel1"/>
        <w:numPr>
          <w:ilvl w:val="0"/>
          <w:numId w:val="11"/>
        </w:numPr>
        <w:tabs>
          <w:tab w:val="clear" w:pos="360"/>
        </w:tabs>
        <w:spacing w:before="0" w:after="0"/>
        <w:ind w:left="567" w:hanging="567"/>
        <w:rPr>
          <w:bCs/>
          <w:sz w:val="22"/>
          <w:szCs w:val="22"/>
          <w:lang w:val="ro-RO"/>
        </w:rPr>
      </w:pPr>
      <w:r w:rsidRPr="00D415AA">
        <w:rPr>
          <w:bCs/>
          <w:sz w:val="22"/>
          <w:szCs w:val="22"/>
          <w:lang w:val="ro-RO"/>
        </w:rPr>
        <w:t>spasme musculare, însoţite de febră, urină de culoare maroniu-roşiatică, durere sau slăbiciune la nivelul muşchilor (semne ale unor probleme musculare).</w:t>
      </w:r>
    </w:p>
    <w:p w14:paraId="5E35D215"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sz w:val="22"/>
          <w:szCs w:val="22"/>
          <w:lang w:val="ro-RO" w:bidi="th-TH"/>
        </w:rPr>
        <w:lastRenderedPageBreak/>
        <w:t>dureri pelvine însoţite uneori de greaţă şi vărsături, sângerări vaginale neaşteptate, ameţeli</w:t>
      </w:r>
      <w:r w:rsidRPr="00D415AA">
        <w:rPr>
          <w:color w:val="000000"/>
          <w:sz w:val="22"/>
          <w:szCs w:val="22"/>
          <w:lang w:val="ro-RO" w:bidi="th-TH"/>
        </w:rPr>
        <w:t xml:space="preserve"> sau stare de leşin cauzate de scăderea tensiunii arteriale </w:t>
      </w:r>
      <w:r w:rsidRPr="00D415AA">
        <w:rPr>
          <w:sz w:val="22"/>
          <w:szCs w:val="22"/>
          <w:lang w:val="ro-RO" w:bidi="th-TH"/>
        </w:rPr>
        <w:t>(semne ale unor afecţiuni la nivelul ovarelor sau uterului</w:t>
      </w:r>
      <w:r w:rsidRPr="00D415AA">
        <w:rPr>
          <w:color w:val="000000"/>
          <w:sz w:val="22"/>
          <w:szCs w:val="22"/>
          <w:lang w:val="ro-RO" w:bidi="th-TH"/>
        </w:rPr>
        <w:t>).</w:t>
      </w:r>
    </w:p>
    <w:p w14:paraId="5E35D216" w14:textId="77777777" w:rsidR="006A7B3C" w:rsidRPr="00D415AA" w:rsidRDefault="006A7B3C" w:rsidP="00DD01A3">
      <w:pPr>
        <w:pStyle w:val="CaracterCaracter1"/>
        <w:numPr>
          <w:ilvl w:val="0"/>
          <w:numId w:val="3"/>
        </w:numPr>
        <w:tabs>
          <w:tab w:val="clear" w:pos="360"/>
        </w:tabs>
        <w:spacing w:before="0"/>
        <w:ind w:left="567" w:hanging="567"/>
        <w:jc w:val="left"/>
        <w:rPr>
          <w:color w:val="000000"/>
          <w:sz w:val="22"/>
          <w:szCs w:val="22"/>
          <w:lang w:val="ro-RO"/>
        </w:rPr>
      </w:pPr>
      <w:r w:rsidRPr="00D415AA">
        <w:rPr>
          <w:sz w:val="22"/>
          <w:szCs w:val="22"/>
          <w:lang w:val="ro-RO" w:bidi="th-TH"/>
        </w:rPr>
        <w:t xml:space="preserve">greaţă, scurtarea respiraţiei, bătăi neregulate ale inimii, urină tulbure, oboseală şi/sau disconfort la nivelul articulaţiilor asociat cu rezultate anormale ale testelor de laborator (de exemplu concentraţie crescută de potasiu, concentraţie crescută de acid uric şi </w:t>
      </w:r>
      <w:r w:rsidR="00B66C38" w:rsidRPr="00D415AA">
        <w:rPr>
          <w:sz w:val="22"/>
          <w:szCs w:val="22"/>
          <w:lang w:val="ro-RO" w:bidi="th-TH"/>
        </w:rPr>
        <w:t xml:space="preserve">calciu </w:t>
      </w:r>
      <w:r w:rsidRPr="00D415AA">
        <w:rPr>
          <w:sz w:val="22"/>
          <w:szCs w:val="22"/>
          <w:lang w:val="ro-RO" w:bidi="th-TH"/>
        </w:rPr>
        <w:t xml:space="preserve">şi concentraţie scăzută de </w:t>
      </w:r>
      <w:r w:rsidR="00B66C38" w:rsidRPr="00D415AA">
        <w:rPr>
          <w:sz w:val="22"/>
          <w:szCs w:val="22"/>
          <w:lang w:val="ro-RO" w:bidi="th-TH"/>
        </w:rPr>
        <w:t xml:space="preserve">fosfor </w:t>
      </w:r>
      <w:r w:rsidRPr="00D415AA">
        <w:rPr>
          <w:sz w:val="22"/>
          <w:szCs w:val="22"/>
          <w:lang w:val="ro-RO" w:bidi="th-TH"/>
        </w:rPr>
        <w:t>în sânge).</w:t>
      </w:r>
    </w:p>
    <w:p w14:paraId="5E35D217" w14:textId="77777777" w:rsidR="00D847A2" w:rsidRPr="00D415AA" w:rsidRDefault="00D847A2" w:rsidP="00DD01A3">
      <w:pPr>
        <w:pStyle w:val="CaracterCaracter1"/>
        <w:numPr>
          <w:ilvl w:val="0"/>
          <w:numId w:val="3"/>
        </w:numPr>
        <w:tabs>
          <w:tab w:val="clear" w:pos="360"/>
        </w:tabs>
        <w:spacing w:before="0"/>
        <w:ind w:left="567" w:hanging="567"/>
        <w:jc w:val="left"/>
        <w:rPr>
          <w:color w:val="000000"/>
          <w:sz w:val="22"/>
          <w:szCs w:val="22"/>
          <w:lang w:val="ro-RO"/>
        </w:rPr>
      </w:pPr>
      <w:r w:rsidRPr="00CD2C73">
        <w:rPr>
          <w:color w:val="000000"/>
          <w:sz w:val="22"/>
          <w:szCs w:val="22"/>
          <w:lang w:val="ro-RO" w:bidi="th-TH"/>
        </w:rPr>
        <w:t>Cheaguri de sânge la nivelul vaselor de sânge mici (microangiopatie trombotică).</w:t>
      </w:r>
    </w:p>
    <w:p w14:paraId="5E35D218" w14:textId="77777777" w:rsidR="006F4C9F" w:rsidRPr="00D415AA" w:rsidRDefault="006F4C9F" w:rsidP="00DD01A3">
      <w:pPr>
        <w:pStyle w:val="Text"/>
        <w:spacing w:before="0"/>
        <w:jc w:val="left"/>
        <w:rPr>
          <w:color w:val="000000"/>
          <w:sz w:val="22"/>
          <w:szCs w:val="22"/>
          <w:lang w:val="ro-RO"/>
        </w:rPr>
      </w:pPr>
    </w:p>
    <w:p w14:paraId="5E35D219" w14:textId="77777777" w:rsidR="006F4C9F" w:rsidRPr="00D415AA" w:rsidRDefault="006F4C9F" w:rsidP="00DD01A3">
      <w:pPr>
        <w:pStyle w:val="CaracterCaracter10"/>
        <w:keepNext/>
        <w:spacing w:before="0"/>
        <w:jc w:val="left"/>
        <w:rPr>
          <w:color w:val="000000"/>
          <w:sz w:val="22"/>
          <w:szCs w:val="22"/>
          <w:lang w:val="ro-RO"/>
        </w:rPr>
      </w:pPr>
      <w:r w:rsidRPr="00D415AA">
        <w:rPr>
          <w:b/>
          <w:sz w:val="22"/>
          <w:szCs w:val="22"/>
          <w:lang w:val="ro-RO" w:bidi="th-TH"/>
        </w:rPr>
        <w:t>Cu frecvenţă necunoscută</w:t>
      </w:r>
      <w:r w:rsidR="00B66C38" w:rsidRPr="00D415AA">
        <w:rPr>
          <w:sz w:val="22"/>
          <w:szCs w:val="22"/>
          <w:lang w:val="ro-RO" w:bidi="th-TH"/>
        </w:rPr>
        <w:t xml:space="preserve"> (</w:t>
      </w:r>
      <w:r w:rsidR="00B66C38" w:rsidRPr="00D415AA">
        <w:rPr>
          <w:color w:val="000000"/>
          <w:sz w:val="22"/>
          <w:szCs w:val="22"/>
          <w:lang w:val="ro-RO"/>
        </w:rPr>
        <w:t>frecvenţa nu poate fi estimată din datele disponibile</w:t>
      </w:r>
      <w:r w:rsidR="00B66C38" w:rsidRPr="00D415AA">
        <w:rPr>
          <w:sz w:val="22"/>
          <w:szCs w:val="22"/>
          <w:lang w:val="ro-RO" w:bidi="th-TH"/>
        </w:rPr>
        <w:t>)</w:t>
      </w:r>
      <w:r w:rsidRPr="00D415AA">
        <w:rPr>
          <w:sz w:val="22"/>
          <w:szCs w:val="22"/>
          <w:lang w:val="ro-RO" w:bidi="th-TH"/>
        </w:rPr>
        <w:t>:</w:t>
      </w:r>
    </w:p>
    <w:p w14:paraId="5E35D21A" w14:textId="77777777" w:rsidR="006F4C9F" w:rsidRPr="00D415AA" w:rsidRDefault="00585FB4" w:rsidP="00DD01A3">
      <w:pPr>
        <w:pStyle w:val="Text"/>
        <w:numPr>
          <w:ilvl w:val="0"/>
          <w:numId w:val="25"/>
        </w:numPr>
        <w:spacing w:before="0"/>
        <w:ind w:left="567" w:hanging="567"/>
        <w:jc w:val="left"/>
        <w:rPr>
          <w:snapToGrid w:val="0"/>
          <w:sz w:val="22"/>
          <w:szCs w:val="22"/>
          <w:lang w:val="ro-RO"/>
        </w:rPr>
      </w:pPr>
      <w:r w:rsidRPr="00D415AA">
        <w:rPr>
          <w:sz w:val="22"/>
          <w:szCs w:val="22"/>
          <w:lang w:val="ro-RO"/>
        </w:rPr>
        <w:t>Combinaţie de erupţii trecătoare pe piele, severe şi generalizate, stare de rău, febră, număr crescut al anumitor celule albe din sânge sau colorare în galben a pielii sau a albului ochilor (semne ale icterului), însoţite de respiraţie întretăiată, durere/disconfort în piept, cantitate de urină sever scăzută, senzaţie de sete etc. (semne ale unei reacţii alergice asociată tratamentului)</w:t>
      </w:r>
      <w:r w:rsidR="006F4C9F" w:rsidRPr="00D415AA">
        <w:rPr>
          <w:snapToGrid w:val="0"/>
          <w:sz w:val="22"/>
          <w:szCs w:val="22"/>
          <w:lang w:val="ro-RO"/>
        </w:rPr>
        <w:t>.</w:t>
      </w:r>
    </w:p>
    <w:p w14:paraId="5E35D21B" w14:textId="77777777" w:rsidR="00D75B45" w:rsidRPr="00CD2C73" w:rsidRDefault="00D75B45" w:rsidP="00DD01A3">
      <w:pPr>
        <w:pStyle w:val="CaracterCaracter1"/>
        <w:numPr>
          <w:ilvl w:val="0"/>
          <w:numId w:val="3"/>
        </w:numPr>
        <w:tabs>
          <w:tab w:val="clear" w:pos="360"/>
        </w:tabs>
        <w:spacing w:before="0"/>
        <w:ind w:left="567" w:hanging="567"/>
        <w:jc w:val="left"/>
        <w:rPr>
          <w:sz w:val="22"/>
          <w:szCs w:val="22"/>
          <w:lang w:val="ro-RO"/>
        </w:rPr>
      </w:pPr>
      <w:r w:rsidRPr="00CD2C73">
        <w:rPr>
          <w:sz w:val="22"/>
          <w:szCs w:val="22"/>
          <w:lang w:val="ro-RO"/>
        </w:rPr>
        <w:t>Insuficienţă renală cronică</w:t>
      </w:r>
      <w:r w:rsidR="006C4BD9" w:rsidRPr="00CD2C73">
        <w:rPr>
          <w:sz w:val="22"/>
          <w:szCs w:val="22"/>
          <w:lang w:val="ro-RO"/>
        </w:rPr>
        <w:t>.</w:t>
      </w:r>
    </w:p>
    <w:p w14:paraId="5E35D21C" w14:textId="77777777" w:rsidR="00670866" w:rsidRPr="00CD2C73" w:rsidRDefault="00670866" w:rsidP="00DD01A3">
      <w:pPr>
        <w:pStyle w:val="CaracterCaracter1"/>
        <w:numPr>
          <w:ilvl w:val="0"/>
          <w:numId w:val="3"/>
        </w:numPr>
        <w:tabs>
          <w:tab w:val="clear" w:pos="360"/>
        </w:tabs>
        <w:spacing w:before="0"/>
        <w:ind w:left="567" w:hanging="567"/>
        <w:jc w:val="left"/>
        <w:rPr>
          <w:sz w:val="22"/>
          <w:szCs w:val="22"/>
          <w:lang w:val="ro-RO"/>
        </w:rPr>
      </w:pPr>
      <w:r w:rsidRPr="00CD2C73">
        <w:rPr>
          <w:color w:val="000000"/>
          <w:sz w:val="22"/>
          <w:szCs w:val="22"/>
          <w:lang w:val="ro-RO"/>
        </w:rPr>
        <w:t>Reapariție (reactivare) a infecției cu virusul hepatic B dacă ați avut în trecut hepatită B (o infecție a ficatului).</w:t>
      </w:r>
    </w:p>
    <w:p w14:paraId="5E35D21D" w14:textId="77777777" w:rsidR="006F4C9F" w:rsidRPr="00D415AA" w:rsidRDefault="006F4C9F" w:rsidP="00DD01A3">
      <w:pPr>
        <w:pStyle w:val="Text"/>
        <w:spacing w:before="0"/>
        <w:jc w:val="left"/>
        <w:rPr>
          <w:snapToGrid w:val="0"/>
          <w:sz w:val="22"/>
          <w:szCs w:val="22"/>
          <w:lang w:val="ro-RO"/>
        </w:rPr>
      </w:pPr>
    </w:p>
    <w:p w14:paraId="5E35D21E" w14:textId="77777777" w:rsidR="006A7B3C" w:rsidRPr="00D415AA" w:rsidRDefault="006A7B3C" w:rsidP="00DD01A3">
      <w:pPr>
        <w:pStyle w:val="Text"/>
        <w:spacing w:before="0"/>
        <w:jc w:val="left"/>
        <w:rPr>
          <w:color w:val="000000"/>
          <w:sz w:val="22"/>
          <w:szCs w:val="22"/>
          <w:lang w:val="ro-RO"/>
        </w:rPr>
      </w:pPr>
      <w:r w:rsidRPr="00D415AA">
        <w:rPr>
          <w:color w:val="000000"/>
          <w:sz w:val="22"/>
          <w:szCs w:val="22"/>
          <w:lang w:val="ro-RO"/>
        </w:rPr>
        <w:t xml:space="preserve">Dacă prezentaţi oricare dintre reacţiile adverse de mai sus, </w:t>
      </w:r>
      <w:r w:rsidRPr="00D415AA">
        <w:rPr>
          <w:b/>
          <w:color w:val="000000"/>
          <w:sz w:val="22"/>
          <w:szCs w:val="22"/>
          <w:lang w:val="ro-RO"/>
        </w:rPr>
        <w:t>spuneţi-i imediat medicului dumneavoastră.</w:t>
      </w:r>
    </w:p>
    <w:p w14:paraId="5E35D21F" w14:textId="77777777" w:rsidR="006A7B3C" w:rsidRPr="00D415AA" w:rsidRDefault="006A7B3C" w:rsidP="00DD01A3">
      <w:pPr>
        <w:pStyle w:val="CaracterCaracter1"/>
        <w:spacing w:before="0"/>
        <w:jc w:val="left"/>
        <w:rPr>
          <w:color w:val="000000"/>
          <w:sz w:val="22"/>
          <w:szCs w:val="22"/>
          <w:lang w:val="ro-RO"/>
        </w:rPr>
      </w:pPr>
    </w:p>
    <w:p w14:paraId="5E35D220" w14:textId="77777777" w:rsidR="006A7B3C" w:rsidRPr="00D415AA" w:rsidRDefault="006A7B3C" w:rsidP="00DD01A3">
      <w:pPr>
        <w:pStyle w:val="CaracterCaracter1"/>
        <w:keepNext/>
        <w:spacing w:before="0"/>
        <w:jc w:val="left"/>
        <w:rPr>
          <w:b/>
          <w:color w:val="000000"/>
          <w:sz w:val="22"/>
          <w:szCs w:val="22"/>
          <w:lang w:val="ro-RO"/>
        </w:rPr>
      </w:pPr>
      <w:r w:rsidRPr="00D415AA">
        <w:rPr>
          <w:b/>
          <w:color w:val="000000"/>
          <w:sz w:val="22"/>
          <w:szCs w:val="22"/>
          <w:lang w:val="ro-RO"/>
        </w:rPr>
        <w:t>Alte reacţii adverse pot include:</w:t>
      </w:r>
    </w:p>
    <w:p w14:paraId="5E35D221" w14:textId="77777777" w:rsidR="006A7B3C" w:rsidRPr="00D415AA" w:rsidRDefault="006A7B3C" w:rsidP="00DD01A3">
      <w:pPr>
        <w:pStyle w:val="Text"/>
        <w:keepNext/>
        <w:spacing w:before="0"/>
        <w:jc w:val="left"/>
        <w:rPr>
          <w:bCs/>
          <w:color w:val="000000"/>
          <w:sz w:val="22"/>
          <w:szCs w:val="22"/>
          <w:lang w:val="ro-RO"/>
        </w:rPr>
      </w:pPr>
    </w:p>
    <w:p w14:paraId="5E35D222" w14:textId="77777777" w:rsidR="006A7B3C" w:rsidRPr="00D415AA" w:rsidRDefault="006A7B3C" w:rsidP="00DD01A3">
      <w:pPr>
        <w:pStyle w:val="Text"/>
        <w:keepNext/>
        <w:spacing w:before="0"/>
        <w:rPr>
          <w:color w:val="000000"/>
          <w:sz w:val="22"/>
          <w:szCs w:val="22"/>
          <w:lang w:val="ro-RO"/>
        </w:rPr>
      </w:pPr>
      <w:r w:rsidRPr="00D415AA">
        <w:rPr>
          <w:b/>
          <w:color w:val="000000"/>
          <w:sz w:val="22"/>
          <w:szCs w:val="22"/>
          <w:lang w:val="ro-RO"/>
        </w:rPr>
        <w:t xml:space="preserve">Foarte frecvente </w:t>
      </w:r>
      <w:r w:rsidRPr="00D415AA">
        <w:rPr>
          <w:color w:val="000000"/>
          <w:sz w:val="22"/>
          <w:szCs w:val="22"/>
          <w:lang w:val="ro-RO"/>
        </w:rPr>
        <w:t>(pot afecta peste 1 din 10 persoane):</w:t>
      </w:r>
    </w:p>
    <w:p w14:paraId="5E35D223" w14:textId="77777777" w:rsidR="006A7B3C" w:rsidRPr="00CD2C73" w:rsidRDefault="006A7B3C" w:rsidP="00DD01A3">
      <w:pPr>
        <w:pStyle w:val="Text"/>
        <w:numPr>
          <w:ilvl w:val="0"/>
          <w:numId w:val="15"/>
        </w:numPr>
        <w:tabs>
          <w:tab w:val="clear" w:pos="357"/>
          <w:tab w:val="num" w:pos="567"/>
        </w:tabs>
        <w:spacing w:before="0"/>
        <w:ind w:left="567" w:hanging="567"/>
        <w:jc w:val="left"/>
        <w:rPr>
          <w:color w:val="000000"/>
          <w:sz w:val="22"/>
          <w:szCs w:val="22"/>
          <w:lang w:val="ro-RO"/>
        </w:rPr>
      </w:pPr>
      <w:r w:rsidRPr="00CD2C73">
        <w:rPr>
          <w:color w:val="000000"/>
          <w:sz w:val="22"/>
          <w:szCs w:val="22"/>
          <w:lang w:val="ro-RO"/>
        </w:rPr>
        <w:t>durere de cap sau senzaţie de oboseală.</w:t>
      </w:r>
    </w:p>
    <w:p w14:paraId="5E35D224" w14:textId="77777777" w:rsidR="006A7B3C" w:rsidRPr="00CD2C73" w:rsidRDefault="006A7B3C" w:rsidP="00DD01A3">
      <w:pPr>
        <w:pStyle w:val="Text"/>
        <w:numPr>
          <w:ilvl w:val="0"/>
          <w:numId w:val="14"/>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senzaţie de rău (greaţă), stare de rău (vărsături), diaree sau indigestie.</w:t>
      </w:r>
    </w:p>
    <w:p w14:paraId="5E35D225" w14:textId="77777777" w:rsidR="006A7B3C" w:rsidRPr="00CD2C73" w:rsidRDefault="006A7B3C" w:rsidP="00DD01A3">
      <w:pPr>
        <w:pStyle w:val="Text"/>
        <w:numPr>
          <w:ilvl w:val="0"/>
          <w:numId w:val="14"/>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erupţii trecătoare pe piele.</w:t>
      </w:r>
    </w:p>
    <w:p w14:paraId="5E35D226" w14:textId="77777777" w:rsidR="006A7B3C" w:rsidRPr="00CD2C73" w:rsidRDefault="006A7B3C" w:rsidP="00DD01A3">
      <w:pPr>
        <w:pStyle w:val="Text"/>
        <w:numPr>
          <w:ilvl w:val="0"/>
          <w:numId w:val="14"/>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crampe musculare sau dureri la nivelul articulaţiilor, muşchilor sau oaselor</w:t>
      </w:r>
      <w:r w:rsidR="00C613FC" w:rsidRPr="00CD2C73">
        <w:rPr>
          <w:color w:val="000000"/>
          <w:sz w:val="22"/>
          <w:szCs w:val="22"/>
          <w:lang w:val="ro-RO"/>
        </w:rPr>
        <w:t xml:space="preserve"> în timpul tratamentului cu Glivec sau după ce ați încetat administrarea Glivec</w:t>
      </w:r>
      <w:r w:rsidRPr="00CD2C73">
        <w:rPr>
          <w:color w:val="000000"/>
          <w:sz w:val="22"/>
          <w:szCs w:val="22"/>
          <w:lang w:val="ro-RO"/>
        </w:rPr>
        <w:t>.</w:t>
      </w:r>
    </w:p>
    <w:p w14:paraId="5E35D227" w14:textId="77777777" w:rsidR="006A7B3C" w:rsidRPr="00CD2C73" w:rsidRDefault="006A7B3C" w:rsidP="00DD01A3">
      <w:pPr>
        <w:pStyle w:val="Text"/>
        <w:numPr>
          <w:ilvl w:val="0"/>
          <w:numId w:val="14"/>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tumefiere, de exemplu la nivelul gleznelor sau umflarea ochilor.</w:t>
      </w:r>
    </w:p>
    <w:p w14:paraId="5E35D228" w14:textId="77777777" w:rsidR="006A7B3C" w:rsidRPr="00CD2C73" w:rsidRDefault="006A7B3C" w:rsidP="00DD01A3">
      <w:pPr>
        <w:pStyle w:val="Text"/>
        <w:numPr>
          <w:ilvl w:val="0"/>
          <w:numId w:val="14"/>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creştere în greutate.</w:t>
      </w:r>
    </w:p>
    <w:p w14:paraId="5E35D229" w14:textId="77777777" w:rsidR="006A7B3C" w:rsidRPr="00D415AA" w:rsidRDefault="006A7B3C" w:rsidP="00DD01A3">
      <w:pPr>
        <w:pStyle w:val="CaracterCaracter1"/>
        <w:spacing w:before="0"/>
        <w:jc w:val="left"/>
        <w:rPr>
          <w:color w:val="000000"/>
          <w:sz w:val="22"/>
          <w:szCs w:val="22"/>
          <w:lang w:val="ro-RO"/>
        </w:rPr>
      </w:pPr>
      <w:r w:rsidRPr="00D415AA">
        <w:rPr>
          <w:color w:val="000000"/>
          <w:sz w:val="22"/>
          <w:szCs w:val="22"/>
          <w:lang w:val="ro-RO"/>
        </w:rPr>
        <w:t xml:space="preserve">Dacă oricare dintre aceste reacţii adverse vă afectează sever, </w:t>
      </w:r>
      <w:r w:rsidRPr="00D415AA">
        <w:rPr>
          <w:b/>
          <w:color w:val="000000"/>
          <w:sz w:val="22"/>
          <w:szCs w:val="22"/>
          <w:lang w:val="ro-RO"/>
        </w:rPr>
        <w:t>spuneţi-i</w:t>
      </w:r>
      <w:r w:rsidRPr="00D415AA">
        <w:rPr>
          <w:b/>
          <w:bCs/>
          <w:color w:val="000000"/>
          <w:sz w:val="22"/>
          <w:szCs w:val="22"/>
          <w:lang w:val="ro-RO"/>
        </w:rPr>
        <w:t xml:space="preserve"> medicului dumneavoastră.</w:t>
      </w:r>
    </w:p>
    <w:p w14:paraId="5E35D22A" w14:textId="77777777" w:rsidR="006A7B3C" w:rsidRPr="00D415AA" w:rsidRDefault="006A7B3C" w:rsidP="00DD01A3">
      <w:pPr>
        <w:pStyle w:val="CaracterCaracter1"/>
        <w:spacing w:before="0"/>
        <w:jc w:val="left"/>
        <w:rPr>
          <w:color w:val="000000"/>
          <w:sz w:val="22"/>
          <w:szCs w:val="22"/>
          <w:lang w:val="ro-RO"/>
        </w:rPr>
      </w:pPr>
    </w:p>
    <w:p w14:paraId="5E35D22B" w14:textId="77777777" w:rsidR="006A7B3C" w:rsidRPr="00D415AA" w:rsidRDefault="006A7B3C" w:rsidP="00DD01A3">
      <w:pPr>
        <w:pStyle w:val="CaracterCaracter1"/>
        <w:keepNext/>
        <w:spacing w:before="0"/>
        <w:jc w:val="left"/>
        <w:rPr>
          <w:color w:val="000000"/>
          <w:sz w:val="22"/>
          <w:szCs w:val="22"/>
          <w:lang w:val="ro-RO"/>
        </w:rPr>
      </w:pPr>
      <w:r w:rsidRPr="00D415AA">
        <w:rPr>
          <w:b/>
          <w:color w:val="000000"/>
          <w:sz w:val="22"/>
          <w:szCs w:val="22"/>
          <w:lang w:val="ro-RO"/>
        </w:rPr>
        <w:t xml:space="preserve">Frecvente </w:t>
      </w:r>
      <w:r w:rsidRPr="00CD2C73">
        <w:rPr>
          <w:color w:val="000000"/>
          <w:sz w:val="22"/>
          <w:szCs w:val="22"/>
          <w:lang w:val="ro-RO"/>
        </w:rPr>
        <w:t xml:space="preserve">(pot afecta până la </w:t>
      </w:r>
      <w:r w:rsidRPr="00CD2C73">
        <w:rPr>
          <w:rFonts w:eastAsia="SimSun"/>
          <w:color w:val="000000"/>
          <w:sz w:val="22"/>
          <w:szCs w:val="22"/>
          <w:lang w:val="ro-RO" w:eastAsia="zh-CN"/>
        </w:rPr>
        <w:t>1 din 10 persoane</w:t>
      </w:r>
      <w:r w:rsidRPr="00CD2C73">
        <w:rPr>
          <w:color w:val="000000"/>
          <w:sz w:val="22"/>
          <w:szCs w:val="22"/>
          <w:lang w:val="ro-RO"/>
        </w:rPr>
        <w:t>)</w:t>
      </w:r>
      <w:r w:rsidRPr="00D415AA">
        <w:rPr>
          <w:color w:val="000000"/>
          <w:sz w:val="22"/>
          <w:szCs w:val="22"/>
          <w:lang w:val="ro-RO"/>
        </w:rPr>
        <w:t>:</w:t>
      </w:r>
    </w:p>
    <w:p w14:paraId="5E35D22C" w14:textId="77777777" w:rsidR="006A7B3C" w:rsidRPr="00D415AA" w:rsidRDefault="006A7B3C" w:rsidP="00DD01A3">
      <w:pPr>
        <w:pStyle w:val="CaracterCaracter1"/>
        <w:numPr>
          <w:ilvl w:val="0"/>
          <w:numId w:val="19"/>
        </w:numPr>
        <w:tabs>
          <w:tab w:val="clear" w:pos="717"/>
        </w:tabs>
        <w:spacing w:before="0"/>
        <w:ind w:left="567" w:hanging="567"/>
        <w:jc w:val="left"/>
        <w:rPr>
          <w:color w:val="000000"/>
          <w:sz w:val="22"/>
          <w:szCs w:val="22"/>
          <w:lang w:val="ro-RO"/>
        </w:rPr>
      </w:pPr>
      <w:r w:rsidRPr="00D415AA">
        <w:rPr>
          <w:color w:val="000000"/>
          <w:sz w:val="22"/>
          <w:szCs w:val="22"/>
          <w:lang w:val="ro-RO"/>
        </w:rPr>
        <w:t>lipsa poftei de mâncare, scădere în greutate sau modificări ale gustului.</w:t>
      </w:r>
    </w:p>
    <w:p w14:paraId="5E35D22D" w14:textId="77777777" w:rsidR="006A7B3C" w:rsidRPr="00D415AA"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D415AA">
        <w:rPr>
          <w:color w:val="000000"/>
          <w:sz w:val="22"/>
          <w:szCs w:val="22"/>
          <w:lang w:val="ro-RO"/>
        </w:rPr>
        <w:t>senzaţie de ameţeală sau slăbiciune.</w:t>
      </w:r>
    </w:p>
    <w:p w14:paraId="5E35D22E"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tulburări ale somnului (insomnie).</w:t>
      </w:r>
    </w:p>
    <w:p w14:paraId="5E35D22F"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secreţie oculară însoţit</w:t>
      </w:r>
      <w:r w:rsidRPr="00D415AA">
        <w:rPr>
          <w:color w:val="000000"/>
          <w:sz w:val="22"/>
          <w:szCs w:val="22"/>
          <w:lang w:val="ro-RO"/>
        </w:rPr>
        <w:t>ă</w:t>
      </w:r>
      <w:r w:rsidRPr="00CD2C73">
        <w:rPr>
          <w:color w:val="000000"/>
          <w:sz w:val="22"/>
          <w:szCs w:val="22"/>
          <w:lang w:val="ro-RO"/>
        </w:rPr>
        <w:t xml:space="preserve"> de mâncărime, înroşire şi tumefiere (conjunctivită), lăcrimare sau vedere înceţoşată.</w:t>
      </w:r>
    </w:p>
    <w:p w14:paraId="5E35D230"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sângerări la nivelul nasului.</w:t>
      </w:r>
    </w:p>
    <w:p w14:paraId="5E35D231"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durere sau balonare a abdomenului, flatulenţă, arsuri în capul pieptului sau constipaţie.</w:t>
      </w:r>
    </w:p>
    <w:p w14:paraId="5E35D232"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mâncărimi.</w:t>
      </w:r>
    </w:p>
    <w:p w14:paraId="5E35D233"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cădere accentuată sau rărire a părului.</w:t>
      </w:r>
    </w:p>
    <w:p w14:paraId="5E35D234"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senzaţie de amorţeală la nivelul mâinilor sau picioarelor.</w:t>
      </w:r>
    </w:p>
    <w:p w14:paraId="5E35D235"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ulceraţii la nivelul gurii.</w:t>
      </w:r>
    </w:p>
    <w:p w14:paraId="5E35D236" w14:textId="77777777" w:rsidR="006A7B3C" w:rsidRPr="00CD2C73" w:rsidRDefault="006A7B3C" w:rsidP="00DD01A3">
      <w:pPr>
        <w:pStyle w:val="Text"/>
        <w:numPr>
          <w:ilvl w:val="0"/>
          <w:numId w:val="16"/>
        </w:numPr>
        <w:tabs>
          <w:tab w:val="clear" w:pos="717"/>
          <w:tab w:val="num" w:pos="567"/>
        </w:tabs>
        <w:spacing w:before="0"/>
        <w:ind w:left="567" w:hanging="567"/>
        <w:jc w:val="left"/>
        <w:rPr>
          <w:color w:val="000000"/>
          <w:sz w:val="22"/>
          <w:szCs w:val="22"/>
          <w:lang w:val="ro-RO"/>
        </w:rPr>
      </w:pPr>
      <w:r w:rsidRPr="00CD2C73">
        <w:rPr>
          <w:color w:val="000000"/>
          <w:sz w:val="22"/>
          <w:szCs w:val="22"/>
          <w:lang w:val="ro-RO"/>
        </w:rPr>
        <w:t>dureri ale articulaţiilor însoţită de tumefiere.</w:t>
      </w:r>
    </w:p>
    <w:p w14:paraId="5E35D237" w14:textId="77777777" w:rsidR="006A7B3C" w:rsidRPr="00D415AA" w:rsidRDefault="006A7B3C" w:rsidP="00DD01A3">
      <w:pPr>
        <w:pStyle w:val="CaracterCaracter1"/>
        <w:numPr>
          <w:ilvl w:val="1"/>
          <w:numId w:val="16"/>
        </w:numPr>
        <w:tabs>
          <w:tab w:val="clear" w:pos="1987"/>
          <w:tab w:val="num" w:pos="567"/>
        </w:tabs>
        <w:spacing w:before="0"/>
        <w:ind w:hanging="1987"/>
        <w:jc w:val="left"/>
        <w:rPr>
          <w:color w:val="000000"/>
          <w:sz w:val="22"/>
          <w:szCs w:val="22"/>
          <w:lang w:val="ro-RO"/>
        </w:rPr>
      </w:pPr>
      <w:r w:rsidRPr="00D415AA">
        <w:rPr>
          <w:color w:val="000000"/>
          <w:sz w:val="22"/>
          <w:szCs w:val="22"/>
          <w:lang w:val="ro-RO"/>
        </w:rPr>
        <w:t>uscăciune la nivelul gurii, uscăciune a pielii sau uscăciune la nivelul ochilor.</w:t>
      </w:r>
    </w:p>
    <w:p w14:paraId="5E35D238" w14:textId="77777777" w:rsidR="006A7B3C" w:rsidRPr="00D415AA" w:rsidRDefault="006A7B3C" w:rsidP="00DD01A3">
      <w:pPr>
        <w:pStyle w:val="CaracterCaracter1"/>
        <w:numPr>
          <w:ilvl w:val="1"/>
          <w:numId w:val="16"/>
        </w:numPr>
        <w:tabs>
          <w:tab w:val="clear" w:pos="1987"/>
        </w:tabs>
        <w:spacing w:before="0"/>
        <w:ind w:left="567" w:hanging="569"/>
        <w:jc w:val="left"/>
        <w:rPr>
          <w:color w:val="000000"/>
          <w:sz w:val="22"/>
          <w:szCs w:val="22"/>
          <w:lang w:val="ro-RO"/>
        </w:rPr>
      </w:pPr>
      <w:r w:rsidRPr="00D415AA">
        <w:rPr>
          <w:color w:val="000000"/>
          <w:sz w:val="22"/>
          <w:szCs w:val="22"/>
          <w:lang w:val="ro-RO"/>
        </w:rPr>
        <w:t>sensibilitate scăzută sau crescută a pielii.</w:t>
      </w:r>
    </w:p>
    <w:p w14:paraId="5E35D239" w14:textId="77777777" w:rsidR="006A7B3C" w:rsidRPr="00D415AA" w:rsidRDefault="006A7B3C" w:rsidP="00DD01A3">
      <w:pPr>
        <w:pStyle w:val="CaracterCaracter1"/>
        <w:numPr>
          <w:ilvl w:val="1"/>
          <w:numId w:val="16"/>
        </w:numPr>
        <w:tabs>
          <w:tab w:val="clear" w:pos="1987"/>
        </w:tabs>
        <w:spacing w:before="0"/>
        <w:ind w:left="567" w:hanging="569"/>
        <w:jc w:val="left"/>
        <w:rPr>
          <w:color w:val="000000"/>
          <w:sz w:val="22"/>
          <w:szCs w:val="22"/>
          <w:lang w:val="ro-RO"/>
        </w:rPr>
      </w:pPr>
      <w:r w:rsidRPr="00D415AA">
        <w:rPr>
          <w:color w:val="000000"/>
          <w:sz w:val="22"/>
          <w:szCs w:val="22"/>
          <w:lang w:val="ro-RO"/>
        </w:rPr>
        <w:t>bufeuri, frisoane sau transpiraţii în timpul nopţii.</w:t>
      </w:r>
    </w:p>
    <w:p w14:paraId="5E35D23A" w14:textId="77777777" w:rsidR="006A7B3C" w:rsidRPr="00D415AA" w:rsidRDefault="006A7B3C" w:rsidP="00DD01A3">
      <w:pPr>
        <w:pStyle w:val="CaracterCaracter1"/>
        <w:spacing w:before="0"/>
        <w:jc w:val="left"/>
        <w:rPr>
          <w:b/>
          <w:bCs/>
          <w:color w:val="000000"/>
          <w:sz w:val="22"/>
          <w:szCs w:val="22"/>
          <w:lang w:val="ro-RO"/>
        </w:rPr>
      </w:pPr>
      <w:r w:rsidRPr="00D415AA">
        <w:rPr>
          <w:color w:val="000000"/>
          <w:sz w:val="22"/>
          <w:szCs w:val="22"/>
          <w:lang w:val="ro-RO"/>
        </w:rPr>
        <w:t xml:space="preserve">Dacă oricare dintre aceste reacţii adverse vă afectează sever, </w:t>
      </w:r>
      <w:r w:rsidRPr="00D415AA">
        <w:rPr>
          <w:b/>
          <w:color w:val="000000"/>
          <w:sz w:val="22"/>
          <w:szCs w:val="22"/>
          <w:lang w:val="ro-RO"/>
        </w:rPr>
        <w:t>spuneţi-i</w:t>
      </w:r>
      <w:r w:rsidRPr="00D415AA">
        <w:rPr>
          <w:b/>
          <w:bCs/>
          <w:color w:val="000000"/>
          <w:sz w:val="22"/>
          <w:szCs w:val="22"/>
          <w:lang w:val="ro-RO"/>
        </w:rPr>
        <w:t xml:space="preserve"> medicului dumneavoastră.</w:t>
      </w:r>
    </w:p>
    <w:p w14:paraId="108D70AB" w14:textId="77777777" w:rsidR="00E170C1" w:rsidRPr="00D415AA" w:rsidRDefault="00E170C1" w:rsidP="00DD01A3">
      <w:pPr>
        <w:pStyle w:val="Text"/>
        <w:spacing w:before="0"/>
        <w:jc w:val="left"/>
        <w:rPr>
          <w:color w:val="000000"/>
          <w:sz w:val="22"/>
          <w:szCs w:val="22"/>
          <w:lang w:val="ro-RO"/>
        </w:rPr>
      </w:pPr>
    </w:p>
    <w:p w14:paraId="1D2818CE" w14:textId="44873A15" w:rsidR="00E170C1" w:rsidRPr="00CD2C73" w:rsidRDefault="00E170C1" w:rsidP="00DD01A3">
      <w:pPr>
        <w:pStyle w:val="Text"/>
        <w:keepNext/>
        <w:spacing w:before="0"/>
        <w:jc w:val="left"/>
        <w:rPr>
          <w:color w:val="000000"/>
          <w:sz w:val="22"/>
          <w:szCs w:val="22"/>
          <w:lang w:val="ro-RO"/>
        </w:rPr>
      </w:pPr>
      <w:r w:rsidRPr="00CD2C73">
        <w:rPr>
          <w:b/>
          <w:color w:val="000000"/>
          <w:sz w:val="22"/>
          <w:szCs w:val="22"/>
          <w:lang w:val="ro-RO"/>
        </w:rPr>
        <w:t xml:space="preserve">Mai puțin frecvente </w:t>
      </w:r>
      <w:r w:rsidRPr="00CD2C73">
        <w:rPr>
          <w:color w:val="000000"/>
          <w:sz w:val="22"/>
          <w:szCs w:val="22"/>
          <w:lang w:val="ro-RO"/>
        </w:rPr>
        <w:t>(pot afecta până la 1 din 100 persoane)</w:t>
      </w:r>
      <w:r w:rsidR="00286924" w:rsidRPr="00CD2C73">
        <w:rPr>
          <w:color w:val="000000"/>
          <w:sz w:val="22"/>
          <w:szCs w:val="22"/>
          <w:lang w:val="ro-RO"/>
        </w:rPr>
        <w:t>:</w:t>
      </w:r>
    </w:p>
    <w:p w14:paraId="5A36213F" w14:textId="0EA36DA5" w:rsidR="00E0006F" w:rsidRPr="00CD2C73" w:rsidRDefault="00E0006F" w:rsidP="00DD01A3">
      <w:pPr>
        <w:pStyle w:val="Text"/>
        <w:numPr>
          <w:ilvl w:val="0"/>
          <w:numId w:val="28"/>
        </w:numPr>
        <w:tabs>
          <w:tab w:val="clear" w:pos="357"/>
        </w:tabs>
        <w:spacing w:before="0"/>
        <w:ind w:left="567" w:hanging="567"/>
        <w:jc w:val="left"/>
        <w:rPr>
          <w:color w:val="000000"/>
          <w:sz w:val="22"/>
          <w:szCs w:val="22"/>
          <w:lang w:val="ro-RO"/>
        </w:rPr>
      </w:pPr>
      <w:bookmarkStart w:id="312" w:name="_Hlk99020169"/>
      <w:r w:rsidRPr="00CD2C73">
        <w:rPr>
          <w:sz w:val="22"/>
          <w:szCs w:val="22"/>
          <w:lang w:val="ro-RO"/>
        </w:rPr>
        <w:t>umflături roșii, dureroase, pe piele, durere la nivelul pielii, înroșirea pielii (inflamație a țesutului gras de sub piele).</w:t>
      </w:r>
    </w:p>
    <w:bookmarkEnd w:id="312"/>
    <w:p w14:paraId="264C51A8"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 xml:space="preserve">tuse, secreții nazale sau nas înfundat, senzație de greutate sau durere la apăsare în zona de </w:t>
      </w:r>
      <w:r w:rsidRPr="00CD2C73">
        <w:rPr>
          <w:color w:val="000000"/>
          <w:sz w:val="22"/>
          <w:szCs w:val="22"/>
          <w:lang w:val="ro-RO"/>
        </w:rPr>
        <w:lastRenderedPageBreak/>
        <w:t>deasupra ochilor sau în părțile laterale ale nasului, congestie nazală, strănut, durere în gât, cu sau fără durere de cap (semne ale unei infecții a căilor respiratoria superioare).</w:t>
      </w:r>
    </w:p>
    <w:p w14:paraId="58E5640F"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severă de cap, simțită ca o durere sau senzație pulsatilă, de obicei, într</w:t>
      </w:r>
      <w:r w:rsidRPr="00CD2C73">
        <w:rPr>
          <w:color w:val="000000"/>
          <w:sz w:val="22"/>
          <w:szCs w:val="22"/>
          <w:lang w:val="ro-RO"/>
        </w:rPr>
        <w:noBreakHyphen/>
        <w:t>o parte a capului și deseori însoțită de greață, vărsături sau sensibilitate la lumina sau sunete (semne ale migrenei).</w:t>
      </w:r>
    </w:p>
    <w:p w14:paraId="733C7EF8"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simptome asemănătoare gripei (gripă).</w:t>
      </w:r>
    </w:p>
    <w:p w14:paraId="72DFE308"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sau senzație de arsură în timpul urinării, temperatură crescută a corpului, durere în zona inghinală sau pelvină, urină de culoare roșie sau maronie sau tulbure (semne ale unei infecții ale căilor urinare).</w:t>
      </w:r>
    </w:p>
    <w:p w14:paraId="12159C53"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și umflare la nivelul articulațiilor (semne ale artralgiei).</w:t>
      </w:r>
    </w:p>
    <w:p w14:paraId="621ADDB6"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un sentiment constant de tristețe sau lipsă de interes, care vă împiedică să vă desfășurați activitățile normale (semne ale depresiei).</w:t>
      </w:r>
    </w:p>
    <w:p w14:paraId="3BB88CD9"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un sentiment de teamă și grijă însoțit de simptome fizice, cum sunt bătăi puternice ale inimii, transpirație, tremurături, senzație de gură uscată (semne ale anxietății).</w:t>
      </w:r>
    </w:p>
    <w:p w14:paraId="320032BB"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somnolență/senzație de somn/somn excesiv.</w:t>
      </w:r>
    </w:p>
    <w:p w14:paraId="4CA6F7DD"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tremurat sau mișcări tremurate (tremor).</w:t>
      </w:r>
    </w:p>
    <w:p w14:paraId="3C7FC183"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afectare a memoriei.</w:t>
      </w:r>
    </w:p>
    <w:p w14:paraId="0C2F8B78"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dorință copleșitoare de a mișca picioarele (sindromul picioarelor neliniștite).</w:t>
      </w:r>
    </w:p>
    <w:p w14:paraId="17063C02"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zgomote (de exemplu, țârâit, bâzâit) în urechi care nu vin din exterior (tinitus).</w:t>
      </w:r>
    </w:p>
    <w:p w14:paraId="6538E228"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tensiune arterială mare (hipertensiune arterială).</w:t>
      </w:r>
    </w:p>
    <w:p w14:paraId="5248F2AB" w14:textId="7F15585C" w:rsidR="00E170C1" w:rsidRPr="005F2DA4" w:rsidRDefault="00D415AA" w:rsidP="00DD01A3">
      <w:pPr>
        <w:pStyle w:val="Text"/>
        <w:numPr>
          <w:ilvl w:val="0"/>
          <w:numId w:val="28"/>
        </w:numPr>
        <w:tabs>
          <w:tab w:val="clear" w:pos="357"/>
        </w:tabs>
        <w:spacing w:before="0"/>
        <w:ind w:left="567" w:hanging="567"/>
        <w:jc w:val="left"/>
        <w:rPr>
          <w:color w:val="000000"/>
          <w:sz w:val="22"/>
          <w:szCs w:val="22"/>
          <w:lang w:val="ro-RO"/>
        </w:rPr>
      </w:pPr>
      <w:r w:rsidRPr="005F2DA4">
        <w:rPr>
          <w:color w:val="000000"/>
          <w:sz w:val="22"/>
          <w:szCs w:val="22"/>
          <w:lang w:val="ro-RO"/>
        </w:rPr>
        <w:t>gaze la stomac</w:t>
      </w:r>
      <w:r w:rsidR="0009004E" w:rsidRPr="005F2DA4">
        <w:rPr>
          <w:color w:val="000000"/>
          <w:sz w:val="22"/>
          <w:szCs w:val="22"/>
          <w:lang w:val="ro-RO"/>
        </w:rPr>
        <w:t xml:space="preserve"> (eructații)</w:t>
      </w:r>
      <w:r w:rsidR="00E170C1" w:rsidRPr="005F2DA4">
        <w:rPr>
          <w:color w:val="000000"/>
          <w:sz w:val="22"/>
          <w:szCs w:val="22"/>
          <w:lang w:val="ro-RO"/>
        </w:rPr>
        <w:t>.</w:t>
      </w:r>
    </w:p>
    <w:p w14:paraId="539277AA"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inflamație a buzelor.</w:t>
      </w:r>
    </w:p>
    <w:p w14:paraId="3505A407"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dificultate la înghițire.</w:t>
      </w:r>
    </w:p>
    <w:p w14:paraId="34727045"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transpirație crescută.</w:t>
      </w:r>
    </w:p>
    <w:p w14:paraId="2549C4BC"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decolorarea pielii.</w:t>
      </w:r>
    </w:p>
    <w:p w14:paraId="1A0D2695"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unghii fragile.</w:t>
      </w:r>
    </w:p>
    <w:p w14:paraId="058DE425"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umflături roșii sau vezicule albe la rădăcina firelor de păr, posibil însoțite de durere, mâncărime sau senzație de arsură (semne ale inflamației foliculilor firelor de păr, numite și foliculită).</w:t>
      </w:r>
    </w:p>
    <w:p w14:paraId="2F7613E4"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erupții trecătoare pe piele, însoțite de descuamare sau exfoliere (dermatită exfoliativă).</w:t>
      </w:r>
    </w:p>
    <w:p w14:paraId="5FE5F15C"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mărirea sânilor (poate apărea la bărbați sau femei).</w:t>
      </w:r>
    </w:p>
    <w:p w14:paraId="136946F8"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surdă și/sau senzație de greutate la nivelul testiculelor sau în partea inferioară a abdomenului, durere la urinare, act sexual sau ejaculare, sânge în urină (semne de edem la nivelul testiculelor).</w:t>
      </w:r>
    </w:p>
    <w:p w14:paraId="48D444D3"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incapacitate de a obține sau păstra o erecție (disfuncție erectilă).</w:t>
      </w:r>
    </w:p>
    <w:p w14:paraId="12613D5A"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menstre abundente sau neregulate.</w:t>
      </w:r>
    </w:p>
    <w:p w14:paraId="377B7259"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dificultate de a obține/păstra stimularea sexuală.</w:t>
      </w:r>
    </w:p>
    <w:p w14:paraId="15DE9335"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apetit sexual scăzut.</w:t>
      </w:r>
    </w:p>
    <w:p w14:paraId="16C207B0"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la nivelul mameloanelor.</w:t>
      </w:r>
    </w:p>
    <w:p w14:paraId="2CAD9D97"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stare generală de rău (stare de rău).</w:t>
      </w:r>
    </w:p>
    <w:p w14:paraId="1B837B9B"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infecție cu un virus, cum este herpes.</w:t>
      </w:r>
    </w:p>
    <w:p w14:paraId="1E29A34E"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în partea inferioară a spatelui care duce la tulburare la nivelul rinichilor.</w:t>
      </w:r>
    </w:p>
    <w:p w14:paraId="3E6AB171"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urinare cu frecvență crescută.</w:t>
      </w:r>
    </w:p>
    <w:p w14:paraId="1E26082E"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apetit alimentar crescut.</w:t>
      </w:r>
    </w:p>
    <w:p w14:paraId="3414952B"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durere sau senzație de arsură în partea superioară a abdomenului și/sau pieptului (arsuri gastrice), greață, vărsături, reflux de acid gastric, senzație de plin și balonare, scaune de culoare neagră (semne de ulcer gastric).</w:t>
      </w:r>
    </w:p>
    <w:p w14:paraId="14AB5EE7" w14:textId="77777777" w:rsidR="00E170C1" w:rsidRPr="00CD2C73"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rigiditate la nivelul articulațiilor și mușchilor.</w:t>
      </w:r>
    </w:p>
    <w:p w14:paraId="0D6473F3" w14:textId="77777777" w:rsidR="00E170C1" w:rsidRPr="00CD2C73" w:rsidRDefault="00E170C1" w:rsidP="00DD01A3">
      <w:pPr>
        <w:pStyle w:val="Text"/>
        <w:keepNext/>
        <w:numPr>
          <w:ilvl w:val="0"/>
          <w:numId w:val="28"/>
        </w:numPr>
        <w:tabs>
          <w:tab w:val="clear" w:pos="357"/>
        </w:tabs>
        <w:spacing w:before="0"/>
        <w:ind w:left="567" w:hanging="567"/>
        <w:jc w:val="left"/>
        <w:rPr>
          <w:bCs/>
          <w:color w:val="000000"/>
          <w:sz w:val="22"/>
          <w:szCs w:val="22"/>
          <w:lang w:val="ro-RO"/>
        </w:rPr>
      </w:pPr>
      <w:r w:rsidRPr="00CD2C73">
        <w:rPr>
          <w:color w:val="000000"/>
          <w:sz w:val="22"/>
          <w:szCs w:val="22"/>
          <w:lang w:val="ro-RO"/>
        </w:rPr>
        <w:t>rezultate anormale ale analizelor de laborator.</w:t>
      </w:r>
    </w:p>
    <w:p w14:paraId="4D0B9F79" w14:textId="77777777" w:rsidR="00E0006F" w:rsidRPr="00CD2C73" w:rsidRDefault="00E0006F" w:rsidP="00DD01A3">
      <w:pPr>
        <w:pStyle w:val="CaracterCaracter1"/>
        <w:spacing w:before="0"/>
        <w:jc w:val="left"/>
        <w:rPr>
          <w:bCs/>
          <w:color w:val="000000"/>
          <w:sz w:val="22"/>
          <w:szCs w:val="22"/>
          <w:lang w:val="ro-RO"/>
        </w:rPr>
      </w:pPr>
      <w:r w:rsidRPr="00D415AA">
        <w:rPr>
          <w:color w:val="000000"/>
          <w:sz w:val="22"/>
          <w:szCs w:val="22"/>
          <w:lang w:val="ro-RO"/>
        </w:rPr>
        <w:t xml:space="preserve">Dacă oricare dintre aceste reacţii adverse vă afectează sever, </w:t>
      </w:r>
      <w:r w:rsidRPr="00D415AA">
        <w:rPr>
          <w:b/>
          <w:color w:val="000000"/>
          <w:sz w:val="22"/>
          <w:szCs w:val="22"/>
          <w:lang w:val="ro-RO"/>
        </w:rPr>
        <w:t>spuneţi-i</w:t>
      </w:r>
      <w:r w:rsidRPr="00D415AA">
        <w:rPr>
          <w:b/>
          <w:bCs/>
          <w:color w:val="000000"/>
          <w:sz w:val="22"/>
          <w:szCs w:val="22"/>
          <w:lang w:val="ro-RO"/>
        </w:rPr>
        <w:t xml:space="preserve"> medicului dumneavoastră</w:t>
      </w:r>
      <w:r w:rsidRPr="00CD2C73">
        <w:rPr>
          <w:b/>
          <w:color w:val="000000"/>
          <w:sz w:val="22"/>
          <w:szCs w:val="22"/>
          <w:lang w:val="ro-RO"/>
        </w:rPr>
        <w:t>.</w:t>
      </w:r>
    </w:p>
    <w:p w14:paraId="61C0F54F" w14:textId="77777777" w:rsidR="00E170C1" w:rsidRPr="00CD2C73" w:rsidRDefault="00E170C1" w:rsidP="00DD01A3">
      <w:pPr>
        <w:pStyle w:val="Text"/>
        <w:spacing w:before="0"/>
        <w:jc w:val="left"/>
        <w:rPr>
          <w:color w:val="000000"/>
          <w:sz w:val="22"/>
          <w:szCs w:val="22"/>
          <w:lang w:val="ro-RO"/>
        </w:rPr>
      </w:pPr>
    </w:p>
    <w:p w14:paraId="428FD534" w14:textId="370F794F" w:rsidR="00E170C1" w:rsidRPr="00CD2C73" w:rsidRDefault="00E170C1" w:rsidP="00DD01A3">
      <w:pPr>
        <w:pStyle w:val="Text"/>
        <w:keepNext/>
        <w:spacing w:before="0"/>
        <w:jc w:val="left"/>
        <w:rPr>
          <w:color w:val="000000"/>
          <w:sz w:val="22"/>
          <w:szCs w:val="22"/>
          <w:lang w:val="ro-RO"/>
        </w:rPr>
      </w:pPr>
      <w:r w:rsidRPr="00CD2C73">
        <w:rPr>
          <w:b/>
          <w:color w:val="000000"/>
          <w:sz w:val="22"/>
          <w:szCs w:val="22"/>
          <w:lang w:val="ro-RO"/>
        </w:rPr>
        <w:t xml:space="preserve">Rare </w:t>
      </w:r>
      <w:r w:rsidRPr="00CD2C73">
        <w:rPr>
          <w:color w:val="000000"/>
          <w:sz w:val="22"/>
          <w:szCs w:val="22"/>
          <w:lang w:val="ro-RO"/>
        </w:rPr>
        <w:t>(pot afecta până la 1 din 1</w:t>
      </w:r>
      <w:ins w:id="313" w:author="Author">
        <w:r w:rsidR="00AC1481">
          <w:rPr>
            <w:color w:val="000000"/>
            <w:sz w:val="22"/>
            <w:szCs w:val="22"/>
            <w:lang w:val="ro-RO"/>
          </w:rPr>
          <w:t> </w:t>
        </w:r>
      </w:ins>
      <w:r w:rsidRPr="00CD2C73">
        <w:rPr>
          <w:color w:val="000000"/>
          <w:sz w:val="22"/>
          <w:szCs w:val="22"/>
          <w:lang w:val="ro-RO"/>
        </w:rPr>
        <w:t>000 persoane)</w:t>
      </w:r>
      <w:r w:rsidR="00286924" w:rsidRPr="00CD2C73">
        <w:rPr>
          <w:color w:val="000000"/>
          <w:sz w:val="22"/>
          <w:szCs w:val="22"/>
          <w:lang w:val="ro-RO"/>
        </w:rPr>
        <w:t>:</w:t>
      </w:r>
    </w:p>
    <w:p w14:paraId="22F30F3F" w14:textId="77777777" w:rsidR="00E170C1" w:rsidRPr="00D415AA"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Confuzie.</w:t>
      </w:r>
    </w:p>
    <w:p w14:paraId="78FBA5E7" w14:textId="2F842D0C" w:rsidR="006371F5" w:rsidRPr="005F2DA4" w:rsidRDefault="003B7965"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U</w:t>
      </w:r>
      <w:r w:rsidR="006371F5" w:rsidRPr="00CD2C73">
        <w:rPr>
          <w:color w:val="000000"/>
          <w:sz w:val="22"/>
          <w:szCs w:val="22"/>
          <w:lang w:val="ro-RO"/>
        </w:rPr>
        <w:t xml:space="preserve">n </w:t>
      </w:r>
      <w:r w:rsidRPr="005F2DA4">
        <w:rPr>
          <w:color w:val="000000"/>
          <w:sz w:val="22"/>
          <w:szCs w:val="22"/>
          <w:lang w:val="ro-RO"/>
        </w:rPr>
        <w:t xml:space="preserve">episod de </w:t>
      </w:r>
      <w:r w:rsidR="00D415AA" w:rsidRPr="005F2DA4">
        <w:rPr>
          <w:color w:val="000000"/>
          <w:sz w:val="22"/>
          <w:szCs w:val="22"/>
          <w:lang w:val="ro-RO"/>
        </w:rPr>
        <w:t>contracții musculare</w:t>
      </w:r>
      <w:r w:rsidR="006371F5" w:rsidRPr="005F2DA4">
        <w:rPr>
          <w:color w:val="000000"/>
          <w:sz w:val="22"/>
          <w:szCs w:val="22"/>
          <w:lang w:val="ro-RO"/>
        </w:rPr>
        <w:t xml:space="preserve"> </w:t>
      </w:r>
      <w:r w:rsidRPr="005F2DA4">
        <w:rPr>
          <w:color w:val="000000"/>
          <w:sz w:val="22"/>
          <w:szCs w:val="22"/>
          <w:lang w:val="ro-RO"/>
        </w:rPr>
        <w:t>și stare de conștiență</w:t>
      </w:r>
      <w:r w:rsidR="006371F5" w:rsidRPr="005F2DA4">
        <w:rPr>
          <w:color w:val="000000"/>
          <w:sz w:val="22"/>
          <w:szCs w:val="22"/>
          <w:lang w:val="ro-RO"/>
        </w:rPr>
        <w:t xml:space="preserve"> </w:t>
      </w:r>
      <w:r w:rsidR="00D415AA" w:rsidRPr="005F2DA4">
        <w:rPr>
          <w:color w:val="000000"/>
          <w:sz w:val="22"/>
          <w:szCs w:val="22"/>
          <w:lang w:val="ro-RO"/>
        </w:rPr>
        <w:t xml:space="preserve">scăzută </w:t>
      </w:r>
      <w:r w:rsidR="006371F5" w:rsidRPr="005F2DA4">
        <w:rPr>
          <w:color w:val="000000"/>
          <w:sz w:val="22"/>
          <w:szCs w:val="22"/>
          <w:lang w:val="ro-RO"/>
        </w:rPr>
        <w:t>(convulsi</w:t>
      </w:r>
      <w:r w:rsidRPr="005F2DA4">
        <w:rPr>
          <w:color w:val="000000"/>
          <w:sz w:val="22"/>
          <w:szCs w:val="22"/>
          <w:lang w:val="ro-RO"/>
        </w:rPr>
        <w:t>i</w:t>
      </w:r>
      <w:r w:rsidR="006371F5" w:rsidRPr="005F2DA4">
        <w:rPr>
          <w:color w:val="000000"/>
          <w:sz w:val="22"/>
          <w:szCs w:val="22"/>
          <w:lang w:val="ro-RO"/>
        </w:rPr>
        <w:t>).</w:t>
      </w:r>
    </w:p>
    <w:p w14:paraId="619CB82E" w14:textId="77777777" w:rsidR="00E170C1" w:rsidRPr="00D415AA" w:rsidRDefault="00E170C1" w:rsidP="00DD01A3">
      <w:pPr>
        <w:pStyle w:val="Text"/>
        <w:numPr>
          <w:ilvl w:val="0"/>
          <w:numId w:val="28"/>
        </w:numPr>
        <w:tabs>
          <w:tab w:val="clear" w:pos="357"/>
        </w:tabs>
        <w:spacing w:before="0"/>
        <w:ind w:left="567" w:hanging="567"/>
        <w:jc w:val="left"/>
        <w:rPr>
          <w:color w:val="000000"/>
          <w:sz w:val="22"/>
          <w:szCs w:val="22"/>
          <w:lang w:val="ro-RO"/>
        </w:rPr>
      </w:pPr>
      <w:r w:rsidRPr="00CD2C73">
        <w:rPr>
          <w:color w:val="000000"/>
          <w:sz w:val="22"/>
          <w:szCs w:val="22"/>
          <w:lang w:val="ro-RO"/>
        </w:rPr>
        <w:t>Decolorare a unghiilor.</w:t>
      </w:r>
    </w:p>
    <w:p w14:paraId="5E35D23B" w14:textId="77777777" w:rsidR="006A7B3C" w:rsidRPr="00D415AA" w:rsidRDefault="006A7B3C" w:rsidP="00DD01A3">
      <w:pPr>
        <w:pStyle w:val="CaracterCaracter1"/>
        <w:spacing w:before="0"/>
        <w:jc w:val="left"/>
        <w:rPr>
          <w:color w:val="000000"/>
          <w:sz w:val="22"/>
          <w:szCs w:val="22"/>
          <w:lang w:val="ro-RO"/>
        </w:rPr>
      </w:pPr>
    </w:p>
    <w:p w14:paraId="5E35D23C" w14:textId="77777777" w:rsidR="006A7B3C" w:rsidRPr="00D415AA" w:rsidRDefault="006A7B3C" w:rsidP="00DD01A3">
      <w:pPr>
        <w:pStyle w:val="Text"/>
        <w:keepNext/>
        <w:spacing w:before="0"/>
        <w:jc w:val="left"/>
        <w:rPr>
          <w:bCs/>
          <w:sz w:val="22"/>
          <w:szCs w:val="22"/>
          <w:lang w:val="ro-RO"/>
        </w:rPr>
      </w:pPr>
      <w:r w:rsidRPr="00D415AA">
        <w:rPr>
          <w:b/>
          <w:bCs/>
          <w:sz w:val="22"/>
          <w:szCs w:val="22"/>
          <w:lang w:val="ro-RO"/>
        </w:rPr>
        <w:lastRenderedPageBreak/>
        <w:t xml:space="preserve">Cu frecvenţă necunoscută </w:t>
      </w:r>
      <w:r w:rsidRPr="00D415AA">
        <w:rPr>
          <w:bCs/>
          <w:color w:val="000000"/>
          <w:sz w:val="22"/>
          <w:szCs w:val="22"/>
          <w:lang w:val="ro-RO"/>
        </w:rPr>
        <w:t>(</w:t>
      </w:r>
      <w:r w:rsidRPr="00D415AA">
        <w:rPr>
          <w:color w:val="000000"/>
          <w:sz w:val="22"/>
          <w:szCs w:val="22"/>
          <w:lang w:val="ro-RO"/>
        </w:rPr>
        <w:t>frecvenţa nu poate fi estimată din datele disponibile</w:t>
      </w:r>
      <w:r w:rsidRPr="00D415AA">
        <w:rPr>
          <w:bCs/>
          <w:color w:val="000000"/>
          <w:sz w:val="22"/>
          <w:szCs w:val="22"/>
          <w:lang w:val="ro-RO"/>
        </w:rPr>
        <w:t>)</w:t>
      </w:r>
      <w:r w:rsidRPr="00D415AA">
        <w:rPr>
          <w:bCs/>
          <w:sz w:val="22"/>
          <w:szCs w:val="22"/>
          <w:lang w:val="ro-RO"/>
        </w:rPr>
        <w:t>:</w:t>
      </w:r>
    </w:p>
    <w:p w14:paraId="5E35D23D" w14:textId="77777777" w:rsidR="006A7B3C" w:rsidRPr="00D415AA" w:rsidRDefault="006A7B3C" w:rsidP="00DD01A3">
      <w:pPr>
        <w:pStyle w:val="Text"/>
        <w:numPr>
          <w:ilvl w:val="0"/>
          <w:numId w:val="17"/>
        </w:numPr>
        <w:tabs>
          <w:tab w:val="clear" w:pos="357"/>
          <w:tab w:val="num" w:pos="567"/>
        </w:tabs>
        <w:spacing w:before="0"/>
        <w:ind w:left="567" w:hanging="567"/>
        <w:jc w:val="left"/>
        <w:rPr>
          <w:sz w:val="22"/>
          <w:szCs w:val="22"/>
          <w:lang w:val="ro-RO"/>
        </w:rPr>
      </w:pPr>
      <w:r w:rsidRPr="00D415AA">
        <w:rPr>
          <w:sz w:val="22"/>
          <w:szCs w:val="22"/>
          <w:lang w:val="ro-RO"/>
        </w:rPr>
        <w:t>înroşirea şi/sau umflarea palmelor şi a tălpilor, care pot fi însoţite de senzaţie de furnicături şi durere cu character de arsură.</w:t>
      </w:r>
    </w:p>
    <w:p w14:paraId="5E35D23E" w14:textId="77777777" w:rsidR="00CE7942" w:rsidRPr="00D415AA" w:rsidRDefault="00CE7942" w:rsidP="00DD01A3">
      <w:pPr>
        <w:pStyle w:val="Text"/>
        <w:numPr>
          <w:ilvl w:val="0"/>
          <w:numId w:val="17"/>
        </w:numPr>
        <w:tabs>
          <w:tab w:val="clear" w:pos="357"/>
          <w:tab w:val="num" w:pos="567"/>
        </w:tabs>
        <w:spacing w:before="0"/>
        <w:ind w:left="567" w:hanging="567"/>
        <w:jc w:val="left"/>
        <w:rPr>
          <w:sz w:val="22"/>
          <w:szCs w:val="22"/>
          <w:lang w:val="ro-RO"/>
        </w:rPr>
      </w:pPr>
      <w:r w:rsidRPr="00D415AA">
        <w:rPr>
          <w:sz w:val="22"/>
          <w:szCs w:val="22"/>
          <w:lang w:val="ro-RO"/>
        </w:rPr>
        <w:t>leziuni la nivelul pielii dureroase și/sau cu vezicule.</w:t>
      </w:r>
    </w:p>
    <w:p w14:paraId="5E35D23F" w14:textId="77777777" w:rsidR="006A7B3C" w:rsidRPr="00D415AA" w:rsidRDefault="006A7B3C" w:rsidP="00DD01A3">
      <w:pPr>
        <w:pStyle w:val="Text"/>
        <w:numPr>
          <w:ilvl w:val="0"/>
          <w:numId w:val="17"/>
        </w:numPr>
        <w:tabs>
          <w:tab w:val="clear" w:pos="357"/>
          <w:tab w:val="num" w:pos="567"/>
        </w:tabs>
        <w:spacing w:before="0"/>
        <w:ind w:left="567" w:hanging="567"/>
        <w:jc w:val="left"/>
        <w:rPr>
          <w:sz w:val="22"/>
          <w:szCs w:val="22"/>
          <w:lang w:val="ro-RO"/>
        </w:rPr>
      </w:pPr>
      <w:r w:rsidRPr="00D415AA">
        <w:rPr>
          <w:sz w:val="22"/>
          <w:szCs w:val="22"/>
          <w:lang w:val="ro-RO"/>
        </w:rPr>
        <w:t>încetinirea creşterii la copii şi adolescenţi.</w:t>
      </w:r>
    </w:p>
    <w:p w14:paraId="5E35D240" w14:textId="77777777" w:rsidR="006A7B3C" w:rsidRPr="00D415AA" w:rsidRDefault="006A7B3C" w:rsidP="00DD01A3">
      <w:pPr>
        <w:pStyle w:val="Text"/>
        <w:spacing w:before="0"/>
        <w:jc w:val="left"/>
        <w:rPr>
          <w:color w:val="000000"/>
          <w:sz w:val="22"/>
          <w:szCs w:val="22"/>
          <w:lang w:val="ro-RO"/>
        </w:rPr>
      </w:pPr>
      <w:r w:rsidRPr="00D415AA">
        <w:rPr>
          <w:color w:val="000000"/>
          <w:sz w:val="22"/>
          <w:szCs w:val="22"/>
          <w:lang w:val="ro-RO"/>
        </w:rPr>
        <w:t xml:space="preserve">Dacă oricare dintre aceste reacţii adverse vă afectează sever, </w:t>
      </w:r>
      <w:r w:rsidRPr="00D415AA">
        <w:rPr>
          <w:b/>
          <w:color w:val="000000"/>
          <w:sz w:val="22"/>
          <w:szCs w:val="22"/>
          <w:lang w:val="ro-RO"/>
        </w:rPr>
        <w:t>spuneţi-i</w:t>
      </w:r>
      <w:r w:rsidRPr="00D415AA">
        <w:rPr>
          <w:b/>
          <w:bCs/>
          <w:color w:val="000000"/>
          <w:sz w:val="22"/>
          <w:szCs w:val="22"/>
          <w:lang w:val="ro-RO"/>
        </w:rPr>
        <w:t xml:space="preserve"> medicului dumneavoastră</w:t>
      </w:r>
      <w:r w:rsidRPr="00D415AA">
        <w:rPr>
          <w:b/>
          <w:color w:val="000000"/>
          <w:sz w:val="22"/>
          <w:szCs w:val="22"/>
          <w:lang w:val="ro-RO"/>
        </w:rPr>
        <w:t>.</w:t>
      </w:r>
    </w:p>
    <w:p w14:paraId="5E35D241" w14:textId="77777777" w:rsidR="006A7B3C" w:rsidRPr="00D415AA" w:rsidRDefault="006A7B3C" w:rsidP="00DD01A3">
      <w:pPr>
        <w:pStyle w:val="CaracterCaracter1"/>
        <w:spacing w:before="0"/>
        <w:jc w:val="left"/>
        <w:rPr>
          <w:color w:val="000000"/>
          <w:sz w:val="22"/>
          <w:szCs w:val="22"/>
          <w:lang w:val="ro-RO"/>
        </w:rPr>
      </w:pPr>
    </w:p>
    <w:p w14:paraId="5E35D242" w14:textId="77777777" w:rsidR="006A7B3C" w:rsidRPr="00D415AA" w:rsidRDefault="006A7B3C" w:rsidP="00DD01A3">
      <w:pPr>
        <w:keepNext/>
        <w:numPr>
          <w:ilvl w:val="12"/>
          <w:numId w:val="0"/>
        </w:numPr>
        <w:rPr>
          <w:b/>
          <w:lang w:val="ro-RO"/>
        </w:rPr>
      </w:pPr>
      <w:r w:rsidRPr="00D415AA">
        <w:rPr>
          <w:b/>
          <w:lang w:val="ro-RO"/>
        </w:rPr>
        <w:t>Raportarea reacţiilor adverse</w:t>
      </w:r>
    </w:p>
    <w:p w14:paraId="5E35D243" w14:textId="31F53E86" w:rsidR="006A7B3C" w:rsidRPr="00D415AA" w:rsidRDefault="006A7B3C" w:rsidP="00DD01A3">
      <w:pPr>
        <w:pStyle w:val="Text"/>
        <w:spacing w:before="0"/>
        <w:jc w:val="left"/>
        <w:rPr>
          <w:sz w:val="22"/>
          <w:szCs w:val="22"/>
          <w:lang w:val="ro-RO"/>
        </w:rPr>
      </w:pPr>
      <w:r w:rsidRPr="00D415AA">
        <w:rPr>
          <w:sz w:val="22"/>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D415AA">
        <w:rPr>
          <w:sz w:val="22"/>
          <w:szCs w:val="22"/>
          <w:shd w:val="pct15" w:color="auto" w:fill="auto"/>
          <w:lang w:val="ro-RO"/>
        </w:rPr>
        <w:t xml:space="preserve">sistemului naţional de raportare, aşa cum este menţionat în </w:t>
      </w:r>
      <w:r>
        <w:fldChar w:fldCharType="begin"/>
      </w:r>
      <w:ins w:id="314" w:author="Author">
        <w:r w:rsidR="000173D2" w:rsidRPr="006774EA">
          <w:rPr>
            <w:lang w:val="ro-RO"/>
            <w:rPrChange w:id="315" w:author="Author">
              <w:rPr/>
            </w:rPrChange>
          </w:rPr>
          <w:instrText>HYPERLINK "https://www.ema.europa.eu/documents/template-form/qrd-appendix-v-adverse-drug-reaction-reporting-details_en.docx"</w:instrText>
        </w:r>
      </w:ins>
      <w:del w:id="316" w:author="Author">
        <w:r w:rsidRPr="006774EA" w:rsidDel="000173D2">
          <w:rPr>
            <w:lang w:val="ro-RO"/>
            <w:rPrChange w:id="317" w:author="Author">
              <w:rPr/>
            </w:rPrChange>
          </w:rPr>
          <w:delInstrText>HYPERLINK "http://www.ema.europa.eu/docs/en_GB/document_library/Template_or_form/2013/03/WC500139752.doc"</w:delInstrText>
        </w:r>
      </w:del>
      <w:r>
        <w:fldChar w:fldCharType="separate"/>
      </w:r>
      <w:r w:rsidRPr="00D415AA">
        <w:rPr>
          <w:rStyle w:val="Hyperlink"/>
          <w:sz w:val="22"/>
          <w:szCs w:val="22"/>
          <w:shd w:val="pct15" w:color="auto" w:fill="auto"/>
          <w:lang w:val="ro-RO"/>
        </w:rPr>
        <w:t>Anexa V</w:t>
      </w:r>
      <w:r>
        <w:fldChar w:fldCharType="end"/>
      </w:r>
      <w:r w:rsidRPr="00D415AA">
        <w:rPr>
          <w:sz w:val="22"/>
          <w:szCs w:val="22"/>
          <w:lang w:val="ro-RO"/>
        </w:rPr>
        <w:t>. Raportând reacţiile adverse, puteţi contribui la furnizarea de informaţii suplimentare privind siguranţa acestui medicament.</w:t>
      </w:r>
    </w:p>
    <w:p w14:paraId="5E35D244" w14:textId="77777777" w:rsidR="006A7B3C" w:rsidRPr="00D415AA" w:rsidRDefault="006A7B3C" w:rsidP="00DD01A3">
      <w:pPr>
        <w:numPr>
          <w:ilvl w:val="12"/>
          <w:numId w:val="0"/>
        </w:numPr>
        <w:tabs>
          <w:tab w:val="clear" w:pos="567"/>
        </w:tabs>
        <w:spacing w:line="240" w:lineRule="auto"/>
        <w:ind w:right="-2"/>
        <w:rPr>
          <w:color w:val="000000"/>
          <w:lang w:val="ro-RO"/>
        </w:rPr>
      </w:pPr>
    </w:p>
    <w:p w14:paraId="5E35D245" w14:textId="77777777" w:rsidR="006A7B3C" w:rsidRPr="00D415AA" w:rsidRDefault="006A7B3C" w:rsidP="00DD01A3">
      <w:pPr>
        <w:numPr>
          <w:ilvl w:val="12"/>
          <w:numId w:val="0"/>
        </w:numPr>
        <w:tabs>
          <w:tab w:val="clear" w:pos="567"/>
        </w:tabs>
        <w:spacing w:line="240" w:lineRule="auto"/>
        <w:ind w:right="-2"/>
        <w:rPr>
          <w:color w:val="000000"/>
          <w:lang w:val="ro-RO"/>
        </w:rPr>
      </w:pPr>
    </w:p>
    <w:p w14:paraId="5E35D246" w14:textId="77777777" w:rsidR="00020B0E" w:rsidRPr="00D415AA" w:rsidRDefault="00020B0E" w:rsidP="00DD01A3">
      <w:pPr>
        <w:keepNext/>
        <w:numPr>
          <w:ilvl w:val="12"/>
          <w:numId w:val="0"/>
        </w:numPr>
        <w:tabs>
          <w:tab w:val="clear" w:pos="567"/>
        </w:tabs>
        <w:spacing w:line="240" w:lineRule="auto"/>
        <w:ind w:left="567" w:hanging="567"/>
        <w:rPr>
          <w:color w:val="000000"/>
          <w:lang w:val="ro-RO"/>
        </w:rPr>
      </w:pPr>
      <w:r w:rsidRPr="00D415AA">
        <w:rPr>
          <w:b/>
          <w:bCs/>
          <w:color w:val="000000"/>
          <w:lang w:val="ro-RO"/>
        </w:rPr>
        <w:t>5.</w:t>
      </w:r>
      <w:r w:rsidRPr="00D415AA">
        <w:rPr>
          <w:b/>
          <w:bCs/>
          <w:color w:val="000000"/>
          <w:lang w:val="ro-RO"/>
        </w:rPr>
        <w:tab/>
      </w:r>
      <w:r w:rsidRPr="00D415AA">
        <w:rPr>
          <w:b/>
          <w:color w:val="000000"/>
          <w:lang w:val="ro-RO"/>
        </w:rPr>
        <w:t>Cum se păstrează Glivec</w:t>
      </w:r>
    </w:p>
    <w:p w14:paraId="5E35D247" w14:textId="77777777" w:rsidR="00020B0E" w:rsidRPr="00D415AA" w:rsidRDefault="00020B0E" w:rsidP="00DD01A3">
      <w:pPr>
        <w:keepNext/>
        <w:numPr>
          <w:ilvl w:val="12"/>
          <w:numId w:val="0"/>
        </w:numPr>
        <w:tabs>
          <w:tab w:val="clear" w:pos="567"/>
        </w:tabs>
        <w:spacing w:line="240" w:lineRule="auto"/>
        <w:rPr>
          <w:color w:val="000000"/>
          <w:lang w:val="ro-RO"/>
        </w:rPr>
      </w:pPr>
    </w:p>
    <w:p w14:paraId="5E35D248" w14:textId="77777777" w:rsidR="00020B0E" w:rsidRPr="00D415AA" w:rsidRDefault="00020B0E" w:rsidP="00DD01A3">
      <w:pPr>
        <w:pStyle w:val="CaracterCaracter1"/>
        <w:numPr>
          <w:ilvl w:val="0"/>
          <w:numId w:val="1"/>
        </w:numPr>
        <w:tabs>
          <w:tab w:val="clear" w:pos="360"/>
        </w:tabs>
        <w:spacing w:before="0"/>
        <w:ind w:left="567" w:hanging="567"/>
        <w:jc w:val="left"/>
        <w:rPr>
          <w:color w:val="000000"/>
          <w:sz w:val="22"/>
          <w:szCs w:val="22"/>
          <w:lang w:val="ro-RO"/>
        </w:rPr>
      </w:pPr>
      <w:r w:rsidRPr="00D415AA">
        <w:rPr>
          <w:color w:val="000000"/>
          <w:sz w:val="22"/>
          <w:szCs w:val="22"/>
          <w:lang w:val="ro-RO"/>
        </w:rPr>
        <w:t xml:space="preserve">Nu lăsaţi </w:t>
      </w:r>
      <w:r w:rsidRPr="00D415AA">
        <w:rPr>
          <w:sz w:val="22"/>
          <w:szCs w:val="22"/>
          <w:lang w:val="ro-RO"/>
        </w:rPr>
        <w:t>acest medicament</w:t>
      </w:r>
      <w:r w:rsidRPr="00D415AA">
        <w:rPr>
          <w:color w:val="000000"/>
          <w:sz w:val="22"/>
          <w:szCs w:val="22"/>
          <w:lang w:val="ro-RO"/>
        </w:rPr>
        <w:t xml:space="preserve"> la vederea şi îndemâna copiilor.</w:t>
      </w:r>
    </w:p>
    <w:p w14:paraId="5E35D249" w14:textId="77777777" w:rsidR="00020B0E" w:rsidRPr="00D415AA" w:rsidRDefault="00020B0E" w:rsidP="00DD01A3">
      <w:pPr>
        <w:pStyle w:val="CaracterCaracter1"/>
        <w:numPr>
          <w:ilvl w:val="0"/>
          <w:numId w:val="1"/>
        </w:numPr>
        <w:tabs>
          <w:tab w:val="clear" w:pos="360"/>
        </w:tabs>
        <w:spacing w:before="0"/>
        <w:ind w:left="567" w:hanging="567"/>
        <w:jc w:val="left"/>
        <w:rPr>
          <w:color w:val="000000"/>
          <w:sz w:val="22"/>
          <w:szCs w:val="22"/>
          <w:lang w:val="ro-RO"/>
        </w:rPr>
      </w:pPr>
      <w:r w:rsidRPr="00D415AA">
        <w:rPr>
          <w:color w:val="000000"/>
          <w:sz w:val="22"/>
          <w:szCs w:val="22"/>
          <w:lang w:val="ro-RO"/>
        </w:rPr>
        <w:t xml:space="preserve">Nu utilizaţi </w:t>
      </w:r>
      <w:r w:rsidRPr="00D415AA">
        <w:rPr>
          <w:sz w:val="22"/>
          <w:szCs w:val="22"/>
          <w:lang w:val="ro-RO"/>
        </w:rPr>
        <w:t>acest medicament</w:t>
      </w:r>
      <w:r w:rsidRPr="00D415AA">
        <w:rPr>
          <w:color w:val="000000"/>
          <w:sz w:val="22"/>
          <w:szCs w:val="22"/>
          <w:lang w:val="ro-RO"/>
        </w:rPr>
        <w:t xml:space="preserve"> după data de expirare înscrisă pe cutie</w:t>
      </w:r>
      <w:r w:rsidR="00C17ADA" w:rsidRPr="00D415AA">
        <w:rPr>
          <w:color w:val="000000"/>
          <w:sz w:val="22"/>
          <w:szCs w:val="22"/>
          <w:lang w:val="ro-RO"/>
        </w:rPr>
        <w:t xml:space="preserve"> după EXP</w:t>
      </w:r>
      <w:r w:rsidRPr="00D415AA">
        <w:rPr>
          <w:color w:val="000000"/>
          <w:sz w:val="22"/>
          <w:szCs w:val="22"/>
          <w:lang w:val="ro-RO"/>
        </w:rPr>
        <w:t>.</w:t>
      </w:r>
    </w:p>
    <w:p w14:paraId="3FA3424C" w14:textId="25EBD983" w:rsidR="00081E20" w:rsidRPr="00D415AA" w:rsidRDefault="00081E20" w:rsidP="00DD01A3">
      <w:pPr>
        <w:pStyle w:val="CaracterCaracter1"/>
        <w:numPr>
          <w:ilvl w:val="0"/>
          <w:numId w:val="1"/>
        </w:numPr>
        <w:tabs>
          <w:tab w:val="clear" w:pos="360"/>
        </w:tabs>
        <w:spacing w:before="0"/>
        <w:ind w:left="567" w:hanging="567"/>
        <w:jc w:val="left"/>
        <w:rPr>
          <w:color w:val="000000"/>
          <w:sz w:val="22"/>
          <w:szCs w:val="22"/>
          <w:lang w:val="ro-RO"/>
        </w:rPr>
      </w:pPr>
      <w:r w:rsidRPr="00D415AA">
        <w:rPr>
          <w:color w:val="000000"/>
          <w:sz w:val="22"/>
          <w:szCs w:val="22"/>
          <w:lang w:val="ro-RO"/>
        </w:rPr>
        <w:t>Temperatura de păstrare</w:t>
      </w:r>
    </w:p>
    <w:p w14:paraId="5E35D24A" w14:textId="18C52773" w:rsidR="00020B0E" w:rsidRPr="00D415AA" w:rsidRDefault="00081E20" w:rsidP="00DD01A3">
      <w:pPr>
        <w:pStyle w:val="CaracterCaracter1"/>
        <w:numPr>
          <w:ilvl w:val="0"/>
          <w:numId w:val="1"/>
        </w:numPr>
        <w:tabs>
          <w:tab w:val="clear" w:pos="360"/>
        </w:tabs>
        <w:spacing w:before="0"/>
        <w:ind w:left="1134" w:hanging="567"/>
        <w:jc w:val="left"/>
        <w:rPr>
          <w:color w:val="000000"/>
          <w:sz w:val="22"/>
          <w:szCs w:val="22"/>
          <w:lang w:val="ro-RO"/>
        </w:rPr>
      </w:pPr>
      <w:r w:rsidRPr="00CD2C73">
        <w:rPr>
          <w:color w:val="000000"/>
          <w:sz w:val="22"/>
          <w:szCs w:val="22"/>
          <w:lang w:val="ro-RO"/>
        </w:rPr>
        <w:t>Glivec 100</w:t>
      </w:r>
      <w:r w:rsidRPr="00CD2C73">
        <w:rPr>
          <w:color w:val="000000"/>
          <w:szCs w:val="22"/>
          <w:lang w:val="ro-RO"/>
        </w:rPr>
        <w:t> </w:t>
      </w:r>
      <w:r w:rsidRPr="00CD2C73">
        <w:rPr>
          <w:color w:val="000000"/>
          <w:sz w:val="22"/>
          <w:szCs w:val="22"/>
          <w:lang w:val="ro-RO"/>
        </w:rPr>
        <w:t xml:space="preserve">mg comprimate filmate: </w:t>
      </w:r>
      <w:r w:rsidR="00020B0E" w:rsidRPr="00D415AA">
        <w:rPr>
          <w:color w:val="000000"/>
          <w:sz w:val="22"/>
          <w:szCs w:val="22"/>
          <w:lang w:val="ro-RO"/>
        </w:rPr>
        <w:t>A nu se păstra la temperaturi peste 30°C.</w:t>
      </w:r>
    </w:p>
    <w:p w14:paraId="4510AE31" w14:textId="49F22581" w:rsidR="00081E20" w:rsidRPr="00CD2C73" w:rsidRDefault="00081E20" w:rsidP="00DD01A3">
      <w:pPr>
        <w:pStyle w:val="Text"/>
        <w:numPr>
          <w:ilvl w:val="0"/>
          <w:numId w:val="1"/>
        </w:numPr>
        <w:tabs>
          <w:tab w:val="clear" w:pos="360"/>
          <w:tab w:val="num" w:pos="1134"/>
        </w:tabs>
        <w:spacing w:before="0"/>
        <w:ind w:left="1134" w:hanging="567"/>
        <w:jc w:val="left"/>
        <w:rPr>
          <w:color w:val="000000"/>
          <w:sz w:val="22"/>
          <w:szCs w:val="22"/>
          <w:lang w:val="ro-RO"/>
        </w:rPr>
      </w:pPr>
      <w:r w:rsidRPr="00CD2C73">
        <w:rPr>
          <w:color w:val="000000"/>
          <w:sz w:val="22"/>
          <w:szCs w:val="22"/>
          <w:lang w:val="ro-RO"/>
        </w:rPr>
        <w:t>Glivec 400</w:t>
      </w:r>
      <w:r w:rsidRPr="00CD2C73">
        <w:rPr>
          <w:color w:val="000000"/>
          <w:szCs w:val="22"/>
          <w:lang w:val="ro-RO"/>
        </w:rPr>
        <w:t> </w:t>
      </w:r>
      <w:r w:rsidRPr="00CD2C73">
        <w:rPr>
          <w:color w:val="000000"/>
          <w:sz w:val="22"/>
          <w:szCs w:val="22"/>
          <w:lang w:val="ro-RO"/>
        </w:rPr>
        <w:t xml:space="preserve">mg comprimate filmate: </w:t>
      </w:r>
      <w:r w:rsidRPr="00D415AA">
        <w:rPr>
          <w:color w:val="000000"/>
          <w:sz w:val="22"/>
          <w:szCs w:val="22"/>
          <w:lang w:val="ro-RO"/>
        </w:rPr>
        <w:t>A nu se păstra la temperaturi peste</w:t>
      </w:r>
      <w:r w:rsidRPr="00CD2C73">
        <w:rPr>
          <w:color w:val="000000"/>
          <w:sz w:val="22"/>
          <w:szCs w:val="22"/>
          <w:lang w:val="ro-RO"/>
        </w:rPr>
        <w:t xml:space="preserve"> 25°C.</w:t>
      </w:r>
    </w:p>
    <w:p w14:paraId="5E35D24B" w14:textId="77777777" w:rsidR="00020B0E" w:rsidRPr="00D415AA" w:rsidRDefault="00020B0E" w:rsidP="00DD01A3">
      <w:pPr>
        <w:pStyle w:val="CaracterCaracter1"/>
        <w:numPr>
          <w:ilvl w:val="0"/>
          <w:numId w:val="1"/>
        </w:numPr>
        <w:tabs>
          <w:tab w:val="clear" w:pos="360"/>
        </w:tabs>
        <w:spacing w:before="0"/>
        <w:ind w:left="567" w:hanging="567"/>
        <w:jc w:val="left"/>
        <w:rPr>
          <w:color w:val="000000"/>
          <w:sz w:val="22"/>
          <w:szCs w:val="22"/>
          <w:lang w:val="ro-RO"/>
        </w:rPr>
      </w:pPr>
      <w:r w:rsidRPr="00D415AA">
        <w:rPr>
          <w:color w:val="000000"/>
          <w:sz w:val="22"/>
          <w:szCs w:val="22"/>
          <w:lang w:val="ro-RO"/>
        </w:rPr>
        <w:t>A se păstra în ambalajul original pentru a fi protejat de umiditate.</w:t>
      </w:r>
    </w:p>
    <w:p w14:paraId="5E35D24C" w14:textId="77777777" w:rsidR="00020B0E" w:rsidRPr="00D415AA" w:rsidRDefault="00020B0E" w:rsidP="00DD01A3">
      <w:pPr>
        <w:pStyle w:val="CaracterCaracter1"/>
        <w:numPr>
          <w:ilvl w:val="0"/>
          <w:numId w:val="1"/>
        </w:numPr>
        <w:tabs>
          <w:tab w:val="clear" w:pos="360"/>
        </w:tabs>
        <w:spacing w:before="0"/>
        <w:ind w:left="567" w:hanging="567"/>
        <w:jc w:val="left"/>
        <w:rPr>
          <w:color w:val="000000"/>
          <w:sz w:val="22"/>
          <w:szCs w:val="22"/>
          <w:lang w:val="ro-RO"/>
        </w:rPr>
      </w:pPr>
      <w:r w:rsidRPr="00D415AA">
        <w:rPr>
          <w:color w:val="000000"/>
          <w:sz w:val="22"/>
          <w:szCs w:val="22"/>
          <w:lang w:val="ro-RO"/>
        </w:rPr>
        <w:t>Nu utilizaţi dacă ambalajul este deteriorat sau prezintă semne de deteriorare.</w:t>
      </w:r>
    </w:p>
    <w:p w14:paraId="5E35D24D" w14:textId="77777777" w:rsidR="00C058C2" w:rsidRPr="00D415AA" w:rsidRDefault="00C058C2" w:rsidP="00DD01A3">
      <w:pPr>
        <w:pStyle w:val="CaracterCaracter1"/>
        <w:numPr>
          <w:ilvl w:val="0"/>
          <w:numId w:val="1"/>
        </w:numPr>
        <w:tabs>
          <w:tab w:val="clear" w:pos="360"/>
        </w:tabs>
        <w:spacing w:before="0"/>
        <w:ind w:left="567" w:hanging="567"/>
        <w:jc w:val="left"/>
        <w:rPr>
          <w:color w:val="000000"/>
          <w:sz w:val="22"/>
          <w:szCs w:val="22"/>
          <w:lang w:val="ro-RO"/>
        </w:rPr>
      </w:pPr>
      <w:r w:rsidRPr="00D415AA">
        <w:rPr>
          <w:noProof/>
          <w:sz w:val="22"/>
          <w:szCs w:val="22"/>
          <w:lang w:val="ro-RO"/>
        </w:rPr>
        <w:t>Nu aruncaţi niciun medicament pe calea apei sau a reziduurilor menajere.</w:t>
      </w:r>
      <w:r w:rsidRPr="00D415AA">
        <w:rPr>
          <w:sz w:val="22"/>
          <w:szCs w:val="22"/>
          <w:lang w:val="ro-RO"/>
        </w:rPr>
        <w:t xml:space="preserve"> </w:t>
      </w:r>
      <w:r w:rsidRPr="00D415AA">
        <w:rPr>
          <w:noProof/>
          <w:sz w:val="22"/>
          <w:szCs w:val="22"/>
          <w:lang w:val="ro-RO"/>
        </w:rPr>
        <w:t>Întrebaţi farmacistul cum să aruncaţi medicamentele pe care nu le mai folosiţi.</w:t>
      </w:r>
      <w:r w:rsidRPr="00D415AA">
        <w:rPr>
          <w:sz w:val="22"/>
          <w:szCs w:val="22"/>
          <w:lang w:val="ro-RO"/>
        </w:rPr>
        <w:t xml:space="preserve"> </w:t>
      </w:r>
      <w:r w:rsidRPr="00D415AA">
        <w:rPr>
          <w:noProof/>
          <w:sz w:val="22"/>
          <w:szCs w:val="22"/>
          <w:lang w:val="ro-RO"/>
        </w:rPr>
        <w:t>Aceste măsuri vor ajuta la protejarea mediului.</w:t>
      </w:r>
    </w:p>
    <w:p w14:paraId="5E35D24E"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24F"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250" w14:textId="77777777" w:rsidR="003436FF" w:rsidRPr="00D415AA" w:rsidRDefault="003436FF" w:rsidP="00DD01A3">
      <w:pPr>
        <w:keepNext/>
        <w:numPr>
          <w:ilvl w:val="12"/>
          <w:numId w:val="0"/>
        </w:numPr>
        <w:tabs>
          <w:tab w:val="clear" w:pos="567"/>
        </w:tabs>
        <w:spacing w:line="240" w:lineRule="auto"/>
        <w:rPr>
          <w:caps/>
          <w:color w:val="000000"/>
          <w:lang w:val="ro-RO"/>
        </w:rPr>
      </w:pPr>
      <w:r w:rsidRPr="00D415AA">
        <w:rPr>
          <w:b/>
          <w:bCs/>
          <w:caps/>
          <w:color w:val="000000"/>
          <w:lang w:val="ro-RO"/>
        </w:rPr>
        <w:t>6.</w:t>
      </w:r>
      <w:r w:rsidRPr="00D415AA">
        <w:rPr>
          <w:b/>
          <w:bCs/>
          <w:caps/>
          <w:color w:val="000000"/>
          <w:lang w:val="ro-RO"/>
        </w:rPr>
        <w:tab/>
      </w:r>
      <w:r w:rsidR="00A7536B" w:rsidRPr="00D415AA">
        <w:rPr>
          <w:b/>
          <w:lang w:val="ro-RO"/>
        </w:rPr>
        <w:t>Conţinutul ambalajului şi alte informaţii</w:t>
      </w:r>
    </w:p>
    <w:p w14:paraId="5E35D251" w14:textId="77777777" w:rsidR="003436FF" w:rsidRPr="00D415AA" w:rsidRDefault="003436FF" w:rsidP="00DD01A3">
      <w:pPr>
        <w:keepNext/>
        <w:numPr>
          <w:ilvl w:val="12"/>
          <w:numId w:val="0"/>
        </w:numPr>
        <w:tabs>
          <w:tab w:val="clear" w:pos="567"/>
        </w:tabs>
        <w:spacing w:line="240" w:lineRule="auto"/>
        <w:rPr>
          <w:color w:val="000000"/>
          <w:lang w:val="ro-RO"/>
        </w:rPr>
      </w:pPr>
    </w:p>
    <w:p w14:paraId="5E35D252" w14:textId="77777777" w:rsidR="003436FF" w:rsidRPr="00D415AA" w:rsidRDefault="003436FF" w:rsidP="00DD01A3">
      <w:pPr>
        <w:keepNext/>
        <w:numPr>
          <w:ilvl w:val="12"/>
          <w:numId w:val="0"/>
        </w:numPr>
        <w:tabs>
          <w:tab w:val="clear" w:pos="567"/>
        </w:tabs>
        <w:spacing w:line="240" w:lineRule="auto"/>
        <w:rPr>
          <w:b/>
          <w:color w:val="000000"/>
          <w:lang w:val="ro-RO"/>
        </w:rPr>
      </w:pPr>
      <w:r w:rsidRPr="00D415AA">
        <w:rPr>
          <w:b/>
          <w:color w:val="000000"/>
          <w:lang w:val="ro-RO"/>
        </w:rPr>
        <w:t>Ce conţine Glivec</w:t>
      </w:r>
    </w:p>
    <w:p w14:paraId="23A1FD19" w14:textId="77777777" w:rsidR="00CD541C" w:rsidRPr="00D415AA" w:rsidRDefault="003436FF" w:rsidP="00DD01A3">
      <w:pPr>
        <w:numPr>
          <w:ilvl w:val="0"/>
          <w:numId w:val="9"/>
        </w:numPr>
        <w:tabs>
          <w:tab w:val="clear" w:pos="567"/>
        </w:tabs>
        <w:spacing w:line="240" w:lineRule="auto"/>
        <w:ind w:left="567" w:right="-2" w:hanging="567"/>
        <w:rPr>
          <w:color w:val="000000"/>
          <w:lang w:val="ro-RO"/>
        </w:rPr>
      </w:pPr>
      <w:r w:rsidRPr="00D415AA">
        <w:rPr>
          <w:color w:val="000000"/>
          <w:lang w:val="ro-RO"/>
        </w:rPr>
        <w:t>Substanţa activă este mesilatul de imatinib.</w:t>
      </w:r>
    </w:p>
    <w:p w14:paraId="5E35D253" w14:textId="6F1E41A5" w:rsidR="003436FF" w:rsidRPr="00D415AA" w:rsidRDefault="003436FF" w:rsidP="00DD01A3">
      <w:pPr>
        <w:numPr>
          <w:ilvl w:val="0"/>
          <w:numId w:val="9"/>
        </w:numPr>
        <w:tabs>
          <w:tab w:val="clear" w:pos="567"/>
        </w:tabs>
        <w:spacing w:line="240" w:lineRule="auto"/>
        <w:ind w:left="1134" w:right="-2" w:hanging="567"/>
        <w:rPr>
          <w:color w:val="000000"/>
          <w:lang w:val="ro-RO"/>
        </w:rPr>
      </w:pPr>
      <w:r w:rsidRPr="00D415AA">
        <w:rPr>
          <w:color w:val="000000"/>
          <w:lang w:val="ro-RO"/>
        </w:rPr>
        <w:t xml:space="preserve">Fiecare comprimat de Glivec </w:t>
      </w:r>
      <w:r w:rsidR="00CD541C" w:rsidRPr="00D415AA">
        <w:rPr>
          <w:color w:val="000000"/>
          <w:lang w:val="ro-RO"/>
        </w:rPr>
        <w:t xml:space="preserve">de 100 g </w:t>
      </w:r>
      <w:r w:rsidRPr="00D415AA">
        <w:rPr>
          <w:color w:val="000000"/>
          <w:lang w:val="ro-RO"/>
        </w:rPr>
        <w:t>conţine imatinib 100 mg</w:t>
      </w:r>
      <w:r w:rsidR="00A7536B" w:rsidRPr="00D415AA">
        <w:rPr>
          <w:color w:val="000000"/>
          <w:lang w:val="ro-RO"/>
        </w:rPr>
        <w:t xml:space="preserve"> (sub formă de mesilat)</w:t>
      </w:r>
      <w:r w:rsidRPr="00D415AA">
        <w:rPr>
          <w:color w:val="000000"/>
          <w:lang w:val="ro-RO"/>
        </w:rPr>
        <w:t>.</w:t>
      </w:r>
    </w:p>
    <w:p w14:paraId="2B68CF80" w14:textId="011A3180" w:rsidR="00CD541C" w:rsidRPr="00D415AA" w:rsidRDefault="00CD541C" w:rsidP="00DD01A3">
      <w:pPr>
        <w:numPr>
          <w:ilvl w:val="0"/>
          <w:numId w:val="9"/>
        </w:numPr>
        <w:tabs>
          <w:tab w:val="clear" w:pos="567"/>
        </w:tabs>
        <w:spacing w:line="240" w:lineRule="auto"/>
        <w:ind w:left="1134" w:right="-2" w:hanging="567"/>
        <w:rPr>
          <w:color w:val="000000"/>
          <w:lang w:val="ro-RO"/>
        </w:rPr>
      </w:pPr>
      <w:r w:rsidRPr="00D415AA">
        <w:rPr>
          <w:color w:val="000000"/>
          <w:lang w:val="ro-RO"/>
        </w:rPr>
        <w:t>Fiecare comprimat de Glivec de 400 g conţine imatinib 400 mg (sub formă de mesilat).</w:t>
      </w:r>
    </w:p>
    <w:p w14:paraId="5E35D254" w14:textId="77777777" w:rsidR="003436FF" w:rsidRPr="00D415AA" w:rsidRDefault="003436FF" w:rsidP="00DD01A3">
      <w:pPr>
        <w:numPr>
          <w:ilvl w:val="0"/>
          <w:numId w:val="9"/>
        </w:numPr>
        <w:tabs>
          <w:tab w:val="clear" w:pos="567"/>
        </w:tabs>
        <w:spacing w:line="240" w:lineRule="auto"/>
        <w:ind w:left="567" w:right="-2" w:hanging="567"/>
        <w:rPr>
          <w:color w:val="000000"/>
          <w:lang w:val="ro-RO"/>
        </w:rPr>
      </w:pPr>
      <w:r w:rsidRPr="00D415AA">
        <w:rPr>
          <w:color w:val="000000"/>
          <w:lang w:val="ro-RO"/>
        </w:rPr>
        <w:t>Celelalte componente sunt celuloză microcristalină, crospovidonă, hipromeloză, stearat de magneziu şi dioxid de siliciu coloidal anhidru.</w:t>
      </w:r>
    </w:p>
    <w:p w14:paraId="5E35D255" w14:textId="77777777" w:rsidR="003436FF" w:rsidRPr="00D415AA" w:rsidRDefault="003436FF" w:rsidP="00DD01A3">
      <w:pPr>
        <w:numPr>
          <w:ilvl w:val="0"/>
          <w:numId w:val="9"/>
        </w:numPr>
        <w:tabs>
          <w:tab w:val="clear" w:pos="567"/>
        </w:tabs>
        <w:spacing w:line="240" w:lineRule="auto"/>
        <w:ind w:left="567" w:right="-2" w:hanging="567"/>
        <w:rPr>
          <w:color w:val="000000"/>
          <w:lang w:val="ro-RO"/>
        </w:rPr>
      </w:pPr>
      <w:r w:rsidRPr="00D415AA">
        <w:rPr>
          <w:color w:val="000000"/>
          <w:lang w:val="ro-RO"/>
        </w:rPr>
        <w:t>Filmul este compus din oxid roşu de fer (E 172), oxid galben de fer (E 172), macrogol, talc şi hipromeloză.</w:t>
      </w:r>
    </w:p>
    <w:p w14:paraId="5E35D256"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257" w14:textId="77777777" w:rsidR="003436FF" w:rsidRPr="00D415AA" w:rsidRDefault="003436FF" w:rsidP="00DD01A3">
      <w:pPr>
        <w:keepNext/>
        <w:numPr>
          <w:ilvl w:val="12"/>
          <w:numId w:val="0"/>
        </w:numPr>
        <w:tabs>
          <w:tab w:val="clear" w:pos="567"/>
        </w:tabs>
        <w:spacing w:line="240" w:lineRule="auto"/>
        <w:ind w:right="-2"/>
        <w:rPr>
          <w:b/>
          <w:color w:val="000000"/>
          <w:lang w:val="ro-RO"/>
        </w:rPr>
      </w:pPr>
      <w:r w:rsidRPr="00D415AA">
        <w:rPr>
          <w:b/>
          <w:color w:val="000000"/>
          <w:lang w:val="ro-RO"/>
        </w:rPr>
        <w:t>Cum arată Glivec şi conţinutul ambalajului</w:t>
      </w:r>
    </w:p>
    <w:p w14:paraId="5E35D258" w14:textId="73DEFF02" w:rsidR="003436FF" w:rsidRPr="00D415AA" w:rsidRDefault="003436FF" w:rsidP="00DD01A3">
      <w:pPr>
        <w:pStyle w:val="EndnoteText"/>
        <w:numPr>
          <w:ilvl w:val="12"/>
          <w:numId w:val="0"/>
        </w:numPr>
        <w:tabs>
          <w:tab w:val="clear" w:pos="567"/>
        </w:tabs>
        <w:rPr>
          <w:color w:val="000000"/>
          <w:lang w:val="ro-RO"/>
        </w:rPr>
      </w:pPr>
      <w:r w:rsidRPr="00D415AA">
        <w:rPr>
          <w:color w:val="000000"/>
          <w:lang w:val="ro-RO"/>
        </w:rPr>
        <w:t>Glivec 100 mg comprimate filmate sunt de culoare galben foarte închis până la portocaliu-maroniu, rotunde. Sunt inscripţionate cu „NVR” pe o faţă şi cu „SA” şi o linie mediană pe cealaltă faţă.</w:t>
      </w:r>
    </w:p>
    <w:p w14:paraId="4CE9E510" w14:textId="4EEC555E" w:rsidR="00CD541C" w:rsidRPr="00D415AA" w:rsidRDefault="00CD541C" w:rsidP="00DD01A3">
      <w:pPr>
        <w:tabs>
          <w:tab w:val="clear" w:pos="567"/>
        </w:tabs>
        <w:spacing w:line="240" w:lineRule="auto"/>
        <w:rPr>
          <w:color w:val="000000"/>
          <w:lang w:val="ro-RO"/>
        </w:rPr>
      </w:pPr>
      <w:r w:rsidRPr="00D415AA">
        <w:rPr>
          <w:color w:val="000000"/>
          <w:lang w:val="ro-RO"/>
        </w:rPr>
        <w:t xml:space="preserve">Glivec 400 mg comprimate filmate sunt de culoare </w:t>
      </w:r>
      <w:r w:rsidR="00E414FA" w:rsidRPr="00D415AA">
        <w:rPr>
          <w:color w:val="000000"/>
          <w:lang w:val="ro-RO"/>
        </w:rPr>
        <w:t>galben foarte închis până la portocaliu-maroniu, ovale</w:t>
      </w:r>
      <w:r w:rsidRPr="00D415AA">
        <w:rPr>
          <w:color w:val="000000"/>
          <w:lang w:val="ro-RO"/>
        </w:rPr>
        <w:t xml:space="preserve">. </w:t>
      </w:r>
      <w:r w:rsidR="00E414FA" w:rsidRPr="00D415AA">
        <w:rPr>
          <w:color w:val="000000"/>
          <w:lang w:val="ro-RO"/>
        </w:rPr>
        <w:t>Sunt inscripţionate cu „</w:t>
      </w:r>
      <w:r w:rsidR="00723B36" w:rsidRPr="00D415AA">
        <w:rPr>
          <w:color w:val="000000"/>
          <w:lang w:val="ro-RO"/>
        </w:rPr>
        <w:t>400</w:t>
      </w:r>
      <w:r w:rsidRPr="00D415AA">
        <w:rPr>
          <w:color w:val="000000"/>
          <w:lang w:val="ro-RO"/>
        </w:rPr>
        <w:t xml:space="preserve">” </w:t>
      </w:r>
      <w:r w:rsidR="00E414FA" w:rsidRPr="00D415AA">
        <w:rPr>
          <w:color w:val="000000"/>
          <w:lang w:val="ro-RO"/>
        </w:rPr>
        <w:t>pe o faţă</w:t>
      </w:r>
      <w:r w:rsidR="00723B36" w:rsidRPr="00D415AA">
        <w:rPr>
          <w:color w:val="000000"/>
          <w:lang w:val="ro-RO"/>
        </w:rPr>
        <w:t xml:space="preserve"> și cu o linie mediană cu „SL” de o parte și de alta a liniei de divizare</w:t>
      </w:r>
      <w:r w:rsidRPr="00D415AA">
        <w:rPr>
          <w:color w:val="000000"/>
          <w:lang w:val="ro-RO"/>
        </w:rPr>
        <w:t>.</w:t>
      </w:r>
    </w:p>
    <w:p w14:paraId="5E35D259" w14:textId="77777777" w:rsidR="003436FF" w:rsidRPr="00D415AA" w:rsidRDefault="003436FF" w:rsidP="00DD01A3">
      <w:pPr>
        <w:pStyle w:val="EndnoteText"/>
        <w:numPr>
          <w:ilvl w:val="12"/>
          <w:numId w:val="0"/>
        </w:numPr>
        <w:tabs>
          <w:tab w:val="clear" w:pos="567"/>
        </w:tabs>
        <w:rPr>
          <w:color w:val="000000"/>
          <w:lang w:val="ro-RO"/>
        </w:rPr>
      </w:pPr>
    </w:p>
    <w:p w14:paraId="46737EAF" w14:textId="76C94F59" w:rsidR="00CD541C" w:rsidRPr="00D415AA" w:rsidRDefault="00CD541C" w:rsidP="00DD01A3">
      <w:pPr>
        <w:pStyle w:val="CaracterCaracter1"/>
        <w:spacing w:before="0"/>
        <w:jc w:val="left"/>
        <w:rPr>
          <w:color w:val="000000"/>
          <w:sz w:val="22"/>
          <w:szCs w:val="22"/>
          <w:lang w:val="ro-RO"/>
        </w:rPr>
      </w:pPr>
      <w:r w:rsidRPr="00D415AA">
        <w:rPr>
          <w:color w:val="000000"/>
          <w:sz w:val="22"/>
          <w:szCs w:val="22"/>
          <w:lang w:val="ro-RO"/>
        </w:rPr>
        <w:t xml:space="preserve">Glivec 100 mg </w:t>
      </w:r>
      <w:r w:rsidR="00E414FA" w:rsidRPr="00D415AA">
        <w:rPr>
          <w:color w:val="000000"/>
          <w:sz w:val="22"/>
          <w:szCs w:val="22"/>
          <w:lang w:val="ro-RO"/>
        </w:rPr>
        <w:t xml:space="preserve">comprimate filmate </w:t>
      </w:r>
      <w:r w:rsidRPr="00D415AA">
        <w:rPr>
          <w:color w:val="000000"/>
          <w:sz w:val="22"/>
          <w:szCs w:val="22"/>
          <w:lang w:val="ro-RO"/>
        </w:rPr>
        <w:t>e</w:t>
      </w:r>
      <w:r w:rsidR="003436FF" w:rsidRPr="00D415AA">
        <w:rPr>
          <w:color w:val="000000"/>
          <w:sz w:val="22"/>
          <w:szCs w:val="22"/>
          <w:lang w:val="ro-RO"/>
        </w:rPr>
        <w:t>ste disponibil în ambalaje care conţin 20, 60, 120 sau 180 comprimate</w:t>
      </w:r>
      <w:r w:rsidRPr="00D415AA">
        <w:rPr>
          <w:color w:val="000000"/>
          <w:sz w:val="22"/>
          <w:szCs w:val="22"/>
          <w:lang w:val="ro-RO"/>
        </w:rPr>
        <w:t>.</w:t>
      </w:r>
    </w:p>
    <w:p w14:paraId="5EB29D1D" w14:textId="1FFFF2EF" w:rsidR="00CD541C" w:rsidRPr="00D415AA" w:rsidRDefault="00CD541C" w:rsidP="00DD01A3">
      <w:pPr>
        <w:pStyle w:val="CaracterCaracter1"/>
        <w:spacing w:before="0"/>
        <w:jc w:val="left"/>
        <w:rPr>
          <w:color w:val="000000"/>
          <w:sz w:val="22"/>
          <w:szCs w:val="22"/>
          <w:lang w:val="ro-RO"/>
        </w:rPr>
      </w:pPr>
      <w:r w:rsidRPr="00D415AA">
        <w:rPr>
          <w:color w:val="000000"/>
          <w:sz w:val="22"/>
          <w:szCs w:val="22"/>
          <w:lang w:val="ro-RO"/>
        </w:rPr>
        <w:t xml:space="preserve">Glivec 400 mg </w:t>
      </w:r>
      <w:r w:rsidR="00E414FA" w:rsidRPr="00D415AA">
        <w:rPr>
          <w:color w:val="000000"/>
          <w:sz w:val="22"/>
          <w:szCs w:val="22"/>
          <w:lang w:val="ro-RO"/>
        </w:rPr>
        <w:t xml:space="preserve">comprimate filmate este disponibil în ambalaje care conţin </w:t>
      </w:r>
      <w:r w:rsidRPr="00D415AA">
        <w:rPr>
          <w:color w:val="000000"/>
          <w:sz w:val="22"/>
          <w:szCs w:val="22"/>
          <w:lang w:val="ro-RO"/>
        </w:rPr>
        <w:t xml:space="preserve">10, 30 </w:t>
      </w:r>
      <w:r w:rsidR="00E414FA" w:rsidRPr="00D415AA">
        <w:rPr>
          <w:color w:val="000000"/>
          <w:sz w:val="22"/>
          <w:szCs w:val="22"/>
          <w:lang w:val="ro-RO"/>
        </w:rPr>
        <w:t>sau</w:t>
      </w:r>
      <w:r w:rsidRPr="00D415AA">
        <w:rPr>
          <w:color w:val="000000"/>
          <w:sz w:val="22"/>
          <w:szCs w:val="22"/>
          <w:lang w:val="ro-RO"/>
        </w:rPr>
        <w:t xml:space="preserve"> 90 </w:t>
      </w:r>
      <w:r w:rsidR="00E414FA" w:rsidRPr="00D415AA">
        <w:rPr>
          <w:color w:val="000000"/>
          <w:sz w:val="22"/>
          <w:szCs w:val="22"/>
          <w:lang w:val="ro-RO"/>
        </w:rPr>
        <w:t>comprimate</w:t>
      </w:r>
      <w:r w:rsidRPr="00D415AA">
        <w:rPr>
          <w:color w:val="000000"/>
          <w:sz w:val="22"/>
          <w:szCs w:val="22"/>
          <w:lang w:val="ro-RO"/>
        </w:rPr>
        <w:t>.</w:t>
      </w:r>
    </w:p>
    <w:p w14:paraId="5E35D25A" w14:textId="3043253E" w:rsidR="003436FF" w:rsidRPr="00D415AA" w:rsidRDefault="00CD541C" w:rsidP="00DD01A3">
      <w:pPr>
        <w:pStyle w:val="CaracterCaracter1"/>
        <w:spacing w:before="0"/>
        <w:jc w:val="left"/>
        <w:rPr>
          <w:color w:val="000000"/>
          <w:sz w:val="22"/>
          <w:szCs w:val="22"/>
          <w:lang w:val="ro-RO"/>
        </w:rPr>
      </w:pPr>
      <w:r w:rsidRPr="00D415AA">
        <w:rPr>
          <w:color w:val="000000"/>
          <w:sz w:val="22"/>
          <w:szCs w:val="22"/>
          <w:lang w:val="ro-RO"/>
        </w:rPr>
        <w:t>E</w:t>
      </w:r>
      <w:r w:rsidR="003436FF" w:rsidRPr="00D415AA">
        <w:rPr>
          <w:color w:val="000000"/>
          <w:sz w:val="22"/>
          <w:szCs w:val="22"/>
          <w:lang w:val="ro-RO"/>
        </w:rPr>
        <w:t>ste posibil ca nu toate mărimile de ambalaj să fie comercializate în ţara dumneavoastră.</w:t>
      </w:r>
    </w:p>
    <w:p w14:paraId="5E35D25B"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25C" w14:textId="77777777" w:rsidR="003436FF" w:rsidRPr="00D415AA" w:rsidRDefault="003436FF" w:rsidP="00DD01A3">
      <w:pPr>
        <w:keepNext/>
        <w:numPr>
          <w:ilvl w:val="12"/>
          <w:numId w:val="0"/>
        </w:numPr>
        <w:tabs>
          <w:tab w:val="clear" w:pos="567"/>
        </w:tabs>
        <w:spacing w:line="240" w:lineRule="auto"/>
        <w:ind w:right="-2"/>
        <w:rPr>
          <w:b/>
          <w:color w:val="000000"/>
          <w:lang w:val="ro-RO"/>
        </w:rPr>
      </w:pPr>
      <w:r w:rsidRPr="00D415AA">
        <w:rPr>
          <w:b/>
          <w:color w:val="000000"/>
          <w:lang w:val="ro-RO"/>
        </w:rPr>
        <w:lastRenderedPageBreak/>
        <w:t>Deţinătorul autorizaţiei de punere pe piaţă</w:t>
      </w:r>
    </w:p>
    <w:p w14:paraId="5E35D25D" w14:textId="77777777" w:rsidR="003436FF" w:rsidRPr="00D415AA" w:rsidRDefault="003436FF" w:rsidP="00DD01A3">
      <w:pPr>
        <w:pStyle w:val="EndnoteText"/>
        <w:keepNext/>
        <w:tabs>
          <w:tab w:val="clear" w:pos="567"/>
        </w:tabs>
        <w:rPr>
          <w:color w:val="000000"/>
          <w:lang w:val="ro-RO"/>
        </w:rPr>
      </w:pPr>
      <w:r w:rsidRPr="00D415AA">
        <w:rPr>
          <w:color w:val="000000"/>
          <w:lang w:val="ro-RO"/>
        </w:rPr>
        <w:t>Novartis Europharm Limited</w:t>
      </w:r>
    </w:p>
    <w:p w14:paraId="5E35D25E" w14:textId="77777777" w:rsidR="00BF1239" w:rsidRPr="00D415AA" w:rsidRDefault="00BF1239" w:rsidP="00DD01A3">
      <w:pPr>
        <w:keepNext/>
        <w:spacing w:line="240" w:lineRule="auto"/>
        <w:rPr>
          <w:color w:val="000000"/>
          <w:lang w:val="ro-RO"/>
        </w:rPr>
      </w:pPr>
      <w:r w:rsidRPr="00D415AA">
        <w:rPr>
          <w:color w:val="000000"/>
          <w:lang w:val="ro-RO"/>
        </w:rPr>
        <w:t>Vista Building</w:t>
      </w:r>
    </w:p>
    <w:p w14:paraId="5E35D25F" w14:textId="77777777" w:rsidR="00BF1239" w:rsidRPr="00CD2C73" w:rsidRDefault="00BF1239" w:rsidP="00DD01A3">
      <w:pPr>
        <w:keepNext/>
        <w:spacing w:line="240" w:lineRule="auto"/>
        <w:rPr>
          <w:color w:val="000000"/>
          <w:lang w:val="ro-RO"/>
        </w:rPr>
      </w:pPr>
      <w:r w:rsidRPr="00CD2C73">
        <w:rPr>
          <w:color w:val="000000"/>
          <w:lang w:val="ro-RO"/>
        </w:rPr>
        <w:t>Elm Park, Merrion Road</w:t>
      </w:r>
    </w:p>
    <w:p w14:paraId="5E35D260" w14:textId="77777777" w:rsidR="00BF1239" w:rsidRPr="00CD2C73" w:rsidRDefault="00BF1239" w:rsidP="00DD01A3">
      <w:pPr>
        <w:keepNext/>
        <w:spacing w:line="240" w:lineRule="auto"/>
        <w:rPr>
          <w:color w:val="000000"/>
          <w:lang w:val="ro-RO"/>
        </w:rPr>
      </w:pPr>
      <w:r w:rsidRPr="00CD2C73">
        <w:rPr>
          <w:color w:val="000000"/>
          <w:lang w:val="ro-RO"/>
        </w:rPr>
        <w:t>Dublin 4</w:t>
      </w:r>
    </w:p>
    <w:p w14:paraId="5E35D261" w14:textId="77777777" w:rsidR="00BF1239" w:rsidRPr="00CD2C73" w:rsidRDefault="00BF1239" w:rsidP="00DD01A3">
      <w:pPr>
        <w:spacing w:line="240" w:lineRule="auto"/>
        <w:rPr>
          <w:color w:val="000000"/>
          <w:lang w:val="ro-RO"/>
        </w:rPr>
      </w:pPr>
      <w:r w:rsidRPr="00CD2C73">
        <w:rPr>
          <w:color w:val="000000"/>
          <w:lang w:val="ro-RO"/>
        </w:rPr>
        <w:t>Irlanda</w:t>
      </w:r>
    </w:p>
    <w:p w14:paraId="5E35D262" w14:textId="77777777" w:rsidR="003436FF" w:rsidRPr="00D415AA" w:rsidRDefault="003436FF" w:rsidP="00DD01A3">
      <w:pPr>
        <w:numPr>
          <w:ilvl w:val="12"/>
          <w:numId w:val="0"/>
        </w:numPr>
        <w:tabs>
          <w:tab w:val="clear" w:pos="567"/>
        </w:tabs>
        <w:spacing w:line="240" w:lineRule="auto"/>
        <w:ind w:right="-2"/>
        <w:rPr>
          <w:color w:val="000000"/>
          <w:lang w:val="ro-RO"/>
        </w:rPr>
      </w:pPr>
    </w:p>
    <w:p w14:paraId="5E35D263" w14:textId="77777777" w:rsidR="003436FF" w:rsidRPr="00D415AA" w:rsidRDefault="003436FF" w:rsidP="00DD01A3">
      <w:pPr>
        <w:keepNext/>
        <w:numPr>
          <w:ilvl w:val="12"/>
          <w:numId w:val="0"/>
        </w:numPr>
        <w:tabs>
          <w:tab w:val="clear" w:pos="567"/>
        </w:tabs>
        <w:spacing w:line="240" w:lineRule="auto"/>
        <w:rPr>
          <w:b/>
          <w:color w:val="000000"/>
          <w:lang w:val="ro-RO"/>
        </w:rPr>
      </w:pPr>
      <w:r w:rsidRPr="00D415AA">
        <w:rPr>
          <w:b/>
          <w:color w:val="000000"/>
          <w:lang w:val="ro-RO"/>
        </w:rPr>
        <w:t>Fabricantul</w:t>
      </w:r>
    </w:p>
    <w:p w14:paraId="6994A29E" w14:textId="77777777" w:rsidR="00ED7D71" w:rsidRPr="006774EA" w:rsidRDefault="00ED7D71" w:rsidP="00DD01A3">
      <w:pPr>
        <w:keepNext/>
        <w:tabs>
          <w:tab w:val="left" w:pos="7513"/>
        </w:tabs>
        <w:spacing w:line="240" w:lineRule="auto"/>
        <w:rPr>
          <w:lang w:val="ro-RO"/>
          <w:rPrChange w:id="318" w:author="Author">
            <w:rPr>
              <w:lang w:val="en-US"/>
            </w:rPr>
          </w:rPrChange>
        </w:rPr>
      </w:pPr>
      <w:r w:rsidRPr="006774EA">
        <w:rPr>
          <w:lang w:val="ro-RO"/>
          <w:rPrChange w:id="319" w:author="Author">
            <w:rPr>
              <w:lang w:val="en-US"/>
            </w:rPr>
          </w:rPrChange>
        </w:rPr>
        <w:t>Novartis Pharmaceutical Manufacturing LLC</w:t>
      </w:r>
    </w:p>
    <w:p w14:paraId="062F7506" w14:textId="77777777" w:rsidR="00ED7D71" w:rsidRPr="006774EA" w:rsidRDefault="00ED7D71" w:rsidP="00DD01A3">
      <w:pPr>
        <w:keepNext/>
        <w:tabs>
          <w:tab w:val="left" w:pos="7513"/>
        </w:tabs>
        <w:spacing w:line="240" w:lineRule="auto"/>
        <w:rPr>
          <w:lang w:val="ro-RO"/>
          <w:rPrChange w:id="320" w:author="Author">
            <w:rPr>
              <w:lang w:val="en-US"/>
            </w:rPr>
          </w:rPrChange>
        </w:rPr>
      </w:pPr>
      <w:r w:rsidRPr="006774EA">
        <w:rPr>
          <w:lang w:val="ro-RO"/>
          <w:rPrChange w:id="321" w:author="Author">
            <w:rPr>
              <w:lang w:val="en-US"/>
            </w:rPr>
          </w:rPrChange>
        </w:rPr>
        <w:t>Verovskova Ulica 57</w:t>
      </w:r>
    </w:p>
    <w:p w14:paraId="65A910B0" w14:textId="77777777" w:rsidR="00ED7D71" w:rsidRPr="006774EA" w:rsidRDefault="00ED7D71" w:rsidP="00DD01A3">
      <w:pPr>
        <w:keepNext/>
        <w:tabs>
          <w:tab w:val="left" w:pos="7513"/>
        </w:tabs>
        <w:spacing w:line="240" w:lineRule="auto"/>
        <w:rPr>
          <w:lang w:val="ro-RO"/>
          <w:rPrChange w:id="322" w:author="Author">
            <w:rPr>
              <w:lang w:val="en-US"/>
            </w:rPr>
          </w:rPrChange>
        </w:rPr>
      </w:pPr>
      <w:r w:rsidRPr="006774EA">
        <w:rPr>
          <w:lang w:val="ro-RO"/>
          <w:rPrChange w:id="323" w:author="Author">
            <w:rPr>
              <w:lang w:val="en-US"/>
            </w:rPr>
          </w:rPrChange>
        </w:rPr>
        <w:t>Ljubljana, 1000</w:t>
      </w:r>
    </w:p>
    <w:p w14:paraId="21F221E8" w14:textId="77777777" w:rsidR="00ED7D71" w:rsidRPr="006774EA" w:rsidRDefault="00ED7D71" w:rsidP="00DD01A3">
      <w:pPr>
        <w:tabs>
          <w:tab w:val="clear" w:pos="567"/>
        </w:tabs>
        <w:spacing w:line="240" w:lineRule="auto"/>
        <w:ind w:right="-2"/>
        <w:rPr>
          <w:lang w:val="it-IT"/>
          <w:rPrChange w:id="324" w:author="Author">
            <w:rPr>
              <w:lang w:val="en-US"/>
            </w:rPr>
          </w:rPrChange>
        </w:rPr>
      </w:pPr>
      <w:r w:rsidRPr="006774EA">
        <w:rPr>
          <w:lang w:val="it-IT"/>
          <w:rPrChange w:id="325" w:author="Author">
            <w:rPr>
              <w:lang w:val="en-US"/>
            </w:rPr>
          </w:rPrChange>
        </w:rPr>
        <w:t>Slovenia</w:t>
      </w:r>
    </w:p>
    <w:p w14:paraId="610B7F52" w14:textId="77777777" w:rsidR="00ED7D71" w:rsidRPr="006774EA" w:rsidRDefault="00ED7D71" w:rsidP="00DD01A3">
      <w:pPr>
        <w:tabs>
          <w:tab w:val="clear" w:pos="567"/>
        </w:tabs>
        <w:spacing w:line="240" w:lineRule="auto"/>
        <w:ind w:right="-2"/>
        <w:rPr>
          <w:color w:val="000000"/>
          <w:lang w:val="it-IT"/>
          <w:rPrChange w:id="326" w:author="Author">
            <w:rPr>
              <w:color w:val="000000"/>
              <w:lang w:val="en-US"/>
            </w:rPr>
          </w:rPrChange>
        </w:rPr>
      </w:pPr>
    </w:p>
    <w:p w14:paraId="5E35D264" w14:textId="77777777" w:rsidR="0069313A" w:rsidRPr="002B7BD4" w:rsidRDefault="0069313A" w:rsidP="00DD01A3">
      <w:pPr>
        <w:keepNext/>
        <w:tabs>
          <w:tab w:val="left" w:pos="7513"/>
        </w:tabs>
        <w:spacing w:line="240" w:lineRule="auto"/>
        <w:rPr>
          <w:shd w:val="pct15" w:color="auto" w:fill="auto"/>
          <w:lang w:val="ro-RO"/>
        </w:rPr>
      </w:pPr>
      <w:r w:rsidRPr="002B7BD4">
        <w:rPr>
          <w:shd w:val="pct15" w:color="auto" w:fill="auto"/>
          <w:lang w:val="ro-RO"/>
        </w:rPr>
        <w:t>Lek d.d, PE PROIZVODNJA LENDAVA</w:t>
      </w:r>
    </w:p>
    <w:p w14:paraId="5E35D265" w14:textId="77777777" w:rsidR="0069313A" w:rsidRPr="002B7BD4" w:rsidRDefault="0069313A" w:rsidP="00DD01A3">
      <w:pPr>
        <w:keepNext/>
        <w:tabs>
          <w:tab w:val="left" w:pos="7513"/>
        </w:tabs>
        <w:spacing w:line="240" w:lineRule="auto"/>
        <w:rPr>
          <w:shd w:val="pct15" w:color="auto" w:fill="auto"/>
          <w:lang w:val="ro-RO"/>
        </w:rPr>
      </w:pPr>
      <w:r w:rsidRPr="002B7BD4">
        <w:rPr>
          <w:shd w:val="pct15" w:color="auto" w:fill="auto"/>
          <w:lang w:val="ro-RO"/>
        </w:rPr>
        <w:t>Trimlini 2D</w:t>
      </w:r>
    </w:p>
    <w:p w14:paraId="5E35D266" w14:textId="77777777" w:rsidR="0069313A" w:rsidRPr="002B7BD4" w:rsidRDefault="0069313A" w:rsidP="00DD01A3">
      <w:pPr>
        <w:keepNext/>
        <w:tabs>
          <w:tab w:val="left" w:pos="7513"/>
        </w:tabs>
        <w:spacing w:line="240" w:lineRule="auto"/>
        <w:rPr>
          <w:shd w:val="pct15" w:color="auto" w:fill="auto"/>
          <w:lang w:val="ro-RO"/>
        </w:rPr>
      </w:pPr>
      <w:r w:rsidRPr="002B7BD4">
        <w:rPr>
          <w:shd w:val="pct15" w:color="auto" w:fill="auto"/>
          <w:lang w:val="ro-RO"/>
        </w:rPr>
        <w:t>Lendava, 9220</w:t>
      </w:r>
    </w:p>
    <w:p w14:paraId="5E35D267" w14:textId="77777777" w:rsidR="0069313A" w:rsidRPr="002B7BD4" w:rsidRDefault="0069313A" w:rsidP="00DD01A3">
      <w:pPr>
        <w:tabs>
          <w:tab w:val="left" w:pos="7513"/>
        </w:tabs>
        <w:spacing w:line="240" w:lineRule="auto"/>
        <w:rPr>
          <w:shd w:val="pct15" w:color="auto" w:fill="auto"/>
          <w:lang w:val="ro-RO"/>
        </w:rPr>
      </w:pPr>
      <w:r w:rsidRPr="002B7BD4">
        <w:rPr>
          <w:shd w:val="pct15" w:color="auto" w:fill="auto"/>
          <w:lang w:val="ro-RO"/>
        </w:rPr>
        <w:t>Slovenia</w:t>
      </w:r>
    </w:p>
    <w:p w14:paraId="5E35D268" w14:textId="77777777" w:rsidR="0069313A" w:rsidRPr="00CD2C73" w:rsidRDefault="0069313A" w:rsidP="00DD01A3">
      <w:pPr>
        <w:tabs>
          <w:tab w:val="left" w:pos="7513"/>
        </w:tabs>
        <w:spacing w:line="240" w:lineRule="auto"/>
        <w:rPr>
          <w:lang w:val="ro-RO"/>
        </w:rPr>
      </w:pPr>
    </w:p>
    <w:p w14:paraId="7D01B26F" w14:textId="77777777" w:rsidR="00FF0117" w:rsidRPr="00F46B3D" w:rsidRDefault="00FF0117" w:rsidP="00DD01A3">
      <w:pPr>
        <w:keepNext/>
        <w:tabs>
          <w:tab w:val="left" w:pos="7513"/>
        </w:tabs>
        <w:rPr>
          <w:shd w:val="pct15" w:color="auto" w:fill="auto"/>
          <w:lang w:val="it-IT"/>
        </w:rPr>
      </w:pPr>
      <w:r w:rsidRPr="00F46B3D">
        <w:rPr>
          <w:shd w:val="pct15" w:color="auto" w:fill="auto"/>
          <w:lang w:val="it-IT"/>
        </w:rPr>
        <w:t>Novartis Farmacéutica, S.A.</w:t>
      </w:r>
    </w:p>
    <w:p w14:paraId="4527475B" w14:textId="77777777" w:rsidR="00FF0117" w:rsidRPr="00F46B3D" w:rsidRDefault="00FF0117" w:rsidP="00DD01A3">
      <w:pPr>
        <w:keepNext/>
        <w:tabs>
          <w:tab w:val="left" w:pos="7513"/>
        </w:tabs>
        <w:rPr>
          <w:shd w:val="pct15" w:color="auto" w:fill="auto"/>
          <w:lang w:val="it-IT"/>
        </w:rPr>
      </w:pPr>
      <w:r w:rsidRPr="00F46B3D">
        <w:rPr>
          <w:shd w:val="pct15" w:color="auto" w:fill="auto"/>
          <w:lang w:val="it-IT"/>
        </w:rPr>
        <w:t>Gran Via de les Corts Catalanes, 764</w:t>
      </w:r>
    </w:p>
    <w:p w14:paraId="0EE951CB" w14:textId="77777777" w:rsidR="00FF0117" w:rsidRPr="00F46B3D" w:rsidRDefault="00FF0117" w:rsidP="00DD01A3">
      <w:pPr>
        <w:keepNext/>
        <w:tabs>
          <w:tab w:val="left" w:pos="7513"/>
        </w:tabs>
        <w:rPr>
          <w:shd w:val="pct15" w:color="auto" w:fill="auto"/>
          <w:lang w:val="it-IT"/>
        </w:rPr>
      </w:pPr>
      <w:r w:rsidRPr="00F46B3D">
        <w:rPr>
          <w:shd w:val="pct15" w:color="auto" w:fill="auto"/>
          <w:lang w:val="it-IT"/>
        </w:rPr>
        <w:t>08013 Barcelona</w:t>
      </w:r>
    </w:p>
    <w:p w14:paraId="5E35D26C" w14:textId="0709C711" w:rsidR="003436FF" w:rsidRPr="00D415AA" w:rsidRDefault="00FF0117" w:rsidP="00DD01A3">
      <w:pPr>
        <w:pStyle w:val="EndnoteText"/>
        <w:numPr>
          <w:ilvl w:val="12"/>
          <w:numId w:val="0"/>
        </w:numPr>
        <w:tabs>
          <w:tab w:val="clear" w:pos="567"/>
        </w:tabs>
        <w:rPr>
          <w:color w:val="000000"/>
          <w:shd w:val="pct15" w:color="auto" w:fill="auto"/>
          <w:lang w:val="ro-RO"/>
        </w:rPr>
      </w:pPr>
      <w:r w:rsidRPr="001A08D3">
        <w:rPr>
          <w:shd w:val="pct15" w:color="auto" w:fill="auto"/>
          <w:lang w:val="it-IT"/>
        </w:rPr>
        <w:t>Spania</w:t>
      </w:r>
    </w:p>
    <w:p w14:paraId="5E35D26D" w14:textId="77777777" w:rsidR="003436FF" w:rsidRDefault="003436FF" w:rsidP="00DD01A3">
      <w:pPr>
        <w:numPr>
          <w:ilvl w:val="12"/>
          <w:numId w:val="0"/>
        </w:numPr>
        <w:tabs>
          <w:tab w:val="clear" w:pos="567"/>
        </w:tabs>
        <w:spacing w:line="240" w:lineRule="auto"/>
        <w:ind w:right="-2"/>
        <w:rPr>
          <w:color w:val="000000"/>
          <w:lang w:val="ro-RO"/>
        </w:rPr>
      </w:pPr>
    </w:p>
    <w:p w14:paraId="3271BDD2" w14:textId="77777777" w:rsidR="003250A4" w:rsidRPr="006774EA" w:rsidRDefault="003250A4" w:rsidP="00DD01A3">
      <w:pPr>
        <w:keepNext/>
        <w:rPr>
          <w:rFonts w:eastAsia="Aptos"/>
          <w:shd w:val="pct15" w:color="auto" w:fill="auto"/>
          <w:lang w:val="it-IT" w:eastAsia="de-CH"/>
          <w:rPrChange w:id="327" w:author="Author">
            <w:rPr>
              <w:rFonts w:eastAsia="Aptos"/>
              <w:shd w:val="pct15" w:color="auto" w:fill="auto"/>
              <w:lang w:val="en-US" w:eastAsia="de-CH"/>
            </w:rPr>
          </w:rPrChange>
        </w:rPr>
      </w:pPr>
      <w:r w:rsidRPr="006774EA">
        <w:rPr>
          <w:rFonts w:eastAsia="Aptos"/>
          <w:shd w:val="pct15" w:color="auto" w:fill="auto"/>
          <w:lang w:val="it-IT" w:eastAsia="de-CH"/>
          <w:rPrChange w:id="328" w:author="Author">
            <w:rPr>
              <w:rFonts w:eastAsia="Aptos"/>
              <w:shd w:val="pct15" w:color="auto" w:fill="auto"/>
              <w:lang w:val="en-US" w:eastAsia="de-CH"/>
            </w:rPr>
          </w:rPrChange>
        </w:rPr>
        <w:t>Novartis Pharma GmbH</w:t>
      </w:r>
    </w:p>
    <w:p w14:paraId="508BF369" w14:textId="77777777" w:rsidR="003250A4" w:rsidRPr="006774EA" w:rsidRDefault="003250A4" w:rsidP="00DD01A3">
      <w:pPr>
        <w:keepNext/>
        <w:rPr>
          <w:rFonts w:eastAsia="Aptos"/>
          <w:shd w:val="pct15" w:color="auto" w:fill="auto"/>
          <w:lang w:val="it-IT" w:eastAsia="de-CH"/>
          <w:rPrChange w:id="329" w:author="Author">
            <w:rPr>
              <w:rFonts w:eastAsia="Aptos"/>
              <w:shd w:val="pct15" w:color="auto" w:fill="auto"/>
              <w:lang w:val="en-US" w:eastAsia="de-CH"/>
            </w:rPr>
          </w:rPrChange>
        </w:rPr>
      </w:pPr>
      <w:r w:rsidRPr="006774EA">
        <w:rPr>
          <w:rFonts w:eastAsia="Aptos"/>
          <w:shd w:val="pct15" w:color="auto" w:fill="auto"/>
          <w:lang w:val="it-IT" w:eastAsia="de-CH"/>
          <w:rPrChange w:id="330" w:author="Author">
            <w:rPr>
              <w:rFonts w:eastAsia="Aptos"/>
              <w:shd w:val="pct15" w:color="auto" w:fill="auto"/>
              <w:lang w:val="en-US" w:eastAsia="de-CH"/>
            </w:rPr>
          </w:rPrChange>
        </w:rPr>
        <w:t>Sophie-Germain-Strasse 10</w:t>
      </w:r>
    </w:p>
    <w:p w14:paraId="2405DFFC" w14:textId="77777777" w:rsidR="003250A4" w:rsidRPr="006774EA" w:rsidRDefault="003250A4" w:rsidP="00DD01A3">
      <w:pPr>
        <w:keepNext/>
        <w:rPr>
          <w:rFonts w:eastAsia="Aptos"/>
          <w:shd w:val="pct15" w:color="auto" w:fill="auto"/>
          <w:lang w:val="it-IT" w:eastAsia="de-CH"/>
          <w:rPrChange w:id="331" w:author="Author">
            <w:rPr>
              <w:rFonts w:eastAsia="Aptos"/>
              <w:shd w:val="pct15" w:color="auto" w:fill="auto"/>
              <w:lang w:val="en-US" w:eastAsia="de-CH"/>
            </w:rPr>
          </w:rPrChange>
        </w:rPr>
      </w:pPr>
      <w:r w:rsidRPr="006774EA">
        <w:rPr>
          <w:rFonts w:eastAsia="Aptos"/>
          <w:shd w:val="pct15" w:color="auto" w:fill="auto"/>
          <w:lang w:val="it-IT" w:eastAsia="de-CH"/>
          <w:rPrChange w:id="332" w:author="Author">
            <w:rPr>
              <w:rFonts w:eastAsia="Aptos"/>
              <w:shd w:val="pct15" w:color="auto" w:fill="auto"/>
              <w:lang w:val="en-US" w:eastAsia="de-CH"/>
            </w:rPr>
          </w:rPrChange>
        </w:rPr>
        <w:t>90443 Nürnberg</w:t>
      </w:r>
    </w:p>
    <w:p w14:paraId="74033ED9" w14:textId="106E7C0D" w:rsidR="003250A4" w:rsidRPr="006774EA" w:rsidRDefault="003250A4" w:rsidP="00DD01A3">
      <w:pPr>
        <w:numPr>
          <w:ilvl w:val="12"/>
          <w:numId w:val="0"/>
        </w:numPr>
        <w:tabs>
          <w:tab w:val="clear" w:pos="567"/>
        </w:tabs>
        <w:spacing w:line="240" w:lineRule="auto"/>
        <w:ind w:right="-2"/>
        <w:rPr>
          <w:shd w:val="pct15" w:color="auto" w:fill="auto"/>
          <w:lang w:val="it-IT"/>
          <w:rPrChange w:id="333" w:author="Author">
            <w:rPr>
              <w:shd w:val="pct15" w:color="auto" w:fill="auto"/>
              <w:lang w:val="de-CH"/>
            </w:rPr>
          </w:rPrChange>
        </w:rPr>
      </w:pPr>
      <w:r w:rsidRPr="006774EA">
        <w:rPr>
          <w:shd w:val="pct15" w:color="auto" w:fill="auto"/>
          <w:lang w:val="it-IT"/>
          <w:rPrChange w:id="334" w:author="Author">
            <w:rPr>
              <w:shd w:val="pct15" w:color="auto" w:fill="auto"/>
              <w:lang w:val="de-CH"/>
            </w:rPr>
          </w:rPrChange>
        </w:rPr>
        <w:t>Germania</w:t>
      </w:r>
    </w:p>
    <w:p w14:paraId="1584B3A0" w14:textId="77777777" w:rsidR="003250A4" w:rsidRPr="00D415AA" w:rsidRDefault="003250A4" w:rsidP="00DD01A3">
      <w:pPr>
        <w:numPr>
          <w:ilvl w:val="12"/>
          <w:numId w:val="0"/>
        </w:numPr>
        <w:tabs>
          <w:tab w:val="clear" w:pos="567"/>
        </w:tabs>
        <w:spacing w:line="240" w:lineRule="auto"/>
        <w:ind w:right="-2"/>
        <w:rPr>
          <w:color w:val="000000"/>
          <w:lang w:val="ro-RO"/>
        </w:rPr>
      </w:pPr>
    </w:p>
    <w:p w14:paraId="5E35D26E" w14:textId="234B38D3" w:rsidR="003436FF" w:rsidRPr="00D415AA" w:rsidRDefault="003436FF" w:rsidP="00DD01A3">
      <w:pPr>
        <w:keepNext/>
        <w:keepLines/>
        <w:numPr>
          <w:ilvl w:val="12"/>
          <w:numId w:val="0"/>
        </w:numPr>
        <w:tabs>
          <w:tab w:val="clear" w:pos="567"/>
        </w:tabs>
        <w:spacing w:line="240" w:lineRule="auto"/>
        <w:ind w:right="-2"/>
        <w:rPr>
          <w:color w:val="000000"/>
          <w:lang w:val="ro-RO"/>
        </w:rPr>
      </w:pPr>
      <w:r w:rsidRPr="00D415AA">
        <w:rPr>
          <w:color w:val="000000"/>
          <w:lang w:val="ro-RO"/>
        </w:rPr>
        <w:t xml:space="preserve">Pentru orice informaţii </w:t>
      </w:r>
      <w:r w:rsidR="005A6A66" w:rsidRPr="00D415AA">
        <w:rPr>
          <w:lang w:val="ro-RO"/>
        </w:rPr>
        <w:t xml:space="preserve">referitoare la </w:t>
      </w:r>
      <w:r w:rsidRPr="00D415AA">
        <w:rPr>
          <w:color w:val="000000"/>
          <w:lang w:val="ro-RO"/>
        </w:rPr>
        <w:t>acest medicament, vă rugăm să contactaţi reprezentanţa locala a d</w:t>
      </w:r>
      <w:r w:rsidRPr="00D415AA">
        <w:rPr>
          <w:bCs/>
          <w:color w:val="000000"/>
          <w:lang w:val="ro-RO"/>
        </w:rPr>
        <w:t>eţinătorului</w:t>
      </w:r>
      <w:r w:rsidRPr="00D415AA">
        <w:rPr>
          <w:bCs/>
          <w:smallCaps/>
          <w:color w:val="000000"/>
          <w:lang w:val="ro-RO"/>
        </w:rPr>
        <w:t xml:space="preserve"> </w:t>
      </w:r>
      <w:r w:rsidRPr="00D415AA">
        <w:rPr>
          <w:bCs/>
          <w:color w:val="000000"/>
          <w:lang w:val="ro-RO"/>
        </w:rPr>
        <w:t>autorizaţiei de punere pe piaţă</w:t>
      </w:r>
      <w:r w:rsidR="002C47A5" w:rsidRPr="00D415AA">
        <w:rPr>
          <w:color w:val="000000"/>
          <w:lang w:val="ro-RO"/>
        </w:rPr>
        <w:t>:</w:t>
      </w:r>
    </w:p>
    <w:p w14:paraId="5E35D26F" w14:textId="77777777" w:rsidR="007F2E29" w:rsidRPr="00D415AA" w:rsidRDefault="007F2E29" w:rsidP="00DD01A3">
      <w:pPr>
        <w:keepNext/>
        <w:keepLines/>
        <w:tabs>
          <w:tab w:val="clear" w:pos="567"/>
        </w:tabs>
        <w:spacing w:line="240" w:lineRule="auto"/>
        <w:ind w:right="-449"/>
        <w:rPr>
          <w:color w:val="000000"/>
          <w:lang w:val="ro-RO"/>
        </w:rPr>
      </w:pPr>
    </w:p>
    <w:tbl>
      <w:tblPr>
        <w:tblW w:w="9300" w:type="dxa"/>
        <w:tblLayout w:type="fixed"/>
        <w:tblLook w:val="0000" w:firstRow="0" w:lastRow="0" w:firstColumn="0" w:lastColumn="0" w:noHBand="0" w:noVBand="0"/>
      </w:tblPr>
      <w:tblGrid>
        <w:gridCol w:w="4650"/>
        <w:gridCol w:w="4650"/>
      </w:tblGrid>
      <w:tr w:rsidR="007F2E29" w:rsidRPr="00D415AA" w14:paraId="5E35D278" w14:textId="77777777" w:rsidTr="00BF1239">
        <w:trPr>
          <w:cantSplit/>
        </w:trPr>
        <w:tc>
          <w:tcPr>
            <w:tcW w:w="4650" w:type="dxa"/>
          </w:tcPr>
          <w:p w14:paraId="5E35D270" w14:textId="77777777" w:rsidR="007F2E29" w:rsidRPr="00CD2C73" w:rsidRDefault="007F2E29" w:rsidP="00DD01A3">
            <w:pPr>
              <w:rPr>
                <w:b/>
                <w:color w:val="000000"/>
                <w:lang w:val="ro-RO"/>
              </w:rPr>
            </w:pPr>
            <w:r w:rsidRPr="00CD2C73">
              <w:rPr>
                <w:b/>
                <w:color w:val="000000"/>
                <w:lang w:val="ro-RO"/>
              </w:rPr>
              <w:t>België/Belgique/Belgien</w:t>
            </w:r>
          </w:p>
          <w:p w14:paraId="5E35D271" w14:textId="77777777" w:rsidR="007F2E29" w:rsidRPr="00CD2C73" w:rsidRDefault="007F2E29" w:rsidP="00DD01A3">
            <w:pPr>
              <w:rPr>
                <w:color w:val="000000"/>
                <w:lang w:val="ro-RO"/>
              </w:rPr>
            </w:pPr>
            <w:r w:rsidRPr="00CD2C73">
              <w:rPr>
                <w:color w:val="000000"/>
                <w:lang w:val="ro-RO"/>
              </w:rPr>
              <w:t>Novartis Pharma N.V.</w:t>
            </w:r>
          </w:p>
          <w:p w14:paraId="5E35D272" w14:textId="77777777" w:rsidR="007F2E29" w:rsidRPr="00CD2C73" w:rsidRDefault="007F2E29" w:rsidP="00DD01A3">
            <w:pPr>
              <w:rPr>
                <w:color w:val="000000"/>
                <w:lang w:val="ro-RO"/>
              </w:rPr>
            </w:pPr>
            <w:r w:rsidRPr="00CD2C73">
              <w:rPr>
                <w:color w:val="000000"/>
                <w:lang w:val="ro-RO"/>
              </w:rPr>
              <w:t>Tél/Tel: +32 2 246 16 11</w:t>
            </w:r>
          </w:p>
          <w:p w14:paraId="5E35D273" w14:textId="77777777" w:rsidR="007F2E29" w:rsidRPr="00CD2C73" w:rsidRDefault="007F2E29" w:rsidP="00DD01A3">
            <w:pPr>
              <w:rPr>
                <w:b/>
                <w:color w:val="000000"/>
                <w:lang w:val="ro-RO"/>
              </w:rPr>
            </w:pPr>
          </w:p>
        </w:tc>
        <w:tc>
          <w:tcPr>
            <w:tcW w:w="4650" w:type="dxa"/>
          </w:tcPr>
          <w:p w14:paraId="5E35D274" w14:textId="77777777" w:rsidR="007F2E29" w:rsidRPr="00CD2C73" w:rsidRDefault="007F2E29" w:rsidP="00DD01A3">
            <w:pPr>
              <w:rPr>
                <w:b/>
                <w:color w:val="000000"/>
                <w:lang w:val="ro-RO"/>
              </w:rPr>
            </w:pPr>
            <w:r w:rsidRPr="00CD2C73">
              <w:rPr>
                <w:b/>
                <w:color w:val="000000"/>
                <w:lang w:val="ro-RO"/>
              </w:rPr>
              <w:t>Lietuva</w:t>
            </w:r>
          </w:p>
          <w:p w14:paraId="5E35D275" w14:textId="4C1F929F" w:rsidR="007F2E29" w:rsidRPr="00CD2C73" w:rsidRDefault="00DA6255" w:rsidP="00DD01A3">
            <w:pPr>
              <w:rPr>
                <w:color w:val="000000"/>
                <w:lang w:val="ro-RO"/>
              </w:rPr>
            </w:pPr>
            <w:r w:rsidRPr="00CD2C73">
              <w:rPr>
                <w:lang w:val="ro-RO"/>
              </w:rPr>
              <w:t>SIA Novartis Baltics Lietuvos filialas</w:t>
            </w:r>
          </w:p>
          <w:p w14:paraId="5E35D276" w14:textId="77777777" w:rsidR="007F2E29" w:rsidRPr="00CD2C73" w:rsidRDefault="007F2E29" w:rsidP="00DD01A3">
            <w:pPr>
              <w:rPr>
                <w:color w:val="000000"/>
                <w:lang w:val="ro-RO"/>
              </w:rPr>
            </w:pPr>
            <w:r w:rsidRPr="00CD2C73">
              <w:rPr>
                <w:color w:val="000000"/>
                <w:lang w:val="ro-RO"/>
              </w:rPr>
              <w:t>Tel: +370 5 269 16 50</w:t>
            </w:r>
          </w:p>
          <w:p w14:paraId="5E35D277" w14:textId="77777777" w:rsidR="007F2E29" w:rsidRPr="00CD2C73" w:rsidRDefault="007F2E29" w:rsidP="00DD01A3">
            <w:pPr>
              <w:rPr>
                <w:color w:val="000000"/>
                <w:lang w:val="ro-RO"/>
              </w:rPr>
            </w:pPr>
          </w:p>
        </w:tc>
      </w:tr>
      <w:tr w:rsidR="007F2E29" w:rsidRPr="00D415AA" w14:paraId="5E35D281" w14:textId="77777777" w:rsidTr="00BF1239">
        <w:trPr>
          <w:cantSplit/>
        </w:trPr>
        <w:tc>
          <w:tcPr>
            <w:tcW w:w="4650" w:type="dxa"/>
          </w:tcPr>
          <w:p w14:paraId="5E35D279" w14:textId="77777777" w:rsidR="007F2E29" w:rsidRPr="00CD2C73" w:rsidRDefault="007F2E29" w:rsidP="00DD01A3">
            <w:pPr>
              <w:rPr>
                <w:b/>
                <w:noProof/>
                <w:color w:val="000000"/>
                <w:lang w:val="ro-RO"/>
              </w:rPr>
            </w:pPr>
            <w:r w:rsidRPr="00CD2C73">
              <w:rPr>
                <w:b/>
                <w:noProof/>
                <w:color w:val="000000"/>
                <w:lang w:val="ro-RO"/>
              </w:rPr>
              <w:t>България</w:t>
            </w:r>
          </w:p>
          <w:p w14:paraId="5E35D27A" w14:textId="77777777" w:rsidR="007F2E29" w:rsidRPr="00CD2C73" w:rsidRDefault="00EA29BD" w:rsidP="00DD01A3">
            <w:pPr>
              <w:rPr>
                <w:noProof/>
                <w:color w:val="000000"/>
                <w:lang w:val="ro-RO"/>
              </w:rPr>
            </w:pPr>
            <w:r w:rsidRPr="00CD2C73">
              <w:rPr>
                <w:lang w:val="ro-RO"/>
              </w:rPr>
              <w:t>Novartis Bulgaria EOOD</w:t>
            </w:r>
          </w:p>
          <w:p w14:paraId="5E35D27B" w14:textId="77777777" w:rsidR="007F2E29" w:rsidRPr="00CD2C73" w:rsidRDefault="007F2E29" w:rsidP="00DD01A3">
            <w:pPr>
              <w:rPr>
                <w:noProof/>
                <w:color w:val="000000"/>
                <w:lang w:val="ro-RO"/>
              </w:rPr>
            </w:pPr>
            <w:r w:rsidRPr="00CD2C73">
              <w:rPr>
                <w:noProof/>
                <w:color w:val="000000"/>
                <w:lang w:val="ro-RO"/>
              </w:rPr>
              <w:t>Тел.: +359 2 489 98 28</w:t>
            </w:r>
          </w:p>
          <w:p w14:paraId="5E35D27C" w14:textId="77777777" w:rsidR="007F2E29" w:rsidRPr="00CD2C73" w:rsidRDefault="007F2E29" w:rsidP="00DD01A3">
            <w:pPr>
              <w:rPr>
                <w:b/>
                <w:color w:val="000000"/>
                <w:lang w:val="ro-RO"/>
              </w:rPr>
            </w:pPr>
          </w:p>
        </w:tc>
        <w:tc>
          <w:tcPr>
            <w:tcW w:w="4650" w:type="dxa"/>
          </w:tcPr>
          <w:p w14:paraId="5E35D27D" w14:textId="77777777" w:rsidR="007F2E29" w:rsidRPr="00CD2C73" w:rsidRDefault="007F2E29" w:rsidP="00DD01A3">
            <w:pPr>
              <w:rPr>
                <w:b/>
                <w:color w:val="000000"/>
                <w:lang w:val="ro-RO"/>
              </w:rPr>
            </w:pPr>
            <w:r w:rsidRPr="00CD2C73">
              <w:rPr>
                <w:b/>
                <w:color w:val="000000"/>
                <w:lang w:val="ro-RO"/>
              </w:rPr>
              <w:t>Luxembourg/Luxemburg</w:t>
            </w:r>
          </w:p>
          <w:p w14:paraId="5E35D27E" w14:textId="77777777" w:rsidR="007F2E29" w:rsidRPr="00CD2C73" w:rsidRDefault="007F2E29" w:rsidP="00DD01A3">
            <w:pPr>
              <w:rPr>
                <w:color w:val="000000"/>
                <w:lang w:val="ro-RO"/>
              </w:rPr>
            </w:pPr>
            <w:r w:rsidRPr="00CD2C73">
              <w:rPr>
                <w:color w:val="000000"/>
                <w:lang w:val="ro-RO"/>
              </w:rPr>
              <w:t>Novartis Pharma N.V.</w:t>
            </w:r>
          </w:p>
          <w:p w14:paraId="5E35D27F" w14:textId="77777777" w:rsidR="007F2E29" w:rsidRPr="00CD2C73" w:rsidRDefault="007F2E29" w:rsidP="00DD01A3">
            <w:pPr>
              <w:rPr>
                <w:color w:val="000000"/>
                <w:lang w:val="ro-RO"/>
              </w:rPr>
            </w:pPr>
            <w:r w:rsidRPr="00CD2C73">
              <w:rPr>
                <w:color w:val="000000"/>
                <w:lang w:val="ro-RO"/>
              </w:rPr>
              <w:t>Tél/Tel: +32 2 246 16 11</w:t>
            </w:r>
          </w:p>
          <w:p w14:paraId="5E35D280" w14:textId="77777777" w:rsidR="007F2E29" w:rsidRPr="00CD2C73" w:rsidRDefault="007F2E29" w:rsidP="00DD01A3">
            <w:pPr>
              <w:rPr>
                <w:color w:val="000000"/>
                <w:lang w:val="ro-RO"/>
              </w:rPr>
            </w:pPr>
          </w:p>
        </w:tc>
      </w:tr>
      <w:tr w:rsidR="007F2E29" w:rsidRPr="00D415AA" w14:paraId="5E35D289" w14:textId="77777777" w:rsidTr="00BF1239">
        <w:trPr>
          <w:cantSplit/>
        </w:trPr>
        <w:tc>
          <w:tcPr>
            <w:tcW w:w="4650" w:type="dxa"/>
          </w:tcPr>
          <w:p w14:paraId="5E35D282" w14:textId="77777777" w:rsidR="007F2E29" w:rsidRPr="00CD2C73" w:rsidRDefault="007F2E29" w:rsidP="00DD01A3">
            <w:pPr>
              <w:rPr>
                <w:b/>
                <w:color w:val="000000"/>
                <w:lang w:val="ro-RO"/>
              </w:rPr>
            </w:pPr>
            <w:r w:rsidRPr="00CD2C73">
              <w:rPr>
                <w:b/>
                <w:color w:val="000000"/>
                <w:lang w:val="ro-RO"/>
              </w:rPr>
              <w:t>Česká republika</w:t>
            </w:r>
          </w:p>
          <w:p w14:paraId="5E35D283" w14:textId="77777777" w:rsidR="007F2E29" w:rsidRPr="00CD2C73" w:rsidRDefault="007F2E29" w:rsidP="00DD01A3">
            <w:pPr>
              <w:rPr>
                <w:color w:val="000000"/>
                <w:lang w:val="ro-RO"/>
              </w:rPr>
            </w:pPr>
            <w:r w:rsidRPr="00CD2C73">
              <w:rPr>
                <w:color w:val="000000"/>
                <w:lang w:val="ro-RO"/>
              </w:rPr>
              <w:t>Novartis s.r.o.</w:t>
            </w:r>
          </w:p>
          <w:p w14:paraId="5E35D284" w14:textId="77777777" w:rsidR="007F2E29" w:rsidRPr="00CD2C73" w:rsidRDefault="007F2E29" w:rsidP="00DD01A3">
            <w:pPr>
              <w:rPr>
                <w:color w:val="000000"/>
                <w:lang w:val="ro-RO"/>
              </w:rPr>
            </w:pPr>
            <w:r w:rsidRPr="00CD2C73">
              <w:rPr>
                <w:color w:val="000000"/>
                <w:lang w:val="ro-RO"/>
              </w:rPr>
              <w:t>Tel: +420 225 775 111</w:t>
            </w:r>
          </w:p>
          <w:p w14:paraId="5E35D285" w14:textId="77777777" w:rsidR="007F2E29" w:rsidRPr="00CD2C73" w:rsidRDefault="007F2E29" w:rsidP="00DD01A3">
            <w:pPr>
              <w:rPr>
                <w:b/>
                <w:color w:val="000000"/>
                <w:lang w:val="ro-RO"/>
              </w:rPr>
            </w:pPr>
          </w:p>
        </w:tc>
        <w:tc>
          <w:tcPr>
            <w:tcW w:w="4650" w:type="dxa"/>
          </w:tcPr>
          <w:p w14:paraId="5E35D286" w14:textId="77777777" w:rsidR="007F2E29" w:rsidRPr="00CD2C73" w:rsidRDefault="007F2E29" w:rsidP="00DD01A3">
            <w:pPr>
              <w:rPr>
                <w:b/>
                <w:color w:val="000000"/>
                <w:lang w:val="ro-RO"/>
              </w:rPr>
            </w:pPr>
            <w:r w:rsidRPr="00CD2C73">
              <w:rPr>
                <w:b/>
                <w:color w:val="000000"/>
                <w:lang w:val="ro-RO"/>
              </w:rPr>
              <w:t>Magyarország</w:t>
            </w:r>
          </w:p>
          <w:p w14:paraId="5E35D287" w14:textId="77777777" w:rsidR="007F2E29" w:rsidRPr="00CD2C73" w:rsidRDefault="007F2E29" w:rsidP="00DD01A3">
            <w:pPr>
              <w:rPr>
                <w:color w:val="000000"/>
                <w:lang w:val="ro-RO"/>
              </w:rPr>
            </w:pPr>
            <w:r w:rsidRPr="00CD2C73">
              <w:rPr>
                <w:color w:val="000000"/>
                <w:lang w:val="ro-RO"/>
              </w:rPr>
              <w:t>Novartis Hungária Kft.</w:t>
            </w:r>
          </w:p>
          <w:p w14:paraId="5E35D288" w14:textId="77777777" w:rsidR="007F2E29" w:rsidRPr="00CD2C73" w:rsidRDefault="007F2E29" w:rsidP="00DD01A3">
            <w:pPr>
              <w:rPr>
                <w:color w:val="000000"/>
                <w:lang w:val="ro-RO"/>
              </w:rPr>
            </w:pPr>
            <w:r w:rsidRPr="00CD2C73">
              <w:rPr>
                <w:color w:val="000000"/>
                <w:lang w:val="ro-RO"/>
              </w:rPr>
              <w:t>Tel.: +36 1 457 65 00</w:t>
            </w:r>
          </w:p>
        </w:tc>
      </w:tr>
      <w:tr w:rsidR="007F2E29" w:rsidRPr="00D415AA" w14:paraId="5E35D291" w14:textId="77777777" w:rsidTr="00BF1239">
        <w:trPr>
          <w:cantSplit/>
        </w:trPr>
        <w:tc>
          <w:tcPr>
            <w:tcW w:w="4650" w:type="dxa"/>
          </w:tcPr>
          <w:p w14:paraId="5E35D28A" w14:textId="77777777" w:rsidR="007F2E29" w:rsidRPr="00CD2C73" w:rsidRDefault="007F2E29" w:rsidP="00DD01A3">
            <w:pPr>
              <w:rPr>
                <w:b/>
                <w:color w:val="000000"/>
                <w:lang w:val="ro-RO"/>
              </w:rPr>
            </w:pPr>
            <w:r w:rsidRPr="00CD2C73">
              <w:rPr>
                <w:b/>
                <w:color w:val="000000"/>
                <w:lang w:val="ro-RO"/>
              </w:rPr>
              <w:t>Danmark</w:t>
            </w:r>
          </w:p>
          <w:p w14:paraId="5E35D28B" w14:textId="77777777" w:rsidR="007F2E29" w:rsidRPr="00CD2C73" w:rsidRDefault="007F2E29" w:rsidP="00DD01A3">
            <w:pPr>
              <w:rPr>
                <w:color w:val="000000"/>
                <w:lang w:val="ro-RO"/>
              </w:rPr>
            </w:pPr>
            <w:r w:rsidRPr="00CD2C73">
              <w:rPr>
                <w:color w:val="000000"/>
                <w:lang w:val="ro-RO"/>
              </w:rPr>
              <w:t>Novartis Healthcare A/S</w:t>
            </w:r>
          </w:p>
          <w:p w14:paraId="5E35D28C" w14:textId="77777777" w:rsidR="007F2E29" w:rsidRPr="00CD2C73" w:rsidRDefault="007F2E29" w:rsidP="00DD01A3">
            <w:pPr>
              <w:rPr>
                <w:color w:val="000000"/>
                <w:lang w:val="ro-RO"/>
              </w:rPr>
            </w:pPr>
            <w:r w:rsidRPr="00CD2C73">
              <w:rPr>
                <w:color w:val="000000"/>
                <w:lang w:val="ro-RO"/>
              </w:rPr>
              <w:t>Tlf: +45 39 16 84 00</w:t>
            </w:r>
          </w:p>
          <w:p w14:paraId="5E35D28D" w14:textId="77777777" w:rsidR="007F2E29" w:rsidRPr="00CD2C73" w:rsidRDefault="007F2E29" w:rsidP="00DD01A3">
            <w:pPr>
              <w:rPr>
                <w:b/>
                <w:color w:val="000000"/>
                <w:lang w:val="ro-RO"/>
              </w:rPr>
            </w:pPr>
          </w:p>
        </w:tc>
        <w:tc>
          <w:tcPr>
            <w:tcW w:w="4650" w:type="dxa"/>
          </w:tcPr>
          <w:p w14:paraId="5E35D28E" w14:textId="77777777" w:rsidR="007F2E29" w:rsidRPr="00CD2C73" w:rsidRDefault="007F2E29" w:rsidP="00DD01A3">
            <w:pPr>
              <w:rPr>
                <w:b/>
                <w:color w:val="000000"/>
                <w:lang w:val="ro-RO"/>
              </w:rPr>
            </w:pPr>
            <w:r w:rsidRPr="00CD2C73">
              <w:rPr>
                <w:b/>
                <w:color w:val="000000"/>
                <w:lang w:val="ro-RO"/>
              </w:rPr>
              <w:t>Malta</w:t>
            </w:r>
          </w:p>
          <w:p w14:paraId="5E35D28F" w14:textId="77777777" w:rsidR="007F2E29" w:rsidRPr="00CD2C73" w:rsidRDefault="007F2E29" w:rsidP="00DD01A3">
            <w:pPr>
              <w:rPr>
                <w:color w:val="000000"/>
                <w:lang w:val="ro-RO"/>
              </w:rPr>
            </w:pPr>
            <w:r w:rsidRPr="00CD2C73">
              <w:rPr>
                <w:color w:val="000000"/>
                <w:lang w:val="ro-RO"/>
              </w:rPr>
              <w:t>Novartis Pharma Services Inc.</w:t>
            </w:r>
          </w:p>
          <w:p w14:paraId="5E35D290" w14:textId="77777777" w:rsidR="007F2E29" w:rsidRPr="00CD2C73" w:rsidRDefault="007F2E29" w:rsidP="00DD01A3">
            <w:pPr>
              <w:rPr>
                <w:color w:val="000000"/>
                <w:lang w:val="ro-RO"/>
              </w:rPr>
            </w:pPr>
            <w:r w:rsidRPr="00CD2C73">
              <w:rPr>
                <w:color w:val="000000"/>
                <w:lang w:val="ro-RO"/>
              </w:rPr>
              <w:t>Tel: +356 2122 2872</w:t>
            </w:r>
          </w:p>
        </w:tc>
      </w:tr>
      <w:tr w:rsidR="007F2E29" w:rsidRPr="00D415AA" w14:paraId="5E35D299" w14:textId="77777777" w:rsidTr="00BF1239">
        <w:trPr>
          <w:cantSplit/>
        </w:trPr>
        <w:tc>
          <w:tcPr>
            <w:tcW w:w="4650" w:type="dxa"/>
          </w:tcPr>
          <w:p w14:paraId="5E35D292" w14:textId="77777777" w:rsidR="007F2E29" w:rsidRPr="00CD2C73" w:rsidRDefault="007F2E29" w:rsidP="00DD01A3">
            <w:pPr>
              <w:rPr>
                <w:b/>
                <w:color w:val="000000"/>
                <w:lang w:val="ro-RO"/>
              </w:rPr>
            </w:pPr>
            <w:r w:rsidRPr="00CD2C73">
              <w:rPr>
                <w:b/>
                <w:color w:val="000000"/>
                <w:lang w:val="ro-RO"/>
              </w:rPr>
              <w:t>Deutschland</w:t>
            </w:r>
          </w:p>
          <w:p w14:paraId="5E35D293" w14:textId="77777777" w:rsidR="007F2E29" w:rsidRPr="00CD2C73" w:rsidRDefault="007F2E29" w:rsidP="00DD01A3">
            <w:pPr>
              <w:rPr>
                <w:color w:val="000000"/>
                <w:lang w:val="ro-RO"/>
              </w:rPr>
            </w:pPr>
            <w:r w:rsidRPr="00CD2C73">
              <w:rPr>
                <w:color w:val="000000"/>
                <w:lang w:val="ro-RO"/>
              </w:rPr>
              <w:t>Novartis Pharma GmbH</w:t>
            </w:r>
          </w:p>
          <w:p w14:paraId="5E35D294" w14:textId="77777777" w:rsidR="007F2E29" w:rsidRPr="00CD2C73" w:rsidRDefault="007F2E29" w:rsidP="00DD01A3">
            <w:pPr>
              <w:rPr>
                <w:color w:val="000000"/>
                <w:lang w:val="ro-RO"/>
              </w:rPr>
            </w:pPr>
            <w:r w:rsidRPr="00CD2C73">
              <w:rPr>
                <w:color w:val="000000"/>
                <w:lang w:val="ro-RO"/>
              </w:rPr>
              <w:t>Tel: +49 911 273 0</w:t>
            </w:r>
          </w:p>
          <w:p w14:paraId="5E35D295" w14:textId="77777777" w:rsidR="007F2E29" w:rsidRPr="00CD2C73" w:rsidRDefault="007F2E29" w:rsidP="00DD01A3">
            <w:pPr>
              <w:rPr>
                <w:b/>
                <w:color w:val="000000"/>
                <w:lang w:val="ro-RO"/>
              </w:rPr>
            </w:pPr>
          </w:p>
        </w:tc>
        <w:tc>
          <w:tcPr>
            <w:tcW w:w="4650" w:type="dxa"/>
          </w:tcPr>
          <w:p w14:paraId="5E35D296" w14:textId="77777777" w:rsidR="007F2E29" w:rsidRPr="00CD2C73" w:rsidRDefault="007F2E29" w:rsidP="00DD01A3">
            <w:pPr>
              <w:rPr>
                <w:b/>
                <w:color w:val="000000"/>
                <w:lang w:val="ro-RO"/>
              </w:rPr>
            </w:pPr>
            <w:r w:rsidRPr="00CD2C73">
              <w:rPr>
                <w:b/>
                <w:color w:val="000000"/>
                <w:lang w:val="ro-RO"/>
              </w:rPr>
              <w:t>Nederland</w:t>
            </w:r>
          </w:p>
          <w:p w14:paraId="5E35D297" w14:textId="77777777" w:rsidR="007F2E29" w:rsidRPr="00CD2C73" w:rsidRDefault="007F2E29" w:rsidP="00DD01A3">
            <w:pPr>
              <w:rPr>
                <w:color w:val="000000"/>
                <w:lang w:val="ro-RO"/>
              </w:rPr>
            </w:pPr>
            <w:r w:rsidRPr="00CD2C73">
              <w:rPr>
                <w:color w:val="000000"/>
                <w:lang w:val="ro-RO"/>
              </w:rPr>
              <w:t>Novartis Pharma B.V.</w:t>
            </w:r>
          </w:p>
          <w:p w14:paraId="5E35D298" w14:textId="6601A4CD" w:rsidR="007F2E29" w:rsidRPr="00CD2C73" w:rsidRDefault="007F2E29" w:rsidP="00DD01A3">
            <w:pPr>
              <w:rPr>
                <w:color w:val="000000"/>
                <w:lang w:val="ro-RO"/>
              </w:rPr>
            </w:pPr>
            <w:r w:rsidRPr="00CD2C73">
              <w:rPr>
                <w:color w:val="000000"/>
                <w:lang w:val="ro-RO"/>
              </w:rPr>
              <w:t xml:space="preserve">Tel: +31 </w:t>
            </w:r>
            <w:r w:rsidR="00CD541C" w:rsidRPr="00CD2C73">
              <w:rPr>
                <w:color w:val="000000"/>
                <w:lang w:val="ro-RO"/>
              </w:rPr>
              <w:t>88</w:t>
            </w:r>
            <w:r w:rsidRPr="00CD2C73">
              <w:rPr>
                <w:color w:val="000000"/>
                <w:lang w:val="ro-RO"/>
              </w:rPr>
              <w:t xml:space="preserve"> </w:t>
            </w:r>
            <w:r w:rsidR="00CD541C" w:rsidRPr="00CD2C73">
              <w:rPr>
                <w:color w:val="000000"/>
                <w:lang w:val="ro-RO"/>
              </w:rPr>
              <w:t>04</w:t>
            </w:r>
            <w:r w:rsidRPr="00CD2C73">
              <w:rPr>
                <w:color w:val="000000"/>
                <w:lang w:val="ro-RO"/>
              </w:rPr>
              <w:t xml:space="preserve"> </w:t>
            </w:r>
            <w:r w:rsidR="00CD541C" w:rsidRPr="00CD2C73">
              <w:rPr>
                <w:color w:val="000000"/>
                <w:lang w:val="ro-RO"/>
              </w:rPr>
              <w:t>52</w:t>
            </w:r>
            <w:r w:rsidRPr="00CD2C73">
              <w:rPr>
                <w:color w:val="000000"/>
                <w:lang w:val="ro-RO"/>
              </w:rPr>
              <w:t xml:space="preserve"> </w:t>
            </w:r>
            <w:del w:id="335" w:author="Author">
              <w:r w:rsidR="005A6A66" w:rsidRPr="00CD2C73" w:rsidDel="002F6F70">
                <w:rPr>
                  <w:color w:val="000000"/>
                  <w:lang w:val="ro-RO"/>
                </w:rPr>
                <w:delText>555</w:delText>
              </w:r>
            </w:del>
            <w:ins w:id="336" w:author="Author">
              <w:r w:rsidR="002F6F70">
                <w:rPr>
                  <w:color w:val="000000"/>
                  <w:lang w:val="ro-RO"/>
                </w:rPr>
                <w:t>111</w:t>
              </w:r>
            </w:ins>
          </w:p>
        </w:tc>
      </w:tr>
      <w:tr w:rsidR="007F2E29" w:rsidRPr="00D415AA" w14:paraId="5E35D2A1" w14:textId="77777777" w:rsidTr="00BF1239">
        <w:trPr>
          <w:cantSplit/>
        </w:trPr>
        <w:tc>
          <w:tcPr>
            <w:tcW w:w="4650" w:type="dxa"/>
          </w:tcPr>
          <w:p w14:paraId="5E35D29A" w14:textId="77777777" w:rsidR="007F2E29" w:rsidRPr="00CD2C73" w:rsidRDefault="007F2E29" w:rsidP="00DD01A3">
            <w:pPr>
              <w:rPr>
                <w:b/>
                <w:color w:val="000000"/>
                <w:lang w:val="ro-RO"/>
              </w:rPr>
            </w:pPr>
            <w:r w:rsidRPr="00CD2C73">
              <w:rPr>
                <w:b/>
                <w:color w:val="000000"/>
                <w:lang w:val="ro-RO"/>
              </w:rPr>
              <w:t>Eesti</w:t>
            </w:r>
          </w:p>
          <w:p w14:paraId="5E35D29B" w14:textId="77777777" w:rsidR="007F2E29" w:rsidRPr="00CD2C73" w:rsidRDefault="00DA6255" w:rsidP="00DD01A3">
            <w:pPr>
              <w:rPr>
                <w:color w:val="000000"/>
                <w:lang w:val="ro-RO"/>
              </w:rPr>
            </w:pPr>
            <w:r w:rsidRPr="00CD2C73">
              <w:rPr>
                <w:lang w:val="ro-RO"/>
              </w:rPr>
              <w:t>SIA Novartis Baltics Eesti filiaal</w:t>
            </w:r>
          </w:p>
          <w:p w14:paraId="5E35D29C" w14:textId="77777777" w:rsidR="007F2E29" w:rsidRPr="00CD2C73" w:rsidRDefault="007F2E29" w:rsidP="00DD01A3">
            <w:pPr>
              <w:rPr>
                <w:color w:val="000000"/>
                <w:lang w:val="ro-RO"/>
              </w:rPr>
            </w:pPr>
            <w:r w:rsidRPr="00CD2C73">
              <w:rPr>
                <w:color w:val="000000"/>
                <w:lang w:val="ro-RO"/>
              </w:rPr>
              <w:t>Tel: +372 66 30 810</w:t>
            </w:r>
          </w:p>
          <w:p w14:paraId="5E35D29D" w14:textId="77777777" w:rsidR="007F2E29" w:rsidRPr="00CD2C73" w:rsidRDefault="007F2E29" w:rsidP="00DD01A3">
            <w:pPr>
              <w:rPr>
                <w:b/>
                <w:color w:val="000000"/>
                <w:lang w:val="ro-RO"/>
              </w:rPr>
            </w:pPr>
          </w:p>
        </w:tc>
        <w:tc>
          <w:tcPr>
            <w:tcW w:w="4650" w:type="dxa"/>
          </w:tcPr>
          <w:p w14:paraId="5E35D29E" w14:textId="77777777" w:rsidR="007F2E29" w:rsidRPr="00CD2C73" w:rsidRDefault="007F2E29" w:rsidP="00DD01A3">
            <w:pPr>
              <w:rPr>
                <w:b/>
                <w:color w:val="000000"/>
                <w:lang w:val="ro-RO"/>
              </w:rPr>
            </w:pPr>
            <w:r w:rsidRPr="00CD2C73">
              <w:rPr>
                <w:b/>
                <w:color w:val="000000"/>
                <w:lang w:val="ro-RO"/>
              </w:rPr>
              <w:t>Norge</w:t>
            </w:r>
          </w:p>
          <w:p w14:paraId="5E35D29F" w14:textId="77777777" w:rsidR="007F2E29" w:rsidRPr="00CD2C73" w:rsidRDefault="007F2E29" w:rsidP="00DD01A3">
            <w:pPr>
              <w:rPr>
                <w:color w:val="000000"/>
                <w:lang w:val="ro-RO"/>
              </w:rPr>
            </w:pPr>
            <w:r w:rsidRPr="00CD2C73">
              <w:rPr>
                <w:color w:val="000000"/>
                <w:lang w:val="ro-RO"/>
              </w:rPr>
              <w:t>Novartis Norge AS</w:t>
            </w:r>
          </w:p>
          <w:p w14:paraId="5E35D2A0" w14:textId="77777777" w:rsidR="007F2E29" w:rsidRPr="00CD2C73" w:rsidRDefault="007F2E29" w:rsidP="00DD01A3">
            <w:pPr>
              <w:rPr>
                <w:color w:val="000000"/>
                <w:lang w:val="ro-RO"/>
              </w:rPr>
            </w:pPr>
            <w:r w:rsidRPr="00CD2C73">
              <w:rPr>
                <w:color w:val="000000"/>
                <w:lang w:val="ro-RO"/>
              </w:rPr>
              <w:t>Tlf: +47 23 05 20 00</w:t>
            </w:r>
          </w:p>
        </w:tc>
      </w:tr>
      <w:tr w:rsidR="007F2E29" w:rsidRPr="008B6E11" w14:paraId="5E35D2A9" w14:textId="77777777" w:rsidTr="00BF1239">
        <w:trPr>
          <w:cantSplit/>
        </w:trPr>
        <w:tc>
          <w:tcPr>
            <w:tcW w:w="4650" w:type="dxa"/>
          </w:tcPr>
          <w:p w14:paraId="5E35D2A2" w14:textId="77777777" w:rsidR="007F2E29" w:rsidRPr="00CD2C73" w:rsidRDefault="007F2E29" w:rsidP="00DD01A3">
            <w:pPr>
              <w:rPr>
                <w:b/>
                <w:color w:val="000000"/>
                <w:lang w:val="ro-RO"/>
              </w:rPr>
            </w:pPr>
            <w:r w:rsidRPr="00CD2C73">
              <w:rPr>
                <w:b/>
                <w:color w:val="000000"/>
                <w:lang w:val="ro-RO"/>
              </w:rPr>
              <w:lastRenderedPageBreak/>
              <w:t>Ελλάδα</w:t>
            </w:r>
          </w:p>
          <w:p w14:paraId="5E35D2A3" w14:textId="77777777" w:rsidR="007F2E29" w:rsidRPr="00CD2C73" w:rsidRDefault="007F2E29" w:rsidP="00DD01A3">
            <w:pPr>
              <w:rPr>
                <w:color w:val="000000"/>
                <w:lang w:val="ro-RO"/>
              </w:rPr>
            </w:pPr>
            <w:r w:rsidRPr="00CD2C73">
              <w:rPr>
                <w:color w:val="000000"/>
                <w:lang w:val="ro-RO"/>
              </w:rPr>
              <w:t>Novartis (Hellas) A.E.B.E.</w:t>
            </w:r>
          </w:p>
          <w:p w14:paraId="5E35D2A4" w14:textId="77777777" w:rsidR="007F2E29" w:rsidRPr="00CD2C73" w:rsidRDefault="007F2E29" w:rsidP="00DD01A3">
            <w:pPr>
              <w:rPr>
                <w:color w:val="000000"/>
                <w:lang w:val="ro-RO"/>
              </w:rPr>
            </w:pPr>
            <w:r w:rsidRPr="00CD2C73">
              <w:rPr>
                <w:color w:val="000000"/>
                <w:lang w:val="ro-RO"/>
              </w:rPr>
              <w:t>Τηλ: +30 210 281 17 12</w:t>
            </w:r>
          </w:p>
          <w:p w14:paraId="5E35D2A5" w14:textId="77777777" w:rsidR="007F2E29" w:rsidRPr="00CD2C73" w:rsidRDefault="007F2E29" w:rsidP="00DD01A3">
            <w:pPr>
              <w:rPr>
                <w:b/>
                <w:color w:val="000000"/>
                <w:lang w:val="ro-RO"/>
              </w:rPr>
            </w:pPr>
          </w:p>
        </w:tc>
        <w:tc>
          <w:tcPr>
            <w:tcW w:w="4650" w:type="dxa"/>
          </w:tcPr>
          <w:p w14:paraId="5E35D2A6" w14:textId="77777777" w:rsidR="007F2E29" w:rsidRPr="00CD2C73" w:rsidRDefault="007F2E29" w:rsidP="00DD01A3">
            <w:pPr>
              <w:rPr>
                <w:b/>
                <w:color w:val="000000"/>
                <w:lang w:val="ro-RO"/>
              </w:rPr>
            </w:pPr>
            <w:r w:rsidRPr="00CD2C73">
              <w:rPr>
                <w:b/>
                <w:color w:val="000000"/>
                <w:lang w:val="ro-RO"/>
              </w:rPr>
              <w:t>Österreich</w:t>
            </w:r>
          </w:p>
          <w:p w14:paraId="5E35D2A7" w14:textId="77777777" w:rsidR="007F2E29" w:rsidRPr="00CD2C73" w:rsidRDefault="007F2E29" w:rsidP="00DD01A3">
            <w:pPr>
              <w:rPr>
                <w:color w:val="000000"/>
                <w:lang w:val="ro-RO"/>
              </w:rPr>
            </w:pPr>
            <w:r w:rsidRPr="00CD2C73">
              <w:rPr>
                <w:color w:val="000000"/>
                <w:lang w:val="ro-RO"/>
              </w:rPr>
              <w:t>Novartis Pharma GmbH</w:t>
            </w:r>
          </w:p>
          <w:p w14:paraId="5E35D2A8" w14:textId="77777777" w:rsidR="007F2E29" w:rsidRPr="00CD2C73" w:rsidRDefault="007F2E29" w:rsidP="00DD01A3">
            <w:pPr>
              <w:rPr>
                <w:color w:val="000000"/>
                <w:lang w:val="ro-RO"/>
              </w:rPr>
            </w:pPr>
            <w:r w:rsidRPr="00CD2C73">
              <w:rPr>
                <w:color w:val="000000"/>
                <w:lang w:val="ro-RO"/>
              </w:rPr>
              <w:t>Tel: +43 1 86 6570</w:t>
            </w:r>
          </w:p>
        </w:tc>
      </w:tr>
      <w:tr w:rsidR="007F2E29" w:rsidRPr="00D415AA" w14:paraId="5E35D2B1" w14:textId="77777777" w:rsidTr="00BF1239">
        <w:trPr>
          <w:cantSplit/>
        </w:trPr>
        <w:tc>
          <w:tcPr>
            <w:tcW w:w="4650" w:type="dxa"/>
          </w:tcPr>
          <w:p w14:paraId="5E35D2AA" w14:textId="77777777" w:rsidR="007F2E29" w:rsidRPr="00CD2C73" w:rsidRDefault="007F2E29" w:rsidP="00DD01A3">
            <w:pPr>
              <w:rPr>
                <w:b/>
                <w:color w:val="000000"/>
                <w:lang w:val="ro-RO"/>
              </w:rPr>
            </w:pPr>
            <w:r w:rsidRPr="00CD2C73">
              <w:rPr>
                <w:b/>
                <w:color w:val="000000"/>
                <w:lang w:val="ro-RO"/>
              </w:rPr>
              <w:t>España</w:t>
            </w:r>
          </w:p>
          <w:p w14:paraId="5E35D2AB" w14:textId="77777777" w:rsidR="007F2E29" w:rsidRPr="00CD2C73" w:rsidRDefault="007F2E29" w:rsidP="00DD01A3">
            <w:pPr>
              <w:rPr>
                <w:color w:val="000000"/>
                <w:lang w:val="ro-RO"/>
              </w:rPr>
            </w:pPr>
            <w:r w:rsidRPr="00CD2C73">
              <w:rPr>
                <w:color w:val="000000"/>
                <w:lang w:val="ro-RO"/>
              </w:rPr>
              <w:t>Novartis Farmacéutica, S.A.</w:t>
            </w:r>
          </w:p>
          <w:p w14:paraId="5E35D2AC" w14:textId="77777777" w:rsidR="007F2E29" w:rsidRPr="00CD2C73" w:rsidRDefault="007F2E29" w:rsidP="00DD01A3">
            <w:pPr>
              <w:rPr>
                <w:color w:val="000000"/>
                <w:lang w:val="ro-RO"/>
              </w:rPr>
            </w:pPr>
            <w:r w:rsidRPr="00CD2C73">
              <w:rPr>
                <w:color w:val="000000"/>
                <w:lang w:val="ro-RO"/>
              </w:rPr>
              <w:t>Tel: +34 93 306 42 00</w:t>
            </w:r>
          </w:p>
          <w:p w14:paraId="5E35D2AD" w14:textId="77777777" w:rsidR="007F2E29" w:rsidRPr="00CD2C73" w:rsidRDefault="007F2E29" w:rsidP="00DD01A3">
            <w:pPr>
              <w:rPr>
                <w:b/>
                <w:color w:val="000000"/>
                <w:lang w:val="ro-RO"/>
              </w:rPr>
            </w:pPr>
          </w:p>
        </w:tc>
        <w:tc>
          <w:tcPr>
            <w:tcW w:w="4650" w:type="dxa"/>
          </w:tcPr>
          <w:p w14:paraId="5E35D2AE" w14:textId="77777777" w:rsidR="007F2E29" w:rsidRPr="00CD2C73" w:rsidRDefault="007F2E29" w:rsidP="00DD01A3">
            <w:pPr>
              <w:rPr>
                <w:b/>
                <w:color w:val="000000"/>
                <w:lang w:val="ro-RO"/>
              </w:rPr>
            </w:pPr>
            <w:r w:rsidRPr="00CD2C73">
              <w:rPr>
                <w:b/>
                <w:color w:val="000000"/>
                <w:lang w:val="ro-RO"/>
              </w:rPr>
              <w:t>Polska</w:t>
            </w:r>
          </w:p>
          <w:p w14:paraId="5E35D2AF" w14:textId="77777777" w:rsidR="007F2E29" w:rsidRPr="00CD2C73" w:rsidRDefault="007F2E29" w:rsidP="00DD01A3">
            <w:pPr>
              <w:rPr>
                <w:color w:val="000000"/>
                <w:lang w:val="ro-RO"/>
              </w:rPr>
            </w:pPr>
            <w:r w:rsidRPr="00CD2C73">
              <w:rPr>
                <w:color w:val="000000"/>
                <w:lang w:val="ro-RO"/>
              </w:rPr>
              <w:t>Novartis Poland Sp. z o.o.</w:t>
            </w:r>
          </w:p>
          <w:p w14:paraId="5E35D2B0" w14:textId="77777777" w:rsidR="007F2E29" w:rsidRPr="00CD2C73" w:rsidRDefault="007F2E29" w:rsidP="00DD01A3">
            <w:pPr>
              <w:rPr>
                <w:color w:val="000000"/>
                <w:lang w:val="ro-RO"/>
              </w:rPr>
            </w:pPr>
            <w:r w:rsidRPr="00CD2C73">
              <w:rPr>
                <w:color w:val="000000"/>
                <w:lang w:val="ro-RO"/>
              </w:rPr>
              <w:t xml:space="preserve">Tel.: +48 22 </w:t>
            </w:r>
            <w:r w:rsidRPr="00CD2C73">
              <w:rPr>
                <w:lang w:val="ro-RO"/>
              </w:rPr>
              <w:t>375 4888</w:t>
            </w:r>
          </w:p>
        </w:tc>
      </w:tr>
      <w:tr w:rsidR="007F2E29" w:rsidRPr="00D415AA" w14:paraId="5E35D2B9" w14:textId="77777777" w:rsidTr="00BF1239">
        <w:trPr>
          <w:cantSplit/>
        </w:trPr>
        <w:tc>
          <w:tcPr>
            <w:tcW w:w="4650" w:type="dxa"/>
          </w:tcPr>
          <w:p w14:paraId="5E35D2B2" w14:textId="77777777" w:rsidR="007F2E29" w:rsidRPr="00CD2C73" w:rsidRDefault="007F2E29" w:rsidP="00DD01A3">
            <w:pPr>
              <w:rPr>
                <w:b/>
                <w:color w:val="000000"/>
                <w:lang w:val="ro-RO"/>
              </w:rPr>
            </w:pPr>
            <w:r w:rsidRPr="00CD2C73">
              <w:rPr>
                <w:b/>
                <w:color w:val="000000"/>
                <w:lang w:val="ro-RO"/>
              </w:rPr>
              <w:t>France</w:t>
            </w:r>
          </w:p>
          <w:p w14:paraId="5E35D2B3" w14:textId="77777777" w:rsidR="007F2E29" w:rsidRPr="00CD2C73" w:rsidRDefault="007F2E29" w:rsidP="00DD01A3">
            <w:pPr>
              <w:rPr>
                <w:color w:val="000000"/>
                <w:lang w:val="ro-RO"/>
              </w:rPr>
            </w:pPr>
            <w:r w:rsidRPr="00CD2C73">
              <w:rPr>
                <w:color w:val="000000"/>
                <w:lang w:val="ro-RO"/>
              </w:rPr>
              <w:t>Novartis Pharma S.A.S.</w:t>
            </w:r>
          </w:p>
          <w:p w14:paraId="5E35D2B4" w14:textId="77777777" w:rsidR="007F2E29" w:rsidRPr="00CD2C73" w:rsidRDefault="007F2E29" w:rsidP="00DD01A3">
            <w:pPr>
              <w:rPr>
                <w:color w:val="000000"/>
                <w:lang w:val="ro-RO"/>
              </w:rPr>
            </w:pPr>
            <w:r w:rsidRPr="00CD2C73">
              <w:rPr>
                <w:color w:val="000000"/>
                <w:lang w:val="ro-RO"/>
              </w:rPr>
              <w:t>Tél: +33 1 55 47 66 00</w:t>
            </w:r>
          </w:p>
          <w:p w14:paraId="5E35D2B5" w14:textId="77777777" w:rsidR="007F2E29" w:rsidRPr="00CD2C73" w:rsidRDefault="007F2E29" w:rsidP="00DD01A3">
            <w:pPr>
              <w:rPr>
                <w:b/>
                <w:color w:val="000000"/>
                <w:lang w:val="ro-RO"/>
              </w:rPr>
            </w:pPr>
          </w:p>
        </w:tc>
        <w:tc>
          <w:tcPr>
            <w:tcW w:w="4650" w:type="dxa"/>
          </w:tcPr>
          <w:p w14:paraId="5E35D2B6" w14:textId="77777777" w:rsidR="007F2E29" w:rsidRPr="00CD2C73" w:rsidRDefault="007F2E29" w:rsidP="00DD01A3">
            <w:pPr>
              <w:rPr>
                <w:b/>
                <w:color w:val="000000"/>
                <w:lang w:val="ro-RO"/>
              </w:rPr>
            </w:pPr>
            <w:r w:rsidRPr="00CD2C73">
              <w:rPr>
                <w:b/>
                <w:color w:val="000000"/>
                <w:lang w:val="ro-RO"/>
              </w:rPr>
              <w:t>Portugal</w:t>
            </w:r>
          </w:p>
          <w:p w14:paraId="5E35D2B7" w14:textId="77777777" w:rsidR="007F2E29" w:rsidRPr="00CD2C73" w:rsidRDefault="007F2E29" w:rsidP="00DD01A3">
            <w:pPr>
              <w:rPr>
                <w:color w:val="000000"/>
                <w:lang w:val="ro-RO"/>
              </w:rPr>
            </w:pPr>
            <w:r w:rsidRPr="00CD2C73">
              <w:rPr>
                <w:color w:val="000000"/>
                <w:lang w:val="ro-RO"/>
              </w:rPr>
              <w:t>Novartis Farma - Produtos Farmacêuticos, S.A.</w:t>
            </w:r>
          </w:p>
          <w:p w14:paraId="5E35D2B8" w14:textId="77777777" w:rsidR="007F2E29" w:rsidRPr="00CD2C73" w:rsidRDefault="007F2E29" w:rsidP="00DD01A3">
            <w:pPr>
              <w:rPr>
                <w:color w:val="000000"/>
                <w:lang w:val="ro-RO"/>
              </w:rPr>
            </w:pPr>
            <w:r w:rsidRPr="00CD2C73">
              <w:rPr>
                <w:color w:val="000000"/>
                <w:lang w:val="ro-RO"/>
              </w:rPr>
              <w:t>Tel: +351 21 000 8600</w:t>
            </w:r>
          </w:p>
        </w:tc>
      </w:tr>
      <w:tr w:rsidR="007F2E29" w:rsidRPr="00D415AA" w14:paraId="5E35D2C1" w14:textId="77777777" w:rsidTr="00BF1239">
        <w:trPr>
          <w:cantSplit/>
        </w:trPr>
        <w:tc>
          <w:tcPr>
            <w:tcW w:w="4650" w:type="dxa"/>
          </w:tcPr>
          <w:p w14:paraId="5E35D2BA" w14:textId="77777777" w:rsidR="007F2E29" w:rsidRPr="00CD2C73" w:rsidRDefault="007F2E29" w:rsidP="00DD01A3">
            <w:pPr>
              <w:rPr>
                <w:rFonts w:eastAsia="PMingLiU"/>
                <w:b/>
                <w:lang w:val="ro-RO"/>
              </w:rPr>
            </w:pPr>
            <w:r w:rsidRPr="00CD2C73">
              <w:rPr>
                <w:rFonts w:eastAsia="PMingLiU"/>
                <w:b/>
                <w:lang w:val="ro-RO"/>
              </w:rPr>
              <w:t>Hrvatska</w:t>
            </w:r>
          </w:p>
          <w:p w14:paraId="5E35D2BB" w14:textId="77777777" w:rsidR="007F2E29" w:rsidRPr="00CD2C73" w:rsidRDefault="007F2E29" w:rsidP="00DD01A3">
            <w:pPr>
              <w:rPr>
                <w:lang w:val="ro-RO"/>
              </w:rPr>
            </w:pPr>
            <w:r w:rsidRPr="00CD2C73">
              <w:rPr>
                <w:lang w:val="ro-RO"/>
              </w:rPr>
              <w:t>Novartis Hrvatska d.o.o.</w:t>
            </w:r>
          </w:p>
          <w:p w14:paraId="5E35D2BC" w14:textId="77777777" w:rsidR="007F2E29" w:rsidRPr="00CD2C73" w:rsidRDefault="007F2E29" w:rsidP="00DD01A3">
            <w:pPr>
              <w:rPr>
                <w:lang w:val="ro-RO"/>
              </w:rPr>
            </w:pPr>
            <w:r w:rsidRPr="00CD2C73">
              <w:rPr>
                <w:lang w:val="ro-RO"/>
              </w:rPr>
              <w:t>Tel. +385 1 6274 220</w:t>
            </w:r>
          </w:p>
          <w:p w14:paraId="5E35D2BD" w14:textId="77777777" w:rsidR="007F2E29" w:rsidRPr="00CD2C73" w:rsidRDefault="007F2E29" w:rsidP="00DD01A3">
            <w:pPr>
              <w:rPr>
                <w:b/>
                <w:color w:val="000000"/>
                <w:lang w:val="ro-RO"/>
              </w:rPr>
            </w:pPr>
          </w:p>
        </w:tc>
        <w:tc>
          <w:tcPr>
            <w:tcW w:w="4650" w:type="dxa"/>
          </w:tcPr>
          <w:p w14:paraId="5E35D2BE" w14:textId="77777777" w:rsidR="007F2E29" w:rsidRPr="00CD2C73" w:rsidRDefault="007F2E29" w:rsidP="00DD01A3">
            <w:pPr>
              <w:rPr>
                <w:b/>
                <w:noProof/>
                <w:color w:val="000000"/>
                <w:lang w:val="ro-RO"/>
              </w:rPr>
            </w:pPr>
            <w:r w:rsidRPr="00CD2C73">
              <w:rPr>
                <w:b/>
                <w:noProof/>
                <w:color w:val="000000"/>
                <w:lang w:val="ro-RO"/>
              </w:rPr>
              <w:t>România</w:t>
            </w:r>
          </w:p>
          <w:p w14:paraId="5E35D2BF" w14:textId="77777777" w:rsidR="007F2E29" w:rsidRPr="00CD2C73" w:rsidRDefault="007F2E29" w:rsidP="00DD01A3">
            <w:pPr>
              <w:rPr>
                <w:noProof/>
                <w:color w:val="000000"/>
                <w:lang w:val="ro-RO"/>
              </w:rPr>
            </w:pPr>
            <w:r w:rsidRPr="00CD2C73">
              <w:rPr>
                <w:noProof/>
                <w:color w:val="000000"/>
                <w:lang w:val="ro-RO"/>
              </w:rPr>
              <w:t xml:space="preserve">Novartis Pharma Services </w:t>
            </w:r>
            <w:r w:rsidRPr="00CD2C73">
              <w:rPr>
                <w:color w:val="2F2F2F"/>
                <w:lang w:val="ro-RO"/>
              </w:rPr>
              <w:t>Romania SRL</w:t>
            </w:r>
          </w:p>
          <w:p w14:paraId="5E35D2C0" w14:textId="77777777" w:rsidR="007F2E29" w:rsidRPr="00CD2C73" w:rsidRDefault="007F2E29" w:rsidP="00DD01A3">
            <w:pPr>
              <w:rPr>
                <w:color w:val="000000"/>
                <w:lang w:val="ro-RO"/>
              </w:rPr>
            </w:pPr>
            <w:r w:rsidRPr="00CD2C73">
              <w:rPr>
                <w:noProof/>
                <w:color w:val="000000"/>
                <w:lang w:val="ro-RO"/>
              </w:rPr>
              <w:t>Tel: +40 21 31299 01</w:t>
            </w:r>
          </w:p>
        </w:tc>
      </w:tr>
      <w:tr w:rsidR="007F2E29" w:rsidRPr="00D415AA" w14:paraId="5E35D2C9" w14:textId="77777777" w:rsidTr="00BF1239">
        <w:trPr>
          <w:cantSplit/>
        </w:trPr>
        <w:tc>
          <w:tcPr>
            <w:tcW w:w="4650" w:type="dxa"/>
          </w:tcPr>
          <w:p w14:paraId="5E35D2C2" w14:textId="77777777" w:rsidR="007F2E29" w:rsidRPr="00CD2C73" w:rsidRDefault="007F2E29" w:rsidP="00DD01A3">
            <w:pPr>
              <w:rPr>
                <w:b/>
                <w:color w:val="000000"/>
                <w:lang w:val="ro-RO"/>
              </w:rPr>
            </w:pPr>
            <w:r w:rsidRPr="00CD2C73">
              <w:rPr>
                <w:b/>
                <w:color w:val="000000"/>
                <w:lang w:val="ro-RO"/>
              </w:rPr>
              <w:t>Ireland</w:t>
            </w:r>
          </w:p>
          <w:p w14:paraId="5E35D2C3" w14:textId="77777777" w:rsidR="007F2E29" w:rsidRPr="00CD2C73" w:rsidRDefault="007F2E29" w:rsidP="00DD01A3">
            <w:pPr>
              <w:rPr>
                <w:color w:val="000000"/>
                <w:lang w:val="ro-RO"/>
              </w:rPr>
            </w:pPr>
            <w:r w:rsidRPr="00CD2C73">
              <w:rPr>
                <w:color w:val="000000"/>
                <w:lang w:val="ro-RO"/>
              </w:rPr>
              <w:t>Novartis Ireland Limited</w:t>
            </w:r>
          </w:p>
          <w:p w14:paraId="5E35D2C4" w14:textId="77777777" w:rsidR="007F2E29" w:rsidRPr="00CD2C73" w:rsidRDefault="007F2E29" w:rsidP="00DD01A3">
            <w:pPr>
              <w:rPr>
                <w:color w:val="000000"/>
                <w:lang w:val="ro-RO"/>
              </w:rPr>
            </w:pPr>
            <w:r w:rsidRPr="00CD2C73">
              <w:rPr>
                <w:color w:val="000000"/>
                <w:lang w:val="ro-RO"/>
              </w:rPr>
              <w:t>Tel: +353 1 260 12 55</w:t>
            </w:r>
          </w:p>
          <w:p w14:paraId="5E35D2C5" w14:textId="77777777" w:rsidR="007F2E29" w:rsidRPr="00CD2C73" w:rsidRDefault="007F2E29" w:rsidP="00DD01A3">
            <w:pPr>
              <w:rPr>
                <w:b/>
                <w:color w:val="000000"/>
                <w:lang w:val="ro-RO"/>
              </w:rPr>
            </w:pPr>
          </w:p>
        </w:tc>
        <w:tc>
          <w:tcPr>
            <w:tcW w:w="4650" w:type="dxa"/>
          </w:tcPr>
          <w:p w14:paraId="5E35D2C6" w14:textId="77777777" w:rsidR="007F2E29" w:rsidRPr="00CD2C73" w:rsidRDefault="007F2E29" w:rsidP="00DD01A3">
            <w:pPr>
              <w:rPr>
                <w:b/>
                <w:color w:val="000000"/>
                <w:lang w:val="ro-RO"/>
              </w:rPr>
            </w:pPr>
            <w:r w:rsidRPr="00CD2C73">
              <w:rPr>
                <w:b/>
                <w:color w:val="000000"/>
                <w:lang w:val="ro-RO"/>
              </w:rPr>
              <w:t>Slovenija</w:t>
            </w:r>
          </w:p>
          <w:p w14:paraId="5E35D2C7" w14:textId="77777777" w:rsidR="007F2E29" w:rsidRPr="00CD2C73" w:rsidRDefault="007F2E29" w:rsidP="00DD01A3">
            <w:pPr>
              <w:rPr>
                <w:color w:val="000000"/>
                <w:lang w:val="ro-RO"/>
              </w:rPr>
            </w:pPr>
            <w:r w:rsidRPr="00CD2C73">
              <w:rPr>
                <w:color w:val="000000"/>
                <w:lang w:val="ro-RO"/>
              </w:rPr>
              <w:t>Novartis Pharma Services Inc.</w:t>
            </w:r>
          </w:p>
          <w:p w14:paraId="5E35D2C8" w14:textId="77777777" w:rsidR="007F2E29" w:rsidRPr="00CD2C73" w:rsidRDefault="007F2E29" w:rsidP="00DD01A3">
            <w:pPr>
              <w:rPr>
                <w:color w:val="000000"/>
                <w:lang w:val="ro-RO"/>
              </w:rPr>
            </w:pPr>
            <w:r w:rsidRPr="00CD2C73">
              <w:rPr>
                <w:color w:val="000000"/>
                <w:lang w:val="ro-RO"/>
              </w:rPr>
              <w:t>Tel: +386 1 300 75 50</w:t>
            </w:r>
          </w:p>
        </w:tc>
      </w:tr>
      <w:tr w:rsidR="007F2E29" w:rsidRPr="00D415AA" w14:paraId="5E35D2D2" w14:textId="77777777" w:rsidTr="00BF1239">
        <w:trPr>
          <w:cantSplit/>
        </w:trPr>
        <w:tc>
          <w:tcPr>
            <w:tcW w:w="4650" w:type="dxa"/>
          </w:tcPr>
          <w:p w14:paraId="5E35D2CA" w14:textId="77777777" w:rsidR="007F2E29" w:rsidRPr="00CD2C73" w:rsidRDefault="007F2E29" w:rsidP="00DD01A3">
            <w:pPr>
              <w:rPr>
                <w:b/>
                <w:color w:val="000000"/>
                <w:lang w:val="ro-RO"/>
              </w:rPr>
            </w:pPr>
            <w:r w:rsidRPr="00CD2C73">
              <w:rPr>
                <w:b/>
                <w:color w:val="000000"/>
                <w:lang w:val="ro-RO"/>
              </w:rPr>
              <w:t>Ísland</w:t>
            </w:r>
          </w:p>
          <w:p w14:paraId="5E35D2CB" w14:textId="48306587" w:rsidR="007F2E29" w:rsidRPr="00CD2C73" w:rsidRDefault="007F2E29" w:rsidP="00DD01A3">
            <w:pPr>
              <w:rPr>
                <w:color w:val="000000"/>
                <w:lang w:val="ro-RO"/>
              </w:rPr>
            </w:pPr>
            <w:r w:rsidRPr="00CD2C73">
              <w:rPr>
                <w:color w:val="000000"/>
                <w:lang w:val="ro-RO"/>
              </w:rPr>
              <w:t xml:space="preserve">Vistor </w:t>
            </w:r>
            <w:ins w:id="337" w:author="Author">
              <w:r w:rsidR="00AC1481">
                <w:rPr>
                  <w:color w:val="000000"/>
                  <w:lang w:val="ro-RO"/>
                </w:rPr>
                <w:t>e</w:t>
              </w:r>
            </w:ins>
            <w:r w:rsidRPr="00CD2C73">
              <w:rPr>
                <w:color w:val="000000"/>
                <w:lang w:val="ro-RO"/>
              </w:rPr>
              <w:t>hf.</w:t>
            </w:r>
          </w:p>
          <w:p w14:paraId="5E35D2CC" w14:textId="77777777" w:rsidR="007F2E29" w:rsidRPr="00CD2C73" w:rsidRDefault="007F2E29" w:rsidP="00DD01A3">
            <w:pPr>
              <w:rPr>
                <w:color w:val="000000"/>
                <w:lang w:val="ro-RO"/>
              </w:rPr>
            </w:pPr>
            <w:r w:rsidRPr="00CD2C73">
              <w:rPr>
                <w:noProof/>
                <w:color w:val="000000"/>
                <w:lang w:val="ro-RO"/>
              </w:rPr>
              <w:t>Sími</w:t>
            </w:r>
            <w:r w:rsidRPr="00CD2C73">
              <w:rPr>
                <w:color w:val="000000"/>
                <w:lang w:val="ro-RO"/>
              </w:rPr>
              <w:t>: +354 535 7000</w:t>
            </w:r>
          </w:p>
          <w:p w14:paraId="5E35D2CD" w14:textId="77777777" w:rsidR="007F2E29" w:rsidRPr="00CD2C73" w:rsidRDefault="007F2E29" w:rsidP="00DD01A3">
            <w:pPr>
              <w:rPr>
                <w:b/>
                <w:color w:val="000000"/>
                <w:lang w:val="ro-RO"/>
              </w:rPr>
            </w:pPr>
          </w:p>
        </w:tc>
        <w:tc>
          <w:tcPr>
            <w:tcW w:w="4650" w:type="dxa"/>
          </w:tcPr>
          <w:p w14:paraId="5E35D2CE" w14:textId="77777777" w:rsidR="007F2E29" w:rsidRPr="00CD2C73" w:rsidRDefault="007F2E29" w:rsidP="00DD01A3">
            <w:pPr>
              <w:rPr>
                <w:b/>
                <w:color w:val="000000"/>
                <w:lang w:val="ro-RO"/>
              </w:rPr>
            </w:pPr>
            <w:r w:rsidRPr="00CD2C73">
              <w:rPr>
                <w:b/>
                <w:color w:val="000000"/>
                <w:lang w:val="ro-RO"/>
              </w:rPr>
              <w:t>Slovenská republika</w:t>
            </w:r>
          </w:p>
          <w:p w14:paraId="5E35D2CF" w14:textId="77777777" w:rsidR="007F2E29" w:rsidRPr="00CD2C73" w:rsidRDefault="007F2E29" w:rsidP="00DD01A3">
            <w:pPr>
              <w:rPr>
                <w:color w:val="000000"/>
                <w:lang w:val="ro-RO"/>
              </w:rPr>
            </w:pPr>
            <w:r w:rsidRPr="00CD2C73">
              <w:rPr>
                <w:color w:val="000000"/>
                <w:lang w:val="ro-RO"/>
              </w:rPr>
              <w:t>Novartis Slovakia s.r.o.</w:t>
            </w:r>
          </w:p>
          <w:p w14:paraId="5E35D2D0" w14:textId="77777777" w:rsidR="007F2E29" w:rsidRPr="00CD2C73" w:rsidRDefault="007F2E29" w:rsidP="00DD01A3">
            <w:pPr>
              <w:rPr>
                <w:color w:val="000000"/>
                <w:lang w:val="ro-RO"/>
              </w:rPr>
            </w:pPr>
            <w:r w:rsidRPr="00CD2C73">
              <w:rPr>
                <w:color w:val="000000"/>
                <w:lang w:val="ro-RO"/>
              </w:rPr>
              <w:t>Tel: +421 2 5542 5439</w:t>
            </w:r>
          </w:p>
          <w:p w14:paraId="5E35D2D1" w14:textId="77777777" w:rsidR="007F2E29" w:rsidRPr="00CD2C73" w:rsidRDefault="007F2E29" w:rsidP="00DD01A3">
            <w:pPr>
              <w:rPr>
                <w:color w:val="000000"/>
                <w:lang w:val="ro-RO"/>
              </w:rPr>
            </w:pPr>
          </w:p>
        </w:tc>
      </w:tr>
      <w:tr w:rsidR="007F2E29" w:rsidRPr="00366A40" w14:paraId="5E35D2DA" w14:textId="77777777" w:rsidTr="00BF1239">
        <w:trPr>
          <w:cantSplit/>
        </w:trPr>
        <w:tc>
          <w:tcPr>
            <w:tcW w:w="4650" w:type="dxa"/>
          </w:tcPr>
          <w:p w14:paraId="5E35D2D3" w14:textId="77777777" w:rsidR="007F2E29" w:rsidRPr="00CD2C73" w:rsidRDefault="007F2E29" w:rsidP="00DD01A3">
            <w:pPr>
              <w:rPr>
                <w:b/>
                <w:color w:val="000000"/>
                <w:lang w:val="ro-RO"/>
              </w:rPr>
            </w:pPr>
            <w:r w:rsidRPr="00CD2C73">
              <w:rPr>
                <w:b/>
                <w:color w:val="000000"/>
                <w:lang w:val="ro-RO"/>
              </w:rPr>
              <w:t>Italia</w:t>
            </w:r>
          </w:p>
          <w:p w14:paraId="5E35D2D4" w14:textId="77777777" w:rsidR="007F2E29" w:rsidRPr="00CD2C73" w:rsidRDefault="007F2E29" w:rsidP="00DD01A3">
            <w:pPr>
              <w:rPr>
                <w:color w:val="000000"/>
                <w:lang w:val="ro-RO"/>
              </w:rPr>
            </w:pPr>
            <w:r w:rsidRPr="00CD2C73">
              <w:rPr>
                <w:color w:val="000000"/>
                <w:lang w:val="ro-RO"/>
              </w:rPr>
              <w:t>Novartis Farma S.p.A.</w:t>
            </w:r>
          </w:p>
          <w:p w14:paraId="5E35D2D5" w14:textId="77777777" w:rsidR="007F2E29" w:rsidRPr="00CD2C73" w:rsidRDefault="007F2E29" w:rsidP="00DD01A3">
            <w:pPr>
              <w:rPr>
                <w:b/>
                <w:color w:val="000000"/>
                <w:lang w:val="ro-RO"/>
              </w:rPr>
            </w:pPr>
            <w:r w:rsidRPr="00CD2C73">
              <w:rPr>
                <w:color w:val="000000"/>
                <w:lang w:val="ro-RO"/>
              </w:rPr>
              <w:t>Tel: +39 02 96 54 1</w:t>
            </w:r>
          </w:p>
        </w:tc>
        <w:tc>
          <w:tcPr>
            <w:tcW w:w="4650" w:type="dxa"/>
          </w:tcPr>
          <w:p w14:paraId="5E35D2D6" w14:textId="77777777" w:rsidR="007F2E29" w:rsidRPr="00CD2C73" w:rsidRDefault="007F2E29" w:rsidP="00DD01A3">
            <w:pPr>
              <w:rPr>
                <w:b/>
                <w:color w:val="000000"/>
                <w:lang w:val="ro-RO"/>
              </w:rPr>
            </w:pPr>
            <w:r w:rsidRPr="00CD2C73">
              <w:rPr>
                <w:b/>
                <w:color w:val="000000"/>
                <w:lang w:val="ro-RO"/>
              </w:rPr>
              <w:t>Suomi/Finland</w:t>
            </w:r>
          </w:p>
          <w:p w14:paraId="5E35D2D7" w14:textId="77777777" w:rsidR="007F2E29" w:rsidRPr="00CD2C73" w:rsidRDefault="007F2E29" w:rsidP="00DD01A3">
            <w:pPr>
              <w:rPr>
                <w:color w:val="000000"/>
                <w:lang w:val="ro-RO"/>
              </w:rPr>
            </w:pPr>
            <w:r w:rsidRPr="00CD2C73">
              <w:rPr>
                <w:color w:val="000000"/>
                <w:lang w:val="ro-RO"/>
              </w:rPr>
              <w:t>Novartis Finland Oy</w:t>
            </w:r>
          </w:p>
          <w:p w14:paraId="5E35D2D8" w14:textId="77777777" w:rsidR="007F2E29" w:rsidRPr="00CD2C73" w:rsidRDefault="007F2E29" w:rsidP="00DD01A3">
            <w:pPr>
              <w:rPr>
                <w:color w:val="000000"/>
                <w:lang w:val="ro-RO"/>
              </w:rPr>
            </w:pPr>
            <w:r w:rsidRPr="00CD2C73">
              <w:rPr>
                <w:color w:val="000000"/>
                <w:lang w:val="ro-RO"/>
              </w:rPr>
              <w:t xml:space="preserve">Puh/Tel: </w:t>
            </w:r>
            <w:r w:rsidRPr="00CD2C73">
              <w:rPr>
                <w:color w:val="000000"/>
                <w:lang w:val="ro-RO" w:bidi="he-IL"/>
              </w:rPr>
              <w:t>+358 (0)10 6133 200</w:t>
            </w:r>
          </w:p>
          <w:p w14:paraId="5E35D2D9" w14:textId="77777777" w:rsidR="007F2E29" w:rsidRPr="00CD2C73" w:rsidRDefault="007F2E29" w:rsidP="00DD01A3">
            <w:pPr>
              <w:rPr>
                <w:color w:val="000000"/>
                <w:lang w:val="ro-RO"/>
              </w:rPr>
            </w:pPr>
          </w:p>
        </w:tc>
      </w:tr>
      <w:tr w:rsidR="007F2E29" w:rsidRPr="008B6E11" w14:paraId="5E35D2E3" w14:textId="77777777" w:rsidTr="00BF1239">
        <w:trPr>
          <w:cantSplit/>
        </w:trPr>
        <w:tc>
          <w:tcPr>
            <w:tcW w:w="4650" w:type="dxa"/>
          </w:tcPr>
          <w:p w14:paraId="5E35D2DB" w14:textId="77777777" w:rsidR="007F2E29" w:rsidRPr="00CD2C73" w:rsidRDefault="007F2E29" w:rsidP="00DD01A3">
            <w:pPr>
              <w:rPr>
                <w:b/>
                <w:color w:val="000000"/>
                <w:lang w:val="ro-RO"/>
              </w:rPr>
            </w:pPr>
            <w:r w:rsidRPr="00CD2C73">
              <w:rPr>
                <w:b/>
                <w:color w:val="000000"/>
                <w:lang w:val="ro-RO"/>
              </w:rPr>
              <w:t>Κύπρος</w:t>
            </w:r>
          </w:p>
          <w:p w14:paraId="5E35D2DC" w14:textId="77777777" w:rsidR="007F2E29" w:rsidRPr="00CD2C73" w:rsidRDefault="007F2E29" w:rsidP="00DD01A3">
            <w:pPr>
              <w:rPr>
                <w:color w:val="000000"/>
                <w:lang w:val="ro-RO"/>
              </w:rPr>
            </w:pPr>
            <w:r w:rsidRPr="00CD2C73">
              <w:rPr>
                <w:color w:val="000000"/>
                <w:lang w:val="ro-RO" w:bidi="he-IL"/>
              </w:rPr>
              <w:t>Novartis Pharma Services Inc.</w:t>
            </w:r>
          </w:p>
          <w:p w14:paraId="5E35D2DD" w14:textId="77777777" w:rsidR="007F2E29" w:rsidRPr="00CD2C73" w:rsidRDefault="007F2E29" w:rsidP="00DD01A3">
            <w:pPr>
              <w:rPr>
                <w:color w:val="000000"/>
                <w:lang w:val="ro-RO"/>
              </w:rPr>
            </w:pPr>
            <w:r w:rsidRPr="00CD2C73">
              <w:rPr>
                <w:color w:val="000000"/>
                <w:lang w:val="ro-RO"/>
              </w:rPr>
              <w:t>Τηλ: +357 22 690 690</w:t>
            </w:r>
          </w:p>
          <w:p w14:paraId="5E35D2DE" w14:textId="77777777" w:rsidR="007F2E29" w:rsidRPr="00CD2C73" w:rsidRDefault="007F2E29" w:rsidP="00DD01A3">
            <w:pPr>
              <w:rPr>
                <w:b/>
                <w:color w:val="000000"/>
                <w:lang w:val="ro-RO"/>
              </w:rPr>
            </w:pPr>
          </w:p>
        </w:tc>
        <w:tc>
          <w:tcPr>
            <w:tcW w:w="4650" w:type="dxa"/>
          </w:tcPr>
          <w:p w14:paraId="5E35D2DF" w14:textId="77777777" w:rsidR="007F2E29" w:rsidRPr="00CD2C73" w:rsidRDefault="007F2E29" w:rsidP="00DD01A3">
            <w:pPr>
              <w:rPr>
                <w:b/>
                <w:color w:val="000000"/>
                <w:lang w:val="ro-RO"/>
              </w:rPr>
            </w:pPr>
            <w:r w:rsidRPr="00CD2C73">
              <w:rPr>
                <w:b/>
                <w:color w:val="000000"/>
                <w:lang w:val="ro-RO"/>
              </w:rPr>
              <w:t>Sverige</w:t>
            </w:r>
          </w:p>
          <w:p w14:paraId="5E35D2E0" w14:textId="77777777" w:rsidR="007F2E29" w:rsidRPr="00CD2C73" w:rsidRDefault="007F2E29" w:rsidP="00DD01A3">
            <w:pPr>
              <w:rPr>
                <w:color w:val="000000"/>
                <w:lang w:val="ro-RO"/>
              </w:rPr>
            </w:pPr>
            <w:r w:rsidRPr="00CD2C73">
              <w:rPr>
                <w:color w:val="000000"/>
                <w:lang w:val="ro-RO"/>
              </w:rPr>
              <w:t>Novartis Sverige AB</w:t>
            </w:r>
          </w:p>
          <w:p w14:paraId="5E35D2E1" w14:textId="77777777" w:rsidR="007F2E29" w:rsidRPr="00CD2C73" w:rsidRDefault="007F2E29" w:rsidP="00DD01A3">
            <w:pPr>
              <w:rPr>
                <w:color w:val="000000"/>
                <w:lang w:val="ro-RO"/>
              </w:rPr>
            </w:pPr>
            <w:r w:rsidRPr="00CD2C73">
              <w:rPr>
                <w:color w:val="000000"/>
                <w:lang w:val="ro-RO"/>
              </w:rPr>
              <w:t>Tel: +46 8 732 32 00</w:t>
            </w:r>
          </w:p>
          <w:p w14:paraId="5E35D2E2" w14:textId="77777777" w:rsidR="007F2E29" w:rsidRPr="00CD2C73" w:rsidRDefault="007F2E29" w:rsidP="00DD01A3">
            <w:pPr>
              <w:rPr>
                <w:color w:val="000000"/>
                <w:lang w:val="ro-RO"/>
              </w:rPr>
            </w:pPr>
          </w:p>
        </w:tc>
      </w:tr>
      <w:tr w:rsidR="007F2E29" w:rsidRPr="008B6E11" w14:paraId="5E35D2EC" w14:textId="77777777" w:rsidTr="00BF1239">
        <w:trPr>
          <w:cantSplit/>
        </w:trPr>
        <w:tc>
          <w:tcPr>
            <w:tcW w:w="4650" w:type="dxa"/>
          </w:tcPr>
          <w:p w14:paraId="5E35D2E4" w14:textId="77777777" w:rsidR="007F2E29" w:rsidRPr="00CD2C73" w:rsidRDefault="007F2E29" w:rsidP="00DD01A3">
            <w:pPr>
              <w:rPr>
                <w:b/>
                <w:color w:val="000000"/>
                <w:lang w:val="ro-RO"/>
              </w:rPr>
            </w:pPr>
            <w:r w:rsidRPr="00CD2C73">
              <w:rPr>
                <w:b/>
                <w:color w:val="000000"/>
                <w:lang w:val="ro-RO"/>
              </w:rPr>
              <w:t>Latvija</w:t>
            </w:r>
          </w:p>
          <w:p w14:paraId="5E35D2E5" w14:textId="51EDA4DB" w:rsidR="007F2E29" w:rsidRPr="00CD2C73" w:rsidRDefault="00EA29BD" w:rsidP="00DD01A3">
            <w:pPr>
              <w:rPr>
                <w:color w:val="000000"/>
                <w:lang w:val="ro-RO"/>
              </w:rPr>
            </w:pPr>
            <w:r w:rsidRPr="00CD2C73">
              <w:rPr>
                <w:lang w:val="ro-RO"/>
              </w:rPr>
              <w:t>SIA Novartis Baltics</w:t>
            </w:r>
          </w:p>
          <w:p w14:paraId="5E35D2E6" w14:textId="77777777" w:rsidR="007F2E29" w:rsidRPr="00CD2C73" w:rsidRDefault="007F2E29" w:rsidP="00DD01A3">
            <w:pPr>
              <w:rPr>
                <w:color w:val="000000"/>
                <w:lang w:val="ro-RO"/>
              </w:rPr>
            </w:pPr>
            <w:r w:rsidRPr="00CD2C73">
              <w:rPr>
                <w:color w:val="000000"/>
                <w:lang w:val="ro-RO"/>
              </w:rPr>
              <w:t>Tel: +371 67 887 070</w:t>
            </w:r>
          </w:p>
          <w:p w14:paraId="5E35D2E7" w14:textId="77777777" w:rsidR="007F2E29" w:rsidRPr="00CD2C73" w:rsidRDefault="007F2E29" w:rsidP="00DD01A3">
            <w:pPr>
              <w:rPr>
                <w:b/>
                <w:color w:val="000000"/>
                <w:lang w:val="ro-RO"/>
              </w:rPr>
            </w:pPr>
          </w:p>
        </w:tc>
        <w:tc>
          <w:tcPr>
            <w:tcW w:w="4650" w:type="dxa"/>
          </w:tcPr>
          <w:p w14:paraId="5E35D2EB" w14:textId="77777777" w:rsidR="007F2E29" w:rsidRPr="00CD2C73" w:rsidRDefault="007F2E29" w:rsidP="00DD01A3">
            <w:pPr>
              <w:rPr>
                <w:color w:val="000000"/>
                <w:lang w:val="ro-RO"/>
              </w:rPr>
            </w:pPr>
          </w:p>
        </w:tc>
      </w:tr>
    </w:tbl>
    <w:p w14:paraId="5E35D2ED" w14:textId="77777777" w:rsidR="007F2E29" w:rsidRPr="00CD2C73" w:rsidRDefault="007F2E29" w:rsidP="00DD01A3">
      <w:pPr>
        <w:tabs>
          <w:tab w:val="clear" w:pos="567"/>
        </w:tabs>
        <w:spacing w:line="240" w:lineRule="auto"/>
        <w:ind w:right="-449"/>
        <w:rPr>
          <w:color w:val="000000"/>
          <w:lang w:val="ro-RO"/>
        </w:rPr>
      </w:pPr>
    </w:p>
    <w:p w14:paraId="5E35D2EE" w14:textId="77777777" w:rsidR="003436FF" w:rsidRPr="00D415AA" w:rsidRDefault="003436FF" w:rsidP="00DD01A3">
      <w:pPr>
        <w:numPr>
          <w:ilvl w:val="12"/>
          <w:numId w:val="0"/>
        </w:numPr>
        <w:tabs>
          <w:tab w:val="clear" w:pos="567"/>
        </w:tabs>
        <w:spacing w:line="240" w:lineRule="auto"/>
        <w:ind w:right="-2"/>
        <w:rPr>
          <w:color w:val="000000"/>
          <w:lang w:val="ro-RO"/>
        </w:rPr>
      </w:pPr>
      <w:r w:rsidRPr="00D415AA">
        <w:rPr>
          <w:b/>
          <w:bCs/>
          <w:color w:val="000000"/>
          <w:lang w:val="ro-RO"/>
        </w:rPr>
        <w:t xml:space="preserve">Acest prospect a fost </w:t>
      </w:r>
      <w:r w:rsidR="001D47BC" w:rsidRPr="00CD2C73">
        <w:rPr>
          <w:b/>
          <w:bCs/>
          <w:lang w:val="ro-RO"/>
        </w:rPr>
        <w:t>revizuit</w:t>
      </w:r>
      <w:r w:rsidR="001D47BC" w:rsidRPr="00CD2C73">
        <w:rPr>
          <w:b/>
          <w:lang w:val="ro-RO"/>
        </w:rPr>
        <w:t xml:space="preserve"> </w:t>
      </w:r>
      <w:r w:rsidRPr="00D415AA">
        <w:rPr>
          <w:b/>
          <w:bCs/>
          <w:color w:val="000000"/>
          <w:lang w:val="ro-RO"/>
        </w:rPr>
        <w:t>în</w:t>
      </w:r>
    </w:p>
    <w:p w14:paraId="5E35D2EF" w14:textId="77777777" w:rsidR="003436FF" w:rsidRPr="00D415AA" w:rsidRDefault="003436FF" w:rsidP="00DD01A3">
      <w:pPr>
        <w:tabs>
          <w:tab w:val="clear" w:pos="567"/>
        </w:tabs>
        <w:spacing w:line="240" w:lineRule="auto"/>
        <w:ind w:right="-449"/>
        <w:rPr>
          <w:color w:val="000000"/>
          <w:lang w:val="ro-RO"/>
        </w:rPr>
      </w:pPr>
    </w:p>
    <w:p w14:paraId="5E35D2F0" w14:textId="77777777" w:rsidR="001D47BC" w:rsidRPr="00D415AA" w:rsidRDefault="001D47BC" w:rsidP="00DD01A3">
      <w:pPr>
        <w:keepNext/>
        <w:tabs>
          <w:tab w:val="clear" w:pos="567"/>
        </w:tabs>
        <w:spacing w:line="240" w:lineRule="auto"/>
        <w:ind w:right="-448"/>
        <w:rPr>
          <w:lang w:val="ro-RO"/>
        </w:rPr>
      </w:pPr>
      <w:r w:rsidRPr="00CD2C73">
        <w:rPr>
          <w:b/>
          <w:noProof/>
          <w:lang w:val="ro-RO"/>
        </w:rPr>
        <w:t>Alte surse de informaţii</w:t>
      </w:r>
    </w:p>
    <w:p w14:paraId="5E35D486" w14:textId="12F11496" w:rsidR="00F80109" w:rsidRPr="00D415AA" w:rsidRDefault="003436FF" w:rsidP="00DD01A3">
      <w:pPr>
        <w:tabs>
          <w:tab w:val="clear" w:pos="567"/>
        </w:tabs>
        <w:spacing w:line="240" w:lineRule="auto"/>
        <w:ind w:right="-449"/>
        <w:rPr>
          <w:lang w:val="ro-RO"/>
        </w:rPr>
      </w:pPr>
      <w:r w:rsidRPr="00D415AA">
        <w:rPr>
          <w:lang w:val="ro-RO"/>
        </w:rPr>
        <w:t xml:space="preserve">Informaţii detaliate privind acest medicament sunt disponibile pe site-ul Agenţiei Europene </w:t>
      </w:r>
      <w:r w:rsidR="005A6A66" w:rsidRPr="00D415AA">
        <w:rPr>
          <w:lang w:val="ro-RO"/>
        </w:rPr>
        <w:t xml:space="preserve">pentru </w:t>
      </w:r>
      <w:r w:rsidRPr="00D415AA">
        <w:rPr>
          <w:lang w:val="ro-RO"/>
        </w:rPr>
        <w:t>Medicament</w:t>
      </w:r>
      <w:r w:rsidR="005A6A66" w:rsidRPr="00D415AA">
        <w:rPr>
          <w:lang w:val="ro-RO"/>
        </w:rPr>
        <w:t>e</w:t>
      </w:r>
      <w:r w:rsidRPr="00D415AA">
        <w:rPr>
          <w:lang w:val="ro-RO"/>
        </w:rPr>
        <w:t xml:space="preserve"> </w:t>
      </w:r>
      <w:ins w:id="338" w:author="Author">
        <w:r w:rsidR="002C3EEC">
          <w:rPr>
            <w:lang w:val="ro-RO"/>
          </w:rPr>
          <w:fldChar w:fldCharType="begin"/>
        </w:r>
        <w:r w:rsidR="002C3EEC">
          <w:rPr>
            <w:lang w:val="ro-RO"/>
          </w:rPr>
          <w:instrText>HYPERLINK "</w:instrText>
        </w:r>
      </w:ins>
      <w:r w:rsidR="002C3EEC" w:rsidRPr="006774EA">
        <w:rPr>
          <w:lang w:val="it-IT"/>
          <w:rPrChange w:id="339" w:author="Author">
            <w:rPr>
              <w:rStyle w:val="Hyperlink"/>
              <w:lang w:val="ro-RO"/>
            </w:rPr>
          </w:rPrChange>
        </w:rPr>
        <w:instrText>http</w:instrText>
      </w:r>
      <w:ins w:id="340" w:author="Author">
        <w:r w:rsidR="002C3EEC" w:rsidRPr="006774EA">
          <w:rPr>
            <w:lang w:val="it-IT"/>
            <w:rPrChange w:id="341" w:author="Author">
              <w:rPr>
                <w:rStyle w:val="Hyperlink"/>
                <w:lang w:val="ro-RO"/>
              </w:rPr>
            </w:rPrChange>
          </w:rPr>
          <w:instrText>s</w:instrText>
        </w:r>
      </w:ins>
      <w:r w:rsidR="002C3EEC" w:rsidRPr="006774EA">
        <w:rPr>
          <w:lang w:val="it-IT"/>
          <w:rPrChange w:id="342" w:author="Author">
            <w:rPr>
              <w:rStyle w:val="Hyperlink"/>
              <w:lang w:val="ro-RO"/>
            </w:rPr>
          </w:rPrChange>
        </w:rPr>
        <w:instrText>://www.ema.europa.eu</w:instrText>
      </w:r>
      <w:ins w:id="343" w:author="Author">
        <w:r w:rsidR="002C3EEC">
          <w:rPr>
            <w:lang w:val="ro-RO"/>
          </w:rPr>
          <w:instrText>"</w:instrText>
        </w:r>
        <w:r w:rsidR="002C3EEC">
          <w:rPr>
            <w:lang w:val="ro-RO"/>
          </w:rPr>
        </w:r>
        <w:r w:rsidR="002C3EEC">
          <w:rPr>
            <w:lang w:val="ro-RO"/>
          </w:rPr>
          <w:fldChar w:fldCharType="separate"/>
        </w:r>
      </w:ins>
      <w:r w:rsidR="002C3EEC" w:rsidRPr="002C3EEC">
        <w:rPr>
          <w:rStyle w:val="Hyperlink"/>
          <w:lang w:val="ro-RO"/>
        </w:rPr>
        <w:t>http</w:t>
      </w:r>
      <w:ins w:id="344" w:author="Author">
        <w:r w:rsidR="002C3EEC" w:rsidRPr="002C3EEC">
          <w:rPr>
            <w:rStyle w:val="Hyperlink"/>
            <w:lang w:val="ro-RO"/>
          </w:rPr>
          <w:t>s</w:t>
        </w:r>
      </w:ins>
      <w:r w:rsidR="002C3EEC" w:rsidRPr="002C3EEC">
        <w:rPr>
          <w:rStyle w:val="Hyperlink"/>
          <w:lang w:val="ro-RO"/>
        </w:rPr>
        <w:t>://www.ema.europa.eu</w:t>
      </w:r>
      <w:ins w:id="345" w:author="Author">
        <w:r w:rsidR="002C3EEC">
          <w:rPr>
            <w:lang w:val="ro-RO"/>
          </w:rPr>
          <w:fldChar w:fldCharType="end"/>
        </w:r>
      </w:ins>
      <w:r w:rsidR="00C613FC" w:rsidRPr="00D415AA">
        <w:rPr>
          <w:lang w:val="ro-RO"/>
        </w:rPr>
        <w:t>.</w:t>
      </w:r>
    </w:p>
    <w:sectPr w:rsidR="00F80109" w:rsidRPr="00D415AA" w:rsidSect="00322005">
      <w:footerReference w:type="default" r:id="rId11"/>
      <w:footerReference w:type="first" r:id="rId1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E92E" w14:textId="77777777" w:rsidR="00803641" w:rsidRDefault="00803641">
      <w:r>
        <w:separator/>
      </w:r>
    </w:p>
  </w:endnote>
  <w:endnote w:type="continuationSeparator" w:id="0">
    <w:p w14:paraId="47C73471" w14:textId="77777777" w:rsidR="00803641" w:rsidRDefault="0080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D4B7" w14:textId="6BFDAD50" w:rsidR="006D6154" w:rsidRPr="004602EA" w:rsidRDefault="006D6154">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sidRPr="004602EA">
      <w:rPr>
        <w:rStyle w:val="PageNumber"/>
        <w:rFonts w:ascii="Arial" w:hAnsi="Arial" w:cs="Arial"/>
        <w:sz w:val="16"/>
        <w:szCs w:val="16"/>
      </w:rPr>
      <w:fldChar w:fldCharType="begin"/>
    </w:r>
    <w:r w:rsidRPr="004602EA">
      <w:rPr>
        <w:rStyle w:val="PageNumber"/>
        <w:rFonts w:ascii="Arial" w:hAnsi="Arial" w:cs="Arial"/>
        <w:sz w:val="16"/>
        <w:szCs w:val="16"/>
      </w:rPr>
      <w:instrText xml:space="preserve">PAGE  </w:instrText>
    </w:r>
    <w:r w:rsidRPr="004602EA">
      <w:rPr>
        <w:rStyle w:val="PageNumber"/>
        <w:rFonts w:ascii="Arial" w:hAnsi="Arial" w:cs="Arial"/>
        <w:sz w:val="16"/>
        <w:szCs w:val="16"/>
      </w:rPr>
      <w:fldChar w:fldCharType="separate"/>
    </w:r>
    <w:r w:rsidR="00125650">
      <w:rPr>
        <w:rStyle w:val="PageNumber"/>
        <w:rFonts w:ascii="Arial" w:hAnsi="Arial" w:cs="Arial"/>
        <w:noProof/>
        <w:sz w:val="16"/>
        <w:szCs w:val="16"/>
      </w:rPr>
      <w:t>59</w:t>
    </w:r>
    <w:r w:rsidRPr="004602EA">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D4B8" w14:textId="77777777" w:rsidR="006D6154" w:rsidRDefault="006D6154" w:rsidP="00AF0F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E35D4B9" w14:textId="77777777" w:rsidR="006D6154" w:rsidRDefault="006D6154">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58DB6" w14:textId="77777777" w:rsidR="00803641" w:rsidRDefault="00803641">
      <w:r>
        <w:separator/>
      </w:r>
    </w:p>
  </w:footnote>
  <w:footnote w:type="continuationSeparator" w:id="0">
    <w:p w14:paraId="609C6280" w14:textId="77777777" w:rsidR="00803641" w:rsidRDefault="00803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E4F06"/>
    <w:multiLevelType w:val="hybridMultilevel"/>
    <w:tmpl w:val="C010B570"/>
    <w:lvl w:ilvl="0" w:tplc="F24C0F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AD26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5407AB"/>
    <w:multiLevelType w:val="hybridMultilevel"/>
    <w:tmpl w:val="C7F0CD38"/>
    <w:lvl w:ilvl="0" w:tplc="04090001">
      <w:start w:val="1"/>
      <w:numFmt w:val="bullet"/>
      <w:lvlText w:val=""/>
      <w:lvlJc w:val="left"/>
      <w:pPr>
        <w:tabs>
          <w:tab w:val="num" w:pos="927"/>
        </w:tabs>
        <w:ind w:left="927"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485E6A"/>
    <w:multiLevelType w:val="hybridMultilevel"/>
    <w:tmpl w:val="C1B24C64"/>
    <w:lvl w:ilvl="0" w:tplc="5DD064FC">
      <w:start w:val="1"/>
      <w:numFmt w:val="bullet"/>
      <w:lvlText w:val=""/>
      <w:lvlJc w:val="left"/>
      <w:pPr>
        <w:tabs>
          <w:tab w:val="num" w:pos="717"/>
        </w:tabs>
        <w:ind w:left="71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D04E8"/>
    <w:multiLevelType w:val="hybridMultilevel"/>
    <w:tmpl w:val="B5C0F43A"/>
    <w:lvl w:ilvl="0" w:tplc="04090001">
      <w:start w:val="1"/>
      <w:numFmt w:val="bullet"/>
      <w:lvlText w:val=""/>
      <w:lvlJc w:val="left"/>
      <w:pPr>
        <w:tabs>
          <w:tab w:val="num" w:pos="927"/>
        </w:tabs>
        <w:ind w:left="927"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6"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04392B"/>
    <w:multiLevelType w:val="hybridMultilevel"/>
    <w:tmpl w:val="9DD0B6C4"/>
    <w:lvl w:ilvl="0" w:tplc="D588565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2C6248"/>
    <w:multiLevelType w:val="hybridMultilevel"/>
    <w:tmpl w:val="3A486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441A7"/>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B824271"/>
    <w:multiLevelType w:val="hybridMultilevel"/>
    <w:tmpl w:val="4146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E41A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912096"/>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50407C81"/>
    <w:multiLevelType w:val="hybridMultilevel"/>
    <w:tmpl w:val="45261E10"/>
    <w:lvl w:ilvl="0" w:tplc="E3608AC0">
      <w:start w:val="2"/>
      <w:numFmt w:val="bullet"/>
      <w:lvlText w:val="-"/>
      <w:lvlJc w:val="left"/>
      <w:pPr>
        <w:tabs>
          <w:tab w:val="num" w:pos="570"/>
        </w:tabs>
        <w:ind w:left="570" w:hanging="570"/>
      </w:pPr>
      <w:rPr>
        <w:rFonts w:hint="default"/>
        <w:b w:val="0"/>
        <w:i w:val="0"/>
      </w:rPr>
    </w:lvl>
    <w:lvl w:ilvl="1" w:tplc="18F86BE8">
      <w:start w:val="4"/>
      <w:numFmt w:val="bullet"/>
      <w:lvlText w:val=""/>
      <w:lvlJc w:val="left"/>
      <w:pPr>
        <w:tabs>
          <w:tab w:val="num" w:pos="2548"/>
        </w:tabs>
        <w:ind w:left="2548" w:hanging="907"/>
      </w:pPr>
      <w:rPr>
        <w:rFonts w:ascii="Symbol" w:eastAsia="Times New Roman" w:hAnsi="Symbol" w:cs="Times New Roman" w:hint="default"/>
        <w:b w:val="0"/>
        <w:i w:val="0"/>
        <w:color w:val="auto"/>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cs="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cs="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17" w15:restartNumberingAfterBreak="0">
    <w:nsid w:val="51BE3006"/>
    <w:multiLevelType w:val="hybridMultilevel"/>
    <w:tmpl w:val="9CD662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26644C"/>
    <w:multiLevelType w:val="hybridMultilevel"/>
    <w:tmpl w:val="FF8E949E"/>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16ACC"/>
    <w:multiLevelType w:val="hybridMultilevel"/>
    <w:tmpl w:val="E4147226"/>
    <w:lvl w:ilvl="0" w:tplc="1E1A4402">
      <w:start w:val="2"/>
      <w:numFmt w:val="bullet"/>
      <w:lvlText w:val="-"/>
      <w:lvlJc w:val="left"/>
      <w:pPr>
        <w:tabs>
          <w:tab w:val="num" w:pos="927"/>
        </w:tabs>
        <w:ind w:left="927" w:hanging="360"/>
      </w:pPr>
      <w:rPr>
        <w:rFonts w:hint="default"/>
        <w:b w:val="0"/>
        <w:i w:val="0"/>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337D0"/>
    <w:multiLevelType w:val="hybridMultilevel"/>
    <w:tmpl w:val="F7E815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1735C5"/>
    <w:multiLevelType w:val="hybridMultilevel"/>
    <w:tmpl w:val="FB34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AC764DD"/>
    <w:multiLevelType w:val="hybridMultilevel"/>
    <w:tmpl w:val="9F144136"/>
    <w:lvl w:ilvl="0" w:tplc="5DD064FC">
      <w:start w:val="1"/>
      <w:numFmt w:val="bullet"/>
      <w:lvlText w:val=""/>
      <w:lvlJc w:val="left"/>
      <w:pPr>
        <w:tabs>
          <w:tab w:val="num" w:pos="717"/>
        </w:tabs>
        <w:ind w:left="71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C77669"/>
    <w:multiLevelType w:val="hybridMultilevel"/>
    <w:tmpl w:val="831E9EC2"/>
    <w:lvl w:ilvl="0" w:tplc="5DD064FC">
      <w:start w:val="1"/>
      <w:numFmt w:val="bullet"/>
      <w:lvlText w:val=""/>
      <w:lvlJc w:val="left"/>
      <w:pPr>
        <w:tabs>
          <w:tab w:val="num" w:pos="717"/>
        </w:tabs>
        <w:ind w:left="717" w:hanging="357"/>
      </w:pPr>
      <w:rPr>
        <w:rFonts w:ascii="Symbol" w:hAnsi="Symbol" w:hint="default"/>
        <w:color w:val="auto"/>
      </w:rPr>
    </w:lvl>
    <w:lvl w:ilvl="1" w:tplc="18F86BE8">
      <w:start w:val="4"/>
      <w:numFmt w:val="bullet"/>
      <w:lvlText w:val=""/>
      <w:lvlJc w:val="left"/>
      <w:pPr>
        <w:tabs>
          <w:tab w:val="num" w:pos="1987"/>
        </w:tabs>
        <w:ind w:left="1987" w:hanging="907"/>
      </w:pPr>
      <w:rPr>
        <w:rFonts w:ascii="Symbol" w:eastAsia="Times New Roman" w:hAnsi="Symbol" w:cs="Times New Roman"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3772687">
    <w:abstractNumId w:val="11"/>
  </w:num>
  <w:num w:numId="2" w16cid:durableId="152646679">
    <w:abstractNumId w:val="9"/>
  </w:num>
  <w:num w:numId="3" w16cid:durableId="1709720064">
    <w:abstractNumId w:val="15"/>
  </w:num>
  <w:num w:numId="4" w16cid:durableId="1305160412">
    <w:abstractNumId w:val="3"/>
  </w:num>
  <w:num w:numId="5" w16cid:durableId="640843017">
    <w:abstractNumId w:val="5"/>
  </w:num>
  <w:num w:numId="6" w16cid:durableId="47189481">
    <w:abstractNumId w:val="0"/>
    <w:lvlOverride w:ilvl="0">
      <w:lvl w:ilvl="0">
        <w:start w:val="1"/>
        <w:numFmt w:val="bullet"/>
        <w:lvlText w:val="-"/>
        <w:lvlJc w:val="left"/>
        <w:pPr>
          <w:ind w:left="360" w:hanging="360"/>
        </w:pPr>
      </w:lvl>
    </w:lvlOverride>
  </w:num>
  <w:num w:numId="7" w16cid:durableId="1717195937">
    <w:abstractNumId w:val="7"/>
  </w:num>
  <w:num w:numId="8" w16cid:durableId="686905577">
    <w:abstractNumId w:val="16"/>
  </w:num>
  <w:num w:numId="9" w16cid:durableId="1434860919">
    <w:abstractNumId w:val="0"/>
    <w:lvlOverride w:ilvl="0">
      <w:lvl w:ilvl="0">
        <w:start w:val="1"/>
        <w:numFmt w:val="bullet"/>
        <w:lvlText w:val="-"/>
        <w:legacy w:legacy="1" w:legacySpace="0" w:legacyIndent="360"/>
        <w:lvlJc w:val="left"/>
        <w:pPr>
          <w:ind w:left="360" w:hanging="360"/>
        </w:pPr>
      </w:lvl>
    </w:lvlOverride>
  </w:num>
  <w:num w:numId="10" w16cid:durableId="1204902563">
    <w:abstractNumId w:val="14"/>
  </w:num>
  <w:num w:numId="11" w16cid:durableId="857547243">
    <w:abstractNumId w:val="2"/>
  </w:num>
  <w:num w:numId="12" w16cid:durableId="1096098201">
    <w:abstractNumId w:val="1"/>
  </w:num>
  <w:num w:numId="13" w16cid:durableId="1215964081">
    <w:abstractNumId w:val="17"/>
  </w:num>
  <w:num w:numId="14" w16cid:durableId="692922342">
    <w:abstractNumId w:val="4"/>
  </w:num>
  <w:num w:numId="15" w16cid:durableId="843007817">
    <w:abstractNumId w:val="18"/>
  </w:num>
  <w:num w:numId="16" w16cid:durableId="1606427095">
    <w:abstractNumId w:val="24"/>
  </w:num>
  <w:num w:numId="17" w16cid:durableId="726612459">
    <w:abstractNumId w:val="6"/>
  </w:num>
  <w:num w:numId="18" w16cid:durableId="1821652731">
    <w:abstractNumId w:val="19"/>
  </w:num>
  <w:num w:numId="19" w16cid:durableId="415438699">
    <w:abstractNumId w:val="23"/>
  </w:num>
  <w:num w:numId="20" w16cid:durableId="190174945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6980506">
    <w:abstractNumId w:val="20"/>
  </w:num>
  <w:num w:numId="22" w16cid:durableId="505292009">
    <w:abstractNumId w:val="12"/>
  </w:num>
  <w:num w:numId="23" w16cid:durableId="990866767">
    <w:abstractNumId w:val="20"/>
  </w:num>
  <w:num w:numId="24" w16cid:durableId="1997951263">
    <w:abstractNumId w:val="8"/>
  </w:num>
  <w:num w:numId="25" w16cid:durableId="1406955011">
    <w:abstractNumId w:val="21"/>
  </w:num>
  <w:num w:numId="26" w16cid:durableId="2024553725">
    <w:abstractNumId w:val="10"/>
  </w:num>
  <w:num w:numId="27" w16cid:durableId="1455561795">
    <w:abstractNumId w:val="22"/>
  </w:num>
  <w:num w:numId="28" w16cid:durableId="194492307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activeWritingStyle w:appName="MSWord" w:lang="it-IT" w:vendorID="64" w:dllVersion="6" w:nlCheck="1" w:checkStyle="0"/>
  <w:activeWritingStyle w:appName="MSWord" w:lang="fr-FR" w:vendorID="64" w:dllVersion="6" w:nlCheck="1" w:checkStyle="0"/>
  <w:activeWritingStyle w:appName="MSWord" w:lang="en-GB" w:vendorID="64" w:dllVersion="6" w:nlCheck="1" w:checkStyle="1"/>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en-US" w:vendorID="64" w:dllVersion="6" w:nlCheck="1" w:checkStyle="1"/>
  <w:activeWritingStyle w:appName="MSWord" w:lang="pt-BR" w:vendorID="64" w:dllVersion="6" w:nlCheck="1" w:checkStyle="0"/>
  <w:activeWritingStyle w:appName="MSWord" w:lang="es-ES_tradnl"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fr-CH" w:vendorID="64" w:dllVersion="6" w:nlCheck="1" w:checkStyle="0"/>
  <w:activeWritingStyle w:appName="MSWord" w:lang="fr-BE" w:vendorID="64" w:dllVersion="6" w:nlCheck="1" w:checkStyle="0"/>
  <w:activeWritingStyle w:appName="MSWord" w:lang="fr-CH" w:vendorID="64" w:dllVersion="4096" w:nlCheck="1" w:checkStyle="0"/>
  <w:activeWritingStyle w:appName="MSWord" w:lang="nb-NO" w:vendorID="64" w:dllVersion="6" w:nlCheck="1" w:checkStyle="0"/>
  <w:activeWritingStyle w:appName="MSWord" w:lang="pt-PT"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pt-BR" w:vendorID="64" w:dllVersion="0" w:nlCheck="1" w:checkStyle="0"/>
  <w:activeWritingStyle w:appName="MSWord" w:lang="it-IT" w:vendorID="64" w:dllVersion="0" w:nlCheck="1" w:checkStyle="0"/>
  <w:activeWritingStyle w:appName="MSWord" w:lang="es-ES"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nb-NO" w:vendorID="64" w:dllVersion="0" w:nlCheck="1" w:checkStyle="0"/>
  <w:activeWritingStyle w:appName="MSWord" w:lang="it-IT" w:vendorID="64" w:dllVersion="4096" w:nlCheck="1" w:checkStyle="0"/>
  <w:activeWritingStyle w:appName="MSWord" w:lang="es-ES"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787672"/>
    <w:rsid w:val="000001EE"/>
    <w:rsid w:val="000005F2"/>
    <w:rsid w:val="0000069E"/>
    <w:rsid w:val="000018D6"/>
    <w:rsid w:val="00001D55"/>
    <w:rsid w:val="00002C06"/>
    <w:rsid w:val="00002FDA"/>
    <w:rsid w:val="000035CA"/>
    <w:rsid w:val="00004D8B"/>
    <w:rsid w:val="00004FD4"/>
    <w:rsid w:val="0000565D"/>
    <w:rsid w:val="0000752B"/>
    <w:rsid w:val="00007D8A"/>
    <w:rsid w:val="00010664"/>
    <w:rsid w:val="000106EF"/>
    <w:rsid w:val="00010956"/>
    <w:rsid w:val="00011088"/>
    <w:rsid w:val="000110D1"/>
    <w:rsid w:val="00011325"/>
    <w:rsid w:val="00011D0A"/>
    <w:rsid w:val="00011DA7"/>
    <w:rsid w:val="0001207A"/>
    <w:rsid w:val="00012AFF"/>
    <w:rsid w:val="000135D1"/>
    <w:rsid w:val="00013A97"/>
    <w:rsid w:val="00013DAD"/>
    <w:rsid w:val="00014203"/>
    <w:rsid w:val="00014593"/>
    <w:rsid w:val="0001597B"/>
    <w:rsid w:val="00016EFB"/>
    <w:rsid w:val="000171D6"/>
    <w:rsid w:val="000173D2"/>
    <w:rsid w:val="00017412"/>
    <w:rsid w:val="000176C5"/>
    <w:rsid w:val="00017A1B"/>
    <w:rsid w:val="00017A2E"/>
    <w:rsid w:val="00017B6C"/>
    <w:rsid w:val="00020335"/>
    <w:rsid w:val="00020B0E"/>
    <w:rsid w:val="0002160B"/>
    <w:rsid w:val="00021CD8"/>
    <w:rsid w:val="00021FCE"/>
    <w:rsid w:val="0002261D"/>
    <w:rsid w:val="0002288B"/>
    <w:rsid w:val="00022DA8"/>
    <w:rsid w:val="00024601"/>
    <w:rsid w:val="00024D0F"/>
    <w:rsid w:val="00024D12"/>
    <w:rsid w:val="0002614E"/>
    <w:rsid w:val="000264B6"/>
    <w:rsid w:val="00026C3F"/>
    <w:rsid w:val="000272F6"/>
    <w:rsid w:val="0002764A"/>
    <w:rsid w:val="00031337"/>
    <w:rsid w:val="00031D85"/>
    <w:rsid w:val="000322AF"/>
    <w:rsid w:val="00032EAC"/>
    <w:rsid w:val="00033057"/>
    <w:rsid w:val="000336E7"/>
    <w:rsid w:val="0003389F"/>
    <w:rsid w:val="000349C3"/>
    <w:rsid w:val="00034F58"/>
    <w:rsid w:val="00035D41"/>
    <w:rsid w:val="00036586"/>
    <w:rsid w:val="00036D2C"/>
    <w:rsid w:val="000372E7"/>
    <w:rsid w:val="0004056C"/>
    <w:rsid w:val="0004062B"/>
    <w:rsid w:val="00040EC9"/>
    <w:rsid w:val="000414D2"/>
    <w:rsid w:val="000415C9"/>
    <w:rsid w:val="00041CA2"/>
    <w:rsid w:val="00042388"/>
    <w:rsid w:val="00042F1F"/>
    <w:rsid w:val="00043001"/>
    <w:rsid w:val="000430B9"/>
    <w:rsid w:val="000436CE"/>
    <w:rsid w:val="0004411B"/>
    <w:rsid w:val="00044639"/>
    <w:rsid w:val="00044B6B"/>
    <w:rsid w:val="000466F2"/>
    <w:rsid w:val="00046986"/>
    <w:rsid w:val="00046E39"/>
    <w:rsid w:val="00047521"/>
    <w:rsid w:val="00047F10"/>
    <w:rsid w:val="00050935"/>
    <w:rsid w:val="00050E02"/>
    <w:rsid w:val="00050FB1"/>
    <w:rsid w:val="000514D2"/>
    <w:rsid w:val="00051B16"/>
    <w:rsid w:val="00053011"/>
    <w:rsid w:val="00054672"/>
    <w:rsid w:val="00054E1F"/>
    <w:rsid w:val="00055713"/>
    <w:rsid w:val="0005581B"/>
    <w:rsid w:val="00056E9E"/>
    <w:rsid w:val="000572CE"/>
    <w:rsid w:val="000573A1"/>
    <w:rsid w:val="000573D8"/>
    <w:rsid w:val="00057946"/>
    <w:rsid w:val="00057B92"/>
    <w:rsid w:val="00060164"/>
    <w:rsid w:val="00060EC3"/>
    <w:rsid w:val="000610ED"/>
    <w:rsid w:val="000611B8"/>
    <w:rsid w:val="0006151B"/>
    <w:rsid w:val="00061CB7"/>
    <w:rsid w:val="000626BB"/>
    <w:rsid w:val="000632EE"/>
    <w:rsid w:val="000635FF"/>
    <w:rsid w:val="00064A29"/>
    <w:rsid w:val="00064B5C"/>
    <w:rsid w:val="00064D70"/>
    <w:rsid w:val="00064E2F"/>
    <w:rsid w:val="000653A5"/>
    <w:rsid w:val="000653C3"/>
    <w:rsid w:val="000653D3"/>
    <w:rsid w:val="000679D6"/>
    <w:rsid w:val="00067EA5"/>
    <w:rsid w:val="0007005C"/>
    <w:rsid w:val="00072DE1"/>
    <w:rsid w:val="00072EF3"/>
    <w:rsid w:val="000733A5"/>
    <w:rsid w:val="0007347C"/>
    <w:rsid w:val="000737CD"/>
    <w:rsid w:val="00073892"/>
    <w:rsid w:val="00073EE3"/>
    <w:rsid w:val="00074166"/>
    <w:rsid w:val="00074317"/>
    <w:rsid w:val="00074607"/>
    <w:rsid w:val="0007556E"/>
    <w:rsid w:val="000757CE"/>
    <w:rsid w:val="0007726E"/>
    <w:rsid w:val="0007731C"/>
    <w:rsid w:val="00077C61"/>
    <w:rsid w:val="00077DD1"/>
    <w:rsid w:val="000800B4"/>
    <w:rsid w:val="000804E7"/>
    <w:rsid w:val="0008055F"/>
    <w:rsid w:val="00080661"/>
    <w:rsid w:val="00080696"/>
    <w:rsid w:val="00081641"/>
    <w:rsid w:val="00081C4E"/>
    <w:rsid w:val="00081DC2"/>
    <w:rsid w:val="00081E20"/>
    <w:rsid w:val="000824A7"/>
    <w:rsid w:val="00082D56"/>
    <w:rsid w:val="00082DA8"/>
    <w:rsid w:val="00083532"/>
    <w:rsid w:val="00083AC4"/>
    <w:rsid w:val="00083D1D"/>
    <w:rsid w:val="000842ED"/>
    <w:rsid w:val="00084CD2"/>
    <w:rsid w:val="000859E6"/>
    <w:rsid w:val="00087631"/>
    <w:rsid w:val="00087F17"/>
    <w:rsid w:val="0009004E"/>
    <w:rsid w:val="00090215"/>
    <w:rsid w:val="00090448"/>
    <w:rsid w:val="00091E8A"/>
    <w:rsid w:val="00091EB0"/>
    <w:rsid w:val="0009202F"/>
    <w:rsid w:val="000927D7"/>
    <w:rsid w:val="00093043"/>
    <w:rsid w:val="00093E75"/>
    <w:rsid w:val="00094503"/>
    <w:rsid w:val="00094522"/>
    <w:rsid w:val="00094AFC"/>
    <w:rsid w:val="00094CDB"/>
    <w:rsid w:val="00095354"/>
    <w:rsid w:val="00096AC1"/>
    <w:rsid w:val="0009769A"/>
    <w:rsid w:val="00097BE6"/>
    <w:rsid w:val="000A0312"/>
    <w:rsid w:val="000A064D"/>
    <w:rsid w:val="000A096C"/>
    <w:rsid w:val="000A0FDA"/>
    <w:rsid w:val="000A164C"/>
    <w:rsid w:val="000A1949"/>
    <w:rsid w:val="000A19B7"/>
    <w:rsid w:val="000A1DCA"/>
    <w:rsid w:val="000A20D0"/>
    <w:rsid w:val="000A2C27"/>
    <w:rsid w:val="000A40B7"/>
    <w:rsid w:val="000A41C6"/>
    <w:rsid w:val="000A4BA1"/>
    <w:rsid w:val="000A4CF0"/>
    <w:rsid w:val="000A648D"/>
    <w:rsid w:val="000A6568"/>
    <w:rsid w:val="000A65A3"/>
    <w:rsid w:val="000A67F4"/>
    <w:rsid w:val="000A72F9"/>
    <w:rsid w:val="000A749B"/>
    <w:rsid w:val="000A75C4"/>
    <w:rsid w:val="000B07B8"/>
    <w:rsid w:val="000B0833"/>
    <w:rsid w:val="000B0C8E"/>
    <w:rsid w:val="000B205A"/>
    <w:rsid w:val="000B20E0"/>
    <w:rsid w:val="000B2A58"/>
    <w:rsid w:val="000B2AA0"/>
    <w:rsid w:val="000B3777"/>
    <w:rsid w:val="000B3BF5"/>
    <w:rsid w:val="000B40F5"/>
    <w:rsid w:val="000B4779"/>
    <w:rsid w:val="000B48ED"/>
    <w:rsid w:val="000B53CC"/>
    <w:rsid w:val="000B5467"/>
    <w:rsid w:val="000B5A8B"/>
    <w:rsid w:val="000B6470"/>
    <w:rsid w:val="000B6E95"/>
    <w:rsid w:val="000B7976"/>
    <w:rsid w:val="000B79B2"/>
    <w:rsid w:val="000B7C42"/>
    <w:rsid w:val="000B7CC3"/>
    <w:rsid w:val="000B7F6B"/>
    <w:rsid w:val="000B7F94"/>
    <w:rsid w:val="000C1BE4"/>
    <w:rsid w:val="000C4DBB"/>
    <w:rsid w:val="000C6273"/>
    <w:rsid w:val="000C6D13"/>
    <w:rsid w:val="000C746E"/>
    <w:rsid w:val="000D1178"/>
    <w:rsid w:val="000D118E"/>
    <w:rsid w:val="000D187B"/>
    <w:rsid w:val="000D26DE"/>
    <w:rsid w:val="000D2AD9"/>
    <w:rsid w:val="000D340A"/>
    <w:rsid w:val="000D3961"/>
    <w:rsid w:val="000D3E92"/>
    <w:rsid w:val="000D403C"/>
    <w:rsid w:val="000D4F49"/>
    <w:rsid w:val="000D6555"/>
    <w:rsid w:val="000D6C35"/>
    <w:rsid w:val="000D6E5F"/>
    <w:rsid w:val="000D79DB"/>
    <w:rsid w:val="000D7CFD"/>
    <w:rsid w:val="000D7EEE"/>
    <w:rsid w:val="000E0D15"/>
    <w:rsid w:val="000E11C1"/>
    <w:rsid w:val="000E15F1"/>
    <w:rsid w:val="000E1EFD"/>
    <w:rsid w:val="000E31C8"/>
    <w:rsid w:val="000E4CD3"/>
    <w:rsid w:val="000E4E27"/>
    <w:rsid w:val="000E567A"/>
    <w:rsid w:val="000E576C"/>
    <w:rsid w:val="000E5866"/>
    <w:rsid w:val="000E5C04"/>
    <w:rsid w:val="000E69E4"/>
    <w:rsid w:val="000E6AAD"/>
    <w:rsid w:val="000E6CF1"/>
    <w:rsid w:val="000E75AE"/>
    <w:rsid w:val="000E7A91"/>
    <w:rsid w:val="000F011A"/>
    <w:rsid w:val="000F0931"/>
    <w:rsid w:val="000F0AA9"/>
    <w:rsid w:val="000F0F59"/>
    <w:rsid w:val="000F1BF5"/>
    <w:rsid w:val="000F1EE8"/>
    <w:rsid w:val="000F2712"/>
    <w:rsid w:val="000F306E"/>
    <w:rsid w:val="000F3723"/>
    <w:rsid w:val="000F40E8"/>
    <w:rsid w:val="000F47C9"/>
    <w:rsid w:val="000F4A8D"/>
    <w:rsid w:val="000F50BC"/>
    <w:rsid w:val="000F50C3"/>
    <w:rsid w:val="000F607E"/>
    <w:rsid w:val="000F6B5A"/>
    <w:rsid w:val="000F7525"/>
    <w:rsid w:val="000F7FE5"/>
    <w:rsid w:val="00100097"/>
    <w:rsid w:val="001007AB"/>
    <w:rsid w:val="00100A90"/>
    <w:rsid w:val="0010146D"/>
    <w:rsid w:val="00101AE9"/>
    <w:rsid w:val="00102BE7"/>
    <w:rsid w:val="00104ED7"/>
    <w:rsid w:val="00104F7C"/>
    <w:rsid w:val="00105EAF"/>
    <w:rsid w:val="00106A74"/>
    <w:rsid w:val="00106EC0"/>
    <w:rsid w:val="00107297"/>
    <w:rsid w:val="001079B9"/>
    <w:rsid w:val="001109CF"/>
    <w:rsid w:val="00110A1E"/>
    <w:rsid w:val="0011102C"/>
    <w:rsid w:val="001128EA"/>
    <w:rsid w:val="001132AE"/>
    <w:rsid w:val="00114030"/>
    <w:rsid w:val="0011473E"/>
    <w:rsid w:val="001148E9"/>
    <w:rsid w:val="00114AD4"/>
    <w:rsid w:val="00114E0E"/>
    <w:rsid w:val="0011672F"/>
    <w:rsid w:val="00117F1A"/>
    <w:rsid w:val="0012055A"/>
    <w:rsid w:val="001208EE"/>
    <w:rsid w:val="00120D30"/>
    <w:rsid w:val="00120D68"/>
    <w:rsid w:val="001218BA"/>
    <w:rsid w:val="001229E9"/>
    <w:rsid w:val="00122EC4"/>
    <w:rsid w:val="001234AB"/>
    <w:rsid w:val="00123556"/>
    <w:rsid w:val="00123574"/>
    <w:rsid w:val="001241E5"/>
    <w:rsid w:val="0012423C"/>
    <w:rsid w:val="001244A3"/>
    <w:rsid w:val="001246EC"/>
    <w:rsid w:val="001252B7"/>
    <w:rsid w:val="00125650"/>
    <w:rsid w:val="00125847"/>
    <w:rsid w:val="00125981"/>
    <w:rsid w:val="00125CDC"/>
    <w:rsid w:val="00125F25"/>
    <w:rsid w:val="00126295"/>
    <w:rsid w:val="00126507"/>
    <w:rsid w:val="00126768"/>
    <w:rsid w:val="00126A4A"/>
    <w:rsid w:val="00126ADB"/>
    <w:rsid w:val="001275ED"/>
    <w:rsid w:val="001277F5"/>
    <w:rsid w:val="001279BC"/>
    <w:rsid w:val="00130EB3"/>
    <w:rsid w:val="00132232"/>
    <w:rsid w:val="00132AFB"/>
    <w:rsid w:val="0013352B"/>
    <w:rsid w:val="00134483"/>
    <w:rsid w:val="00134CF2"/>
    <w:rsid w:val="00135694"/>
    <w:rsid w:val="00136397"/>
    <w:rsid w:val="00136583"/>
    <w:rsid w:val="00136687"/>
    <w:rsid w:val="001367FF"/>
    <w:rsid w:val="00136A4B"/>
    <w:rsid w:val="0014058C"/>
    <w:rsid w:val="00140982"/>
    <w:rsid w:val="001409E3"/>
    <w:rsid w:val="001412E0"/>
    <w:rsid w:val="0014168D"/>
    <w:rsid w:val="00142D9C"/>
    <w:rsid w:val="001432BB"/>
    <w:rsid w:val="00144747"/>
    <w:rsid w:val="001450B7"/>
    <w:rsid w:val="001463BE"/>
    <w:rsid w:val="00146671"/>
    <w:rsid w:val="0014684B"/>
    <w:rsid w:val="00146C6C"/>
    <w:rsid w:val="001474BD"/>
    <w:rsid w:val="00147565"/>
    <w:rsid w:val="001476A4"/>
    <w:rsid w:val="001501D1"/>
    <w:rsid w:val="00151413"/>
    <w:rsid w:val="00152034"/>
    <w:rsid w:val="00152125"/>
    <w:rsid w:val="00152455"/>
    <w:rsid w:val="00152827"/>
    <w:rsid w:val="0015384F"/>
    <w:rsid w:val="001558B2"/>
    <w:rsid w:val="00156073"/>
    <w:rsid w:val="00156237"/>
    <w:rsid w:val="00157870"/>
    <w:rsid w:val="00157924"/>
    <w:rsid w:val="00157D48"/>
    <w:rsid w:val="001607CC"/>
    <w:rsid w:val="00160F93"/>
    <w:rsid w:val="001629D9"/>
    <w:rsid w:val="00162D75"/>
    <w:rsid w:val="00163797"/>
    <w:rsid w:val="0016399C"/>
    <w:rsid w:val="001639B5"/>
    <w:rsid w:val="00163E4E"/>
    <w:rsid w:val="00163F81"/>
    <w:rsid w:val="00163FDC"/>
    <w:rsid w:val="00164305"/>
    <w:rsid w:val="00164578"/>
    <w:rsid w:val="00166287"/>
    <w:rsid w:val="00166D9B"/>
    <w:rsid w:val="00166E8E"/>
    <w:rsid w:val="00167604"/>
    <w:rsid w:val="001703A1"/>
    <w:rsid w:val="00170663"/>
    <w:rsid w:val="00170BC3"/>
    <w:rsid w:val="00170EEC"/>
    <w:rsid w:val="001716AE"/>
    <w:rsid w:val="0017195A"/>
    <w:rsid w:val="00171CF5"/>
    <w:rsid w:val="00172033"/>
    <w:rsid w:val="00172539"/>
    <w:rsid w:val="00173AA8"/>
    <w:rsid w:val="00173FA2"/>
    <w:rsid w:val="00174389"/>
    <w:rsid w:val="0017440A"/>
    <w:rsid w:val="00174D6E"/>
    <w:rsid w:val="0017509E"/>
    <w:rsid w:val="001750D3"/>
    <w:rsid w:val="00175F3B"/>
    <w:rsid w:val="00175F93"/>
    <w:rsid w:val="001765D0"/>
    <w:rsid w:val="00176F28"/>
    <w:rsid w:val="00180275"/>
    <w:rsid w:val="001808E1"/>
    <w:rsid w:val="00181139"/>
    <w:rsid w:val="0018131A"/>
    <w:rsid w:val="0018197C"/>
    <w:rsid w:val="00181F22"/>
    <w:rsid w:val="0018280A"/>
    <w:rsid w:val="00183058"/>
    <w:rsid w:val="00183544"/>
    <w:rsid w:val="0018354B"/>
    <w:rsid w:val="00183698"/>
    <w:rsid w:val="001845DD"/>
    <w:rsid w:val="00184C6C"/>
    <w:rsid w:val="00184E80"/>
    <w:rsid w:val="00185157"/>
    <w:rsid w:val="0018631C"/>
    <w:rsid w:val="00186ACF"/>
    <w:rsid w:val="00186C1D"/>
    <w:rsid w:val="00187161"/>
    <w:rsid w:val="00187C5E"/>
    <w:rsid w:val="00187D25"/>
    <w:rsid w:val="00187E44"/>
    <w:rsid w:val="00187E4C"/>
    <w:rsid w:val="00190078"/>
    <w:rsid w:val="00190228"/>
    <w:rsid w:val="0019042D"/>
    <w:rsid w:val="00191591"/>
    <w:rsid w:val="00191DDF"/>
    <w:rsid w:val="0019265C"/>
    <w:rsid w:val="001935BD"/>
    <w:rsid w:val="00193E9A"/>
    <w:rsid w:val="0019403A"/>
    <w:rsid w:val="001948E1"/>
    <w:rsid w:val="00194D60"/>
    <w:rsid w:val="001950EC"/>
    <w:rsid w:val="00195F4C"/>
    <w:rsid w:val="001A0206"/>
    <w:rsid w:val="001A096B"/>
    <w:rsid w:val="001A1469"/>
    <w:rsid w:val="001A3D73"/>
    <w:rsid w:val="001A44E9"/>
    <w:rsid w:val="001A6155"/>
    <w:rsid w:val="001A62A5"/>
    <w:rsid w:val="001A6A29"/>
    <w:rsid w:val="001A7A03"/>
    <w:rsid w:val="001A7BD2"/>
    <w:rsid w:val="001A7DBF"/>
    <w:rsid w:val="001B0056"/>
    <w:rsid w:val="001B00F7"/>
    <w:rsid w:val="001B0362"/>
    <w:rsid w:val="001B12DD"/>
    <w:rsid w:val="001B185C"/>
    <w:rsid w:val="001B20D8"/>
    <w:rsid w:val="001B2545"/>
    <w:rsid w:val="001B2D3B"/>
    <w:rsid w:val="001B3763"/>
    <w:rsid w:val="001B3786"/>
    <w:rsid w:val="001B3917"/>
    <w:rsid w:val="001B427A"/>
    <w:rsid w:val="001B4504"/>
    <w:rsid w:val="001B4767"/>
    <w:rsid w:val="001B4EA4"/>
    <w:rsid w:val="001B4EC1"/>
    <w:rsid w:val="001B58F0"/>
    <w:rsid w:val="001B5C7E"/>
    <w:rsid w:val="001B5E58"/>
    <w:rsid w:val="001B5EB8"/>
    <w:rsid w:val="001B63A3"/>
    <w:rsid w:val="001B6D4D"/>
    <w:rsid w:val="001B6DD2"/>
    <w:rsid w:val="001B79EE"/>
    <w:rsid w:val="001B7BDF"/>
    <w:rsid w:val="001B7F08"/>
    <w:rsid w:val="001C0177"/>
    <w:rsid w:val="001C02A7"/>
    <w:rsid w:val="001C19B3"/>
    <w:rsid w:val="001C1A0A"/>
    <w:rsid w:val="001C21F9"/>
    <w:rsid w:val="001C2229"/>
    <w:rsid w:val="001C2B8B"/>
    <w:rsid w:val="001C448B"/>
    <w:rsid w:val="001C4578"/>
    <w:rsid w:val="001C4A41"/>
    <w:rsid w:val="001C4ED0"/>
    <w:rsid w:val="001C5460"/>
    <w:rsid w:val="001C629F"/>
    <w:rsid w:val="001C6856"/>
    <w:rsid w:val="001C69DC"/>
    <w:rsid w:val="001C7DF5"/>
    <w:rsid w:val="001D001D"/>
    <w:rsid w:val="001D0531"/>
    <w:rsid w:val="001D0B7C"/>
    <w:rsid w:val="001D0F1D"/>
    <w:rsid w:val="001D1377"/>
    <w:rsid w:val="001D1A84"/>
    <w:rsid w:val="001D2BDA"/>
    <w:rsid w:val="001D3248"/>
    <w:rsid w:val="001D3810"/>
    <w:rsid w:val="001D3CA8"/>
    <w:rsid w:val="001D4426"/>
    <w:rsid w:val="001D445B"/>
    <w:rsid w:val="001D4572"/>
    <w:rsid w:val="001D47BC"/>
    <w:rsid w:val="001D5144"/>
    <w:rsid w:val="001D5D98"/>
    <w:rsid w:val="001D70DA"/>
    <w:rsid w:val="001D75FB"/>
    <w:rsid w:val="001D77AB"/>
    <w:rsid w:val="001D7ABD"/>
    <w:rsid w:val="001E02B2"/>
    <w:rsid w:val="001E066A"/>
    <w:rsid w:val="001E0CE5"/>
    <w:rsid w:val="001E0CFF"/>
    <w:rsid w:val="001E1153"/>
    <w:rsid w:val="001E1469"/>
    <w:rsid w:val="001E379A"/>
    <w:rsid w:val="001E3BA1"/>
    <w:rsid w:val="001E3FF5"/>
    <w:rsid w:val="001E4004"/>
    <w:rsid w:val="001E4116"/>
    <w:rsid w:val="001E42D3"/>
    <w:rsid w:val="001E471B"/>
    <w:rsid w:val="001E47D7"/>
    <w:rsid w:val="001E4820"/>
    <w:rsid w:val="001E6A82"/>
    <w:rsid w:val="001E6CAA"/>
    <w:rsid w:val="001E70C8"/>
    <w:rsid w:val="001E7443"/>
    <w:rsid w:val="001E7BD7"/>
    <w:rsid w:val="001E7D5F"/>
    <w:rsid w:val="001E7F0A"/>
    <w:rsid w:val="001F0804"/>
    <w:rsid w:val="001F10CB"/>
    <w:rsid w:val="001F133E"/>
    <w:rsid w:val="001F14AD"/>
    <w:rsid w:val="001F1BBF"/>
    <w:rsid w:val="001F33DC"/>
    <w:rsid w:val="001F39BE"/>
    <w:rsid w:val="001F431E"/>
    <w:rsid w:val="001F4329"/>
    <w:rsid w:val="001F5198"/>
    <w:rsid w:val="001F5234"/>
    <w:rsid w:val="001F5C46"/>
    <w:rsid w:val="002005CE"/>
    <w:rsid w:val="00201FC2"/>
    <w:rsid w:val="0020242D"/>
    <w:rsid w:val="00202458"/>
    <w:rsid w:val="00202C9C"/>
    <w:rsid w:val="002032A0"/>
    <w:rsid w:val="002034FE"/>
    <w:rsid w:val="0020350E"/>
    <w:rsid w:val="0020437A"/>
    <w:rsid w:val="00204980"/>
    <w:rsid w:val="00205706"/>
    <w:rsid w:val="00205A61"/>
    <w:rsid w:val="00205DB9"/>
    <w:rsid w:val="00205E68"/>
    <w:rsid w:val="002069F1"/>
    <w:rsid w:val="00206A2B"/>
    <w:rsid w:val="00206B74"/>
    <w:rsid w:val="00207610"/>
    <w:rsid w:val="0021033B"/>
    <w:rsid w:val="002103BC"/>
    <w:rsid w:val="00210879"/>
    <w:rsid w:val="002109A2"/>
    <w:rsid w:val="00210CC4"/>
    <w:rsid w:val="00211863"/>
    <w:rsid w:val="00211E45"/>
    <w:rsid w:val="00212142"/>
    <w:rsid w:val="00212487"/>
    <w:rsid w:val="0021263E"/>
    <w:rsid w:val="00212C7A"/>
    <w:rsid w:val="00212D3D"/>
    <w:rsid w:val="00213FA3"/>
    <w:rsid w:val="00214744"/>
    <w:rsid w:val="00214E66"/>
    <w:rsid w:val="002153F0"/>
    <w:rsid w:val="00217C6C"/>
    <w:rsid w:val="00217D43"/>
    <w:rsid w:val="0022016D"/>
    <w:rsid w:val="00220E6F"/>
    <w:rsid w:val="0022131B"/>
    <w:rsid w:val="00221513"/>
    <w:rsid w:val="0022154F"/>
    <w:rsid w:val="00221E78"/>
    <w:rsid w:val="00223826"/>
    <w:rsid w:val="0022421F"/>
    <w:rsid w:val="00224BCE"/>
    <w:rsid w:val="0022552F"/>
    <w:rsid w:val="00225A3A"/>
    <w:rsid w:val="00226384"/>
    <w:rsid w:val="0022650E"/>
    <w:rsid w:val="0022746A"/>
    <w:rsid w:val="00230981"/>
    <w:rsid w:val="00230B88"/>
    <w:rsid w:val="00231250"/>
    <w:rsid w:val="00231BE1"/>
    <w:rsid w:val="00231DB2"/>
    <w:rsid w:val="002324D8"/>
    <w:rsid w:val="00232D1A"/>
    <w:rsid w:val="00232F47"/>
    <w:rsid w:val="00233939"/>
    <w:rsid w:val="00234185"/>
    <w:rsid w:val="0023491E"/>
    <w:rsid w:val="002349AB"/>
    <w:rsid w:val="002354D4"/>
    <w:rsid w:val="00235677"/>
    <w:rsid w:val="00235733"/>
    <w:rsid w:val="00235B8D"/>
    <w:rsid w:val="00235E50"/>
    <w:rsid w:val="002361DC"/>
    <w:rsid w:val="0023657E"/>
    <w:rsid w:val="002369FB"/>
    <w:rsid w:val="00236CEA"/>
    <w:rsid w:val="0024060F"/>
    <w:rsid w:val="002406EB"/>
    <w:rsid w:val="00240F52"/>
    <w:rsid w:val="00241210"/>
    <w:rsid w:val="002413D5"/>
    <w:rsid w:val="00241605"/>
    <w:rsid w:val="0024188F"/>
    <w:rsid w:val="00242AAC"/>
    <w:rsid w:val="002430DF"/>
    <w:rsid w:val="00243336"/>
    <w:rsid w:val="002434AB"/>
    <w:rsid w:val="00243774"/>
    <w:rsid w:val="002450D7"/>
    <w:rsid w:val="00245169"/>
    <w:rsid w:val="00245C56"/>
    <w:rsid w:val="00246114"/>
    <w:rsid w:val="002461F5"/>
    <w:rsid w:val="00246287"/>
    <w:rsid w:val="0024628A"/>
    <w:rsid w:val="00246315"/>
    <w:rsid w:val="0024720D"/>
    <w:rsid w:val="002474AA"/>
    <w:rsid w:val="00247DD9"/>
    <w:rsid w:val="00250096"/>
    <w:rsid w:val="002511DD"/>
    <w:rsid w:val="002514CD"/>
    <w:rsid w:val="002515AD"/>
    <w:rsid w:val="00251671"/>
    <w:rsid w:val="0025169E"/>
    <w:rsid w:val="002516ED"/>
    <w:rsid w:val="0025181B"/>
    <w:rsid w:val="00251C1D"/>
    <w:rsid w:val="0025315C"/>
    <w:rsid w:val="0025328A"/>
    <w:rsid w:val="002535B0"/>
    <w:rsid w:val="00253CB5"/>
    <w:rsid w:val="00254F8D"/>
    <w:rsid w:val="0025557D"/>
    <w:rsid w:val="0025557E"/>
    <w:rsid w:val="00255DB7"/>
    <w:rsid w:val="002572FC"/>
    <w:rsid w:val="00257730"/>
    <w:rsid w:val="00257B5B"/>
    <w:rsid w:val="00257B62"/>
    <w:rsid w:val="00257D47"/>
    <w:rsid w:val="002614EE"/>
    <w:rsid w:val="0026190D"/>
    <w:rsid w:val="00261D71"/>
    <w:rsid w:val="00262DC0"/>
    <w:rsid w:val="002630D6"/>
    <w:rsid w:val="00263476"/>
    <w:rsid w:val="00264001"/>
    <w:rsid w:val="002654B6"/>
    <w:rsid w:val="0026568F"/>
    <w:rsid w:val="00265779"/>
    <w:rsid w:val="00265C85"/>
    <w:rsid w:val="0026681F"/>
    <w:rsid w:val="0026685C"/>
    <w:rsid w:val="002668C3"/>
    <w:rsid w:val="00266ADA"/>
    <w:rsid w:val="00267D52"/>
    <w:rsid w:val="00270771"/>
    <w:rsid w:val="00270860"/>
    <w:rsid w:val="00271227"/>
    <w:rsid w:val="002719D5"/>
    <w:rsid w:val="00272C74"/>
    <w:rsid w:val="00272FFE"/>
    <w:rsid w:val="002731B5"/>
    <w:rsid w:val="002743D8"/>
    <w:rsid w:val="00274A70"/>
    <w:rsid w:val="00274B05"/>
    <w:rsid w:val="00275300"/>
    <w:rsid w:val="00275AE7"/>
    <w:rsid w:val="00275F10"/>
    <w:rsid w:val="00276080"/>
    <w:rsid w:val="002761C2"/>
    <w:rsid w:val="00276899"/>
    <w:rsid w:val="00276DA3"/>
    <w:rsid w:val="00276F45"/>
    <w:rsid w:val="0027708C"/>
    <w:rsid w:val="0027735A"/>
    <w:rsid w:val="00277395"/>
    <w:rsid w:val="00277861"/>
    <w:rsid w:val="00277A5A"/>
    <w:rsid w:val="00277E24"/>
    <w:rsid w:val="0028175B"/>
    <w:rsid w:val="002817D5"/>
    <w:rsid w:val="002819F1"/>
    <w:rsid w:val="0028264B"/>
    <w:rsid w:val="0028346E"/>
    <w:rsid w:val="00283CC8"/>
    <w:rsid w:val="00283DCA"/>
    <w:rsid w:val="00284760"/>
    <w:rsid w:val="00284C4E"/>
    <w:rsid w:val="00284D58"/>
    <w:rsid w:val="00285186"/>
    <w:rsid w:val="0028563D"/>
    <w:rsid w:val="00286484"/>
    <w:rsid w:val="00286924"/>
    <w:rsid w:val="00286B6C"/>
    <w:rsid w:val="00286B88"/>
    <w:rsid w:val="00286BF2"/>
    <w:rsid w:val="00286F77"/>
    <w:rsid w:val="00287967"/>
    <w:rsid w:val="00287DEE"/>
    <w:rsid w:val="00290CCC"/>
    <w:rsid w:val="00291037"/>
    <w:rsid w:val="0029168F"/>
    <w:rsid w:val="00291E29"/>
    <w:rsid w:val="0029215C"/>
    <w:rsid w:val="002925F5"/>
    <w:rsid w:val="00292AB1"/>
    <w:rsid w:val="00293247"/>
    <w:rsid w:val="00294CA5"/>
    <w:rsid w:val="00294F5F"/>
    <w:rsid w:val="00295694"/>
    <w:rsid w:val="00295A14"/>
    <w:rsid w:val="002961E4"/>
    <w:rsid w:val="00296735"/>
    <w:rsid w:val="00296864"/>
    <w:rsid w:val="00296BA8"/>
    <w:rsid w:val="00297BF8"/>
    <w:rsid w:val="002A0E25"/>
    <w:rsid w:val="002A1D1B"/>
    <w:rsid w:val="002A1F68"/>
    <w:rsid w:val="002A234F"/>
    <w:rsid w:val="002A2C3A"/>
    <w:rsid w:val="002A2D31"/>
    <w:rsid w:val="002A2ECB"/>
    <w:rsid w:val="002A3278"/>
    <w:rsid w:val="002A3357"/>
    <w:rsid w:val="002A365B"/>
    <w:rsid w:val="002A3693"/>
    <w:rsid w:val="002A423C"/>
    <w:rsid w:val="002A44F6"/>
    <w:rsid w:val="002A47C8"/>
    <w:rsid w:val="002A5054"/>
    <w:rsid w:val="002A505F"/>
    <w:rsid w:val="002A5918"/>
    <w:rsid w:val="002A64A4"/>
    <w:rsid w:val="002B091E"/>
    <w:rsid w:val="002B121C"/>
    <w:rsid w:val="002B12C0"/>
    <w:rsid w:val="002B3103"/>
    <w:rsid w:val="002B398E"/>
    <w:rsid w:val="002B3B39"/>
    <w:rsid w:val="002B436F"/>
    <w:rsid w:val="002B4C72"/>
    <w:rsid w:val="002B4D9B"/>
    <w:rsid w:val="002B518A"/>
    <w:rsid w:val="002B5A33"/>
    <w:rsid w:val="002B64FA"/>
    <w:rsid w:val="002B6D5A"/>
    <w:rsid w:val="002B70B9"/>
    <w:rsid w:val="002B722A"/>
    <w:rsid w:val="002B7BCD"/>
    <w:rsid w:val="002B7BD4"/>
    <w:rsid w:val="002C0509"/>
    <w:rsid w:val="002C08E7"/>
    <w:rsid w:val="002C19AA"/>
    <w:rsid w:val="002C1C3B"/>
    <w:rsid w:val="002C1C9D"/>
    <w:rsid w:val="002C23CA"/>
    <w:rsid w:val="002C2C78"/>
    <w:rsid w:val="002C32A6"/>
    <w:rsid w:val="002C3ADE"/>
    <w:rsid w:val="002C3EEC"/>
    <w:rsid w:val="002C47A5"/>
    <w:rsid w:val="002C49B3"/>
    <w:rsid w:val="002C503B"/>
    <w:rsid w:val="002C62DC"/>
    <w:rsid w:val="002C6C23"/>
    <w:rsid w:val="002C7251"/>
    <w:rsid w:val="002C7798"/>
    <w:rsid w:val="002C7A8E"/>
    <w:rsid w:val="002C7A92"/>
    <w:rsid w:val="002D073C"/>
    <w:rsid w:val="002D0F5C"/>
    <w:rsid w:val="002D17B0"/>
    <w:rsid w:val="002D1BB1"/>
    <w:rsid w:val="002D23F1"/>
    <w:rsid w:val="002D2813"/>
    <w:rsid w:val="002D3158"/>
    <w:rsid w:val="002D524A"/>
    <w:rsid w:val="002D5877"/>
    <w:rsid w:val="002D58A8"/>
    <w:rsid w:val="002D600A"/>
    <w:rsid w:val="002D66E4"/>
    <w:rsid w:val="002D671D"/>
    <w:rsid w:val="002D67FE"/>
    <w:rsid w:val="002D6A4C"/>
    <w:rsid w:val="002D6FB7"/>
    <w:rsid w:val="002D73B9"/>
    <w:rsid w:val="002D7F16"/>
    <w:rsid w:val="002E0965"/>
    <w:rsid w:val="002E0A79"/>
    <w:rsid w:val="002E198B"/>
    <w:rsid w:val="002E1FB4"/>
    <w:rsid w:val="002E2278"/>
    <w:rsid w:val="002E290A"/>
    <w:rsid w:val="002E2B6D"/>
    <w:rsid w:val="002E2F39"/>
    <w:rsid w:val="002E2F52"/>
    <w:rsid w:val="002E331B"/>
    <w:rsid w:val="002E36FC"/>
    <w:rsid w:val="002E3EBF"/>
    <w:rsid w:val="002E42BA"/>
    <w:rsid w:val="002E4F6F"/>
    <w:rsid w:val="002E5099"/>
    <w:rsid w:val="002E5772"/>
    <w:rsid w:val="002E5C8B"/>
    <w:rsid w:val="002E6162"/>
    <w:rsid w:val="002E6722"/>
    <w:rsid w:val="002E6ABA"/>
    <w:rsid w:val="002E6B99"/>
    <w:rsid w:val="002E7C93"/>
    <w:rsid w:val="002F04CE"/>
    <w:rsid w:val="002F0A55"/>
    <w:rsid w:val="002F1E00"/>
    <w:rsid w:val="002F2182"/>
    <w:rsid w:val="002F268F"/>
    <w:rsid w:val="002F2880"/>
    <w:rsid w:val="002F399C"/>
    <w:rsid w:val="002F4417"/>
    <w:rsid w:val="002F4442"/>
    <w:rsid w:val="002F4709"/>
    <w:rsid w:val="002F4AB7"/>
    <w:rsid w:val="002F4C20"/>
    <w:rsid w:val="002F5C92"/>
    <w:rsid w:val="002F5E1A"/>
    <w:rsid w:val="002F6930"/>
    <w:rsid w:val="002F6B4C"/>
    <w:rsid w:val="002F6BAD"/>
    <w:rsid w:val="002F6F70"/>
    <w:rsid w:val="002F7195"/>
    <w:rsid w:val="0030118F"/>
    <w:rsid w:val="00301D97"/>
    <w:rsid w:val="00303D1F"/>
    <w:rsid w:val="00304402"/>
    <w:rsid w:val="00305EED"/>
    <w:rsid w:val="0030645E"/>
    <w:rsid w:val="00306779"/>
    <w:rsid w:val="00307681"/>
    <w:rsid w:val="0031074D"/>
    <w:rsid w:val="00310976"/>
    <w:rsid w:val="003114B1"/>
    <w:rsid w:val="003117C6"/>
    <w:rsid w:val="00312480"/>
    <w:rsid w:val="00312785"/>
    <w:rsid w:val="00312E69"/>
    <w:rsid w:val="00313DE8"/>
    <w:rsid w:val="0031494D"/>
    <w:rsid w:val="003171F5"/>
    <w:rsid w:val="003173A9"/>
    <w:rsid w:val="0031766F"/>
    <w:rsid w:val="00317712"/>
    <w:rsid w:val="00317B0B"/>
    <w:rsid w:val="00320D23"/>
    <w:rsid w:val="00320FB2"/>
    <w:rsid w:val="00322005"/>
    <w:rsid w:val="003220A9"/>
    <w:rsid w:val="0032234E"/>
    <w:rsid w:val="00322761"/>
    <w:rsid w:val="0032329A"/>
    <w:rsid w:val="0032334C"/>
    <w:rsid w:val="00323DB8"/>
    <w:rsid w:val="00324BBF"/>
    <w:rsid w:val="003250A4"/>
    <w:rsid w:val="00325B8C"/>
    <w:rsid w:val="0032606F"/>
    <w:rsid w:val="00326B6B"/>
    <w:rsid w:val="003274FE"/>
    <w:rsid w:val="0032755C"/>
    <w:rsid w:val="00327702"/>
    <w:rsid w:val="00327A06"/>
    <w:rsid w:val="00327FCE"/>
    <w:rsid w:val="003321BB"/>
    <w:rsid w:val="003322A5"/>
    <w:rsid w:val="00332B6F"/>
    <w:rsid w:val="00334785"/>
    <w:rsid w:val="003348FA"/>
    <w:rsid w:val="00334F3F"/>
    <w:rsid w:val="0033521B"/>
    <w:rsid w:val="00335A6E"/>
    <w:rsid w:val="00336DBF"/>
    <w:rsid w:val="00337964"/>
    <w:rsid w:val="0033798D"/>
    <w:rsid w:val="0034027F"/>
    <w:rsid w:val="003402F4"/>
    <w:rsid w:val="003404BF"/>
    <w:rsid w:val="003407DB"/>
    <w:rsid w:val="00340DB2"/>
    <w:rsid w:val="003411E9"/>
    <w:rsid w:val="0034142E"/>
    <w:rsid w:val="00341431"/>
    <w:rsid w:val="00341BF4"/>
    <w:rsid w:val="003425D2"/>
    <w:rsid w:val="00343248"/>
    <w:rsid w:val="003435D1"/>
    <w:rsid w:val="003436FF"/>
    <w:rsid w:val="00343DB0"/>
    <w:rsid w:val="0034433D"/>
    <w:rsid w:val="003445F4"/>
    <w:rsid w:val="0034498E"/>
    <w:rsid w:val="0034534C"/>
    <w:rsid w:val="0034584B"/>
    <w:rsid w:val="00345B58"/>
    <w:rsid w:val="00346E5E"/>
    <w:rsid w:val="003503EF"/>
    <w:rsid w:val="0035057D"/>
    <w:rsid w:val="00351D49"/>
    <w:rsid w:val="00352425"/>
    <w:rsid w:val="00352CE5"/>
    <w:rsid w:val="00353847"/>
    <w:rsid w:val="00354001"/>
    <w:rsid w:val="00354A7D"/>
    <w:rsid w:val="00354F62"/>
    <w:rsid w:val="00355A65"/>
    <w:rsid w:val="00355E8E"/>
    <w:rsid w:val="003566F2"/>
    <w:rsid w:val="003568EE"/>
    <w:rsid w:val="00356F51"/>
    <w:rsid w:val="00357CC8"/>
    <w:rsid w:val="003603FF"/>
    <w:rsid w:val="00360B78"/>
    <w:rsid w:val="00361464"/>
    <w:rsid w:val="003617B2"/>
    <w:rsid w:val="00361836"/>
    <w:rsid w:val="003621F9"/>
    <w:rsid w:val="00363047"/>
    <w:rsid w:val="0036337E"/>
    <w:rsid w:val="00363C27"/>
    <w:rsid w:val="00363CD4"/>
    <w:rsid w:val="00363FB9"/>
    <w:rsid w:val="00364A5A"/>
    <w:rsid w:val="00365002"/>
    <w:rsid w:val="00365970"/>
    <w:rsid w:val="00365C55"/>
    <w:rsid w:val="00365FAB"/>
    <w:rsid w:val="0036622C"/>
    <w:rsid w:val="00366A40"/>
    <w:rsid w:val="00367001"/>
    <w:rsid w:val="003671C2"/>
    <w:rsid w:val="0036730A"/>
    <w:rsid w:val="00367915"/>
    <w:rsid w:val="003707D0"/>
    <w:rsid w:val="0037156F"/>
    <w:rsid w:val="00372499"/>
    <w:rsid w:val="00372AF8"/>
    <w:rsid w:val="00372B71"/>
    <w:rsid w:val="003744D6"/>
    <w:rsid w:val="00374FEB"/>
    <w:rsid w:val="003752A5"/>
    <w:rsid w:val="00376E41"/>
    <w:rsid w:val="00376EA7"/>
    <w:rsid w:val="00377564"/>
    <w:rsid w:val="00380244"/>
    <w:rsid w:val="00380BE1"/>
    <w:rsid w:val="003830D4"/>
    <w:rsid w:val="003839C7"/>
    <w:rsid w:val="00383A0B"/>
    <w:rsid w:val="00384AC7"/>
    <w:rsid w:val="00385999"/>
    <w:rsid w:val="00385BA7"/>
    <w:rsid w:val="00385DBA"/>
    <w:rsid w:val="003863F4"/>
    <w:rsid w:val="00386675"/>
    <w:rsid w:val="00387749"/>
    <w:rsid w:val="00387C75"/>
    <w:rsid w:val="00387E4A"/>
    <w:rsid w:val="00391C1B"/>
    <w:rsid w:val="00391FA4"/>
    <w:rsid w:val="0039240C"/>
    <w:rsid w:val="00393192"/>
    <w:rsid w:val="003933F7"/>
    <w:rsid w:val="0039488E"/>
    <w:rsid w:val="00394C4E"/>
    <w:rsid w:val="00394D1E"/>
    <w:rsid w:val="003952D5"/>
    <w:rsid w:val="003966B4"/>
    <w:rsid w:val="00396CBB"/>
    <w:rsid w:val="00397086"/>
    <w:rsid w:val="00397948"/>
    <w:rsid w:val="003A06E1"/>
    <w:rsid w:val="003A0899"/>
    <w:rsid w:val="003A0AF1"/>
    <w:rsid w:val="003A19B7"/>
    <w:rsid w:val="003A1A7D"/>
    <w:rsid w:val="003A1B1E"/>
    <w:rsid w:val="003A1C6D"/>
    <w:rsid w:val="003A1E70"/>
    <w:rsid w:val="003A2E49"/>
    <w:rsid w:val="003A315A"/>
    <w:rsid w:val="003A3561"/>
    <w:rsid w:val="003A358D"/>
    <w:rsid w:val="003A3EC7"/>
    <w:rsid w:val="003A4000"/>
    <w:rsid w:val="003A594E"/>
    <w:rsid w:val="003A5A8F"/>
    <w:rsid w:val="003A5B6A"/>
    <w:rsid w:val="003A5E8C"/>
    <w:rsid w:val="003A6F00"/>
    <w:rsid w:val="003A739E"/>
    <w:rsid w:val="003A741A"/>
    <w:rsid w:val="003A7831"/>
    <w:rsid w:val="003B02CC"/>
    <w:rsid w:val="003B07A2"/>
    <w:rsid w:val="003B0A71"/>
    <w:rsid w:val="003B0D4E"/>
    <w:rsid w:val="003B0E1C"/>
    <w:rsid w:val="003B186B"/>
    <w:rsid w:val="003B2185"/>
    <w:rsid w:val="003B269F"/>
    <w:rsid w:val="003B315D"/>
    <w:rsid w:val="003B33E1"/>
    <w:rsid w:val="003B3659"/>
    <w:rsid w:val="003B413A"/>
    <w:rsid w:val="003B477F"/>
    <w:rsid w:val="003B4A2F"/>
    <w:rsid w:val="003B4E76"/>
    <w:rsid w:val="003B5670"/>
    <w:rsid w:val="003B610E"/>
    <w:rsid w:val="003B68A4"/>
    <w:rsid w:val="003B7965"/>
    <w:rsid w:val="003C070F"/>
    <w:rsid w:val="003C13B7"/>
    <w:rsid w:val="003C20A9"/>
    <w:rsid w:val="003C259C"/>
    <w:rsid w:val="003C27F4"/>
    <w:rsid w:val="003C2929"/>
    <w:rsid w:val="003C351C"/>
    <w:rsid w:val="003C469B"/>
    <w:rsid w:val="003C46F5"/>
    <w:rsid w:val="003C4D02"/>
    <w:rsid w:val="003C4D17"/>
    <w:rsid w:val="003C585F"/>
    <w:rsid w:val="003D0248"/>
    <w:rsid w:val="003D0E64"/>
    <w:rsid w:val="003D1492"/>
    <w:rsid w:val="003D261D"/>
    <w:rsid w:val="003D2FCE"/>
    <w:rsid w:val="003D3028"/>
    <w:rsid w:val="003D3554"/>
    <w:rsid w:val="003D365F"/>
    <w:rsid w:val="003D3ACA"/>
    <w:rsid w:val="003D47CA"/>
    <w:rsid w:val="003D5E57"/>
    <w:rsid w:val="003D6B8E"/>
    <w:rsid w:val="003D6C20"/>
    <w:rsid w:val="003D79B4"/>
    <w:rsid w:val="003E0157"/>
    <w:rsid w:val="003E08A5"/>
    <w:rsid w:val="003E101A"/>
    <w:rsid w:val="003E10E1"/>
    <w:rsid w:val="003E1198"/>
    <w:rsid w:val="003E1449"/>
    <w:rsid w:val="003E2238"/>
    <w:rsid w:val="003E399E"/>
    <w:rsid w:val="003E39DF"/>
    <w:rsid w:val="003E3CC7"/>
    <w:rsid w:val="003E400F"/>
    <w:rsid w:val="003E4140"/>
    <w:rsid w:val="003E5146"/>
    <w:rsid w:val="003E527D"/>
    <w:rsid w:val="003E574D"/>
    <w:rsid w:val="003E5952"/>
    <w:rsid w:val="003E5A88"/>
    <w:rsid w:val="003E5BB8"/>
    <w:rsid w:val="003E5E4E"/>
    <w:rsid w:val="003E6419"/>
    <w:rsid w:val="003E6BC6"/>
    <w:rsid w:val="003E6EB9"/>
    <w:rsid w:val="003E7322"/>
    <w:rsid w:val="003E73D4"/>
    <w:rsid w:val="003F0513"/>
    <w:rsid w:val="003F1536"/>
    <w:rsid w:val="003F1A35"/>
    <w:rsid w:val="003F1AEB"/>
    <w:rsid w:val="003F1D90"/>
    <w:rsid w:val="003F2199"/>
    <w:rsid w:val="003F2D2F"/>
    <w:rsid w:val="003F348D"/>
    <w:rsid w:val="003F364A"/>
    <w:rsid w:val="003F3E47"/>
    <w:rsid w:val="003F46EE"/>
    <w:rsid w:val="003F524D"/>
    <w:rsid w:val="003F6008"/>
    <w:rsid w:val="003F62BE"/>
    <w:rsid w:val="003F6365"/>
    <w:rsid w:val="003F6513"/>
    <w:rsid w:val="003F67FF"/>
    <w:rsid w:val="003F69A8"/>
    <w:rsid w:val="003F7B89"/>
    <w:rsid w:val="003F7C1D"/>
    <w:rsid w:val="00400B06"/>
    <w:rsid w:val="00400C5C"/>
    <w:rsid w:val="00401CA9"/>
    <w:rsid w:val="00401CF8"/>
    <w:rsid w:val="0040244A"/>
    <w:rsid w:val="004026D7"/>
    <w:rsid w:val="004029A9"/>
    <w:rsid w:val="0040351A"/>
    <w:rsid w:val="00403B3F"/>
    <w:rsid w:val="00404398"/>
    <w:rsid w:val="00404C79"/>
    <w:rsid w:val="00404F31"/>
    <w:rsid w:val="0040580B"/>
    <w:rsid w:val="00405C6D"/>
    <w:rsid w:val="00406283"/>
    <w:rsid w:val="00406AF6"/>
    <w:rsid w:val="004079F7"/>
    <w:rsid w:val="00407B53"/>
    <w:rsid w:val="00407D90"/>
    <w:rsid w:val="00407EAB"/>
    <w:rsid w:val="0041012B"/>
    <w:rsid w:val="00410F22"/>
    <w:rsid w:val="00411004"/>
    <w:rsid w:val="004114D7"/>
    <w:rsid w:val="0041171C"/>
    <w:rsid w:val="00411A01"/>
    <w:rsid w:val="00411CFC"/>
    <w:rsid w:val="00411FC1"/>
    <w:rsid w:val="00412800"/>
    <w:rsid w:val="00412EC5"/>
    <w:rsid w:val="004131D4"/>
    <w:rsid w:val="0041373F"/>
    <w:rsid w:val="00413821"/>
    <w:rsid w:val="0041393E"/>
    <w:rsid w:val="0041396F"/>
    <w:rsid w:val="00413CE9"/>
    <w:rsid w:val="00414022"/>
    <w:rsid w:val="00414919"/>
    <w:rsid w:val="00415150"/>
    <w:rsid w:val="004154CF"/>
    <w:rsid w:val="0041656F"/>
    <w:rsid w:val="00416A2C"/>
    <w:rsid w:val="00417254"/>
    <w:rsid w:val="0041748E"/>
    <w:rsid w:val="00420872"/>
    <w:rsid w:val="00420CDE"/>
    <w:rsid w:val="004220E5"/>
    <w:rsid w:val="00422798"/>
    <w:rsid w:val="00422948"/>
    <w:rsid w:val="004243EF"/>
    <w:rsid w:val="0042446C"/>
    <w:rsid w:val="00424950"/>
    <w:rsid w:val="00424D42"/>
    <w:rsid w:val="00425187"/>
    <w:rsid w:val="004252FA"/>
    <w:rsid w:val="0042550A"/>
    <w:rsid w:val="00425605"/>
    <w:rsid w:val="00426682"/>
    <w:rsid w:val="004273A7"/>
    <w:rsid w:val="0042753F"/>
    <w:rsid w:val="00427B24"/>
    <w:rsid w:val="00427C2E"/>
    <w:rsid w:val="00427F66"/>
    <w:rsid w:val="00427FDD"/>
    <w:rsid w:val="004302A3"/>
    <w:rsid w:val="00430621"/>
    <w:rsid w:val="00432191"/>
    <w:rsid w:val="00432800"/>
    <w:rsid w:val="00433255"/>
    <w:rsid w:val="004345BC"/>
    <w:rsid w:val="00434811"/>
    <w:rsid w:val="00434AA6"/>
    <w:rsid w:val="00435771"/>
    <w:rsid w:val="00436B17"/>
    <w:rsid w:val="004374E2"/>
    <w:rsid w:val="004376E6"/>
    <w:rsid w:val="00437CBB"/>
    <w:rsid w:val="00437D85"/>
    <w:rsid w:val="00440582"/>
    <w:rsid w:val="0044290F"/>
    <w:rsid w:val="0044327B"/>
    <w:rsid w:val="0044419D"/>
    <w:rsid w:val="00444B19"/>
    <w:rsid w:val="004457EB"/>
    <w:rsid w:val="00445E15"/>
    <w:rsid w:val="004465A3"/>
    <w:rsid w:val="00446857"/>
    <w:rsid w:val="00446F03"/>
    <w:rsid w:val="00446FCB"/>
    <w:rsid w:val="004473CF"/>
    <w:rsid w:val="00447632"/>
    <w:rsid w:val="00447888"/>
    <w:rsid w:val="00447D5F"/>
    <w:rsid w:val="00447D9F"/>
    <w:rsid w:val="00447F9C"/>
    <w:rsid w:val="004503B6"/>
    <w:rsid w:val="004507CE"/>
    <w:rsid w:val="004509E2"/>
    <w:rsid w:val="00451B5D"/>
    <w:rsid w:val="0045212B"/>
    <w:rsid w:val="0045234F"/>
    <w:rsid w:val="00453C96"/>
    <w:rsid w:val="00454279"/>
    <w:rsid w:val="004545AE"/>
    <w:rsid w:val="0045482D"/>
    <w:rsid w:val="0045546B"/>
    <w:rsid w:val="004558DE"/>
    <w:rsid w:val="00455957"/>
    <w:rsid w:val="00455C9C"/>
    <w:rsid w:val="00456B5C"/>
    <w:rsid w:val="00457C61"/>
    <w:rsid w:val="004602EA"/>
    <w:rsid w:val="00460349"/>
    <w:rsid w:val="00460CE2"/>
    <w:rsid w:val="00460E1D"/>
    <w:rsid w:val="004619C0"/>
    <w:rsid w:val="00461D46"/>
    <w:rsid w:val="004621A3"/>
    <w:rsid w:val="00462288"/>
    <w:rsid w:val="0046268D"/>
    <w:rsid w:val="00462E15"/>
    <w:rsid w:val="0046302A"/>
    <w:rsid w:val="00463094"/>
    <w:rsid w:val="00463209"/>
    <w:rsid w:val="00464D61"/>
    <w:rsid w:val="00464E4D"/>
    <w:rsid w:val="00465335"/>
    <w:rsid w:val="00465CD8"/>
    <w:rsid w:val="00466945"/>
    <w:rsid w:val="0046699C"/>
    <w:rsid w:val="00466C68"/>
    <w:rsid w:val="0046711B"/>
    <w:rsid w:val="004671E1"/>
    <w:rsid w:val="0046724F"/>
    <w:rsid w:val="00467950"/>
    <w:rsid w:val="004702C7"/>
    <w:rsid w:val="004702EA"/>
    <w:rsid w:val="0047086E"/>
    <w:rsid w:val="00471234"/>
    <w:rsid w:val="0047131B"/>
    <w:rsid w:val="004717BC"/>
    <w:rsid w:val="004722F3"/>
    <w:rsid w:val="0047236A"/>
    <w:rsid w:val="00473D1B"/>
    <w:rsid w:val="0047489F"/>
    <w:rsid w:val="0047534A"/>
    <w:rsid w:val="0047554A"/>
    <w:rsid w:val="00475A3A"/>
    <w:rsid w:val="00475D45"/>
    <w:rsid w:val="00476C1E"/>
    <w:rsid w:val="00477734"/>
    <w:rsid w:val="004800B2"/>
    <w:rsid w:val="0048049B"/>
    <w:rsid w:val="00480DCF"/>
    <w:rsid w:val="004819E2"/>
    <w:rsid w:val="00481C13"/>
    <w:rsid w:val="00482F29"/>
    <w:rsid w:val="0048428A"/>
    <w:rsid w:val="0048445F"/>
    <w:rsid w:val="00484870"/>
    <w:rsid w:val="0048622A"/>
    <w:rsid w:val="004864F3"/>
    <w:rsid w:val="00486CA0"/>
    <w:rsid w:val="00486DE5"/>
    <w:rsid w:val="00487B3F"/>
    <w:rsid w:val="00487FDD"/>
    <w:rsid w:val="00490B7B"/>
    <w:rsid w:val="00491F82"/>
    <w:rsid w:val="00492170"/>
    <w:rsid w:val="00492E60"/>
    <w:rsid w:val="00493095"/>
    <w:rsid w:val="00493462"/>
    <w:rsid w:val="00493EB3"/>
    <w:rsid w:val="0049566B"/>
    <w:rsid w:val="00495C6F"/>
    <w:rsid w:val="004976D1"/>
    <w:rsid w:val="00497947"/>
    <w:rsid w:val="00497A94"/>
    <w:rsid w:val="004A0DDD"/>
    <w:rsid w:val="004A0E2C"/>
    <w:rsid w:val="004A10FD"/>
    <w:rsid w:val="004A228B"/>
    <w:rsid w:val="004A3A4E"/>
    <w:rsid w:val="004A3E28"/>
    <w:rsid w:val="004A3FC4"/>
    <w:rsid w:val="004A52C4"/>
    <w:rsid w:val="004A6310"/>
    <w:rsid w:val="004A63B0"/>
    <w:rsid w:val="004A69A9"/>
    <w:rsid w:val="004A6B9B"/>
    <w:rsid w:val="004A6E6D"/>
    <w:rsid w:val="004A6E83"/>
    <w:rsid w:val="004A7057"/>
    <w:rsid w:val="004A707F"/>
    <w:rsid w:val="004A73AC"/>
    <w:rsid w:val="004B0B92"/>
    <w:rsid w:val="004B1B78"/>
    <w:rsid w:val="004B223F"/>
    <w:rsid w:val="004B294E"/>
    <w:rsid w:val="004B34D7"/>
    <w:rsid w:val="004B359D"/>
    <w:rsid w:val="004B3F56"/>
    <w:rsid w:val="004B46F3"/>
    <w:rsid w:val="004B6018"/>
    <w:rsid w:val="004B6782"/>
    <w:rsid w:val="004B72C9"/>
    <w:rsid w:val="004B77BC"/>
    <w:rsid w:val="004B7B99"/>
    <w:rsid w:val="004B7FC9"/>
    <w:rsid w:val="004C01C5"/>
    <w:rsid w:val="004C0485"/>
    <w:rsid w:val="004C132E"/>
    <w:rsid w:val="004C2509"/>
    <w:rsid w:val="004C34E0"/>
    <w:rsid w:val="004C3B5D"/>
    <w:rsid w:val="004C412C"/>
    <w:rsid w:val="004C4840"/>
    <w:rsid w:val="004C4E58"/>
    <w:rsid w:val="004C57DC"/>
    <w:rsid w:val="004C605A"/>
    <w:rsid w:val="004C63C6"/>
    <w:rsid w:val="004C6C75"/>
    <w:rsid w:val="004D0579"/>
    <w:rsid w:val="004D089D"/>
    <w:rsid w:val="004D0929"/>
    <w:rsid w:val="004D10CC"/>
    <w:rsid w:val="004D1494"/>
    <w:rsid w:val="004D1841"/>
    <w:rsid w:val="004D1D4D"/>
    <w:rsid w:val="004D2304"/>
    <w:rsid w:val="004D2C13"/>
    <w:rsid w:val="004D3A49"/>
    <w:rsid w:val="004D3C18"/>
    <w:rsid w:val="004D3F74"/>
    <w:rsid w:val="004D3F84"/>
    <w:rsid w:val="004D4115"/>
    <w:rsid w:val="004D4821"/>
    <w:rsid w:val="004D5053"/>
    <w:rsid w:val="004D5345"/>
    <w:rsid w:val="004D5C6C"/>
    <w:rsid w:val="004D6376"/>
    <w:rsid w:val="004D6EB9"/>
    <w:rsid w:val="004D705B"/>
    <w:rsid w:val="004D7989"/>
    <w:rsid w:val="004D7F9B"/>
    <w:rsid w:val="004E0581"/>
    <w:rsid w:val="004E12F6"/>
    <w:rsid w:val="004E185C"/>
    <w:rsid w:val="004E1A61"/>
    <w:rsid w:val="004E1B17"/>
    <w:rsid w:val="004E2EE6"/>
    <w:rsid w:val="004E3298"/>
    <w:rsid w:val="004E45DB"/>
    <w:rsid w:val="004E5514"/>
    <w:rsid w:val="004E5DF5"/>
    <w:rsid w:val="004E6866"/>
    <w:rsid w:val="004E6AC0"/>
    <w:rsid w:val="004F1046"/>
    <w:rsid w:val="004F13FF"/>
    <w:rsid w:val="004F2643"/>
    <w:rsid w:val="004F2A35"/>
    <w:rsid w:val="004F3518"/>
    <w:rsid w:val="004F3793"/>
    <w:rsid w:val="004F4975"/>
    <w:rsid w:val="004F4A74"/>
    <w:rsid w:val="004F4D74"/>
    <w:rsid w:val="004F55F3"/>
    <w:rsid w:val="004F641E"/>
    <w:rsid w:val="004F6497"/>
    <w:rsid w:val="004F65BE"/>
    <w:rsid w:val="004F6C37"/>
    <w:rsid w:val="004F6C6B"/>
    <w:rsid w:val="004F6DAD"/>
    <w:rsid w:val="004F7B95"/>
    <w:rsid w:val="004F7D08"/>
    <w:rsid w:val="004F7E2C"/>
    <w:rsid w:val="0050060D"/>
    <w:rsid w:val="00500F4F"/>
    <w:rsid w:val="0050127D"/>
    <w:rsid w:val="0050360C"/>
    <w:rsid w:val="005036FE"/>
    <w:rsid w:val="005037B2"/>
    <w:rsid w:val="00503947"/>
    <w:rsid w:val="0050491F"/>
    <w:rsid w:val="00504C47"/>
    <w:rsid w:val="00504D5D"/>
    <w:rsid w:val="00504FD8"/>
    <w:rsid w:val="0050545F"/>
    <w:rsid w:val="0050551B"/>
    <w:rsid w:val="00505543"/>
    <w:rsid w:val="00507081"/>
    <w:rsid w:val="0050767F"/>
    <w:rsid w:val="005079D8"/>
    <w:rsid w:val="005100F8"/>
    <w:rsid w:val="0051017C"/>
    <w:rsid w:val="0051117B"/>
    <w:rsid w:val="00511257"/>
    <w:rsid w:val="0051194F"/>
    <w:rsid w:val="00511995"/>
    <w:rsid w:val="00511BA1"/>
    <w:rsid w:val="00511CF2"/>
    <w:rsid w:val="00511D8A"/>
    <w:rsid w:val="00512FF1"/>
    <w:rsid w:val="00513138"/>
    <w:rsid w:val="00513143"/>
    <w:rsid w:val="00513D26"/>
    <w:rsid w:val="00513E70"/>
    <w:rsid w:val="005140FF"/>
    <w:rsid w:val="0051523C"/>
    <w:rsid w:val="00515A8C"/>
    <w:rsid w:val="00516771"/>
    <w:rsid w:val="00517DAF"/>
    <w:rsid w:val="00520008"/>
    <w:rsid w:val="005206A4"/>
    <w:rsid w:val="00520940"/>
    <w:rsid w:val="00521077"/>
    <w:rsid w:val="00521948"/>
    <w:rsid w:val="00521CE0"/>
    <w:rsid w:val="00522868"/>
    <w:rsid w:val="00523146"/>
    <w:rsid w:val="00523479"/>
    <w:rsid w:val="00523B91"/>
    <w:rsid w:val="00523C5A"/>
    <w:rsid w:val="00524100"/>
    <w:rsid w:val="0052421E"/>
    <w:rsid w:val="00524AF9"/>
    <w:rsid w:val="00526F5E"/>
    <w:rsid w:val="00527C41"/>
    <w:rsid w:val="00531510"/>
    <w:rsid w:val="00531894"/>
    <w:rsid w:val="00531A91"/>
    <w:rsid w:val="00532BD5"/>
    <w:rsid w:val="00534279"/>
    <w:rsid w:val="005345F4"/>
    <w:rsid w:val="00535B39"/>
    <w:rsid w:val="00537388"/>
    <w:rsid w:val="00540EEB"/>
    <w:rsid w:val="00540F85"/>
    <w:rsid w:val="00542A43"/>
    <w:rsid w:val="0054321B"/>
    <w:rsid w:val="00543E57"/>
    <w:rsid w:val="00544683"/>
    <w:rsid w:val="00544890"/>
    <w:rsid w:val="00545B56"/>
    <w:rsid w:val="00545F64"/>
    <w:rsid w:val="0054761C"/>
    <w:rsid w:val="00547B65"/>
    <w:rsid w:val="0055080E"/>
    <w:rsid w:val="005509E1"/>
    <w:rsid w:val="00550A0C"/>
    <w:rsid w:val="00551854"/>
    <w:rsid w:val="00553198"/>
    <w:rsid w:val="00553D2D"/>
    <w:rsid w:val="00555103"/>
    <w:rsid w:val="00555AE0"/>
    <w:rsid w:val="005564F4"/>
    <w:rsid w:val="00557B37"/>
    <w:rsid w:val="00557D6F"/>
    <w:rsid w:val="00557DEF"/>
    <w:rsid w:val="005603FA"/>
    <w:rsid w:val="0056169E"/>
    <w:rsid w:val="00561C56"/>
    <w:rsid w:val="00561DD2"/>
    <w:rsid w:val="00562C07"/>
    <w:rsid w:val="00562EBE"/>
    <w:rsid w:val="005630A1"/>
    <w:rsid w:val="0056350C"/>
    <w:rsid w:val="00564328"/>
    <w:rsid w:val="005645BA"/>
    <w:rsid w:val="005658AD"/>
    <w:rsid w:val="00565A8F"/>
    <w:rsid w:val="00565C0E"/>
    <w:rsid w:val="005660FD"/>
    <w:rsid w:val="00566575"/>
    <w:rsid w:val="0056662C"/>
    <w:rsid w:val="00566BCD"/>
    <w:rsid w:val="00566C80"/>
    <w:rsid w:val="00566EAF"/>
    <w:rsid w:val="00567596"/>
    <w:rsid w:val="005676E9"/>
    <w:rsid w:val="005678C9"/>
    <w:rsid w:val="00570024"/>
    <w:rsid w:val="005701BF"/>
    <w:rsid w:val="00570936"/>
    <w:rsid w:val="00570C6C"/>
    <w:rsid w:val="0057171E"/>
    <w:rsid w:val="00571903"/>
    <w:rsid w:val="00571EAE"/>
    <w:rsid w:val="00571F7F"/>
    <w:rsid w:val="0057213C"/>
    <w:rsid w:val="005724E7"/>
    <w:rsid w:val="005725B5"/>
    <w:rsid w:val="0057280E"/>
    <w:rsid w:val="00573A05"/>
    <w:rsid w:val="0057408D"/>
    <w:rsid w:val="005750EB"/>
    <w:rsid w:val="00575C4A"/>
    <w:rsid w:val="00576EED"/>
    <w:rsid w:val="00577283"/>
    <w:rsid w:val="005775D5"/>
    <w:rsid w:val="00577BD9"/>
    <w:rsid w:val="005805B8"/>
    <w:rsid w:val="00580703"/>
    <w:rsid w:val="00580809"/>
    <w:rsid w:val="00580A8A"/>
    <w:rsid w:val="005812F1"/>
    <w:rsid w:val="0058139B"/>
    <w:rsid w:val="0058161A"/>
    <w:rsid w:val="00581644"/>
    <w:rsid w:val="00581A20"/>
    <w:rsid w:val="0058314F"/>
    <w:rsid w:val="00583C27"/>
    <w:rsid w:val="00583CEF"/>
    <w:rsid w:val="00583EC5"/>
    <w:rsid w:val="00584093"/>
    <w:rsid w:val="005844A5"/>
    <w:rsid w:val="00585FB4"/>
    <w:rsid w:val="0058633A"/>
    <w:rsid w:val="00587199"/>
    <w:rsid w:val="00587490"/>
    <w:rsid w:val="0058773D"/>
    <w:rsid w:val="005879B5"/>
    <w:rsid w:val="00590697"/>
    <w:rsid w:val="00590B96"/>
    <w:rsid w:val="0059235A"/>
    <w:rsid w:val="00592F20"/>
    <w:rsid w:val="005933B7"/>
    <w:rsid w:val="00593704"/>
    <w:rsid w:val="005937F8"/>
    <w:rsid w:val="00593BFC"/>
    <w:rsid w:val="00593C19"/>
    <w:rsid w:val="0059457D"/>
    <w:rsid w:val="005945BF"/>
    <w:rsid w:val="00594ED7"/>
    <w:rsid w:val="005957C0"/>
    <w:rsid w:val="00597A28"/>
    <w:rsid w:val="005A0A19"/>
    <w:rsid w:val="005A20D0"/>
    <w:rsid w:val="005A23AB"/>
    <w:rsid w:val="005A2A22"/>
    <w:rsid w:val="005A2C38"/>
    <w:rsid w:val="005A33D8"/>
    <w:rsid w:val="005A348B"/>
    <w:rsid w:val="005A40A4"/>
    <w:rsid w:val="005A4155"/>
    <w:rsid w:val="005A4AF3"/>
    <w:rsid w:val="005A507B"/>
    <w:rsid w:val="005A5D9C"/>
    <w:rsid w:val="005A60D3"/>
    <w:rsid w:val="005A6435"/>
    <w:rsid w:val="005A6A66"/>
    <w:rsid w:val="005A6D70"/>
    <w:rsid w:val="005A7E2A"/>
    <w:rsid w:val="005B09B4"/>
    <w:rsid w:val="005B1141"/>
    <w:rsid w:val="005B1260"/>
    <w:rsid w:val="005B1714"/>
    <w:rsid w:val="005B1BFB"/>
    <w:rsid w:val="005B240B"/>
    <w:rsid w:val="005B34E7"/>
    <w:rsid w:val="005B4FB2"/>
    <w:rsid w:val="005B58D0"/>
    <w:rsid w:val="005B621C"/>
    <w:rsid w:val="005B68CC"/>
    <w:rsid w:val="005B6DF7"/>
    <w:rsid w:val="005B7942"/>
    <w:rsid w:val="005C1E8C"/>
    <w:rsid w:val="005C242C"/>
    <w:rsid w:val="005C2D4D"/>
    <w:rsid w:val="005C2EC4"/>
    <w:rsid w:val="005C3059"/>
    <w:rsid w:val="005C3A3C"/>
    <w:rsid w:val="005C3CB1"/>
    <w:rsid w:val="005C424E"/>
    <w:rsid w:val="005C483B"/>
    <w:rsid w:val="005C5521"/>
    <w:rsid w:val="005C66AA"/>
    <w:rsid w:val="005C67A7"/>
    <w:rsid w:val="005C70E0"/>
    <w:rsid w:val="005C7227"/>
    <w:rsid w:val="005C7739"/>
    <w:rsid w:val="005C7DE7"/>
    <w:rsid w:val="005D17EF"/>
    <w:rsid w:val="005D19C7"/>
    <w:rsid w:val="005D1BCD"/>
    <w:rsid w:val="005D2E92"/>
    <w:rsid w:val="005D2F1F"/>
    <w:rsid w:val="005D3070"/>
    <w:rsid w:val="005D3172"/>
    <w:rsid w:val="005D3CA0"/>
    <w:rsid w:val="005D4E4F"/>
    <w:rsid w:val="005D50E0"/>
    <w:rsid w:val="005D5D2C"/>
    <w:rsid w:val="005D632E"/>
    <w:rsid w:val="005D67F8"/>
    <w:rsid w:val="005D6905"/>
    <w:rsid w:val="005D6B5C"/>
    <w:rsid w:val="005D6E41"/>
    <w:rsid w:val="005D7144"/>
    <w:rsid w:val="005D78E4"/>
    <w:rsid w:val="005E1901"/>
    <w:rsid w:val="005E1CDC"/>
    <w:rsid w:val="005E315B"/>
    <w:rsid w:val="005E32A7"/>
    <w:rsid w:val="005E34EF"/>
    <w:rsid w:val="005E3602"/>
    <w:rsid w:val="005E44BE"/>
    <w:rsid w:val="005E48C5"/>
    <w:rsid w:val="005E4D6D"/>
    <w:rsid w:val="005E5354"/>
    <w:rsid w:val="005E5535"/>
    <w:rsid w:val="005E5994"/>
    <w:rsid w:val="005E6050"/>
    <w:rsid w:val="005E6A6B"/>
    <w:rsid w:val="005E6A82"/>
    <w:rsid w:val="005E6F2A"/>
    <w:rsid w:val="005E7411"/>
    <w:rsid w:val="005E7BF4"/>
    <w:rsid w:val="005F2055"/>
    <w:rsid w:val="005F2B1E"/>
    <w:rsid w:val="005F2CDA"/>
    <w:rsid w:val="005F2DA4"/>
    <w:rsid w:val="005F3014"/>
    <w:rsid w:val="005F3183"/>
    <w:rsid w:val="005F3890"/>
    <w:rsid w:val="005F3956"/>
    <w:rsid w:val="005F3ABB"/>
    <w:rsid w:val="005F558E"/>
    <w:rsid w:val="005F7DBC"/>
    <w:rsid w:val="00600170"/>
    <w:rsid w:val="00600392"/>
    <w:rsid w:val="006012CB"/>
    <w:rsid w:val="0060148C"/>
    <w:rsid w:val="006025A3"/>
    <w:rsid w:val="006034E2"/>
    <w:rsid w:val="00603BCA"/>
    <w:rsid w:val="006040F7"/>
    <w:rsid w:val="006046B7"/>
    <w:rsid w:val="006053F1"/>
    <w:rsid w:val="00605C2E"/>
    <w:rsid w:val="00606449"/>
    <w:rsid w:val="00606877"/>
    <w:rsid w:val="006074C2"/>
    <w:rsid w:val="00607993"/>
    <w:rsid w:val="006104BD"/>
    <w:rsid w:val="00610F57"/>
    <w:rsid w:val="00610F94"/>
    <w:rsid w:val="0061212E"/>
    <w:rsid w:val="0061225A"/>
    <w:rsid w:val="00613C00"/>
    <w:rsid w:val="00614852"/>
    <w:rsid w:val="006155F5"/>
    <w:rsid w:val="00615751"/>
    <w:rsid w:val="00615E08"/>
    <w:rsid w:val="006160BF"/>
    <w:rsid w:val="0061659A"/>
    <w:rsid w:val="00616767"/>
    <w:rsid w:val="006168FA"/>
    <w:rsid w:val="006226D3"/>
    <w:rsid w:val="006229D7"/>
    <w:rsid w:val="006237AB"/>
    <w:rsid w:val="00624210"/>
    <w:rsid w:val="006246C6"/>
    <w:rsid w:val="00624A9C"/>
    <w:rsid w:val="006250D4"/>
    <w:rsid w:val="006253FF"/>
    <w:rsid w:val="00625693"/>
    <w:rsid w:val="00625946"/>
    <w:rsid w:val="00625E36"/>
    <w:rsid w:val="00626A4E"/>
    <w:rsid w:val="00626CD2"/>
    <w:rsid w:val="006302E2"/>
    <w:rsid w:val="0063184A"/>
    <w:rsid w:val="00632AF3"/>
    <w:rsid w:val="00633C4F"/>
    <w:rsid w:val="00633D12"/>
    <w:rsid w:val="00634E13"/>
    <w:rsid w:val="006360BE"/>
    <w:rsid w:val="0063673D"/>
    <w:rsid w:val="00636A2C"/>
    <w:rsid w:val="00636AD3"/>
    <w:rsid w:val="00636FF7"/>
    <w:rsid w:val="006371F5"/>
    <w:rsid w:val="00637CCA"/>
    <w:rsid w:val="0064000A"/>
    <w:rsid w:val="00640DFF"/>
    <w:rsid w:val="00640E4F"/>
    <w:rsid w:val="006415EF"/>
    <w:rsid w:val="0064163F"/>
    <w:rsid w:val="00641928"/>
    <w:rsid w:val="006419D8"/>
    <w:rsid w:val="00641BF2"/>
    <w:rsid w:val="00642056"/>
    <w:rsid w:val="006421C4"/>
    <w:rsid w:val="006432A0"/>
    <w:rsid w:val="00643541"/>
    <w:rsid w:val="006445D6"/>
    <w:rsid w:val="006452F2"/>
    <w:rsid w:val="00645A1D"/>
    <w:rsid w:val="00645FBB"/>
    <w:rsid w:val="00646B1E"/>
    <w:rsid w:val="00647776"/>
    <w:rsid w:val="006477FE"/>
    <w:rsid w:val="00647FD5"/>
    <w:rsid w:val="00650FCC"/>
    <w:rsid w:val="00651E2E"/>
    <w:rsid w:val="0065208A"/>
    <w:rsid w:val="00652814"/>
    <w:rsid w:val="00652FA4"/>
    <w:rsid w:val="00654586"/>
    <w:rsid w:val="00654D0B"/>
    <w:rsid w:val="00654E1F"/>
    <w:rsid w:val="006551A1"/>
    <w:rsid w:val="006554FA"/>
    <w:rsid w:val="006556DF"/>
    <w:rsid w:val="00656E03"/>
    <w:rsid w:val="0065732F"/>
    <w:rsid w:val="00657507"/>
    <w:rsid w:val="0066022D"/>
    <w:rsid w:val="0066025B"/>
    <w:rsid w:val="00660323"/>
    <w:rsid w:val="0066239B"/>
    <w:rsid w:val="00663FB7"/>
    <w:rsid w:val="006642DB"/>
    <w:rsid w:val="00664597"/>
    <w:rsid w:val="0066625E"/>
    <w:rsid w:val="006667D8"/>
    <w:rsid w:val="00667841"/>
    <w:rsid w:val="0067040D"/>
    <w:rsid w:val="00670866"/>
    <w:rsid w:val="00671E07"/>
    <w:rsid w:val="00672989"/>
    <w:rsid w:val="00672C0C"/>
    <w:rsid w:val="0067401F"/>
    <w:rsid w:val="006741EA"/>
    <w:rsid w:val="00674A2E"/>
    <w:rsid w:val="006752AE"/>
    <w:rsid w:val="00675E9B"/>
    <w:rsid w:val="0067619A"/>
    <w:rsid w:val="00676D5B"/>
    <w:rsid w:val="00677053"/>
    <w:rsid w:val="006774EA"/>
    <w:rsid w:val="0067751C"/>
    <w:rsid w:val="006779D1"/>
    <w:rsid w:val="00680CAA"/>
    <w:rsid w:val="006813D4"/>
    <w:rsid w:val="00682074"/>
    <w:rsid w:val="00682A45"/>
    <w:rsid w:val="00682EC5"/>
    <w:rsid w:val="0068326F"/>
    <w:rsid w:val="00683462"/>
    <w:rsid w:val="00683DAF"/>
    <w:rsid w:val="006842D0"/>
    <w:rsid w:val="00684418"/>
    <w:rsid w:val="0068478A"/>
    <w:rsid w:val="00685099"/>
    <w:rsid w:val="006860B9"/>
    <w:rsid w:val="00687D28"/>
    <w:rsid w:val="006900A9"/>
    <w:rsid w:val="00690573"/>
    <w:rsid w:val="00690CB8"/>
    <w:rsid w:val="00690F65"/>
    <w:rsid w:val="00691F64"/>
    <w:rsid w:val="00691FB0"/>
    <w:rsid w:val="00692024"/>
    <w:rsid w:val="00692D50"/>
    <w:rsid w:val="00693044"/>
    <w:rsid w:val="0069313A"/>
    <w:rsid w:val="0069518F"/>
    <w:rsid w:val="006952B3"/>
    <w:rsid w:val="0069549B"/>
    <w:rsid w:val="006955CE"/>
    <w:rsid w:val="006971AC"/>
    <w:rsid w:val="006975DC"/>
    <w:rsid w:val="006978FA"/>
    <w:rsid w:val="00697C8B"/>
    <w:rsid w:val="006A0B34"/>
    <w:rsid w:val="006A1A69"/>
    <w:rsid w:val="006A2B1A"/>
    <w:rsid w:val="006A31FF"/>
    <w:rsid w:val="006A3359"/>
    <w:rsid w:val="006A40EC"/>
    <w:rsid w:val="006A41AD"/>
    <w:rsid w:val="006A480A"/>
    <w:rsid w:val="006A4A11"/>
    <w:rsid w:val="006A51B7"/>
    <w:rsid w:val="006A54EE"/>
    <w:rsid w:val="006A5B10"/>
    <w:rsid w:val="006A5C17"/>
    <w:rsid w:val="006A6A93"/>
    <w:rsid w:val="006A6D5D"/>
    <w:rsid w:val="006A6F1F"/>
    <w:rsid w:val="006A75A0"/>
    <w:rsid w:val="006A788F"/>
    <w:rsid w:val="006A7B3C"/>
    <w:rsid w:val="006B01B5"/>
    <w:rsid w:val="006B13A4"/>
    <w:rsid w:val="006B1518"/>
    <w:rsid w:val="006B1AB8"/>
    <w:rsid w:val="006B2149"/>
    <w:rsid w:val="006B2292"/>
    <w:rsid w:val="006B267F"/>
    <w:rsid w:val="006B29F4"/>
    <w:rsid w:val="006B3D78"/>
    <w:rsid w:val="006B4036"/>
    <w:rsid w:val="006B417D"/>
    <w:rsid w:val="006B41C3"/>
    <w:rsid w:val="006B4829"/>
    <w:rsid w:val="006B48F2"/>
    <w:rsid w:val="006B4AAC"/>
    <w:rsid w:val="006B54CB"/>
    <w:rsid w:val="006B6B37"/>
    <w:rsid w:val="006B70A1"/>
    <w:rsid w:val="006B7362"/>
    <w:rsid w:val="006B74DF"/>
    <w:rsid w:val="006B7B3A"/>
    <w:rsid w:val="006C0783"/>
    <w:rsid w:val="006C1FB1"/>
    <w:rsid w:val="006C2518"/>
    <w:rsid w:val="006C40C0"/>
    <w:rsid w:val="006C4110"/>
    <w:rsid w:val="006C4BD9"/>
    <w:rsid w:val="006C4F98"/>
    <w:rsid w:val="006C500F"/>
    <w:rsid w:val="006C5574"/>
    <w:rsid w:val="006C5A7D"/>
    <w:rsid w:val="006C5E4D"/>
    <w:rsid w:val="006C6B77"/>
    <w:rsid w:val="006C6F6E"/>
    <w:rsid w:val="006C7474"/>
    <w:rsid w:val="006D0178"/>
    <w:rsid w:val="006D0288"/>
    <w:rsid w:val="006D034D"/>
    <w:rsid w:val="006D0E77"/>
    <w:rsid w:val="006D1084"/>
    <w:rsid w:val="006D1182"/>
    <w:rsid w:val="006D19CE"/>
    <w:rsid w:val="006D24C6"/>
    <w:rsid w:val="006D259F"/>
    <w:rsid w:val="006D27D3"/>
    <w:rsid w:val="006D346E"/>
    <w:rsid w:val="006D3AF0"/>
    <w:rsid w:val="006D3CE0"/>
    <w:rsid w:val="006D43CA"/>
    <w:rsid w:val="006D50C6"/>
    <w:rsid w:val="006D53F6"/>
    <w:rsid w:val="006D5BB2"/>
    <w:rsid w:val="006D6154"/>
    <w:rsid w:val="006D65F7"/>
    <w:rsid w:val="006D6668"/>
    <w:rsid w:val="006D77D8"/>
    <w:rsid w:val="006E016B"/>
    <w:rsid w:val="006E04B6"/>
    <w:rsid w:val="006E05DF"/>
    <w:rsid w:val="006E1170"/>
    <w:rsid w:val="006E1830"/>
    <w:rsid w:val="006E1B2D"/>
    <w:rsid w:val="006E1E19"/>
    <w:rsid w:val="006E283D"/>
    <w:rsid w:val="006E2880"/>
    <w:rsid w:val="006E2DDE"/>
    <w:rsid w:val="006E36AB"/>
    <w:rsid w:val="006E3E8A"/>
    <w:rsid w:val="006E45CF"/>
    <w:rsid w:val="006E4F60"/>
    <w:rsid w:val="006E4FD8"/>
    <w:rsid w:val="006E5A4F"/>
    <w:rsid w:val="006E5C06"/>
    <w:rsid w:val="006E5C8B"/>
    <w:rsid w:val="006E6170"/>
    <w:rsid w:val="006E6756"/>
    <w:rsid w:val="006E6CB8"/>
    <w:rsid w:val="006E6DFD"/>
    <w:rsid w:val="006E74E1"/>
    <w:rsid w:val="006E7A49"/>
    <w:rsid w:val="006F111A"/>
    <w:rsid w:val="006F1604"/>
    <w:rsid w:val="006F1FEC"/>
    <w:rsid w:val="006F236B"/>
    <w:rsid w:val="006F293D"/>
    <w:rsid w:val="006F2B5D"/>
    <w:rsid w:val="006F2DF9"/>
    <w:rsid w:val="006F3254"/>
    <w:rsid w:val="006F35C8"/>
    <w:rsid w:val="006F3702"/>
    <w:rsid w:val="006F4B52"/>
    <w:rsid w:val="006F4C9F"/>
    <w:rsid w:val="006F5805"/>
    <w:rsid w:val="006F5D0A"/>
    <w:rsid w:val="006F61D7"/>
    <w:rsid w:val="006F6757"/>
    <w:rsid w:val="006F6919"/>
    <w:rsid w:val="006F754F"/>
    <w:rsid w:val="007002BA"/>
    <w:rsid w:val="007005FA"/>
    <w:rsid w:val="00700A8E"/>
    <w:rsid w:val="00701141"/>
    <w:rsid w:val="00701A62"/>
    <w:rsid w:val="00701BED"/>
    <w:rsid w:val="00701F09"/>
    <w:rsid w:val="0070241A"/>
    <w:rsid w:val="00702425"/>
    <w:rsid w:val="00702880"/>
    <w:rsid w:val="00702DB1"/>
    <w:rsid w:val="0070426B"/>
    <w:rsid w:val="00704FAA"/>
    <w:rsid w:val="00705DFE"/>
    <w:rsid w:val="00706AC1"/>
    <w:rsid w:val="007072A9"/>
    <w:rsid w:val="007074D2"/>
    <w:rsid w:val="00707B3E"/>
    <w:rsid w:val="00711421"/>
    <w:rsid w:val="00711B40"/>
    <w:rsid w:val="007122B2"/>
    <w:rsid w:val="00712669"/>
    <w:rsid w:val="00712810"/>
    <w:rsid w:val="0071322D"/>
    <w:rsid w:val="00713948"/>
    <w:rsid w:val="00714003"/>
    <w:rsid w:val="00714134"/>
    <w:rsid w:val="0071458B"/>
    <w:rsid w:val="00714784"/>
    <w:rsid w:val="00714C49"/>
    <w:rsid w:val="00715E20"/>
    <w:rsid w:val="00716929"/>
    <w:rsid w:val="00716E93"/>
    <w:rsid w:val="00717B0F"/>
    <w:rsid w:val="00717C47"/>
    <w:rsid w:val="00720FB9"/>
    <w:rsid w:val="00721041"/>
    <w:rsid w:val="007229D6"/>
    <w:rsid w:val="00722BD9"/>
    <w:rsid w:val="00723B36"/>
    <w:rsid w:val="00723F10"/>
    <w:rsid w:val="00723FC6"/>
    <w:rsid w:val="00724750"/>
    <w:rsid w:val="007249FA"/>
    <w:rsid w:val="0072579D"/>
    <w:rsid w:val="00725B60"/>
    <w:rsid w:val="00726DA7"/>
    <w:rsid w:val="007272F1"/>
    <w:rsid w:val="00730979"/>
    <w:rsid w:val="0073119F"/>
    <w:rsid w:val="00731C02"/>
    <w:rsid w:val="00732A28"/>
    <w:rsid w:val="00732A9A"/>
    <w:rsid w:val="00732CAA"/>
    <w:rsid w:val="0073321A"/>
    <w:rsid w:val="007333CB"/>
    <w:rsid w:val="00734375"/>
    <w:rsid w:val="007354E3"/>
    <w:rsid w:val="00735509"/>
    <w:rsid w:val="00735FC2"/>
    <w:rsid w:val="007366FF"/>
    <w:rsid w:val="00736838"/>
    <w:rsid w:val="00736BBA"/>
    <w:rsid w:val="007373C9"/>
    <w:rsid w:val="00737744"/>
    <w:rsid w:val="00740F7E"/>
    <w:rsid w:val="00741672"/>
    <w:rsid w:val="00742227"/>
    <w:rsid w:val="007427C2"/>
    <w:rsid w:val="007427D0"/>
    <w:rsid w:val="00742FFF"/>
    <w:rsid w:val="007434AC"/>
    <w:rsid w:val="00743FE1"/>
    <w:rsid w:val="00745516"/>
    <w:rsid w:val="00745F79"/>
    <w:rsid w:val="0074700F"/>
    <w:rsid w:val="00747899"/>
    <w:rsid w:val="00747C76"/>
    <w:rsid w:val="00747DF9"/>
    <w:rsid w:val="007517FB"/>
    <w:rsid w:val="007525F9"/>
    <w:rsid w:val="007544D3"/>
    <w:rsid w:val="007546EE"/>
    <w:rsid w:val="0075579D"/>
    <w:rsid w:val="007572A3"/>
    <w:rsid w:val="007576E0"/>
    <w:rsid w:val="007602FF"/>
    <w:rsid w:val="007603A8"/>
    <w:rsid w:val="007619D1"/>
    <w:rsid w:val="00763451"/>
    <w:rsid w:val="0076371E"/>
    <w:rsid w:val="0076376B"/>
    <w:rsid w:val="00763F84"/>
    <w:rsid w:val="007644AF"/>
    <w:rsid w:val="00764A31"/>
    <w:rsid w:val="00764A4B"/>
    <w:rsid w:val="00765848"/>
    <w:rsid w:val="007660A7"/>
    <w:rsid w:val="0076616B"/>
    <w:rsid w:val="007661B9"/>
    <w:rsid w:val="007677CB"/>
    <w:rsid w:val="00770491"/>
    <w:rsid w:val="0077059E"/>
    <w:rsid w:val="007707BB"/>
    <w:rsid w:val="00770C5C"/>
    <w:rsid w:val="00770E1D"/>
    <w:rsid w:val="0077156C"/>
    <w:rsid w:val="00771705"/>
    <w:rsid w:val="007720FA"/>
    <w:rsid w:val="00772190"/>
    <w:rsid w:val="007724B5"/>
    <w:rsid w:val="00772EB4"/>
    <w:rsid w:val="00772FCD"/>
    <w:rsid w:val="00773CDA"/>
    <w:rsid w:val="0077450E"/>
    <w:rsid w:val="007752F6"/>
    <w:rsid w:val="00775868"/>
    <w:rsid w:val="00775CA8"/>
    <w:rsid w:val="00775DD0"/>
    <w:rsid w:val="0077796E"/>
    <w:rsid w:val="00780E39"/>
    <w:rsid w:val="00781A88"/>
    <w:rsid w:val="00782272"/>
    <w:rsid w:val="007828A8"/>
    <w:rsid w:val="00783401"/>
    <w:rsid w:val="00783537"/>
    <w:rsid w:val="00783766"/>
    <w:rsid w:val="007838D0"/>
    <w:rsid w:val="007838EA"/>
    <w:rsid w:val="00783BD1"/>
    <w:rsid w:val="0078451A"/>
    <w:rsid w:val="0078494A"/>
    <w:rsid w:val="007849E5"/>
    <w:rsid w:val="007853FE"/>
    <w:rsid w:val="00785CAB"/>
    <w:rsid w:val="0078609A"/>
    <w:rsid w:val="007864D6"/>
    <w:rsid w:val="00787672"/>
    <w:rsid w:val="00787F87"/>
    <w:rsid w:val="00787FCC"/>
    <w:rsid w:val="00790227"/>
    <w:rsid w:val="007902DD"/>
    <w:rsid w:val="0079090C"/>
    <w:rsid w:val="00790F54"/>
    <w:rsid w:val="0079147A"/>
    <w:rsid w:val="0079190B"/>
    <w:rsid w:val="00791C01"/>
    <w:rsid w:val="00791F89"/>
    <w:rsid w:val="00791FFA"/>
    <w:rsid w:val="007923E3"/>
    <w:rsid w:val="00792CE6"/>
    <w:rsid w:val="0079307E"/>
    <w:rsid w:val="00793D22"/>
    <w:rsid w:val="00794162"/>
    <w:rsid w:val="0079449A"/>
    <w:rsid w:val="00794F91"/>
    <w:rsid w:val="00795864"/>
    <w:rsid w:val="00795D15"/>
    <w:rsid w:val="00796068"/>
    <w:rsid w:val="0079611F"/>
    <w:rsid w:val="00796D58"/>
    <w:rsid w:val="0079750B"/>
    <w:rsid w:val="00797BB3"/>
    <w:rsid w:val="007A044D"/>
    <w:rsid w:val="007A04F0"/>
    <w:rsid w:val="007A0572"/>
    <w:rsid w:val="007A09EC"/>
    <w:rsid w:val="007A1211"/>
    <w:rsid w:val="007A24A7"/>
    <w:rsid w:val="007A371D"/>
    <w:rsid w:val="007A37BD"/>
    <w:rsid w:val="007A41DA"/>
    <w:rsid w:val="007A478D"/>
    <w:rsid w:val="007A4ACF"/>
    <w:rsid w:val="007A5782"/>
    <w:rsid w:val="007A6134"/>
    <w:rsid w:val="007A722F"/>
    <w:rsid w:val="007A7243"/>
    <w:rsid w:val="007A7377"/>
    <w:rsid w:val="007B02B4"/>
    <w:rsid w:val="007B03BE"/>
    <w:rsid w:val="007B0A55"/>
    <w:rsid w:val="007B112A"/>
    <w:rsid w:val="007B11A4"/>
    <w:rsid w:val="007B1994"/>
    <w:rsid w:val="007B1DF6"/>
    <w:rsid w:val="007B2739"/>
    <w:rsid w:val="007B2DD0"/>
    <w:rsid w:val="007B3161"/>
    <w:rsid w:val="007B321C"/>
    <w:rsid w:val="007B512D"/>
    <w:rsid w:val="007B51DD"/>
    <w:rsid w:val="007B5254"/>
    <w:rsid w:val="007B5E91"/>
    <w:rsid w:val="007B60C3"/>
    <w:rsid w:val="007B60F0"/>
    <w:rsid w:val="007B74DC"/>
    <w:rsid w:val="007B7E7C"/>
    <w:rsid w:val="007C0290"/>
    <w:rsid w:val="007C0DB7"/>
    <w:rsid w:val="007C15C8"/>
    <w:rsid w:val="007C16BD"/>
    <w:rsid w:val="007C16C9"/>
    <w:rsid w:val="007C1B53"/>
    <w:rsid w:val="007C1F32"/>
    <w:rsid w:val="007C2255"/>
    <w:rsid w:val="007C2924"/>
    <w:rsid w:val="007C2FF8"/>
    <w:rsid w:val="007C4477"/>
    <w:rsid w:val="007C48A1"/>
    <w:rsid w:val="007C48C6"/>
    <w:rsid w:val="007C4905"/>
    <w:rsid w:val="007C49D6"/>
    <w:rsid w:val="007C4EFC"/>
    <w:rsid w:val="007C525C"/>
    <w:rsid w:val="007C53DF"/>
    <w:rsid w:val="007C5645"/>
    <w:rsid w:val="007C56D5"/>
    <w:rsid w:val="007C6356"/>
    <w:rsid w:val="007C6D05"/>
    <w:rsid w:val="007D03FA"/>
    <w:rsid w:val="007D1557"/>
    <w:rsid w:val="007D2148"/>
    <w:rsid w:val="007D2618"/>
    <w:rsid w:val="007D32EA"/>
    <w:rsid w:val="007D357C"/>
    <w:rsid w:val="007D3C75"/>
    <w:rsid w:val="007D4042"/>
    <w:rsid w:val="007D5168"/>
    <w:rsid w:val="007D51B4"/>
    <w:rsid w:val="007D6039"/>
    <w:rsid w:val="007D64DA"/>
    <w:rsid w:val="007D69BF"/>
    <w:rsid w:val="007D6CCD"/>
    <w:rsid w:val="007D6FA9"/>
    <w:rsid w:val="007D7273"/>
    <w:rsid w:val="007D7385"/>
    <w:rsid w:val="007D7B31"/>
    <w:rsid w:val="007D7D74"/>
    <w:rsid w:val="007E02E9"/>
    <w:rsid w:val="007E04E4"/>
    <w:rsid w:val="007E0AA9"/>
    <w:rsid w:val="007E0B4D"/>
    <w:rsid w:val="007E0F82"/>
    <w:rsid w:val="007E1AF6"/>
    <w:rsid w:val="007E1CC1"/>
    <w:rsid w:val="007E22D2"/>
    <w:rsid w:val="007E23CE"/>
    <w:rsid w:val="007E285A"/>
    <w:rsid w:val="007E293A"/>
    <w:rsid w:val="007E2AE9"/>
    <w:rsid w:val="007E2FCB"/>
    <w:rsid w:val="007E341F"/>
    <w:rsid w:val="007E454A"/>
    <w:rsid w:val="007E4A43"/>
    <w:rsid w:val="007E4BEA"/>
    <w:rsid w:val="007E5A45"/>
    <w:rsid w:val="007E6264"/>
    <w:rsid w:val="007E62C1"/>
    <w:rsid w:val="007E64CB"/>
    <w:rsid w:val="007E6F7E"/>
    <w:rsid w:val="007E7886"/>
    <w:rsid w:val="007E790D"/>
    <w:rsid w:val="007F07EC"/>
    <w:rsid w:val="007F0DE4"/>
    <w:rsid w:val="007F0EBE"/>
    <w:rsid w:val="007F1047"/>
    <w:rsid w:val="007F1CCD"/>
    <w:rsid w:val="007F1DFF"/>
    <w:rsid w:val="007F22BD"/>
    <w:rsid w:val="007F2E29"/>
    <w:rsid w:val="007F2FE4"/>
    <w:rsid w:val="007F381B"/>
    <w:rsid w:val="007F4938"/>
    <w:rsid w:val="007F4E79"/>
    <w:rsid w:val="007F6817"/>
    <w:rsid w:val="007F6A0A"/>
    <w:rsid w:val="007F6B8B"/>
    <w:rsid w:val="007F6DBC"/>
    <w:rsid w:val="007F71E3"/>
    <w:rsid w:val="007F7BD2"/>
    <w:rsid w:val="007F7C8F"/>
    <w:rsid w:val="007F7E2C"/>
    <w:rsid w:val="008017F6"/>
    <w:rsid w:val="00801992"/>
    <w:rsid w:val="00801B45"/>
    <w:rsid w:val="00801D5F"/>
    <w:rsid w:val="00802B61"/>
    <w:rsid w:val="00803442"/>
    <w:rsid w:val="00803641"/>
    <w:rsid w:val="00803A1B"/>
    <w:rsid w:val="00804B45"/>
    <w:rsid w:val="00805024"/>
    <w:rsid w:val="008051D0"/>
    <w:rsid w:val="00805539"/>
    <w:rsid w:val="00805D4F"/>
    <w:rsid w:val="00806880"/>
    <w:rsid w:val="00806F81"/>
    <w:rsid w:val="00807DD0"/>
    <w:rsid w:val="00810C73"/>
    <w:rsid w:val="00812447"/>
    <w:rsid w:val="008129C3"/>
    <w:rsid w:val="00813A33"/>
    <w:rsid w:val="0081465F"/>
    <w:rsid w:val="00814E7F"/>
    <w:rsid w:val="008159B8"/>
    <w:rsid w:val="00815DC5"/>
    <w:rsid w:val="00816295"/>
    <w:rsid w:val="0081659F"/>
    <w:rsid w:val="008168B4"/>
    <w:rsid w:val="00816BF1"/>
    <w:rsid w:val="00816E67"/>
    <w:rsid w:val="00816F79"/>
    <w:rsid w:val="00817908"/>
    <w:rsid w:val="00817EE9"/>
    <w:rsid w:val="00821020"/>
    <w:rsid w:val="008216EC"/>
    <w:rsid w:val="00821F07"/>
    <w:rsid w:val="008228FE"/>
    <w:rsid w:val="00822CA3"/>
    <w:rsid w:val="00822D7D"/>
    <w:rsid w:val="00822E61"/>
    <w:rsid w:val="0082326F"/>
    <w:rsid w:val="00823795"/>
    <w:rsid w:val="00823E5A"/>
    <w:rsid w:val="00824406"/>
    <w:rsid w:val="00824C3B"/>
    <w:rsid w:val="00824EF4"/>
    <w:rsid w:val="00825B93"/>
    <w:rsid w:val="00825D46"/>
    <w:rsid w:val="00826075"/>
    <w:rsid w:val="00826646"/>
    <w:rsid w:val="00827C1C"/>
    <w:rsid w:val="00830D52"/>
    <w:rsid w:val="008310D7"/>
    <w:rsid w:val="008314F4"/>
    <w:rsid w:val="00831579"/>
    <w:rsid w:val="008327F7"/>
    <w:rsid w:val="00832986"/>
    <w:rsid w:val="0083341E"/>
    <w:rsid w:val="00833CBD"/>
    <w:rsid w:val="00833CE8"/>
    <w:rsid w:val="00834FB7"/>
    <w:rsid w:val="008355B6"/>
    <w:rsid w:val="00835F3D"/>
    <w:rsid w:val="00836BCF"/>
    <w:rsid w:val="008375C8"/>
    <w:rsid w:val="008377DF"/>
    <w:rsid w:val="00837E03"/>
    <w:rsid w:val="008410F4"/>
    <w:rsid w:val="00841801"/>
    <w:rsid w:val="00841E4B"/>
    <w:rsid w:val="00841F6E"/>
    <w:rsid w:val="00842053"/>
    <w:rsid w:val="008422A1"/>
    <w:rsid w:val="008423B6"/>
    <w:rsid w:val="0084272D"/>
    <w:rsid w:val="00843A63"/>
    <w:rsid w:val="00844175"/>
    <w:rsid w:val="008441F9"/>
    <w:rsid w:val="00845F8B"/>
    <w:rsid w:val="008469DD"/>
    <w:rsid w:val="00846B3C"/>
    <w:rsid w:val="008472E7"/>
    <w:rsid w:val="008475F6"/>
    <w:rsid w:val="00847937"/>
    <w:rsid w:val="00847992"/>
    <w:rsid w:val="00847A01"/>
    <w:rsid w:val="00847D77"/>
    <w:rsid w:val="00850C3A"/>
    <w:rsid w:val="00850CAB"/>
    <w:rsid w:val="008516AC"/>
    <w:rsid w:val="00851ADF"/>
    <w:rsid w:val="00852AAA"/>
    <w:rsid w:val="00853201"/>
    <w:rsid w:val="00854906"/>
    <w:rsid w:val="00855B27"/>
    <w:rsid w:val="00855FDD"/>
    <w:rsid w:val="00856498"/>
    <w:rsid w:val="00857C9C"/>
    <w:rsid w:val="00857E41"/>
    <w:rsid w:val="0086086D"/>
    <w:rsid w:val="00860B83"/>
    <w:rsid w:val="00862664"/>
    <w:rsid w:val="008627A7"/>
    <w:rsid w:val="008628BC"/>
    <w:rsid w:val="008629F7"/>
    <w:rsid w:val="00862A44"/>
    <w:rsid w:val="008637B6"/>
    <w:rsid w:val="00864C67"/>
    <w:rsid w:val="00865634"/>
    <w:rsid w:val="00865F3B"/>
    <w:rsid w:val="00866CA6"/>
    <w:rsid w:val="008700B0"/>
    <w:rsid w:val="00870451"/>
    <w:rsid w:val="00870697"/>
    <w:rsid w:val="0087079A"/>
    <w:rsid w:val="00870E68"/>
    <w:rsid w:val="008722AE"/>
    <w:rsid w:val="008723CC"/>
    <w:rsid w:val="008746F2"/>
    <w:rsid w:val="00874A1D"/>
    <w:rsid w:val="00874D6B"/>
    <w:rsid w:val="00875159"/>
    <w:rsid w:val="0087607F"/>
    <w:rsid w:val="008770E5"/>
    <w:rsid w:val="0087713A"/>
    <w:rsid w:val="008774BF"/>
    <w:rsid w:val="00877669"/>
    <w:rsid w:val="00880A9A"/>
    <w:rsid w:val="00880C75"/>
    <w:rsid w:val="008814F3"/>
    <w:rsid w:val="008816A8"/>
    <w:rsid w:val="00881E61"/>
    <w:rsid w:val="00881EE7"/>
    <w:rsid w:val="00881F79"/>
    <w:rsid w:val="0088202D"/>
    <w:rsid w:val="00882B46"/>
    <w:rsid w:val="00882F5B"/>
    <w:rsid w:val="00883691"/>
    <w:rsid w:val="00883966"/>
    <w:rsid w:val="00883A2C"/>
    <w:rsid w:val="00883B80"/>
    <w:rsid w:val="00884B12"/>
    <w:rsid w:val="00884CE2"/>
    <w:rsid w:val="00886250"/>
    <w:rsid w:val="0088757B"/>
    <w:rsid w:val="00890AF0"/>
    <w:rsid w:val="00891E7E"/>
    <w:rsid w:val="008922C4"/>
    <w:rsid w:val="00892D47"/>
    <w:rsid w:val="008934A6"/>
    <w:rsid w:val="0089382A"/>
    <w:rsid w:val="008939D9"/>
    <w:rsid w:val="00893FC1"/>
    <w:rsid w:val="0089418F"/>
    <w:rsid w:val="008948A9"/>
    <w:rsid w:val="0089567B"/>
    <w:rsid w:val="00895AF4"/>
    <w:rsid w:val="00896024"/>
    <w:rsid w:val="00896E7D"/>
    <w:rsid w:val="00897467"/>
    <w:rsid w:val="008978C2"/>
    <w:rsid w:val="00897CF8"/>
    <w:rsid w:val="008A1E06"/>
    <w:rsid w:val="008A23CA"/>
    <w:rsid w:val="008A2C83"/>
    <w:rsid w:val="008A2D8B"/>
    <w:rsid w:val="008A4018"/>
    <w:rsid w:val="008A4174"/>
    <w:rsid w:val="008A48D5"/>
    <w:rsid w:val="008A52EF"/>
    <w:rsid w:val="008A5B5C"/>
    <w:rsid w:val="008A5C2A"/>
    <w:rsid w:val="008A5FF4"/>
    <w:rsid w:val="008A63E1"/>
    <w:rsid w:val="008A64AB"/>
    <w:rsid w:val="008A772C"/>
    <w:rsid w:val="008B001D"/>
    <w:rsid w:val="008B050B"/>
    <w:rsid w:val="008B07E3"/>
    <w:rsid w:val="008B0BA1"/>
    <w:rsid w:val="008B0CCE"/>
    <w:rsid w:val="008B107C"/>
    <w:rsid w:val="008B1252"/>
    <w:rsid w:val="008B1327"/>
    <w:rsid w:val="008B13A2"/>
    <w:rsid w:val="008B1753"/>
    <w:rsid w:val="008B1A41"/>
    <w:rsid w:val="008B2175"/>
    <w:rsid w:val="008B2472"/>
    <w:rsid w:val="008B2F4C"/>
    <w:rsid w:val="008B3930"/>
    <w:rsid w:val="008B39C7"/>
    <w:rsid w:val="008B53E0"/>
    <w:rsid w:val="008B5C04"/>
    <w:rsid w:val="008B6E11"/>
    <w:rsid w:val="008B713A"/>
    <w:rsid w:val="008B7C47"/>
    <w:rsid w:val="008B7C6A"/>
    <w:rsid w:val="008C0EB9"/>
    <w:rsid w:val="008C0ED3"/>
    <w:rsid w:val="008C130F"/>
    <w:rsid w:val="008C1999"/>
    <w:rsid w:val="008C1C18"/>
    <w:rsid w:val="008C2E9E"/>
    <w:rsid w:val="008C349A"/>
    <w:rsid w:val="008C5193"/>
    <w:rsid w:val="008C52C9"/>
    <w:rsid w:val="008C5C87"/>
    <w:rsid w:val="008C6546"/>
    <w:rsid w:val="008C6608"/>
    <w:rsid w:val="008C6AC2"/>
    <w:rsid w:val="008C7189"/>
    <w:rsid w:val="008C797F"/>
    <w:rsid w:val="008C7B67"/>
    <w:rsid w:val="008D0885"/>
    <w:rsid w:val="008D10EE"/>
    <w:rsid w:val="008D1E29"/>
    <w:rsid w:val="008D25E2"/>
    <w:rsid w:val="008D2D3B"/>
    <w:rsid w:val="008D2FF3"/>
    <w:rsid w:val="008D3A45"/>
    <w:rsid w:val="008D4471"/>
    <w:rsid w:val="008D45F6"/>
    <w:rsid w:val="008D5262"/>
    <w:rsid w:val="008D5419"/>
    <w:rsid w:val="008D561D"/>
    <w:rsid w:val="008D57CD"/>
    <w:rsid w:val="008D59BE"/>
    <w:rsid w:val="008D5F44"/>
    <w:rsid w:val="008D62D7"/>
    <w:rsid w:val="008D68BF"/>
    <w:rsid w:val="008D6D31"/>
    <w:rsid w:val="008D7685"/>
    <w:rsid w:val="008D7CAA"/>
    <w:rsid w:val="008E0396"/>
    <w:rsid w:val="008E0485"/>
    <w:rsid w:val="008E08E5"/>
    <w:rsid w:val="008E0E4A"/>
    <w:rsid w:val="008E1167"/>
    <w:rsid w:val="008E1751"/>
    <w:rsid w:val="008E1B60"/>
    <w:rsid w:val="008E34EF"/>
    <w:rsid w:val="008E388E"/>
    <w:rsid w:val="008E4283"/>
    <w:rsid w:val="008E43B6"/>
    <w:rsid w:val="008E44FA"/>
    <w:rsid w:val="008E4B1D"/>
    <w:rsid w:val="008E558D"/>
    <w:rsid w:val="008E5EC7"/>
    <w:rsid w:val="008E660B"/>
    <w:rsid w:val="008E6A82"/>
    <w:rsid w:val="008E6FC6"/>
    <w:rsid w:val="008F04EB"/>
    <w:rsid w:val="008F05AF"/>
    <w:rsid w:val="008F0D22"/>
    <w:rsid w:val="008F0ED7"/>
    <w:rsid w:val="008F1164"/>
    <w:rsid w:val="008F16C1"/>
    <w:rsid w:val="008F189A"/>
    <w:rsid w:val="008F18C0"/>
    <w:rsid w:val="008F1AFA"/>
    <w:rsid w:val="008F36EB"/>
    <w:rsid w:val="008F3910"/>
    <w:rsid w:val="008F3EC0"/>
    <w:rsid w:val="008F4059"/>
    <w:rsid w:val="008F4313"/>
    <w:rsid w:val="008F498B"/>
    <w:rsid w:val="008F5143"/>
    <w:rsid w:val="008F56D7"/>
    <w:rsid w:val="008F5C0B"/>
    <w:rsid w:val="008F5D30"/>
    <w:rsid w:val="008F6737"/>
    <w:rsid w:val="008F691C"/>
    <w:rsid w:val="008F70DF"/>
    <w:rsid w:val="008F7940"/>
    <w:rsid w:val="008F7EFC"/>
    <w:rsid w:val="009002BE"/>
    <w:rsid w:val="0090046D"/>
    <w:rsid w:val="0090056D"/>
    <w:rsid w:val="0090117E"/>
    <w:rsid w:val="0090142F"/>
    <w:rsid w:val="00901990"/>
    <w:rsid w:val="0090266A"/>
    <w:rsid w:val="00902AEC"/>
    <w:rsid w:val="009038D4"/>
    <w:rsid w:val="00904556"/>
    <w:rsid w:val="00905C8D"/>
    <w:rsid w:val="00905EA2"/>
    <w:rsid w:val="00905EEC"/>
    <w:rsid w:val="0090633E"/>
    <w:rsid w:val="00906387"/>
    <w:rsid w:val="009071CA"/>
    <w:rsid w:val="0091129A"/>
    <w:rsid w:val="00911517"/>
    <w:rsid w:val="00911ADC"/>
    <w:rsid w:val="009126FA"/>
    <w:rsid w:val="00912D77"/>
    <w:rsid w:val="00913323"/>
    <w:rsid w:val="00913482"/>
    <w:rsid w:val="00913652"/>
    <w:rsid w:val="009142E2"/>
    <w:rsid w:val="00915441"/>
    <w:rsid w:val="009159DD"/>
    <w:rsid w:val="00915B00"/>
    <w:rsid w:val="00916F24"/>
    <w:rsid w:val="00917417"/>
    <w:rsid w:val="00917455"/>
    <w:rsid w:val="0092104D"/>
    <w:rsid w:val="00922386"/>
    <w:rsid w:val="009225A5"/>
    <w:rsid w:val="00922CB4"/>
    <w:rsid w:val="009231A5"/>
    <w:rsid w:val="00923648"/>
    <w:rsid w:val="009245D1"/>
    <w:rsid w:val="00924731"/>
    <w:rsid w:val="0092483A"/>
    <w:rsid w:val="0092516F"/>
    <w:rsid w:val="00925499"/>
    <w:rsid w:val="00925E0E"/>
    <w:rsid w:val="009269B6"/>
    <w:rsid w:val="00926A17"/>
    <w:rsid w:val="009272BF"/>
    <w:rsid w:val="00930315"/>
    <w:rsid w:val="009304C5"/>
    <w:rsid w:val="0093058B"/>
    <w:rsid w:val="00930D2A"/>
    <w:rsid w:val="009310D2"/>
    <w:rsid w:val="00931948"/>
    <w:rsid w:val="009320A4"/>
    <w:rsid w:val="009321CF"/>
    <w:rsid w:val="0093284B"/>
    <w:rsid w:val="009328A0"/>
    <w:rsid w:val="00933063"/>
    <w:rsid w:val="00933298"/>
    <w:rsid w:val="00933441"/>
    <w:rsid w:val="00933B1C"/>
    <w:rsid w:val="00933BAB"/>
    <w:rsid w:val="00934296"/>
    <w:rsid w:val="009343F1"/>
    <w:rsid w:val="00934FB5"/>
    <w:rsid w:val="00936B99"/>
    <w:rsid w:val="0093758E"/>
    <w:rsid w:val="0094063A"/>
    <w:rsid w:val="00940C5C"/>
    <w:rsid w:val="00940F1F"/>
    <w:rsid w:val="00941E94"/>
    <w:rsid w:val="009425B1"/>
    <w:rsid w:val="00942ACA"/>
    <w:rsid w:val="00942C5C"/>
    <w:rsid w:val="009430C5"/>
    <w:rsid w:val="00943417"/>
    <w:rsid w:val="00944633"/>
    <w:rsid w:val="00944977"/>
    <w:rsid w:val="00944A39"/>
    <w:rsid w:val="00944CA6"/>
    <w:rsid w:val="00945C62"/>
    <w:rsid w:val="00946166"/>
    <w:rsid w:val="0094670F"/>
    <w:rsid w:val="00946867"/>
    <w:rsid w:val="0095183F"/>
    <w:rsid w:val="00951A8F"/>
    <w:rsid w:val="00952670"/>
    <w:rsid w:val="00954FFF"/>
    <w:rsid w:val="009558C6"/>
    <w:rsid w:val="0095634F"/>
    <w:rsid w:val="009600C7"/>
    <w:rsid w:val="00960882"/>
    <w:rsid w:val="00960A32"/>
    <w:rsid w:val="0096112D"/>
    <w:rsid w:val="00961225"/>
    <w:rsid w:val="00961B50"/>
    <w:rsid w:val="00961CCD"/>
    <w:rsid w:val="00963171"/>
    <w:rsid w:val="00963519"/>
    <w:rsid w:val="0096453F"/>
    <w:rsid w:val="00964642"/>
    <w:rsid w:val="00965142"/>
    <w:rsid w:val="00965629"/>
    <w:rsid w:val="00965A90"/>
    <w:rsid w:val="0096630C"/>
    <w:rsid w:val="009665C8"/>
    <w:rsid w:val="009667B2"/>
    <w:rsid w:val="009667D5"/>
    <w:rsid w:val="009668AD"/>
    <w:rsid w:val="00966B4A"/>
    <w:rsid w:val="00966E33"/>
    <w:rsid w:val="00966E41"/>
    <w:rsid w:val="00966FEF"/>
    <w:rsid w:val="0096721C"/>
    <w:rsid w:val="00967563"/>
    <w:rsid w:val="0097067D"/>
    <w:rsid w:val="0097071F"/>
    <w:rsid w:val="00970D9F"/>
    <w:rsid w:val="00971169"/>
    <w:rsid w:val="009720F4"/>
    <w:rsid w:val="00972850"/>
    <w:rsid w:val="009733D1"/>
    <w:rsid w:val="009734C6"/>
    <w:rsid w:val="009735F1"/>
    <w:rsid w:val="0097366E"/>
    <w:rsid w:val="00973825"/>
    <w:rsid w:val="00973996"/>
    <w:rsid w:val="00973A0F"/>
    <w:rsid w:val="00973C84"/>
    <w:rsid w:val="009740B7"/>
    <w:rsid w:val="00974765"/>
    <w:rsid w:val="009751AD"/>
    <w:rsid w:val="0097522F"/>
    <w:rsid w:val="00975A28"/>
    <w:rsid w:val="00976543"/>
    <w:rsid w:val="0097654A"/>
    <w:rsid w:val="00977C9C"/>
    <w:rsid w:val="0098041F"/>
    <w:rsid w:val="00980849"/>
    <w:rsid w:val="009808DB"/>
    <w:rsid w:val="00980F42"/>
    <w:rsid w:val="00982602"/>
    <w:rsid w:val="0098266B"/>
    <w:rsid w:val="00982CD9"/>
    <w:rsid w:val="00983386"/>
    <w:rsid w:val="009843B5"/>
    <w:rsid w:val="009866B1"/>
    <w:rsid w:val="00986946"/>
    <w:rsid w:val="00990B6A"/>
    <w:rsid w:val="00990B77"/>
    <w:rsid w:val="00990CC9"/>
    <w:rsid w:val="0099152B"/>
    <w:rsid w:val="00992924"/>
    <w:rsid w:val="00992DC1"/>
    <w:rsid w:val="00992F27"/>
    <w:rsid w:val="00993012"/>
    <w:rsid w:val="009931A6"/>
    <w:rsid w:val="009932E2"/>
    <w:rsid w:val="00993477"/>
    <w:rsid w:val="0099375D"/>
    <w:rsid w:val="00994A9D"/>
    <w:rsid w:val="00994D72"/>
    <w:rsid w:val="00995210"/>
    <w:rsid w:val="00995D08"/>
    <w:rsid w:val="00995E0C"/>
    <w:rsid w:val="009968B4"/>
    <w:rsid w:val="00996AFA"/>
    <w:rsid w:val="00996B00"/>
    <w:rsid w:val="00997318"/>
    <w:rsid w:val="009975D6"/>
    <w:rsid w:val="00997984"/>
    <w:rsid w:val="009A05A9"/>
    <w:rsid w:val="009A05F3"/>
    <w:rsid w:val="009A0EC4"/>
    <w:rsid w:val="009A160F"/>
    <w:rsid w:val="009A2A42"/>
    <w:rsid w:val="009A2C3C"/>
    <w:rsid w:val="009A3962"/>
    <w:rsid w:val="009A6FA8"/>
    <w:rsid w:val="009A73D7"/>
    <w:rsid w:val="009B01A2"/>
    <w:rsid w:val="009B0412"/>
    <w:rsid w:val="009B0D45"/>
    <w:rsid w:val="009B11C5"/>
    <w:rsid w:val="009B11FF"/>
    <w:rsid w:val="009B26CD"/>
    <w:rsid w:val="009B293C"/>
    <w:rsid w:val="009B2FE5"/>
    <w:rsid w:val="009B3526"/>
    <w:rsid w:val="009B4426"/>
    <w:rsid w:val="009B4779"/>
    <w:rsid w:val="009B5318"/>
    <w:rsid w:val="009B537C"/>
    <w:rsid w:val="009B5DD7"/>
    <w:rsid w:val="009B6C1F"/>
    <w:rsid w:val="009B6CFF"/>
    <w:rsid w:val="009B6F83"/>
    <w:rsid w:val="009B7272"/>
    <w:rsid w:val="009B7375"/>
    <w:rsid w:val="009C0129"/>
    <w:rsid w:val="009C02C6"/>
    <w:rsid w:val="009C04C3"/>
    <w:rsid w:val="009C1002"/>
    <w:rsid w:val="009C109B"/>
    <w:rsid w:val="009C28DF"/>
    <w:rsid w:val="009C2E53"/>
    <w:rsid w:val="009C44E6"/>
    <w:rsid w:val="009C49B3"/>
    <w:rsid w:val="009C4A6E"/>
    <w:rsid w:val="009C5622"/>
    <w:rsid w:val="009C5718"/>
    <w:rsid w:val="009C5910"/>
    <w:rsid w:val="009C5942"/>
    <w:rsid w:val="009C6550"/>
    <w:rsid w:val="009C675C"/>
    <w:rsid w:val="009C6A20"/>
    <w:rsid w:val="009C6DE2"/>
    <w:rsid w:val="009C7056"/>
    <w:rsid w:val="009C721C"/>
    <w:rsid w:val="009C73F0"/>
    <w:rsid w:val="009D002E"/>
    <w:rsid w:val="009D02D6"/>
    <w:rsid w:val="009D047A"/>
    <w:rsid w:val="009D18D5"/>
    <w:rsid w:val="009D3CFC"/>
    <w:rsid w:val="009D3E83"/>
    <w:rsid w:val="009D557C"/>
    <w:rsid w:val="009D56EA"/>
    <w:rsid w:val="009D5F1E"/>
    <w:rsid w:val="009D5F22"/>
    <w:rsid w:val="009D611A"/>
    <w:rsid w:val="009D6C5A"/>
    <w:rsid w:val="009D7420"/>
    <w:rsid w:val="009D7650"/>
    <w:rsid w:val="009D77E3"/>
    <w:rsid w:val="009D7C19"/>
    <w:rsid w:val="009E059C"/>
    <w:rsid w:val="009E06BB"/>
    <w:rsid w:val="009E10CC"/>
    <w:rsid w:val="009E11A9"/>
    <w:rsid w:val="009E1D45"/>
    <w:rsid w:val="009E1D50"/>
    <w:rsid w:val="009E20CA"/>
    <w:rsid w:val="009E24CE"/>
    <w:rsid w:val="009E2567"/>
    <w:rsid w:val="009E306D"/>
    <w:rsid w:val="009E370A"/>
    <w:rsid w:val="009E3B85"/>
    <w:rsid w:val="009E51FC"/>
    <w:rsid w:val="009E5768"/>
    <w:rsid w:val="009E5834"/>
    <w:rsid w:val="009E608B"/>
    <w:rsid w:val="009E60D0"/>
    <w:rsid w:val="009E61ED"/>
    <w:rsid w:val="009E6A57"/>
    <w:rsid w:val="009E6D38"/>
    <w:rsid w:val="009E7219"/>
    <w:rsid w:val="009E746F"/>
    <w:rsid w:val="009E74C7"/>
    <w:rsid w:val="009E7FED"/>
    <w:rsid w:val="009F1C4C"/>
    <w:rsid w:val="009F1F6B"/>
    <w:rsid w:val="009F23B4"/>
    <w:rsid w:val="009F3A39"/>
    <w:rsid w:val="009F3E73"/>
    <w:rsid w:val="009F5BEE"/>
    <w:rsid w:val="009F6331"/>
    <w:rsid w:val="009F6EAD"/>
    <w:rsid w:val="00A00FD7"/>
    <w:rsid w:val="00A011F7"/>
    <w:rsid w:val="00A026B2"/>
    <w:rsid w:val="00A02D4D"/>
    <w:rsid w:val="00A0335C"/>
    <w:rsid w:val="00A03D8E"/>
    <w:rsid w:val="00A0408D"/>
    <w:rsid w:val="00A04355"/>
    <w:rsid w:val="00A046E4"/>
    <w:rsid w:val="00A050AC"/>
    <w:rsid w:val="00A054C3"/>
    <w:rsid w:val="00A05507"/>
    <w:rsid w:val="00A05C5E"/>
    <w:rsid w:val="00A0646B"/>
    <w:rsid w:val="00A066EF"/>
    <w:rsid w:val="00A06DE5"/>
    <w:rsid w:val="00A071A2"/>
    <w:rsid w:val="00A072C8"/>
    <w:rsid w:val="00A07DDF"/>
    <w:rsid w:val="00A1015C"/>
    <w:rsid w:val="00A107A6"/>
    <w:rsid w:val="00A111E8"/>
    <w:rsid w:val="00A11BED"/>
    <w:rsid w:val="00A14073"/>
    <w:rsid w:val="00A14215"/>
    <w:rsid w:val="00A143F5"/>
    <w:rsid w:val="00A14F15"/>
    <w:rsid w:val="00A15447"/>
    <w:rsid w:val="00A15781"/>
    <w:rsid w:val="00A15EA9"/>
    <w:rsid w:val="00A15EB2"/>
    <w:rsid w:val="00A16082"/>
    <w:rsid w:val="00A165FA"/>
    <w:rsid w:val="00A168C8"/>
    <w:rsid w:val="00A16B30"/>
    <w:rsid w:val="00A171E4"/>
    <w:rsid w:val="00A17A0B"/>
    <w:rsid w:val="00A20D11"/>
    <w:rsid w:val="00A20DEA"/>
    <w:rsid w:val="00A20F9D"/>
    <w:rsid w:val="00A21B30"/>
    <w:rsid w:val="00A22A5F"/>
    <w:rsid w:val="00A22EFB"/>
    <w:rsid w:val="00A22F02"/>
    <w:rsid w:val="00A23010"/>
    <w:rsid w:val="00A23BE0"/>
    <w:rsid w:val="00A244B3"/>
    <w:rsid w:val="00A246BA"/>
    <w:rsid w:val="00A24B49"/>
    <w:rsid w:val="00A250FE"/>
    <w:rsid w:val="00A25475"/>
    <w:rsid w:val="00A254F5"/>
    <w:rsid w:val="00A25F1E"/>
    <w:rsid w:val="00A26BB0"/>
    <w:rsid w:val="00A27198"/>
    <w:rsid w:val="00A27258"/>
    <w:rsid w:val="00A30A91"/>
    <w:rsid w:val="00A311C5"/>
    <w:rsid w:val="00A32732"/>
    <w:rsid w:val="00A328C9"/>
    <w:rsid w:val="00A32B00"/>
    <w:rsid w:val="00A32DA4"/>
    <w:rsid w:val="00A3367C"/>
    <w:rsid w:val="00A33EB7"/>
    <w:rsid w:val="00A35004"/>
    <w:rsid w:val="00A362E8"/>
    <w:rsid w:val="00A36A10"/>
    <w:rsid w:val="00A36EF8"/>
    <w:rsid w:val="00A401C8"/>
    <w:rsid w:val="00A4112C"/>
    <w:rsid w:val="00A4130D"/>
    <w:rsid w:val="00A4214A"/>
    <w:rsid w:val="00A42DE5"/>
    <w:rsid w:val="00A42E97"/>
    <w:rsid w:val="00A433DE"/>
    <w:rsid w:val="00A435E7"/>
    <w:rsid w:val="00A4374F"/>
    <w:rsid w:val="00A43830"/>
    <w:rsid w:val="00A43C20"/>
    <w:rsid w:val="00A44CA6"/>
    <w:rsid w:val="00A44D5C"/>
    <w:rsid w:val="00A44E25"/>
    <w:rsid w:val="00A45D9A"/>
    <w:rsid w:val="00A46782"/>
    <w:rsid w:val="00A46F0D"/>
    <w:rsid w:val="00A478D4"/>
    <w:rsid w:val="00A47BC3"/>
    <w:rsid w:val="00A50069"/>
    <w:rsid w:val="00A50522"/>
    <w:rsid w:val="00A50F5C"/>
    <w:rsid w:val="00A515A5"/>
    <w:rsid w:val="00A51AC8"/>
    <w:rsid w:val="00A526B5"/>
    <w:rsid w:val="00A5285A"/>
    <w:rsid w:val="00A52CDD"/>
    <w:rsid w:val="00A56321"/>
    <w:rsid w:val="00A56F8A"/>
    <w:rsid w:val="00A57965"/>
    <w:rsid w:val="00A57F88"/>
    <w:rsid w:val="00A61397"/>
    <w:rsid w:val="00A6147A"/>
    <w:rsid w:val="00A6282B"/>
    <w:rsid w:val="00A62BC7"/>
    <w:rsid w:val="00A62DD7"/>
    <w:rsid w:val="00A62FF2"/>
    <w:rsid w:val="00A6307E"/>
    <w:rsid w:val="00A63266"/>
    <w:rsid w:val="00A639FB"/>
    <w:rsid w:val="00A63D44"/>
    <w:rsid w:val="00A64476"/>
    <w:rsid w:val="00A6463B"/>
    <w:rsid w:val="00A653CF"/>
    <w:rsid w:val="00A65512"/>
    <w:rsid w:val="00A65881"/>
    <w:rsid w:val="00A665BA"/>
    <w:rsid w:val="00A66D0F"/>
    <w:rsid w:val="00A6740F"/>
    <w:rsid w:val="00A67AA4"/>
    <w:rsid w:val="00A70355"/>
    <w:rsid w:val="00A70873"/>
    <w:rsid w:val="00A70D62"/>
    <w:rsid w:val="00A70E20"/>
    <w:rsid w:val="00A71340"/>
    <w:rsid w:val="00A7197B"/>
    <w:rsid w:val="00A72326"/>
    <w:rsid w:val="00A72388"/>
    <w:rsid w:val="00A7252C"/>
    <w:rsid w:val="00A73205"/>
    <w:rsid w:val="00A73EEF"/>
    <w:rsid w:val="00A75134"/>
    <w:rsid w:val="00A75266"/>
    <w:rsid w:val="00A7536B"/>
    <w:rsid w:val="00A7583B"/>
    <w:rsid w:val="00A7654B"/>
    <w:rsid w:val="00A778D6"/>
    <w:rsid w:val="00A806F0"/>
    <w:rsid w:val="00A80F0B"/>
    <w:rsid w:val="00A8171A"/>
    <w:rsid w:val="00A8173E"/>
    <w:rsid w:val="00A822C0"/>
    <w:rsid w:val="00A82413"/>
    <w:rsid w:val="00A8278A"/>
    <w:rsid w:val="00A82E64"/>
    <w:rsid w:val="00A833F6"/>
    <w:rsid w:val="00A83634"/>
    <w:rsid w:val="00A836AD"/>
    <w:rsid w:val="00A83F92"/>
    <w:rsid w:val="00A84482"/>
    <w:rsid w:val="00A84A68"/>
    <w:rsid w:val="00A84C53"/>
    <w:rsid w:val="00A84CBC"/>
    <w:rsid w:val="00A85AE1"/>
    <w:rsid w:val="00A85D98"/>
    <w:rsid w:val="00A863EE"/>
    <w:rsid w:val="00A87491"/>
    <w:rsid w:val="00A87DF1"/>
    <w:rsid w:val="00A87DF3"/>
    <w:rsid w:val="00A91057"/>
    <w:rsid w:val="00A9110C"/>
    <w:rsid w:val="00A918FA"/>
    <w:rsid w:val="00A91AB3"/>
    <w:rsid w:val="00A9293E"/>
    <w:rsid w:val="00A939AE"/>
    <w:rsid w:val="00A93C39"/>
    <w:rsid w:val="00A942C1"/>
    <w:rsid w:val="00A947B1"/>
    <w:rsid w:val="00A951AD"/>
    <w:rsid w:val="00A952D7"/>
    <w:rsid w:val="00A956A8"/>
    <w:rsid w:val="00A96B4B"/>
    <w:rsid w:val="00A97891"/>
    <w:rsid w:val="00AA0682"/>
    <w:rsid w:val="00AA1AC5"/>
    <w:rsid w:val="00AA292D"/>
    <w:rsid w:val="00AA3218"/>
    <w:rsid w:val="00AA37EA"/>
    <w:rsid w:val="00AA416F"/>
    <w:rsid w:val="00AA48AB"/>
    <w:rsid w:val="00AA4C07"/>
    <w:rsid w:val="00AA4EE6"/>
    <w:rsid w:val="00AA52D6"/>
    <w:rsid w:val="00AA5370"/>
    <w:rsid w:val="00AA54AB"/>
    <w:rsid w:val="00AA6A06"/>
    <w:rsid w:val="00AA6BCD"/>
    <w:rsid w:val="00AA74F7"/>
    <w:rsid w:val="00AA7D8C"/>
    <w:rsid w:val="00AB0420"/>
    <w:rsid w:val="00AB0B1A"/>
    <w:rsid w:val="00AB102C"/>
    <w:rsid w:val="00AB1E3F"/>
    <w:rsid w:val="00AB246A"/>
    <w:rsid w:val="00AB3162"/>
    <w:rsid w:val="00AB3395"/>
    <w:rsid w:val="00AB39F1"/>
    <w:rsid w:val="00AB3A64"/>
    <w:rsid w:val="00AB3AFE"/>
    <w:rsid w:val="00AB4501"/>
    <w:rsid w:val="00AB4620"/>
    <w:rsid w:val="00AB56C9"/>
    <w:rsid w:val="00AB5ACE"/>
    <w:rsid w:val="00AC006C"/>
    <w:rsid w:val="00AC030E"/>
    <w:rsid w:val="00AC0744"/>
    <w:rsid w:val="00AC1481"/>
    <w:rsid w:val="00AC1668"/>
    <w:rsid w:val="00AC1993"/>
    <w:rsid w:val="00AC274C"/>
    <w:rsid w:val="00AC29AB"/>
    <w:rsid w:val="00AC2C41"/>
    <w:rsid w:val="00AC3DE2"/>
    <w:rsid w:val="00AC41AA"/>
    <w:rsid w:val="00AC42B6"/>
    <w:rsid w:val="00AC4479"/>
    <w:rsid w:val="00AC4531"/>
    <w:rsid w:val="00AC5772"/>
    <w:rsid w:val="00AC5B77"/>
    <w:rsid w:val="00AC5C62"/>
    <w:rsid w:val="00AC661F"/>
    <w:rsid w:val="00AC72FE"/>
    <w:rsid w:val="00AC73C2"/>
    <w:rsid w:val="00AC779D"/>
    <w:rsid w:val="00AC7AE9"/>
    <w:rsid w:val="00AD011C"/>
    <w:rsid w:val="00AD102E"/>
    <w:rsid w:val="00AD1503"/>
    <w:rsid w:val="00AD1625"/>
    <w:rsid w:val="00AD23E0"/>
    <w:rsid w:val="00AD2544"/>
    <w:rsid w:val="00AD3246"/>
    <w:rsid w:val="00AD3388"/>
    <w:rsid w:val="00AD35B1"/>
    <w:rsid w:val="00AD35F4"/>
    <w:rsid w:val="00AD436B"/>
    <w:rsid w:val="00AD481D"/>
    <w:rsid w:val="00AD49B3"/>
    <w:rsid w:val="00AD4C66"/>
    <w:rsid w:val="00AD5056"/>
    <w:rsid w:val="00AD54C4"/>
    <w:rsid w:val="00AD5861"/>
    <w:rsid w:val="00AD59D3"/>
    <w:rsid w:val="00AD5A2D"/>
    <w:rsid w:val="00AD5CF8"/>
    <w:rsid w:val="00AD651E"/>
    <w:rsid w:val="00AD6B78"/>
    <w:rsid w:val="00AD6CE4"/>
    <w:rsid w:val="00AD6E92"/>
    <w:rsid w:val="00AE028B"/>
    <w:rsid w:val="00AE02F3"/>
    <w:rsid w:val="00AE0A87"/>
    <w:rsid w:val="00AE0C5F"/>
    <w:rsid w:val="00AE1E96"/>
    <w:rsid w:val="00AE1EB4"/>
    <w:rsid w:val="00AE2E1B"/>
    <w:rsid w:val="00AE2E3B"/>
    <w:rsid w:val="00AE2E86"/>
    <w:rsid w:val="00AE31D3"/>
    <w:rsid w:val="00AE348D"/>
    <w:rsid w:val="00AE42EF"/>
    <w:rsid w:val="00AE4BB9"/>
    <w:rsid w:val="00AE4D75"/>
    <w:rsid w:val="00AE5850"/>
    <w:rsid w:val="00AE591D"/>
    <w:rsid w:val="00AE5A80"/>
    <w:rsid w:val="00AE6356"/>
    <w:rsid w:val="00AE6655"/>
    <w:rsid w:val="00AE66A6"/>
    <w:rsid w:val="00AE754A"/>
    <w:rsid w:val="00AF0006"/>
    <w:rsid w:val="00AF0B71"/>
    <w:rsid w:val="00AF0F19"/>
    <w:rsid w:val="00AF186E"/>
    <w:rsid w:val="00AF2560"/>
    <w:rsid w:val="00AF2D67"/>
    <w:rsid w:val="00AF319C"/>
    <w:rsid w:val="00AF34EB"/>
    <w:rsid w:val="00AF3D89"/>
    <w:rsid w:val="00AF3EA3"/>
    <w:rsid w:val="00AF3FD9"/>
    <w:rsid w:val="00AF4FB5"/>
    <w:rsid w:val="00AF717E"/>
    <w:rsid w:val="00AF74C8"/>
    <w:rsid w:val="00AF75E5"/>
    <w:rsid w:val="00AF78B0"/>
    <w:rsid w:val="00AF7FA0"/>
    <w:rsid w:val="00B00849"/>
    <w:rsid w:val="00B0087E"/>
    <w:rsid w:val="00B00AAD"/>
    <w:rsid w:val="00B00CD1"/>
    <w:rsid w:val="00B01D61"/>
    <w:rsid w:val="00B02E28"/>
    <w:rsid w:val="00B036BA"/>
    <w:rsid w:val="00B03B46"/>
    <w:rsid w:val="00B041A7"/>
    <w:rsid w:val="00B0436D"/>
    <w:rsid w:val="00B043AC"/>
    <w:rsid w:val="00B04B99"/>
    <w:rsid w:val="00B04BF9"/>
    <w:rsid w:val="00B05627"/>
    <w:rsid w:val="00B0565A"/>
    <w:rsid w:val="00B05ACF"/>
    <w:rsid w:val="00B05C68"/>
    <w:rsid w:val="00B06CB1"/>
    <w:rsid w:val="00B06FD8"/>
    <w:rsid w:val="00B0709C"/>
    <w:rsid w:val="00B07889"/>
    <w:rsid w:val="00B114F5"/>
    <w:rsid w:val="00B11EB9"/>
    <w:rsid w:val="00B12428"/>
    <w:rsid w:val="00B12433"/>
    <w:rsid w:val="00B125A2"/>
    <w:rsid w:val="00B126BD"/>
    <w:rsid w:val="00B133AD"/>
    <w:rsid w:val="00B13B76"/>
    <w:rsid w:val="00B13DBC"/>
    <w:rsid w:val="00B15098"/>
    <w:rsid w:val="00B1648D"/>
    <w:rsid w:val="00B166A0"/>
    <w:rsid w:val="00B17565"/>
    <w:rsid w:val="00B2010D"/>
    <w:rsid w:val="00B206F5"/>
    <w:rsid w:val="00B21494"/>
    <w:rsid w:val="00B22DFF"/>
    <w:rsid w:val="00B2319B"/>
    <w:rsid w:val="00B24B5D"/>
    <w:rsid w:val="00B2524E"/>
    <w:rsid w:val="00B26682"/>
    <w:rsid w:val="00B26CCE"/>
    <w:rsid w:val="00B31046"/>
    <w:rsid w:val="00B31059"/>
    <w:rsid w:val="00B310DF"/>
    <w:rsid w:val="00B31145"/>
    <w:rsid w:val="00B318E2"/>
    <w:rsid w:val="00B3249A"/>
    <w:rsid w:val="00B3335B"/>
    <w:rsid w:val="00B3390B"/>
    <w:rsid w:val="00B33FC3"/>
    <w:rsid w:val="00B33FC7"/>
    <w:rsid w:val="00B3442C"/>
    <w:rsid w:val="00B357B9"/>
    <w:rsid w:val="00B364F5"/>
    <w:rsid w:val="00B37508"/>
    <w:rsid w:val="00B403C1"/>
    <w:rsid w:val="00B40ED5"/>
    <w:rsid w:val="00B4119D"/>
    <w:rsid w:val="00B421C7"/>
    <w:rsid w:val="00B42C0C"/>
    <w:rsid w:val="00B42C4F"/>
    <w:rsid w:val="00B430BF"/>
    <w:rsid w:val="00B431B8"/>
    <w:rsid w:val="00B444FF"/>
    <w:rsid w:val="00B44D33"/>
    <w:rsid w:val="00B44D3B"/>
    <w:rsid w:val="00B4578E"/>
    <w:rsid w:val="00B45C71"/>
    <w:rsid w:val="00B46A99"/>
    <w:rsid w:val="00B47875"/>
    <w:rsid w:val="00B47ADA"/>
    <w:rsid w:val="00B5030F"/>
    <w:rsid w:val="00B504DC"/>
    <w:rsid w:val="00B50ACE"/>
    <w:rsid w:val="00B519E1"/>
    <w:rsid w:val="00B51C67"/>
    <w:rsid w:val="00B5240B"/>
    <w:rsid w:val="00B52940"/>
    <w:rsid w:val="00B55CCF"/>
    <w:rsid w:val="00B56AA2"/>
    <w:rsid w:val="00B57410"/>
    <w:rsid w:val="00B57878"/>
    <w:rsid w:val="00B6130A"/>
    <w:rsid w:val="00B619B6"/>
    <w:rsid w:val="00B62116"/>
    <w:rsid w:val="00B62ACF"/>
    <w:rsid w:val="00B62B01"/>
    <w:rsid w:val="00B62BD1"/>
    <w:rsid w:val="00B63BD1"/>
    <w:rsid w:val="00B64115"/>
    <w:rsid w:val="00B6454C"/>
    <w:rsid w:val="00B64F0F"/>
    <w:rsid w:val="00B65678"/>
    <w:rsid w:val="00B65A0D"/>
    <w:rsid w:val="00B65D49"/>
    <w:rsid w:val="00B66A32"/>
    <w:rsid w:val="00B66B42"/>
    <w:rsid w:val="00B66C38"/>
    <w:rsid w:val="00B66DC1"/>
    <w:rsid w:val="00B672AF"/>
    <w:rsid w:val="00B67F58"/>
    <w:rsid w:val="00B711DD"/>
    <w:rsid w:val="00B71992"/>
    <w:rsid w:val="00B72015"/>
    <w:rsid w:val="00B73F43"/>
    <w:rsid w:val="00B741B4"/>
    <w:rsid w:val="00B748B5"/>
    <w:rsid w:val="00B74BCF"/>
    <w:rsid w:val="00B75682"/>
    <w:rsid w:val="00B765DC"/>
    <w:rsid w:val="00B76CF5"/>
    <w:rsid w:val="00B77027"/>
    <w:rsid w:val="00B7770F"/>
    <w:rsid w:val="00B8028C"/>
    <w:rsid w:val="00B80C32"/>
    <w:rsid w:val="00B835A8"/>
    <w:rsid w:val="00B835FA"/>
    <w:rsid w:val="00B83D96"/>
    <w:rsid w:val="00B84381"/>
    <w:rsid w:val="00B84977"/>
    <w:rsid w:val="00B84FC3"/>
    <w:rsid w:val="00B850D8"/>
    <w:rsid w:val="00B8530C"/>
    <w:rsid w:val="00B85FD8"/>
    <w:rsid w:val="00B860FA"/>
    <w:rsid w:val="00B8680A"/>
    <w:rsid w:val="00B87048"/>
    <w:rsid w:val="00B8715A"/>
    <w:rsid w:val="00B87424"/>
    <w:rsid w:val="00B904AF"/>
    <w:rsid w:val="00B9093C"/>
    <w:rsid w:val="00B913B2"/>
    <w:rsid w:val="00B913C9"/>
    <w:rsid w:val="00B91A34"/>
    <w:rsid w:val="00B9269E"/>
    <w:rsid w:val="00B9281A"/>
    <w:rsid w:val="00B9486C"/>
    <w:rsid w:val="00B96AEE"/>
    <w:rsid w:val="00B9706D"/>
    <w:rsid w:val="00BA081C"/>
    <w:rsid w:val="00BA12FB"/>
    <w:rsid w:val="00BA2761"/>
    <w:rsid w:val="00BA2A8E"/>
    <w:rsid w:val="00BA335F"/>
    <w:rsid w:val="00BA3888"/>
    <w:rsid w:val="00BA3AEF"/>
    <w:rsid w:val="00BA4486"/>
    <w:rsid w:val="00BA46A2"/>
    <w:rsid w:val="00BA4A5B"/>
    <w:rsid w:val="00BA4A62"/>
    <w:rsid w:val="00BA5304"/>
    <w:rsid w:val="00BA5934"/>
    <w:rsid w:val="00BA6B9A"/>
    <w:rsid w:val="00BB1AB3"/>
    <w:rsid w:val="00BB1FF0"/>
    <w:rsid w:val="00BB2783"/>
    <w:rsid w:val="00BB2ACC"/>
    <w:rsid w:val="00BB2B90"/>
    <w:rsid w:val="00BB2F29"/>
    <w:rsid w:val="00BB30EC"/>
    <w:rsid w:val="00BB30F2"/>
    <w:rsid w:val="00BB3134"/>
    <w:rsid w:val="00BB3412"/>
    <w:rsid w:val="00BB35C5"/>
    <w:rsid w:val="00BB42A9"/>
    <w:rsid w:val="00BB436F"/>
    <w:rsid w:val="00BB4735"/>
    <w:rsid w:val="00BB4992"/>
    <w:rsid w:val="00BB4B96"/>
    <w:rsid w:val="00BB507E"/>
    <w:rsid w:val="00BB51ED"/>
    <w:rsid w:val="00BB56F0"/>
    <w:rsid w:val="00BB597C"/>
    <w:rsid w:val="00BB6CB0"/>
    <w:rsid w:val="00BB7B82"/>
    <w:rsid w:val="00BB7D68"/>
    <w:rsid w:val="00BC062C"/>
    <w:rsid w:val="00BC0707"/>
    <w:rsid w:val="00BC0784"/>
    <w:rsid w:val="00BC094B"/>
    <w:rsid w:val="00BC0D9B"/>
    <w:rsid w:val="00BC1316"/>
    <w:rsid w:val="00BC1BBF"/>
    <w:rsid w:val="00BC2679"/>
    <w:rsid w:val="00BC2A38"/>
    <w:rsid w:val="00BC2E69"/>
    <w:rsid w:val="00BC35B9"/>
    <w:rsid w:val="00BC369A"/>
    <w:rsid w:val="00BC3BC7"/>
    <w:rsid w:val="00BC515C"/>
    <w:rsid w:val="00BC5349"/>
    <w:rsid w:val="00BC5401"/>
    <w:rsid w:val="00BC54AF"/>
    <w:rsid w:val="00BC5977"/>
    <w:rsid w:val="00BC59E5"/>
    <w:rsid w:val="00BC6501"/>
    <w:rsid w:val="00BC68E5"/>
    <w:rsid w:val="00BC6D18"/>
    <w:rsid w:val="00BC73C9"/>
    <w:rsid w:val="00BC7F97"/>
    <w:rsid w:val="00BD0027"/>
    <w:rsid w:val="00BD08FC"/>
    <w:rsid w:val="00BD0C23"/>
    <w:rsid w:val="00BD10C4"/>
    <w:rsid w:val="00BD12DE"/>
    <w:rsid w:val="00BD1E45"/>
    <w:rsid w:val="00BD2072"/>
    <w:rsid w:val="00BD26AB"/>
    <w:rsid w:val="00BD2B57"/>
    <w:rsid w:val="00BD2E28"/>
    <w:rsid w:val="00BD31A7"/>
    <w:rsid w:val="00BD399D"/>
    <w:rsid w:val="00BD5B04"/>
    <w:rsid w:val="00BD5B2F"/>
    <w:rsid w:val="00BD699F"/>
    <w:rsid w:val="00BD6FEB"/>
    <w:rsid w:val="00BD7787"/>
    <w:rsid w:val="00BD7C87"/>
    <w:rsid w:val="00BE06CF"/>
    <w:rsid w:val="00BE1151"/>
    <w:rsid w:val="00BE1ED5"/>
    <w:rsid w:val="00BE2245"/>
    <w:rsid w:val="00BE2268"/>
    <w:rsid w:val="00BE246B"/>
    <w:rsid w:val="00BE2D06"/>
    <w:rsid w:val="00BE2FC1"/>
    <w:rsid w:val="00BE3400"/>
    <w:rsid w:val="00BE38B6"/>
    <w:rsid w:val="00BE5255"/>
    <w:rsid w:val="00BE67B0"/>
    <w:rsid w:val="00BE69AE"/>
    <w:rsid w:val="00BE6E20"/>
    <w:rsid w:val="00BF01A9"/>
    <w:rsid w:val="00BF0C73"/>
    <w:rsid w:val="00BF10EA"/>
    <w:rsid w:val="00BF1239"/>
    <w:rsid w:val="00BF1E21"/>
    <w:rsid w:val="00BF1F4F"/>
    <w:rsid w:val="00BF1FC2"/>
    <w:rsid w:val="00BF20EB"/>
    <w:rsid w:val="00BF2122"/>
    <w:rsid w:val="00BF24BE"/>
    <w:rsid w:val="00BF25C4"/>
    <w:rsid w:val="00BF29EE"/>
    <w:rsid w:val="00BF2C55"/>
    <w:rsid w:val="00BF401D"/>
    <w:rsid w:val="00BF494C"/>
    <w:rsid w:val="00BF4C70"/>
    <w:rsid w:val="00BF533C"/>
    <w:rsid w:val="00BF543C"/>
    <w:rsid w:val="00BF5564"/>
    <w:rsid w:val="00BF608C"/>
    <w:rsid w:val="00BF6346"/>
    <w:rsid w:val="00BF6A1B"/>
    <w:rsid w:val="00BF728A"/>
    <w:rsid w:val="00BF7D3B"/>
    <w:rsid w:val="00C0038B"/>
    <w:rsid w:val="00C00D91"/>
    <w:rsid w:val="00C01026"/>
    <w:rsid w:val="00C011B7"/>
    <w:rsid w:val="00C019CD"/>
    <w:rsid w:val="00C01A3F"/>
    <w:rsid w:val="00C01ADF"/>
    <w:rsid w:val="00C02569"/>
    <w:rsid w:val="00C0269E"/>
    <w:rsid w:val="00C04B4C"/>
    <w:rsid w:val="00C05007"/>
    <w:rsid w:val="00C0530E"/>
    <w:rsid w:val="00C058C2"/>
    <w:rsid w:val="00C05BA4"/>
    <w:rsid w:val="00C0683C"/>
    <w:rsid w:val="00C06A0C"/>
    <w:rsid w:val="00C06A76"/>
    <w:rsid w:val="00C075BB"/>
    <w:rsid w:val="00C07F84"/>
    <w:rsid w:val="00C1065E"/>
    <w:rsid w:val="00C106F4"/>
    <w:rsid w:val="00C1158E"/>
    <w:rsid w:val="00C11599"/>
    <w:rsid w:val="00C120C3"/>
    <w:rsid w:val="00C1224A"/>
    <w:rsid w:val="00C124F1"/>
    <w:rsid w:val="00C1261D"/>
    <w:rsid w:val="00C12F0A"/>
    <w:rsid w:val="00C135C9"/>
    <w:rsid w:val="00C13BBF"/>
    <w:rsid w:val="00C13EDD"/>
    <w:rsid w:val="00C148AC"/>
    <w:rsid w:val="00C148EC"/>
    <w:rsid w:val="00C159AD"/>
    <w:rsid w:val="00C15DBB"/>
    <w:rsid w:val="00C15E23"/>
    <w:rsid w:val="00C164F3"/>
    <w:rsid w:val="00C16B17"/>
    <w:rsid w:val="00C171ED"/>
    <w:rsid w:val="00C1730F"/>
    <w:rsid w:val="00C175A2"/>
    <w:rsid w:val="00C17ADA"/>
    <w:rsid w:val="00C17DF3"/>
    <w:rsid w:val="00C2075E"/>
    <w:rsid w:val="00C20C4E"/>
    <w:rsid w:val="00C21057"/>
    <w:rsid w:val="00C220BC"/>
    <w:rsid w:val="00C2430F"/>
    <w:rsid w:val="00C248D6"/>
    <w:rsid w:val="00C24BCE"/>
    <w:rsid w:val="00C24C00"/>
    <w:rsid w:val="00C267AF"/>
    <w:rsid w:val="00C278A4"/>
    <w:rsid w:val="00C303EB"/>
    <w:rsid w:val="00C30705"/>
    <w:rsid w:val="00C309FF"/>
    <w:rsid w:val="00C30C4E"/>
    <w:rsid w:val="00C31D39"/>
    <w:rsid w:val="00C32B6B"/>
    <w:rsid w:val="00C32B86"/>
    <w:rsid w:val="00C32BC9"/>
    <w:rsid w:val="00C32BE4"/>
    <w:rsid w:val="00C3483C"/>
    <w:rsid w:val="00C361C9"/>
    <w:rsid w:val="00C36D11"/>
    <w:rsid w:val="00C40288"/>
    <w:rsid w:val="00C4065D"/>
    <w:rsid w:val="00C41174"/>
    <w:rsid w:val="00C4121E"/>
    <w:rsid w:val="00C421CF"/>
    <w:rsid w:val="00C42466"/>
    <w:rsid w:val="00C42547"/>
    <w:rsid w:val="00C425A1"/>
    <w:rsid w:val="00C43862"/>
    <w:rsid w:val="00C43F7D"/>
    <w:rsid w:val="00C44991"/>
    <w:rsid w:val="00C449C1"/>
    <w:rsid w:val="00C4538B"/>
    <w:rsid w:val="00C45D3E"/>
    <w:rsid w:val="00C46057"/>
    <w:rsid w:val="00C4624C"/>
    <w:rsid w:val="00C46459"/>
    <w:rsid w:val="00C47543"/>
    <w:rsid w:val="00C478AA"/>
    <w:rsid w:val="00C504C3"/>
    <w:rsid w:val="00C51AF1"/>
    <w:rsid w:val="00C52569"/>
    <w:rsid w:val="00C52869"/>
    <w:rsid w:val="00C52B05"/>
    <w:rsid w:val="00C52EBD"/>
    <w:rsid w:val="00C52EF1"/>
    <w:rsid w:val="00C52F84"/>
    <w:rsid w:val="00C541F5"/>
    <w:rsid w:val="00C554BE"/>
    <w:rsid w:val="00C559CA"/>
    <w:rsid w:val="00C55EFD"/>
    <w:rsid w:val="00C562A2"/>
    <w:rsid w:val="00C568DD"/>
    <w:rsid w:val="00C56BF3"/>
    <w:rsid w:val="00C57336"/>
    <w:rsid w:val="00C574E4"/>
    <w:rsid w:val="00C578B6"/>
    <w:rsid w:val="00C578C1"/>
    <w:rsid w:val="00C57E34"/>
    <w:rsid w:val="00C6022A"/>
    <w:rsid w:val="00C612C2"/>
    <w:rsid w:val="00C61353"/>
    <w:rsid w:val="00C613FC"/>
    <w:rsid w:val="00C6194D"/>
    <w:rsid w:val="00C62E65"/>
    <w:rsid w:val="00C63015"/>
    <w:rsid w:val="00C641AC"/>
    <w:rsid w:val="00C6490C"/>
    <w:rsid w:val="00C655AB"/>
    <w:rsid w:val="00C659BE"/>
    <w:rsid w:val="00C65C77"/>
    <w:rsid w:val="00C65CDC"/>
    <w:rsid w:val="00C66724"/>
    <w:rsid w:val="00C67703"/>
    <w:rsid w:val="00C703BD"/>
    <w:rsid w:val="00C706AC"/>
    <w:rsid w:val="00C70B28"/>
    <w:rsid w:val="00C70F03"/>
    <w:rsid w:val="00C713E1"/>
    <w:rsid w:val="00C71819"/>
    <w:rsid w:val="00C7187D"/>
    <w:rsid w:val="00C718BF"/>
    <w:rsid w:val="00C71B54"/>
    <w:rsid w:val="00C71CBE"/>
    <w:rsid w:val="00C72C64"/>
    <w:rsid w:val="00C733E8"/>
    <w:rsid w:val="00C740B2"/>
    <w:rsid w:val="00C742F0"/>
    <w:rsid w:val="00C745DA"/>
    <w:rsid w:val="00C7465A"/>
    <w:rsid w:val="00C74BFD"/>
    <w:rsid w:val="00C76CCB"/>
    <w:rsid w:val="00C77813"/>
    <w:rsid w:val="00C77EFD"/>
    <w:rsid w:val="00C80F5C"/>
    <w:rsid w:val="00C81662"/>
    <w:rsid w:val="00C817D5"/>
    <w:rsid w:val="00C81915"/>
    <w:rsid w:val="00C82310"/>
    <w:rsid w:val="00C82361"/>
    <w:rsid w:val="00C823D3"/>
    <w:rsid w:val="00C82887"/>
    <w:rsid w:val="00C839DB"/>
    <w:rsid w:val="00C83B02"/>
    <w:rsid w:val="00C84207"/>
    <w:rsid w:val="00C84229"/>
    <w:rsid w:val="00C858A7"/>
    <w:rsid w:val="00C86030"/>
    <w:rsid w:val="00C86AAF"/>
    <w:rsid w:val="00C86AB8"/>
    <w:rsid w:val="00C86AFD"/>
    <w:rsid w:val="00C86B6F"/>
    <w:rsid w:val="00C87BD5"/>
    <w:rsid w:val="00C87E48"/>
    <w:rsid w:val="00C90105"/>
    <w:rsid w:val="00C906DD"/>
    <w:rsid w:val="00C90A11"/>
    <w:rsid w:val="00C914A6"/>
    <w:rsid w:val="00C916D6"/>
    <w:rsid w:val="00C919A6"/>
    <w:rsid w:val="00C926C6"/>
    <w:rsid w:val="00C9274F"/>
    <w:rsid w:val="00C92AE2"/>
    <w:rsid w:val="00C92D20"/>
    <w:rsid w:val="00C92DA6"/>
    <w:rsid w:val="00C92F57"/>
    <w:rsid w:val="00C93328"/>
    <w:rsid w:val="00C93773"/>
    <w:rsid w:val="00C93D59"/>
    <w:rsid w:val="00C941F9"/>
    <w:rsid w:val="00C9431D"/>
    <w:rsid w:val="00C94C4C"/>
    <w:rsid w:val="00C94D74"/>
    <w:rsid w:val="00C9524F"/>
    <w:rsid w:val="00C9530B"/>
    <w:rsid w:val="00C9538F"/>
    <w:rsid w:val="00C96A5D"/>
    <w:rsid w:val="00C9766C"/>
    <w:rsid w:val="00C9794E"/>
    <w:rsid w:val="00C97C14"/>
    <w:rsid w:val="00CA0688"/>
    <w:rsid w:val="00CA0980"/>
    <w:rsid w:val="00CA10D3"/>
    <w:rsid w:val="00CA19A7"/>
    <w:rsid w:val="00CA2158"/>
    <w:rsid w:val="00CA3991"/>
    <w:rsid w:val="00CA3CAF"/>
    <w:rsid w:val="00CA3F41"/>
    <w:rsid w:val="00CA44A8"/>
    <w:rsid w:val="00CA4690"/>
    <w:rsid w:val="00CA4B3D"/>
    <w:rsid w:val="00CA4E59"/>
    <w:rsid w:val="00CA5442"/>
    <w:rsid w:val="00CA5844"/>
    <w:rsid w:val="00CA5BCA"/>
    <w:rsid w:val="00CA5C37"/>
    <w:rsid w:val="00CA64C1"/>
    <w:rsid w:val="00CA79DE"/>
    <w:rsid w:val="00CB0525"/>
    <w:rsid w:val="00CB0610"/>
    <w:rsid w:val="00CB1614"/>
    <w:rsid w:val="00CB1D71"/>
    <w:rsid w:val="00CB2051"/>
    <w:rsid w:val="00CB39B4"/>
    <w:rsid w:val="00CB3F39"/>
    <w:rsid w:val="00CB4838"/>
    <w:rsid w:val="00CB517F"/>
    <w:rsid w:val="00CB5960"/>
    <w:rsid w:val="00CB5E58"/>
    <w:rsid w:val="00CB69BE"/>
    <w:rsid w:val="00CB7206"/>
    <w:rsid w:val="00CB7D68"/>
    <w:rsid w:val="00CC0176"/>
    <w:rsid w:val="00CC0693"/>
    <w:rsid w:val="00CC106D"/>
    <w:rsid w:val="00CC1242"/>
    <w:rsid w:val="00CC1958"/>
    <w:rsid w:val="00CC1B73"/>
    <w:rsid w:val="00CC1D60"/>
    <w:rsid w:val="00CC419F"/>
    <w:rsid w:val="00CC46A8"/>
    <w:rsid w:val="00CC4E87"/>
    <w:rsid w:val="00CC4FAC"/>
    <w:rsid w:val="00CC5FCB"/>
    <w:rsid w:val="00CC6997"/>
    <w:rsid w:val="00CC6D5F"/>
    <w:rsid w:val="00CC728C"/>
    <w:rsid w:val="00CD044E"/>
    <w:rsid w:val="00CD1218"/>
    <w:rsid w:val="00CD1451"/>
    <w:rsid w:val="00CD2131"/>
    <w:rsid w:val="00CD2546"/>
    <w:rsid w:val="00CD26B4"/>
    <w:rsid w:val="00CD27CC"/>
    <w:rsid w:val="00CD2B7D"/>
    <w:rsid w:val="00CD2C73"/>
    <w:rsid w:val="00CD3B2B"/>
    <w:rsid w:val="00CD512C"/>
    <w:rsid w:val="00CD541C"/>
    <w:rsid w:val="00CD5A5C"/>
    <w:rsid w:val="00CD5B97"/>
    <w:rsid w:val="00CD65BF"/>
    <w:rsid w:val="00CD67F8"/>
    <w:rsid w:val="00CD6835"/>
    <w:rsid w:val="00CD689B"/>
    <w:rsid w:val="00CD78F0"/>
    <w:rsid w:val="00CE02AA"/>
    <w:rsid w:val="00CE0AB3"/>
    <w:rsid w:val="00CE1278"/>
    <w:rsid w:val="00CE19E3"/>
    <w:rsid w:val="00CE26F9"/>
    <w:rsid w:val="00CE28CE"/>
    <w:rsid w:val="00CE2BBF"/>
    <w:rsid w:val="00CE3D10"/>
    <w:rsid w:val="00CE49F4"/>
    <w:rsid w:val="00CE5AC2"/>
    <w:rsid w:val="00CE5B3E"/>
    <w:rsid w:val="00CE6359"/>
    <w:rsid w:val="00CE6998"/>
    <w:rsid w:val="00CE6A17"/>
    <w:rsid w:val="00CE6F21"/>
    <w:rsid w:val="00CE7942"/>
    <w:rsid w:val="00CE7963"/>
    <w:rsid w:val="00CF01F8"/>
    <w:rsid w:val="00CF2B41"/>
    <w:rsid w:val="00CF463F"/>
    <w:rsid w:val="00CF4766"/>
    <w:rsid w:val="00CF506C"/>
    <w:rsid w:val="00CF537C"/>
    <w:rsid w:val="00CF5A1C"/>
    <w:rsid w:val="00CF5BA7"/>
    <w:rsid w:val="00CF5CA1"/>
    <w:rsid w:val="00CF5E09"/>
    <w:rsid w:val="00CF5E71"/>
    <w:rsid w:val="00CF607F"/>
    <w:rsid w:val="00CF6A06"/>
    <w:rsid w:val="00CF70B1"/>
    <w:rsid w:val="00CF70C4"/>
    <w:rsid w:val="00CF74B8"/>
    <w:rsid w:val="00CF78C1"/>
    <w:rsid w:val="00CF7CBE"/>
    <w:rsid w:val="00D004B6"/>
    <w:rsid w:val="00D00DED"/>
    <w:rsid w:val="00D00ECC"/>
    <w:rsid w:val="00D01B2F"/>
    <w:rsid w:val="00D02301"/>
    <w:rsid w:val="00D0333E"/>
    <w:rsid w:val="00D033A3"/>
    <w:rsid w:val="00D03F53"/>
    <w:rsid w:val="00D04155"/>
    <w:rsid w:val="00D04762"/>
    <w:rsid w:val="00D04EEB"/>
    <w:rsid w:val="00D05318"/>
    <w:rsid w:val="00D05BE4"/>
    <w:rsid w:val="00D06DA8"/>
    <w:rsid w:val="00D06E34"/>
    <w:rsid w:val="00D070A2"/>
    <w:rsid w:val="00D07710"/>
    <w:rsid w:val="00D10042"/>
    <w:rsid w:val="00D10061"/>
    <w:rsid w:val="00D10487"/>
    <w:rsid w:val="00D1142A"/>
    <w:rsid w:val="00D11756"/>
    <w:rsid w:val="00D11D61"/>
    <w:rsid w:val="00D126FF"/>
    <w:rsid w:val="00D131B5"/>
    <w:rsid w:val="00D1481D"/>
    <w:rsid w:val="00D150C9"/>
    <w:rsid w:val="00D15491"/>
    <w:rsid w:val="00D157F7"/>
    <w:rsid w:val="00D15A96"/>
    <w:rsid w:val="00D160D8"/>
    <w:rsid w:val="00D16241"/>
    <w:rsid w:val="00D1643B"/>
    <w:rsid w:val="00D164D7"/>
    <w:rsid w:val="00D1738A"/>
    <w:rsid w:val="00D201FA"/>
    <w:rsid w:val="00D20295"/>
    <w:rsid w:val="00D21431"/>
    <w:rsid w:val="00D2183A"/>
    <w:rsid w:val="00D22243"/>
    <w:rsid w:val="00D22C71"/>
    <w:rsid w:val="00D23E28"/>
    <w:rsid w:val="00D23F14"/>
    <w:rsid w:val="00D240C5"/>
    <w:rsid w:val="00D24278"/>
    <w:rsid w:val="00D242CA"/>
    <w:rsid w:val="00D25CF5"/>
    <w:rsid w:val="00D25E1E"/>
    <w:rsid w:val="00D266B6"/>
    <w:rsid w:val="00D26A0C"/>
    <w:rsid w:val="00D270B3"/>
    <w:rsid w:val="00D27460"/>
    <w:rsid w:val="00D27C8B"/>
    <w:rsid w:val="00D27ECF"/>
    <w:rsid w:val="00D30329"/>
    <w:rsid w:val="00D30997"/>
    <w:rsid w:val="00D30A0C"/>
    <w:rsid w:val="00D3195D"/>
    <w:rsid w:val="00D31E31"/>
    <w:rsid w:val="00D321F0"/>
    <w:rsid w:val="00D33AFF"/>
    <w:rsid w:val="00D33BB1"/>
    <w:rsid w:val="00D33D9F"/>
    <w:rsid w:val="00D347F1"/>
    <w:rsid w:val="00D35024"/>
    <w:rsid w:val="00D3530C"/>
    <w:rsid w:val="00D35A18"/>
    <w:rsid w:val="00D3606C"/>
    <w:rsid w:val="00D365D3"/>
    <w:rsid w:val="00D3664B"/>
    <w:rsid w:val="00D36D01"/>
    <w:rsid w:val="00D37296"/>
    <w:rsid w:val="00D37AAE"/>
    <w:rsid w:val="00D37E97"/>
    <w:rsid w:val="00D40ABA"/>
    <w:rsid w:val="00D40C87"/>
    <w:rsid w:val="00D415AA"/>
    <w:rsid w:val="00D41D71"/>
    <w:rsid w:val="00D42D92"/>
    <w:rsid w:val="00D42FE1"/>
    <w:rsid w:val="00D4311C"/>
    <w:rsid w:val="00D43BF1"/>
    <w:rsid w:val="00D4435B"/>
    <w:rsid w:val="00D44408"/>
    <w:rsid w:val="00D449A5"/>
    <w:rsid w:val="00D46422"/>
    <w:rsid w:val="00D46448"/>
    <w:rsid w:val="00D468BA"/>
    <w:rsid w:val="00D46A82"/>
    <w:rsid w:val="00D47F1B"/>
    <w:rsid w:val="00D50169"/>
    <w:rsid w:val="00D50379"/>
    <w:rsid w:val="00D504A6"/>
    <w:rsid w:val="00D51040"/>
    <w:rsid w:val="00D519A2"/>
    <w:rsid w:val="00D5334E"/>
    <w:rsid w:val="00D5357F"/>
    <w:rsid w:val="00D536D0"/>
    <w:rsid w:val="00D54B6B"/>
    <w:rsid w:val="00D54DEA"/>
    <w:rsid w:val="00D54FB2"/>
    <w:rsid w:val="00D56C84"/>
    <w:rsid w:val="00D601AD"/>
    <w:rsid w:val="00D601B2"/>
    <w:rsid w:val="00D605E2"/>
    <w:rsid w:val="00D61182"/>
    <w:rsid w:val="00D6129A"/>
    <w:rsid w:val="00D61A9F"/>
    <w:rsid w:val="00D62B9A"/>
    <w:rsid w:val="00D635B1"/>
    <w:rsid w:val="00D63618"/>
    <w:rsid w:val="00D637A1"/>
    <w:rsid w:val="00D63842"/>
    <w:rsid w:val="00D63C6B"/>
    <w:rsid w:val="00D64989"/>
    <w:rsid w:val="00D64DEB"/>
    <w:rsid w:val="00D653F1"/>
    <w:rsid w:val="00D6546D"/>
    <w:rsid w:val="00D66206"/>
    <w:rsid w:val="00D66377"/>
    <w:rsid w:val="00D66D37"/>
    <w:rsid w:val="00D671A8"/>
    <w:rsid w:val="00D673CB"/>
    <w:rsid w:val="00D707BC"/>
    <w:rsid w:val="00D709E6"/>
    <w:rsid w:val="00D70BF7"/>
    <w:rsid w:val="00D713FB"/>
    <w:rsid w:val="00D724E0"/>
    <w:rsid w:val="00D72A68"/>
    <w:rsid w:val="00D731D5"/>
    <w:rsid w:val="00D733BB"/>
    <w:rsid w:val="00D73E12"/>
    <w:rsid w:val="00D73EA3"/>
    <w:rsid w:val="00D7492E"/>
    <w:rsid w:val="00D7589E"/>
    <w:rsid w:val="00D75B45"/>
    <w:rsid w:val="00D77307"/>
    <w:rsid w:val="00D7779E"/>
    <w:rsid w:val="00D80866"/>
    <w:rsid w:val="00D80B40"/>
    <w:rsid w:val="00D83C24"/>
    <w:rsid w:val="00D83E5E"/>
    <w:rsid w:val="00D847A2"/>
    <w:rsid w:val="00D8485E"/>
    <w:rsid w:val="00D84EF9"/>
    <w:rsid w:val="00D851E0"/>
    <w:rsid w:val="00D8541D"/>
    <w:rsid w:val="00D85D2A"/>
    <w:rsid w:val="00D866C9"/>
    <w:rsid w:val="00D86CAB"/>
    <w:rsid w:val="00D871AD"/>
    <w:rsid w:val="00D873CC"/>
    <w:rsid w:val="00D876D1"/>
    <w:rsid w:val="00D90616"/>
    <w:rsid w:val="00D90622"/>
    <w:rsid w:val="00D91A31"/>
    <w:rsid w:val="00D9211B"/>
    <w:rsid w:val="00D9265D"/>
    <w:rsid w:val="00D93038"/>
    <w:rsid w:val="00D9350F"/>
    <w:rsid w:val="00D93F10"/>
    <w:rsid w:val="00D93F73"/>
    <w:rsid w:val="00D9478B"/>
    <w:rsid w:val="00D94D7E"/>
    <w:rsid w:val="00D95DCD"/>
    <w:rsid w:val="00D9655D"/>
    <w:rsid w:val="00D970AD"/>
    <w:rsid w:val="00D97536"/>
    <w:rsid w:val="00D97F2B"/>
    <w:rsid w:val="00DA008B"/>
    <w:rsid w:val="00DA0413"/>
    <w:rsid w:val="00DA0667"/>
    <w:rsid w:val="00DA0B7C"/>
    <w:rsid w:val="00DA188C"/>
    <w:rsid w:val="00DA2819"/>
    <w:rsid w:val="00DA37AC"/>
    <w:rsid w:val="00DA37F4"/>
    <w:rsid w:val="00DA3CCF"/>
    <w:rsid w:val="00DA47C8"/>
    <w:rsid w:val="00DA4871"/>
    <w:rsid w:val="00DA5A84"/>
    <w:rsid w:val="00DA6255"/>
    <w:rsid w:val="00DA687E"/>
    <w:rsid w:val="00DB0BF7"/>
    <w:rsid w:val="00DB0EA4"/>
    <w:rsid w:val="00DB11C0"/>
    <w:rsid w:val="00DB11C2"/>
    <w:rsid w:val="00DB17C1"/>
    <w:rsid w:val="00DB3808"/>
    <w:rsid w:val="00DB42A1"/>
    <w:rsid w:val="00DB4EC5"/>
    <w:rsid w:val="00DB5908"/>
    <w:rsid w:val="00DB59A2"/>
    <w:rsid w:val="00DB59C7"/>
    <w:rsid w:val="00DB697A"/>
    <w:rsid w:val="00DB6B6D"/>
    <w:rsid w:val="00DB6FDB"/>
    <w:rsid w:val="00DC0623"/>
    <w:rsid w:val="00DC169D"/>
    <w:rsid w:val="00DC32F5"/>
    <w:rsid w:val="00DC3794"/>
    <w:rsid w:val="00DC3F68"/>
    <w:rsid w:val="00DC3FA7"/>
    <w:rsid w:val="00DC4384"/>
    <w:rsid w:val="00DC4AF7"/>
    <w:rsid w:val="00DC523F"/>
    <w:rsid w:val="00DC54FD"/>
    <w:rsid w:val="00DC56D2"/>
    <w:rsid w:val="00DC5B92"/>
    <w:rsid w:val="00DC5BF4"/>
    <w:rsid w:val="00DC6F2F"/>
    <w:rsid w:val="00DC794F"/>
    <w:rsid w:val="00DC7CD4"/>
    <w:rsid w:val="00DC7E8D"/>
    <w:rsid w:val="00DD01A3"/>
    <w:rsid w:val="00DD05A5"/>
    <w:rsid w:val="00DD0D14"/>
    <w:rsid w:val="00DD123B"/>
    <w:rsid w:val="00DD1C47"/>
    <w:rsid w:val="00DD1E56"/>
    <w:rsid w:val="00DD2A2C"/>
    <w:rsid w:val="00DD2E9F"/>
    <w:rsid w:val="00DD386D"/>
    <w:rsid w:val="00DD3A77"/>
    <w:rsid w:val="00DD3F9C"/>
    <w:rsid w:val="00DD427F"/>
    <w:rsid w:val="00DE01B3"/>
    <w:rsid w:val="00DE0383"/>
    <w:rsid w:val="00DE056D"/>
    <w:rsid w:val="00DE0818"/>
    <w:rsid w:val="00DE08C3"/>
    <w:rsid w:val="00DE1599"/>
    <w:rsid w:val="00DE20A2"/>
    <w:rsid w:val="00DE28FB"/>
    <w:rsid w:val="00DE2BAD"/>
    <w:rsid w:val="00DE38C4"/>
    <w:rsid w:val="00DE3BAA"/>
    <w:rsid w:val="00DE3BCF"/>
    <w:rsid w:val="00DE42B7"/>
    <w:rsid w:val="00DE4D7E"/>
    <w:rsid w:val="00DE52F2"/>
    <w:rsid w:val="00DE53D2"/>
    <w:rsid w:val="00DE5721"/>
    <w:rsid w:val="00DE580E"/>
    <w:rsid w:val="00DE5B9D"/>
    <w:rsid w:val="00DE5E4F"/>
    <w:rsid w:val="00DE73FC"/>
    <w:rsid w:val="00DE7721"/>
    <w:rsid w:val="00DE7B1E"/>
    <w:rsid w:val="00DE7FE2"/>
    <w:rsid w:val="00DF030E"/>
    <w:rsid w:val="00DF0530"/>
    <w:rsid w:val="00DF0B52"/>
    <w:rsid w:val="00DF15C4"/>
    <w:rsid w:val="00DF239D"/>
    <w:rsid w:val="00DF2A75"/>
    <w:rsid w:val="00DF3446"/>
    <w:rsid w:val="00DF3A9E"/>
    <w:rsid w:val="00DF438F"/>
    <w:rsid w:val="00DF4425"/>
    <w:rsid w:val="00DF499C"/>
    <w:rsid w:val="00DF4B76"/>
    <w:rsid w:val="00DF4FA3"/>
    <w:rsid w:val="00DF51C4"/>
    <w:rsid w:val="00DF5471"/>
    <w:rsid w:val="00DF5572"/>
    <w:rsid w:val="00DF60E2"/>
    <w:rsid w:val="00DF65CC"/>
    <w:rsid w:val="00DF68FD"/>
    <w:rsid w:val="00DF69B6"/>
    <w:rsid w:val="00DF6DE4"/>
    <w:rsid w:val="00DF7095"/>
    <w:rsid w:val="00DF7390"/>
    <w:rsid w:val="00DF758D"/>
    <w:rsid w:val="00DF77C9"/>
    <w:rsid w:val="00DF7AB9"/>
    <w:rsid w:val="00DF7DF8"/>
    <w:rsid w:val="00E0006F"/>
    <w:rsid w:val="00E00128"/>
    <w:rsid w:val="00E002F2"/>
    <w:rsid w:val="00E005EE"/>
    <w:rsid w:val="00E00F7A"/>
    <w:rsid w:val="00E01749"/>
    <w:rsid w:val="00E0174C"/>
    <w:rsid w:val="00E01BA2"/>
    <w:rsid w:val="00E01FAA"/>
    <w:rsid w:val="00E029AA"/>
    <w:rsid w:val="00E033FD"/>
    <w:rsid w:val="00E04146"/>
    <w:rsid w:val="00E0416E"/>
    <w:rsid w:val="00E045E5"/>
    <w:rsid w:val="00E04954"/>
    <w:rsid w:val="00E0509A"/>
    <w:rsid w:val="00E05805"/>
    <w:rsid w:val="00E102FA"/>
    <w:rsid w:val="00E10B66"/>
    <w:rsid w:val="00E1196F"/>
    <w:rsid w:val="00E11C8C"/>
    <w:rsid w:val="00E11DF1"/>
    <w:rsid w:val="00E1280F"/>
    <w:rsid w:val="00E13747"/>
    <w:rsid w:val="00E13DA0"/>
    <w:rsid w:val="00E14DAA"/>
    <w:rsid w:val="00E15DE1"/>
    <w:rsid w:val="00E166BF"/>
    <w:rsid w:val="00E166CE"/>
    <w:rsid w:val="00E16721"/>
    <w:rsid w:val="00E170C1"/>
    <w:rsid w:val="00E17970"/>
    <w:rsid w:val="00E17984"/>
    <w:rsid w:val="00E203B1"/>
    <w:rsid w:val="00E20916"/>
    <w:rsid w:val="00E2270D"/>
    <w:rsid w:val="00E22B97"/>
    <w:rsid w:val="00E22DA5"/>
    <w:rsid w:val="00E24D6F"/>
    <w:rsid w:val="00E25735"/>
    <w:rsid w:val="00E2583D"/>
    <w:rsid w:val="00E25D41"/>
    <w:rsid w:val="00E25D8B"/>
    <w:rsid w:val="00E26B38"/>
    <w:rsid w:val="00E26CE4"/>
    <w:rsid w:val="00E272DA"/>
    <w:rsid w:val="00E27581"/>
    <w:rsid w:val="00E277B5"/>
    <w:rsid w:val="00E300DC"/>
    <w:rsid w:val="00E30204"/>
    <w:rsid w:val="00E30988"/>
    <w:rsid w:val="00E30AB1"/>
    <w:rsid w:val="00E31838"/>
    <w:rsid w:val="00E31AC6"/>
    <w:rsid w:val="00E31B5C"/>
    <w:rsid w:val="00E31EF3"/>
    <w:rsid w:val="00E32350"/>
    <w:rsid w:val="00E32523"/>
    <w:rsid w:val="00E33481"/>
    <w:rsid w:val="00E3426A"/>
    <w:rsid w:val="00E35453"/>
    <w:rsid w:val="00E3554A"/>
    <w:rsid w:val="00E357F2"/>
    <w:rsid w:val="00E35803"/>
    <w:rsid w:val="00E35D0A"/>
    <w:rsid w:val="00E36206"/>
    <w:rsid w:val="00E368C4"/>
    <w:rsid w:val="00E36B09"/>
    <w:rsid w:val="00E36FDA"/>
    <w:rsid w:val="00E4135E"/>
    <w:rsid w:val="00E414FA"/>
    <w:rsid w:val="00E41862"/>
    <w:rsid w:val="00E43413"/>
    <w:rsid w:val="00E43B00"/>
    <w:rsid w:val="00E4452B"/>
    <w:rsid w:val="00E45AC6"/>
    <w:rsid w:val="00E45D31"/>
    <w:rsid w:val="00E46533"/>
    <w:rsid w:val="00E46EDF"/>
    <w:rsid w:val="00E46FC5"/>
    <w:rsid w:val="00E472B3"/>
    <w:rsid w:val="00E50C13"/>
    <w:rsid w:val="00E51CCA"/>
    <w:rsid w:val="00E5299A"/>
    <w:rsid w:val="00E529E1"/>
    <w:rsid w:val="00E52CB4"/>
    <w:rsid w:val="00E538FD"/>
    <w:rsid w:val="00E5395D"/>
    <w:rsid w:val="00E53A83"/>
    <w:rsid w:val="00E53DF8"/>
    <w:rsid w:val="00E53FF9"/>
    <w:rsid w:val="00E546C0"/>
    <w:rsid w:val="00E54DFA"/>
    <w:rsid w:val="00E5501D"/>
    <w:rsid w:val="00E55606"/>
    <w:rsid w:val="00E55B81"/>
    <w:rsid w:val="00E560C1"/>
    <w:rsid w:val="00E56188"/>
    <w:rsid w:val="00E57367"/>
    <w:rsid w:val="00E576D2"/>
    <w:rsid w:val="00E6042A"/>
    <w:rsid w:val="00E60FC6"/>
    <w:rsid w:val="00E61050"/>
    <w:rsid w:val="00E61689"/>
    <w:rsid w:val="00E61A65"/>
    <w:rsid w:val="00E61B94"/>
    <w:rsid w:val="00E62079"/>
    <w:rsid w:val="00E6284E"/>
    <w:rsid w:val="00E630A8"/>
    <w:rsid w:val="00E631F6"/>
    <w:rsid w:val="00E63AD1"/>
    <w:rsid w:val="00E63B34"/>
    <w:rsid w:val="00E63FD5"/>
    <w:rsid w:val="00E64844"/>
    <w:rsid w:val="00E64A9C"/>
    <w:rsid w:val="00E64AB1"/>
    <w:rsid w:val="00E64B16"/>
    <w:rsid w:val="00E65265"/>
    <w:rsid w:val="00E66DE5"/>
    <w:rsid w:val="00E679DD"/>
    <w:rsid w:val="00E67B40"/>
    <w:rsid w:val="00E67BAF"/>
    <w:rsid w:val="00E67E10"/>
    <w:rsid w:val="00E70016"/>
    <w:rsid w:val="00E71905"/>
    <w:rsid w:val="00E7206B"/>
    <w:rsid w:val="00E72434"/>
    <w:rsid w:val="00E737FE"/>
    <w:rsid w:val="00E7413E"/>
    <w:rsid w:val="00E74810"/>
    <w:rsid w:val="00E749AB"/>
    <w:rsid w:val="00E74C0E"/>
    <w:rsid w:val="00E74D2F"/>
    <w:rsid w:val="00E7570D"/>
    <w:rsid w:val="00E76029"/>
    <w:rsid w:val="00E763D1"/>
    <w:rsid w:val="00E76D3D"/>
    <w:rsid w:val="00E771DB"/>
    <w:rsid w:val="00E80163"/>
    <w:rsid w:val="00E802AD"/>
    <w:rsid w:val="00E80CB3"/>
    <w:rsid w:val="00E81554"/>
    <w:rsid w:val="00E81C0F"/>
    <w:rsid w:val="00E81F18"/>
    <w:rsid w:val="00E81F80"/>
    <w:rsid w:val="00E82247"/>
    <w:rsid w:val="00E82DE9"/>
    <w:rsid w:val="00E83001"/>
    <w:rsid w:val="00E83369"/>
    <w:rsid w:val="00E83969"/>
    <w:rsid w:val="00E83B13"/>
    <w:rsid w:val="00E841B8"/>
    <w:rsid w:val="00E8476E"/>
    <w:rsid w:val="00E8493A"/>
    <w:rsid w:val="00E84F26"/>
    <w:rsid w:val="00E85592"/>
    <w:rsid w:val="00E8578F"/>
    <w:rsid w:val="00E85E8A"/>
    <w:rsid w:val="00E863E7"/>
    <w:rsid w:val="00E8650A"/>
    <w:rsid w:val="00E8684B"/>
    <w:rsid w:val="00E871D3"/>
    <w:rsid w:val="00E9108A"/>
    <w:rsid w:val="00E917C6"/>
    <w:rsid w:val="00E92125"/>
    <w:rsid w:val="00E92C5F"/>
    <w:rsid w:val="00E92F2C"/>
    <w:rsid w:val="00E93D75"/>
    <w:rsid w:val="00E94117"/>
    <w:rsid w:val="00E94401"/>
    <w:rsid w:val="00E948D0"/>
    <w:rsid w:val="00E9618E"/>
    <w:rsid w:val="00E9675A"/>
    <w:rsid w:val="00E96B53"/>
    <w:rsid w:val="00E9743A"/>
    <w:rsid w:val="00E97AB3"/>
    <w:rsid w:val="00E97CD1"/>
    <w:rsid w:val="00E97DDC"/>
    <w:rsid w:val="00EA0410"/>
    <w:rsid w:val="00EA09E2"/>
    <w:rsid w:val="00EA1FB3"/>
    <w:rsid w:val="00EA29BD"/>
    <w:rsid w:val="00EA34BC"/>
    <w:rsid w:val="00EA42D2"/>
    <w:rsid w:val="00EA6121"/>
    <w:rsid w:val="00EB0C4A"/>
    <w:rsid w:val="00EB1D6F"/>
    <w:rsid w:val="00EB1FB8"/>
    <w:rsid w:val="00EB555F"/>
    <w:rsid w:val="00EB5F34"/>
    <w:rsid w:val="00EB6729"/>
    <w:rsid w:val="00EB6996"/>
    <w:rsid w:val="00EB6C47"/>
    <w:rsid w:val="00EB6C58"/>
    <w:rsid w:val="00EB6E23"/>
    <w:rsid w:val="00EB7377"/>
    <w:rsid w:val="00EB7A8B"/>
    <w:rsid w:val="00EB7F23"/>
    <w:rsid w:val="00EC0735"/>
    <w:rsid w:val="00EC0751"/>
    <w:rsid w:val="00EC0CEC"/>
    <w:rsid w:val="00EC1803"/>
    <w:rsid w:val="00EC1BCB"/>
    <w:rsid w:val="00EC1FDF"/>
    <w:rsid w:val="00EC2126"/>
    <w:rsid w:val="00EC23BC"/>
    <w:rsid w:val="00EC2431"/>
    <w:rsid w:val="00EC26D6"/>
    <w:rsid w:val="00EC28A0"/>
    <w:rsid w:val="00EC2B53"/>
    <w:rsid w:val="00EC3B84"/>
    <w:rsid w:val="00EC3CDF"/>
    <w:rsid w:val="00EC3E86"/>
    <w:rsid w:val="00EC499F"/>
    <w:rsid w:val="00EC543D"/>
    <w:rsid w:val="00EC58B1"/>
    <w:rsid w:val="00EC58F1"/>
    <w:rsid w:val="00EC6F1B"/>
    <w:rsid w:val="00ED01A8"/>
    <w:rsid w:val="00ED0206"/>
    <w:rsid w:val="00ED080B"/>
    <w:rsid w:val="00ED0A92"/>
    <w:rsid w:val="00ED10BD"/>
    <w:rsid w:val="00ED11E3"/>
    <w:rsid w:val="00ED193E"/>
    <w:rsid w:val="00ED243F"/>
    <w:rsid w:val="00ED24EF"/>
    <w:rsid w:val="00ED319F"/>
    <w:rsid w:val="00ED33DE"/>
    <w:rsid w:val="00ED4111"/>
    <w:rsid w:val="00ED5EA2"/>
    <w:rsid w:val="00ED61B7"/>
    <w:rsid w:val="00ED6C86"/>
    <w:rsid w:val="00ED7D71"/>
    <w:rsid w:val="00ED7DDB"/>
    <w:rsid w:val="00EE0A41"/>
    <w:rsid w:val="00EE0E50"/>
    <w:rsid w:val="00EE1C55"/>
    <w:rsid w:val="00EE24BE"/>
    <w:rsid w:val="00EE2638"/>
    <w:rsid w:val="00EE2854"/>
    <w:rsid w:val="00EE2A09"/>
    <w:rsid w:val="00EE3722"/>
    <w:rsid w:val="00EE3BD5"/>
    <w:rsid w:val="00EE3D46"/>
    <w:rsid w:val="00EE4469"/>
    <w:rsid w:val="00EE4907"/>
    <w:rsid w:val="00EE6169"/>
    <w:rsid w:val="00EE6387"/>
    <w:rsid w:val="00EE6C1E"/>
    <w:rsid w:val="00EE6DF7"/>
    <w:rsid w:val="00EF2081"/>
    <w:rsid w:val="00EF21EC"/>
    <w:rsid w:val="00EF2891"/>
    <w:rsid w:val="00EF3CAA"/>
    <w:rsid w:val="00EF56E4"/>
    <w:rsid w:val="00EF5733"/>
    <w:rsid w:val="00EF58A2"/>
    <w:rsid w:val="00EF6419"/>
    <w:rsid w:val="00EF6B38"/>
    <w:rsid w:val="00EF7897"/>
    <w:rsid w:val="00F00025"/>
    <w:rsid w:val="00F00BA0"/>
    <w:rsid w:val="00F00DFD"/>
    <w:rsid w:val="00F00FDF"/>
    <w:rsid w:val="00F01DEC"/>
    <w:rsid w:val="00F0265F"/>
    <w:rsid w:val="00F0285F"/>
    <w:rsid w:val="00F02F62"/>
    <w:rsid w:val="00F0323F"/>
    <w:rsid w:val="00F0346E"/>
    <w:rsid w:val="00F03B26"/>
    <w:rsid w:val="00F04037"/>
    <w:rsid w:val="00F0433D"/>
    <w:rsid w:val="00F04569"/>
    <w:rsid w:val="00F046F3"/>
    <w:rsid w:val="00F059B8"/>
    <w:rsid w:val="00F06041"/>
    <w:rsid w:val="00F0639A"/>
    <w:rsid w:val="00F06CBF"/>
    <w:rsid w:val="00F073E7"/>
    <w:rsid w:val="00F07724"/>
    <w:rsid w:val="00F07AFD"/>
    <w:rsid w:val="00F07F11"/>
    <w:rsid w:val="00F10094"/>
    <w:rsid w:val="00F10102"/>
    <w:rsid w:val="00F102A6"/>
    <w:rsid w:val="00F10C61"/>
    <w:rsid w:val="00F1151C"/>
    <w:rsid w:val="00F135F6"/>
    <w:rsid w:val="00F13800"/>
    <w:rsid w:val="00F16B8A"/>
    <w:rsid w:val="00F1772B"/>
    <w:rsid w:val="00F207EB"/>
    <w:rsid w:val="00F216CB"/>
    <w:rsid w:val="00F21BE2"/>
    <w:rsid w:val="00F220B3"/>
    <w:rsid w:val="00F22201"/>
    <w:rsid w:val="00F228EF"/>
    <w:rsid w:val="00F229AF"/>
    <w:rsid w:val="00F23A16"/>
    <w:rsid w:val="00F240AC"/>
    <w:rsid w:val="00F244B9"/>
    <w:rsid w:val="00F24636"/>
    <w:rsid w:val="00F2482B"/>
    <w:rsid w:val="00F24B61"/>
    <w:rsid w:val="00F25252"/>
    <w:rsid w:val="00F2541A"/>
    <w:rsid w:val="00F254C5"/>
    <w:rsid w:val="00F259D1"/>
    <w:rsid w:val="00F25F3A"/>
    <w:rsid w:val="00F27EB9"/>
    <w:rsid w:val="00F30378"/>
    <w:rsid w:val="00F32008"/>
    <w:rsid w:val="00F320FC"/>
    <w:rsid w:val="00F324A3"/>
    <w:rsid w:val="00F33ADB"/>
    <w:rsid w:val="00F33B3E"/>
    <w:rsid w:val="00F342CD"/>
    <w:rsid w:val="00F34597"/>
    <w:rsid w:val="00F345D3"/>
    <w:rsid w:val="00F349A8"/>
    <w:rsid w:val="00F34E2A"/>
    <w:rsid w:val="00F35A05"/>
    <w:rsid w:val="00F35D95"/>
    <w:rsid w:val="00F364B0"/>
    <w:rsid w:val="00F366A3"/>
    <w:rsid w:val="00F3679D"/>
    <w:rsid w:val="00F37025"/>
    <w:rsid w:val="00F37090"/>
    <w:rsid w:val="00F37120"/>
    <w:rsid w:val="00F37386"/>
    <w:rsid w:val="00F378FE"/>
    <w:rsid w:val="00F400CE"/>
    <w:rsid w:val="00F40C0A"/>
    <w:rsid w:val="00F41602"/>
    <w:rsid w:val="00F41AB0"/>
    <w:rsid w:val="00F42199"/>
    <w:rsid w:val="00F425ED"/>
    <w:rsid w:val="00F42CAD"/>
    <w:rsid w:val="00F43169"/>
    <w:rsid w:val="00F43175"/>
    <w:rsid w:val="00F43A45"/>
    <w:rsid w:val="00F448A4"/>
    <w:rsid w:val="00F4542B"/>
    <w:rsid w:val="00F45C91"/>
    <w:rsid w:val="00F45F4F"/>
    <w:rsid w:val="00F475FE"/>
    <w:rsid w:val="00F477DB"/>
    <w:rsid w:val="00F47A83"/>
    <w:rsid w:val="00F47D38"/>
    <w:rsid w:val="00F502CB"/>
    <w:rsid w:val="00F505A2"/>
    <w:rsid w:val="00F507FF"/>
    <w:rsid w:val="00F50A80"/>
    <w:rsid w:val="00F50B9E"/>
    <w:rsid w:val="00F51269"/>
    <w:rsid w:val="00F512D7"/>
    <w:rsid w:val="00F517CD"/>
    <w:rsid w:val="00F51903"/>
    <w:rsid w:val="00F523D6"/>
    <w:rsid w:val="00F52580"/>
    <w:rsid w:val="00F533D5"/>
    <w:rsid w:val="00F53636"/>
    <w:rsid w:val="00F536EE"/>
    <w:rsid w:val="00F53B52"/>
    <w:rsid w:val="00F53F0F"/>
    <w:rsid w:val="00F54844"/>
    <w:rsid w:val="00F54B4F"/>
    <w:rsid w:val="00F54D03"/>
    <w:rsid w:val="00F55CF2"/>
    <w:rsid w:val="00F55CFA"/>
    <w:rsid w:val="00F55DCC"/>
    <w:rsid w:val="00F567F1"/>
    <w:rsid w:val="00F56F55"/>
    <w:rsid w:val="00F56FAC"/>
    <w:rsid w:val="00F57A66"/>
    <w:rsid w:val="00F60D75"/>
    <w:rsid w:val="00F61BCE"/>
    <w:rsid w:val="00F634F1"/>
    <w:rsid w:val="00F63551"/>
    <w:rsid w:val="00F63C54"/>
    <w:rsid w:val="00F6417A"/>
    <w:rsid w:val="00F643BE"/>
    <w:rsid w:val="00F64621"/>
    <w:rsid w:val="00F653AD"/>
    <w:rsid w:val="00F6678B"/>
    <w:rsid w:val="00F667AF"/>
    <w:rsid w:val="00F66E48"/>
    <w:rsid w:val="00F67BDE"/>
    <w:rsid w:val="00F70B65"/>
    <w:rsid w:val="00F70EEF"/>
    <w:rsid w:val="00F7144B"/>
    <w:rsid w:val="00F71484"/>
    <w:rsid w:val="00F71696"/>
    <w:rsid w:val="00F7201E"/>
    <w:rsid w:val="00F72132"/>
    <w:rsid w:val="00F722E0"/>
    <w:rsid w:val="00F72353"/>
    <w:rsid w:val="00F729A6"/>
    <w:rsid w:val="00F72AAC"/>
    <w:rsid w:val="00F7390E"/>
    <w:rsid w:val="00F74AAC"/>
    <w:rsid w:val="00F74B5E"/>
    <w:rsid w:val="00F757E1"/>
    <w:rsid w:val="00F76572"/>
    <w:rsid w:val="00F766EE"/>
    <w:rsid w:val="00F7683F"/>
    <w:rsid w:val="00F76DCE"/>
    <w:rsid w:val="00F77442"/>
    <w:rsid w:val="00F7751E"/>
    <w:rsid w:val="00F776D5"/>
    <w:rsid w:val="00F80109"/>
    <w:rsid w:val="00F8029C"/>
    <w:rsid w:val="00F80431"/>
    <w:rsid w:val="00F81181"/>
    <w:rsid w:val="00F8130F"/>
    <w:rsid w:val="00F8224F"/>
    <w:rsid w:val="00F82852"/>
    <w:rsid w:val="00F82E5A"/>
    <w:rsid w:val="00F8647D"/>
    <w:rsid w:val="00F864B8"/>
    <w:rsid w:val="00F86AE1"/>
    <w:rsid w:val="00F86C7A"/>
    <w:rsid w:val="00F87DA4"/>
    <w:rsid w:val="00F90DC5"/>
    <w:rsid w:val="00F91B51"/>
    <w:rsid w:val="00F931CC"/>
    <w:rsid w:val="00F937DA"/>
    <w:rsid w:val="00F93BBD"/>
    <w:rsid w:val="00F945F4"/>
    <w:rsid w:val="00F9672F"/>
    <w:rsid w:val="00F96835"/>
    <w:rsid w:val="00F96AEE"/>
    <w:rsid w:val="00F96B02"/>
    <w:rsid w:val="00F97640"/>
    <w:rsid w:val="00F976BB"/>
    <w:rsid w:val="00FA0131"/>
    <w:rsid w:val="00FA0CF2"/>
    <w:rsid w:val="00FA10B8"/>
    <w:rsid w:val="00FA1A53"/>
    <w:rsid w:val="00FA1D78"/>
    <w:rsid w:val="00FA21CB"/>
    <w:rsid w:val="00FA2530"/>
    <w:rsid w:val="00FA4D39"/>
    <w:rsid w:val="00FA5D84"/>
    <w:rsid w:val="00FA6272"/>
    <w:rsid w:val="00FA6587"/>
    <w:rsid w:val="00FA6F25"/>
    <w:rsid w:val="00FA73A9"/>
    <w:rsid w:val="00FA7515"/>
    <w:rsid w:val="00FA7A85"/>
    <w:rsid w:val="00FA7F26"/>
    <w:rsid w:val="00FB2079"/>
    <w:rsid w:val="00FB229C"/>
    <w:rsid w:val="00FB24CF"/>
    <w:rsid w:val="00FB2518"/>
    <w:rsid w:val="00FB274C"/>
    <w:rsid w:val="00FB3D96"/>
    <w:rsid w:val="00FB435D"/>
    <w:rsid w:val="00FB4F0B"/>
    <w:rsid w:val="00FB51E7"/>
    <w:rsid w:val="00FB5627"/>
    <w:rsid w:val="00FB6B76"/>
    <w:rsid w:val="00FB7319"/>
    <w:rsid w:val="00FB7998"/>
    <w:rsid w:val="00FC030D"/>
    <w:rsid w:val="00FC0875"/>
    <w:rsid w:val="00FC0BE3"/>
    <w:rsid w:val="00FC22C9"/>
    <w:rsid w:val="00FC2812"/>
    <w:rsid w:val="00FC288E"/>
    <w:rsid w:val="00FC31E3"/>
    <w:rsid w:val="00FC3C56"/>
    <w:rsid w:val="00FC570F"/>
    <w:rsid w:val="00FC5B90"/>
    <w:rsid w:val="00FC60FA"/>
    <w:rsid w:val="00FC7356"/>
    <w:rsid w:val="00FD0599"/>
    <w:rsid w:val="00FD119A"/>
    <w:rsid w:val="00FD1AB4"/>
    <w:rsid w:val="00FD1D97"/>
    <w:rsid w:val="00FD278D"/>
    <w:rsid w:val="00FD2CD6"/>
    <w:rsid w:val="00FD2EBF"/>
    <w:rsid w:val="00FD33C1"/>
    <w:rsid w:val="00FD3653"/>
    <w:rsid w:val="00FD3D8F"/>
    <w:rsid w:val="00FD42DA"/>
    <w:rsid w:val="00FD44E2"/>
    <w:rsid w:val="00FD4716"/>
    <w:rsid w:val="00FD4A65"/>
    <w:rsid w:val="00FD4C9A"/>
    <w:rsid w:val="00FD5F1E"/>
    <w:rsid w:val="00FD5F2B"/>
    <w:rsid w:val="00FD5F7D"/>
    <w:rsid w:val="00FD6541"/>
    <w:rsid w:val="00FD6CDF"/>
    <w:rsid w:val="00FD7461"/>
    <w:rsid w:val="00FD769B"/>
    <w:rsid w:val="00FD78CE"/>
    <w:rsid w:val="00FD78DB"/>
    <w:rsid w:val="00FD7D64"/>
    <w:rsid w:val="00FE046A"/>
    <w:rsid w:val="00FE04E1"/>
    <w:rsid w:val="00FE0FA9"/>
    <w:rsid w:val="00FE18BF"/>
    <w:rsid w:val="00FE2398"/>
    <w:rsid w:val="00FE3DFE"/>
    <w:rsid w:val="00FE3E75"/>
    <w:rsid w:val="00FE3EFE"/>
    <w:rsid w:val="00FE4048"/>
    <w:rsid w:val="00FE4D87"/>
    <w:rsid w:val="00FE5B48"/>
    <w:rsid w:val="00FE5F93"/>
    <w:rsid w:val="00FE6091"/>
    <w:rsid w:val="00FE6541"/>
    <w:rsid w:val="00FE6AD9"/>
    <w:rsid w:val="00FE6EE8"/>
    <w:rsid w:val="00FE76F5"/>
    <w:rsid w:val="00FE77B0"/>
    <w:rsid w:val="00FE79B5"/>
    <w:rsid w:val="00FF0117"/>
    <w:rsid w:val="00FF0207"/>
    <w:rsid w:val="00FF0652"/>
    <w:rsid w:val="00FF0855"/>
    <w:rsid w:val="00FF0AB6"/>
    <w:rsid w:val="00FF1DC2"/>
    <w:rsid w:val="00FF2887"/>
    <w:rsid w:val="00FF3EE7"/>
    <w:rsid w:val="00FF3F24"/>
    <w:rsid w:val="00FF4390"/>
    <w:rsid w:val="00FF47C4"/>
    <w:rsid w:val="00FF4F80"/>
    <w:rsid w:val="00FF539B"/>
    <w:rsid w:val="00FF5BE2"/>
    <w:rsid w:val="00FF5F74"/>
    <w:rsid w:val="00FF71A2"/>
    <w:rsid w:val="00FF78A4"/>
    <w:rsid w:val="00FF79B9"/>
    <w:rsid w:val="00FF7A3E"/>
    <w:rsid w:val="00FF7B25"/>
    <w:rsid w:val="00FF7B7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35B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8E2"/>
    <w:pPr>
      <w:tabs>
        <w:tab w:val="left" w:pos="567"/>
      </w:tabs>
      <w:spacing w:line="260" w:lineRule="exact"/>
    </w:pPr>
    <w:rPr>
      <w:snapToGrid w:val="0"/>
      <w:sz w:val="22"/>
      <w:szCs w:val="22"/>
      <w:lang w:val="en-GB"/>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qFormat/>
    <w:pPr>
      <w:keepNext/>
      <w:jc w:val="both"/>
      <w:outlineLvl w:val="3"/>
    </w:pPr>
    <w:rPr>
      <w:b/>
      <w:bCs/>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link w:val="FooterChar"/>
    <w:pPr>
      <w:tabs>
        <w:tab w:val="center" w:pos="4536"/>
        <w:tab w:val="center" w:pos="8930"/>
      </w:tabs>
      <w:spacing w:line="240" w:lineRule="auto"/>
    </w:pPr>
    <w:rPr>
      <w:snapToGrid/>
      <w:sz w:val="24"/>
      <w:szCs w:val="24"/>
      <w:lang w:val="en-US" w:eastAsia="x-none"/>
    </w:rPr>
  </w:style>
  <w:style w:type="character" w:styleId="PageNumber">
    <w:name w:val="page number"/>
    <w:basedOn w:val="DefaultParagraphFont"/>
  </w:style>
  <w:style w:type="paragraph" w:styleId="EndnoteText">
    <w:name w:val="endnote text"/>
    <w:basedOn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
    <w:basedOn w:val="Normal"/>
    <w:link w:val="CommentTextChar"/>
    <w:rPr>
      <w:sz w:val="20"/>
      <w:szCs w:val="20"/>
    </w:rPr>
  </w:style>
  <w:style w:type="paragraph" w:customStyle="1" w:styleId="BodyText22">
    <w:name w:val="Body Text 22"/>
    <w:basedOn w:val="Normal"/>
    <w:pPr>
      <w:tabs>
        <w:tab w:val="left" w:pos="4536"/>
      </w:tabs>
      <w:jc w:val="both"/>
    </w:pPr>
    <w:rPr>
      <w:b/>
      <w:bCs/>
    </w:rPr>
  </w:style>
  <w:style w:type="paragraph" w:styleId="BodyText">
    <w:name w:val="Body Text"/>
    <w:basedOn w:val="Normal"/>
    <w:rPr>
      <w:b/>
      <w:bCs/>
      <w:i/>
      <w:iCs/>
    </w:rPr>
  </w:style>
  <w:style w:type="paragraph" w:styleId="BodyText3">
    <w:name w:val="Body Text 3"/>
    <w:basedOn w:val="Normal"/>
    <w:pPr>
      <w:jc w:val="both"/>
    </w:pPr>
    <w:rPr>
      <w:b/>
      <w:bCs/>
      <w:i/>
      <w:iCs/>
    </w:rPr>
  </w:style>
  <w:style w:type="paragraph" w:styleId="BodyTextIndent2">
    <w:name w:val="Body Text Indent 2"/>
    <w:basedOn w:val="Normal"/>
    <w:pPr>
      <w:ind w:left="567" w:hanging="567"/>
      <w:jc w:val="both"/>
    </w:pPr>
    <w:rPr>
      <w:b/>
      <w:bCs/>
    </w:rPr>
  </w:style>
  <w:style w:type="paragraph" w:customStyle="1" w:styleId="BodyText21">
    <w:name w:val="Body Text 21"/>
    <w:basedOn w:val="Normal"/>
    <w:pPr>
      <w:tabs>
        <w:tab w:val="left" w:pos="4536"/>
      </w:tabs>
      <w:jc w:val="both"/>
    </w:pPr>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iCs/>
      <w:color w:val="008000"/>
    </w:rPr>
  </w:style>
  <w:style w:type="paragraph" w:styleId="BodyTextIndent">
    <w:name w:val="Body Text Indent"/>
    <w:basedOn w:val="Normal"/>
    <w:pPr>
      <w:tabs>
        <w:tab w:val="clear" w:pos="567"/>
      </w:tabs>
      <w:spacing w:line="240" w:lineRule="auto"/>
      <w:ind w:left="567" w:hanging="567"/>
    </w:pPr>
    <w:rPr>
      <w:b/>
      <w:bCs/>
      <w:color w:val="808080"/>
    </w:rPr>
  </w:style>
  <w:style w:type="paragraph" w:styleId="BlockText">
    <w:name w:val="Block Text"/>
    <w:basedOn w:val="Normal"/>
    <w:pPr>
      <w:tabs>
        <w:tab w:val="clear" w:pos="567"/>
        <w:tab w:val="left" w:pos="2657"/>
      </w:tabs>
      <w:spacing w:before="120" w:line="240" w:lineRule="auto"/>
      <w:ind w:left="-37" w:right="-28"/>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CaracterCaracter1">
    <w:name w:val="Caracter Caracter1"/>
    <w:basedOn w:val="Normal"/>
    <w:pPr>
      <w:tabs>
        <w:tab w:val="clear" w:pos="567"/>
      </w:tabs>
      <w:spacing w:before="120" w:line="240" w:lineRule="auto"/>
      <w:jc w:val="both"/>
    </w:pPr>
    <w:rPr>
      <w:sz w:val="24"/>
      <w:szCs w:val="24"/>
      <w:lang w:val="en-US"/>
    </w:rPr>
  </w:style>
  <w:style w:type="paragraph" w:customStyle="1" w:styleId="Table">
    <w:name w:val="Table"/>
    <w:basedOn w:val="Normal"/>
    <w:link w:val="TableChar"/>
    <w:pPr>
      <w:keepNext/>
      <w:keepLines/>
      <w:tabs>
        <w:tab w:val="clear" w:pos="567"/>
        <w:tab w:val="left" w:pos="284"/>
      </w:tabs>
      <w:spacing w:before="40" w:after="20" w:line="240" w:lineRule="auto"/>
    </w:pPr>
    <w:rPr>
      <w:rFonts w:ascii="Arial" w:hAnsi="Arial" w:cs="Arial"/>
      <w:sz w:val="20"/>
      <w:szCs w:val="20"/>
      <w:lang w:val="en-US"/>
    </w:rPr>
  </w:style>
  <w:style w:type="paragraph" w:customStyle="1" w:styleId="Listlevel2">
    <w:name w:val="List level 2"/>
    <w:basedOn w:val="Normal"/>
    <w:pPr>
      <w:tabs>
        <w:tab w:val="clear" w:pos="567"/>
      </w:tabs>
      <w:spacing w:before="40" w:after="20" w:line="240" w:lineRule="auto"/>
      <w:ind w:left="850" w:hanging="425"/>
    </w:pPr>
    <w:rPr>
      <w:sz w:val="24"/>
      <w:szCs w:val="24"/>
      <w:lang w:val="en-US"/>
    </w:rPr>
  </w:style>
  <w:style w:type="paragraph" w:customStyle="1" w:styleId="Listlevel1">
    <w:name w:val="List level 1"/>
    <w:basedOn w:val="Normal"/>
    <w:pPr>
      <w:tabs>
        <w:tab w:val="clear" w:pos="567"/>
      </w:tabs>
      <w:spacing w:before="40" w:after="20" w:line="240" w:lineRule="auto"/>
      <w:ind w:left="425" w:hanging="425"/>
    </w:pPr>
    <w:rPr>
      <w:sz w:val="24"/>
      <w:szCs w:val="24"/>
      <w:lang w:val="en-US"/>
    </w:rPr>
  </w:style>
  <w:style w:type="paragraph" w:customStyle="1" w:styleId="Authors">
    <w:name w:val="Authors"/>
    <w:basedOn w:val="Normal"/>
    <w:pPr>
      <w:keepNext/>
      <w:tabs>
        <w:tab w:val="clear" w:pos="567"/>
        <w:tab w:val="left" w:pos="2268"/>
      </w:tabs>
      <w:spacing w:before="240" w:line="240" w:lineRule="auto"/>
    </w:pPr>
    <w:rPr>
      <w:rFonts w:ascii="Arial" w:hAnsi="Arial" w:cs="Arial"/>
      <w:lang w:val="en-US"/>
    </w:rPr>
  </w:style>
  <w:style w:type="paragraph" w:customStyle="1" w:styleId="Releasedate">
    <w:name w:val="Releasedate"/>
    <w:basedOn w:val="Normal"/>
    <w:pPr>
      <w:keepNext/>
      <w:tabs>
        <w:tab w:val="clear" w:pos="567"/>
      </w:tabs>
      <w:spacing w:before="240" w:line="240" w:lineRule="auto"/>
    </w:pPr>
    <w:rPr>
      <w:rFonts w:ascii="Arial" w:hAnsi="Arial" w:cs="Arial"/>
    </w:rPr>
  </w:style>
  <w:style w:type="paragraph" w:styleId="TOC6">
    <w:name w:val="toc 6"/>
    <w:basedOn w:val="Normal"/>
    <w:autoRedefine/>
    <w:semiHidden/>
    <w:rsid w:val="009304C5"/>
    <w:pPr>
      <w:tabs>
        <w:tab w:val="clear" w:pos="567"/>
        <w:tab w:val="right" w:leader="dot" w:pos="9061"/>
      </w:tabs>
      <w:spacing w:line="240" w:lineRule="auto"/>
      <w:ind w:left="992" w:right="227" w:hanging="992"/>
    </w:pPr>
    <w:rPr>
      <w:u w:val="single"/>
    </w:rPr>
  </w:style>
  <w:style w:type="paragraph" w:styleId="BalloonText">
    <w:name w:val="Balloon Text"/>
    <w:basedOn w:val="Normal"/>
    <w:semiHidden/>
    <w:rPr>
      <w:sz w:val="16"/>
      <w:szCs w:val="16"/>
    </w:rPr>
  </w:style>
  <w:style w:type="paragraph" w:styleId="CommentSubject">
    <w:name w:val="annotation subject"/>
    <w:basedOn w:val="CommentText"/>
    <w:next w:val="CommentText"/>
    <w:semiHidden/>
    <w:rPr>
      <w:b/>
      <w:bCs/>
    </w:rPr>
  </w:style>
  <w:style w:type="character" w:styleId="Strong">
    <w:name w:val="Strong"/>
    <w:qFormat/>
    <w:rPr>
      <w:b/>
      <w:bCs/>
    </w:rPr>
  </w:style>
  <w:style w:type="character" w:customStyle="1" w:styleId="FooterChar">
    <w:name w:val="Footer Char"/>
    <w:link w:val="Footer"/>
    <w:rPr>
      <w:sz w:val="24"/>
      <w:szCs w:val="24"/>
      <w:lang w:val="en-US"/>
    </w:rPr>
  </w:style>
  <w:style w:type="paragraph" w:customStyle="1" w:styleId="Nottoc-headings">
    <w:name w:val="Not toc-headings"/>
    <w:basedOn w:val="Normal"/>
    <w:next w:val="CaracterCaracter1"/>
    <w:link w:val="Nottoc-headingsChar"/>
    <w:pPr>
      <w:keepNext/>
      <w:keepLines/>
      <w:tabs>
        <w:tab w:val="clear" w:pos="567"/>
      </w:tabs>
      <w:spacing w:before="240" w:after="60" w:line="240" w:lineRule="auto"/>
      <w:ind w:left="1701" w:hanging="1701"/>
    </w:pPr>
    <w:rPr>
      <w:rFonts w:ascii="Arial" w:hAnsi="Arial" w:cs="Arial"/>
      <w:b/>
      <w:bCs/>
      <w:sz w:val="24"/>
      <w:szCs w:val="24"/>
      <w:lang w:val="en-US"/>
    </w:rPr>
  </w:style>
  <w:style w:type="table" w:styleId="TableGrid">
    <w:name w:val="Table Grid"/>
    <w:basedOn w:val="TableNormal"/>
    <w:pPr>
      <w:tabs>
        <w:tab w:val="left" w:pos="567"/>
      </w:tabs>
      <w:spacing w:line="260" w:lineRule="exact"/>
    </w:pPr>
    <w:rPr>
      <w:snapToGrid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character" w:customStyle="1" w:styleId="TableChar">
    <w:name w:val="Table Char"/>
    <w:link w:val="Table"/>
    <w:rsid w:val="00CA3991"/>
    <w:rPr>
      <w:rFonts w:ascii="Arial" w:hAnsi="Arial" w:cs="Arial"/>
      <w:snapToGrid w:val="0"/>
      <w:lang w:val="en-US" w:eastAsia="en-US" w:bidi="ar-SA"/>
    </w:rPr>
  </w:style>
  <w:style w:type="paragraph" w:customStyle="1" w:styleId="Text">
    <w:name w:val="Text"/>
    <w:basedOn w:val="Normal"/>
    <w:link w:val="TextChar"/>
    <w:rsid w:val="00CA5844"/>
    <w:pPr>
      <w:tabs>
        <w:tab w:val="clear" w:pos="567"/>
      </w:tabs>
      <w:spacing w:before="120" w:line="240" w:lineRule="auto"/>
      <w:jc w:val="both"/>
    </w:pPr>
    <w:rPr>
      <w:snapToGrid/>
      <w:sz w:val="24"/>
      <w:szCs w:val="20"/>
      <w:lang w:val="en-US"/>
    </w:rPr>
  </w:style>
  <w:style w:type="character" w:customStyle="1" w:styleId="TextChar">
    <w:name w:val="Text Char"/>
    <w:link w:val="Text"/>
    <w:rsid w:val="00CA5844"/>
    <w:rPr>
      <w:sz w:val="24"/>
      <w:lang w:val="en-US" w:eastAsia="en-US" w:bidi="ar-SA"/>
    </w:rPr>
  </w:style>
  <w:style w:type="character" w:customStyle="1" w:styleId="Char">
    <w:name w:val="Char"/>
    <w:rsid w:val="00093043"/>
    <w:rPr>
      <w:sz w:val="22"/>
      <w:lang w:val="en-GB" w:eastAsia="en-US" w:bidi="ar-SA"/>
    </w:rPr>
  </w:style>
  <w:style w:type="character" w:customStyle="1" w:styleId="Nottoc-headingsChar">
    <w:name w:val="Not toc-headings Char"/>
    <w:link w:val="Nottoc-headings"/>
    <w:rsid w:val="00EB6C47"/>
    <w:rPr>
      <w:rFonts w:ascii="Arial" w:hAnsi="Arial" w:cs="Arial"/>
      <w:b/>
      <w:bCs/>
      <w:snapToGrid w:val="0"/>
      <w:sz w:val="24"/>
      <w:szCs w:val="24"/>
      <w:lang w:val="en-US" w:eastAsia="en-US" w:bidi="ar-SA"/>
    </w:rPr>
  </w:style>
  <w:style w:type="paragraph" w:customStyle="1" w:styleId="Style">
    <w:name w:val="Style"/>
    <w:basedOn w:val="Normal"/>
    <w:rsid w:val="00276F45"/>
    <w:pPr>
      <w:tabs>
        <w:tab w:val="clear" w:pos="567"/>
      </w:tabs>
      <w:spacing w:after="160" w:line="240" w:lineRule="exact"/>
    </w:pPr>
    <w:rPr>
      <w:rFonts w:ascii="Verdana" w:hAnsi="Verdana" w:cs="Verdana"/>
      <w:snapToGrid/>
      <w:sz w:val="20"/>
      <w:szCs w:val="20"/>
    </w:rPr>
  </w:style>
  <w:style w:type="table" w:customStyle="1" w:styleId="TableGrid1">
    <w:name w:val="Table Grid1"/>
    <w:basedOn w:val="TableNormal"/>
    <w:next w:val="TableGrid"/>
    <w:rsid w:val="00E63AD1"/>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DE28FB"/>
    <w:pPr>
      <w:tabs>
        <w:tab w:val="clear" w:pos="567"/>
      </w:tabs>
      <w:spacing w:before="120" w:line="240" w:lineRule="auto"/>
      <w:jc w:val="both"/>
    </w:pPr>
    <w:rPr>
      <w:sz w:val="24"/>
      <w:szCs w:val="24"/>
      <w:lang w:val="en-US"/>
    </w:rPr>
  </w:style>
  <w:style w:type="paragraph" w:styleId="Revision">
    <w:name w:val="Revision"/>
    <w:hidden/>
    <w:uiPriority w:val="99"/>
    <w:semiHidden/>
    <w:rsid w:val="00F61BCE"/>
    <w:rPr>
      <w:snapToGrid w:val="0"/>
      <w:sz w:val="22"/>
      <w:szCs w:val="22"/>
      <w:lang w:val="en-GB"/>
    </w:rPr>
  </w:style>
  <w:style w:type="paragraph" w:customStyle="1" w:styleId="CaracterCaracter10">
    <w:name w:val="Caracter Caracter1"/>
    <w:basedOn w:val="Normal"/>
    <w:rsid w:val="00DA5A84"/>
    <w:pPr>
      <w:tabs>
        <w:tab w:val="clear" w:pos="567"/>
      </w:tabs>
      <w:snapToGrid w:val="0"/>
      <w:spacing w:before="120" w:line="240" w:lineRule="auto"/>
      <w:jc w:val="both"/>
    </w:pPr>
    <w:rPr>
      <w:snapToGrid/>
      <w:sz w:val="24"/>
      <w:szCs w:val="24"/>
      <w:lang w:val="en-US"/>
    </w:rPr>
  </w:style>
  <w:style w:type="character" w:customStyle="1" w:styleId="EndnoteTextChar">
    <w:name w:val="Endnote Text Char"/>
    <w:link w:val="EndnoteText"/>
    <w:rsid w:val="002450D7"/>
    <w:rPr>
      <w:snapToGrid w:val="0"/>
      <w:sz w:val="22"/>
      <w:szCs w:val="22"/>
      <w:lang w:val="en-GB" w:eastAsia="en-US" w:bidi="ar-SA"/>
    </w:rPr>
  </w:style>
  <w:style w:type="character" w:customStyle="1" w:styleId="CharChar">
    <w:name w:val="Char Char"/>
    <w:locked/>
    <w:rsid w:val="00817EE9"/>
    <w:rPr>
      <w:snapToGrid w:val="0"/>
      <w:sz w:val="22"/>
      <w:szCs w:val="22"/>
      <w:lang w:val="en-GB" w:eastAsia="en-US" w:bidi="ar-SA"/>
    </w:rPr>
  </w:style>
  <w:style w:type="character" w:customStyle="1" w:styleId="NormalAgencyChar">
    <w:name w:val="Normal (Agency) Char"/>
    <w:link w:val="NormalAgency"/>
    <w:locked/>
    <w:rsid w:val="00D873CC"/>
    <w:rPr>
      <w:rFonts w:ascii="Verdana" w:hAnsi="Verdana"/>
      <w:lang w:bidi="ar-SA"/>
    </w:rPr>
  </w:style>
  <w:style w:type="paragraph" w:customStyle="1" w:styleId="NormalAgency">
    <w:name w:val="Normal (Agency)"/>
    <w:basedOn w:val="Normal"/>
    <w:link w:val="NormalAgencyChar"/>
    <w:rsid w:val="00D873CC"/>
    <w:pPr>
      <w:tabs>
        <w:tab w:val="clear" w:pos="567"/>
      </w:tabs>
      <w:spacing w:line="240" w:lineRule="auto"/>
    </w:pPr>
    <w:rPr>
      <w:rFonts w:ascii="Verdana" w:hAnsi="Verdana"/>
      <w:snapToGrid/>
      <w:sz w:val="20"/>
      <w:szCs w:val="20"/>
      <w:lang w:val="x-none" w:eastAsia="x-none"/>
    </w:rPr>
  </w:style>
  <w:style w:type="character" w:customStyle="1" w:styleId="CommentTextChar">
    <w:name w:val="Comment Text Char"/>
    <w:aliases w:val="Comment Text Char1 Char Char,Comment Text Char Char Char Char,Comment Text Char1 Char1,Annotationtext Char"/>
    <w:link w:val="CommentText"/>
    <w:rsid w:val="005E44BE"/>
    <w:rPr>
      <w:snapToGrid w:val="0"/>
      <w:lang w:val="en-GB" w:eastAsia="en-US" w:bidi="ar-SA"/>
    </w:rPr>
  </w:style>
  <w:style w:type="paragraph" w:customStyle="1" w:styleId="Default">
    <w:name w:val="Default"/>
    <w:rsid w:val="005037B2"/>
    <w:pPr>
      <w:autoSpaceDE w:val="0"/>
      <w:autoSpaceDN w:val="0"/>
      <w:adjustRightInd w:val="0"/>
    </w:pPr>
    <w:rPr>
      <w:rFonts w:ascii="Verdana" w:hAnsi="Verdana" w:cs="Verdana"/>
      <w:color w:val="000000"/>
      <w:sz w:val="24"/>
      <w:szCs w:val="24"/>
    </w:rPr>
  </w:style>
  <w:style w:type="paragraph" w:customStyle="1" w:styleId="BodytextAgency">
    <w:name w:val="Body text (Agency)"/>
    <w:basedOn w:val="Normal"/>
    <w:link w:val="BodytextAgencyChar"/>
    <w:qFormat/>
    <w:rsid w:val="0012423C"/>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link w:val="BodytextAgency"/>
    <w:qFormat/>
    <w:locked/>
    <w:rsid w:val="0012423C"/>
    <w:rPr>
      <w:rFonts w:ascii="Verdana" w:eastAsia="Verdana" w:hAnsi="Verdana" w:cs="Verdana"/>
      <w:sz w:val="18"/>
      <w:szCs w:val="18"/>
      <w:lang w:val="en-GB" w:eastAsia="en-GB"/>
    </w:rPr>
  </w:style>
  <w:style w:type="paragraph" w:customStyle="1" w:styleId="No-numheading3Agency">
    <w:name w:val="No-num heading 3 (Agency)"/>
    <w:rsid w:val="008C5C87"/>
    <w:pPr>
      <w:keepNext/>
      <w:spacing w:before="280" w:after="220"/>
      <w:outlineLvl w:val="2"/>
    </w:pPr>
    <w:rPr>
      <w:rFonts w:ascii="Verdana" w:hAnsi="Verdana"/>
      <w:b/>
      <w:snapToGrid w:val="0"/>
      <w:kern w:val="32"/>
      <w:sz w:val="22"/>
      <w:lang w:val="en-GB" w:eastAsia="fr-LU"/>
    </w:rPr>
  </w:style>
  <w:style w:type="character" w:styleId="UnresolvedMention">
    <w:name w:val="Unresolved Mention"/>
    <w:basedOn w:val="DefaultParagraphFont"/>
    <w:uiPriority w:val="99"/>
    <w:semiHidden/>
    <w:unhideWhenUsed/>
    <w:rsid w:val="00E11DF1"/>
    <w:rPr>
      <w:color w:val="605E5C"/>
      <w:shd w:val="clear" w:color="auto" w:fill="E1DFDD"/>
    </w:rPr>
  </w:style>
  <w:style w:type="character" w:customStyle="1" w:styleId="Heading4Char">
    <w:name w:val="Heading 4 Char"/>
    <w:basedOn w:val="DefaultParagraphFont"/>
    <w:link w:val="Heading4"/>
    <w:rsid w:val="003250A4"/>
    <w:rPr>
      <w:b/>
      <w:bCs/>
      <w:noProof/>
      <w:snapToGrid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809">
      <w:bodyDiv w:val="1"/>
      <w:marLeft w:val="0"/>
      <w:marRight w:val="0"/>
      <w:marTop w:val="0"/>
      <w:marBottom w:val="0"/>
      <w:divBdr>
        <w:top w:val="none" w:sz="0" w:space="0" w:color="auto"/>
        <w:left w:val="none" w:sz="0" w:space="0" w:color="auto"/>
        <w:bottom w:val="none" w:sz="0" w:space="0" w:color="auto"/>
        <w:right w:val="none" w:sz="0" w:space="0" w:color="auto"/>
      </w:divBdr>
    </w:div>
    <w:div w:id="80220750">
      <w:bodyDiv w:val="1"/>
      <w:marLeft w:val="0"/>
      <w:marRight w:val="0"/>
      <w:marTop w:val="0"/>
      <w:marBottom w:val="0"/>
      <w:divBdr>
        <w:top w:val="none" w:sz="0" w:space="0" w:color="auto"/>
        <w:left w:val="none" w:sz="0" w:space="0" w:color="auto"/>
        <w:bottom w:val="none" w:sz="0" w:space="0" w:color="auto"/>
        <w:right w:val="none" w:sz="0" w:space="0" w:color="auto"/>
      </w:divBdr>
    </w:div>
    <w:div w:id="89200650">
      <w:bodyDiv w:val="1"/>
      <w:marLeft w:val="0"/>
      <w:marRight w:val="0"/>
      <w:marTop w:val="0"/>
      <w:marBottom w:val="0"/>
      <w:divBdr>
        <w:top w:val="none" w:sz="0" w:space="0" w:color="auto"/>
        <w:left w:val="none" w:sz="0" w:space="0" w:color="auto"/>
        <w:bottom w:val="none" w:sz="0" w:space="0" w:color="auto"/>
        <w:right w:val="none" w:sz="0" w:space="0" w:color="auto"/>
      </w:divBdr>
    </w:div>
    <w:div w:id="288244944">
      <w:bodyDiv w:val="1"/>
      <w:marLeft w:val="0"/>
      <w:marRight w:val="0"/>
      <w:marTop w:val="0"/>
      <w:marBottom w:val="0"/>
      <w:divBdr>
        <w:top w:val="none" w:sz="0" w:space="0" w:color="auto"/>
        <w:left w:val="none" w:sz="0" w:space="0" w:color="auto"/>
        <w:bottom w:val="none" w:sz="0" w:space="0" w:color="auto"/>
        <w:right w:val="none" w:sz="0" w:space="0" w:color="auto"/>
      </w:divBdr>
    </w:div>
    <w:div w:id="294682269">
      <w:bodyDiv w:val="1"/>
      <w:marLeft w:val="0"/>
      <w:marRight w:val="0"/>
      <w:marTop w:val="0"/>
      <w:marBottom w:val="0"/>
      <w:divBdr>
        <w:top w:val="none" w:sz="0" w:space="0" w:color="auto"/>
        <w:left w:val="none" w:sz="0" w:space="0" w:color="auto"/>
        <w:bottom w:val="none" w:sz="0" w:space="0" w:color="auto"/>
        <w:right w:val="none" w:sz="0" w:space="0" w:color="auto"/>
      </w:divBdr>
    </w:div>
    <w:div w:id="306471212">
      <w:bodyDiv w:val="1"/>
      <w:marLeft w:val="0"/>
      <w:marRight w:val="0"/>
      <w:marTop w:val="0"/>
      <w:marBottom w:val="0"/>
      <w:divBdr>
        <w:top w:val="none" w:sz="0" w:space="0" w:color="auto"/>
        <w:left w:val="none" w:sz="0" w:space="0" w:color="auto"/>
        <w:bottom w:val="none" w:sz="0" w:space="0" w:color="auto"/>
        <w:right w:val="none" w:sz="0" w:space="0" w:color="auto"/>
      </w:divBdr>
    </w:div>
    <w:div w:id="336881560">
      <w:bodyDiv w:val="1"/>
      <w:marLeft w:val="0"/>
      <w:marRight w:val="0"/>
      <w:marTop w:val="0"/>
      <w:marBottom w:val="0"/>
      <w:divBdr>
        <w:top w:val="none" w:sz="0" w:space="0" w:color="auto"/>
        <w:left w:val="none" w:sz="0" w:space="0" w:color="auto"/>
        <w:bottom w:val="none" w:sz="0" w:space="0" w:color="auto"/>
        <w:right w:val="none" w:sz="0" w:space="0" w:color="auto"/>
      </w:divBdr>
    </w:div>
    <w:div w:id="439567282">
      <w:bodyDiv w:val="1"/>
      <w:marLeft w:val="0"/>
      <w:marRight w:val="0"/>
      <w:marTop w:val="0"/>
      <w:marBottom w:val="0"/>
      <w:divBdr>
        <w:top w:val="none" w:sz="0" w:space="0" w:color="auto"/>
        <w:left w:val="none" w:sz="0" w:space="0" w:color="auto"/>
        <w:bottom w:val="none" w:sz="0" w:space="0" w:color="auto"/>
        <w:right w:val="none" w:sz="0" w:space="0" w:color="auto"/>
      </w:divBdr>
    </w:div>
    <w:div w:id="523597335">
      <w:bodyDiv w:val="1"/>
      <w:marLeft w:val="0"/>
      <w:marRight w:val="0"/>
      <w:marTop w:val="0"/>
      <w:marBottom w:val="0"/>
      <w:divBdr>
        <w:top w:val="none" w:sz="0" w:space="0" w:color="auto"/>
        <w:left w:val="none" w:sz="0" w:space="0" w:color="auto"/>
        <w:bottom w:val="none" w:sz="0" w:space="0" w:color="auto"/>
        <w:right w:val="none" w:sz="0" w:space="0" w:color="auto"/>
      </w:divBdr>
    </w:div>
    <w:div w:id="736169094">
      <w:bodyDiv w:val="1"/>
      <w:marLeft w:val="0"/>
      <w:marRight w:val="0"/>
      <w:marTop w:val="0"/>
      <w:marBottom w:val="0"/>
      <w:divBdr>
        <w:top w:val="none" w:sz="0" w:space="0" w:color="auto"/>
        <w:left w:val="none" w:sz="0" w:space="0" w:color="auto"/>
        <w:bottom w:val="none" w:sz="0" w:space="0" w:color="auto"/>
        <w:right w:val="none" w:sz="0" w:space="0" w:color="auto"/>
      </w:divBdr>
    </w:div>
    <w:div w:id="744112526">
      <w:bodyDiv w:val="1"/>
      <w:marLeft w:val="0"/>
      <w:marRight w:val="0"/>
      <w:marTop w:val="0"/>
      <w:marBottom w:val="0"/>
      <w:divBdr>
        <w:top w:val="none" w:sz="0" w:space="0" w:color="auto"/>
        <w:left w:val="none" w:sz="0" w:space="0" w:color="auto"/>
        <w:bottom w:val="none" w:sz="0" w:space="0" w:color="auto"/>
        <w:right w:val="none" w:sz="0" w:space="0" w:color="auto"/>
      </w:divBdr>
    </w:div>
    <w:div w:id="775255656">
      <w:bodyDiv w:val="1"/>
      <w:marLeft w:val="0"/>
      <w:marRight w:val="0"/>
      <w:marTop w:val="0"/>
      <w:marBottom w:val="0"/>
      <w:divBdr>
        <w:top w:val="none" w:sz="0" w:space="0" w:color="auto"/>
        <w:left w:val="none" w:sz="0" w:space="0" w:color="auto"/>
        <w:bottom w:val="none" w:sz="0" w:space="0" w:color="auto"/>
        <w:right w:val="none" w:sz="0" w:space="0" w:color="auto"/>
      </w:divBdr>
    </w:div>
    <w:div w:id="789011816">
      <w:bodyDiv w:val="1"/>
      <w:marLeft w:val="0"/>
      <w:marRight w:val="0"/>
      <w:marTop w:val="0"/>
      <w:marBottom w:val="0"/>
      <w:divBdr>
        <w:top w:val="none" w:sz="0" w:space="0" w:color="auto"/>
        <w:left w:val="none" w:sz="0" w:space="0" w:color="auto"/>
        <w:bottom w:val="none" w:sz="0" w:space="0" w:color="auto"/>
        <w:right w:val="none" w:sz="0" w:space="0" w:color="auto"/>
      </w:divBdr>
    </w:div>
    <w:div w:id="870535976">
      <w:bodyDiv w:val="1"/>
      <w:marLeft w:val="0"/>
      <w:marRight w:val="0"/>
      <w:marTop w:val="0"/>
      <w:marBottom w:val="0"/>
      <w:divBdr>
        <w:top w:val="none" w:sz="0" w:space="0" w:color="auto"/>
        <w:left w:val="none" w:sz="0" w:space="0" w:color="auto"/>
        <w:bottom w:val="none" w:sz="0" w:space="0" w:color="auto"/>
        <w:right w:val="none" w:sz="0" w:space="0" w:color="auto"/>
      </w:divBdr>
    </w:div>
    <w:div w:id="891116910">
      <w:bodyDiv w:val="1"/>
      <w:marLeft w:val="0"/>
      <w:marRight w:val="0"/>
      <w:marTop w:val="0"/>
      <w:marBottom w:val="0"/>
      <w:divBdr>
        <w:top w:val="none" w:sz="0" w:space="0" w:color="auto"/>
        <w:left w:val="none" w:sz="0" w:space="0" w:color="auto"/>
        <w:bottom w:val="none" w:sz="0" w:space="0" w:color="auto"/>
        <w:right w:val="none" w:sz="0" w:space="0" w:color="auto"/>
      </w:divBdr>
    </w:div>
    <w:div w:id="960646337">
      <w:bodyDiv w:val="1"/>
      <w:marLeft w:val="0"/>
      <w:marRight w:val="0"/>
      <w:marTop w:val="0"/>
      <w:marBottom w:val="0"/>
      <w:divBdr>
        <w:top w:val="none" w:sz="0" w:space="0" w:color="auto"/>
        <w:left w:val="none" w:sz="0" w:space="0" w:color="auto"/>
        <w:bottom w:val="none" w:sz="0" w:space="0" w:color="auto"/>
        <w:right w:val="none" w:sz="0" w:space="0" w:color="auto"/>
      </w:divBdr>
    </w:div>
    <w:div w:id="1028264651">
      <w:bodyDiv w:val="1"/>
      <w:marLeft w:val="0"/>
      <w:marRight w:val="0"/>
      <w:marTop w:val="0"/>
      <w:marBottom w:val="0"/>
      <w:divBdr>
        <w:top w:val="none" w:sz="0" w:space="0" w:color="auto"/>
        <w:left w:val="none" w:sz="0" w:space="0" w:color="auto"/>
        <w:bottom w:val="none" w:sz="0" w:space="0" w:color="auto"/>
        <w:right w:val="none" w:sz="0" w:space="0" w:color="auto"/>
      </w:divBdr>
    </w:div>
    <w:div w:id="1038240686">
      <w:bodyDiv w:val="1"/>
      <w:marLeft w:val="0"/>
      <w:marRight w:val="0"/>
      <w:marTop w:val="0"/>
      <w:marBottom w:val="0"/>
      <w:divBdr>
        <w:top w:val="none" w:sz="0" w:space="0" w:color="auto"/>
        <w:left w:val="none" w:sz="0" w:space="0" w:color="auto"/>
        <w:bottom w:val="none" w:sz="0" w:space="0" w:color="auto"/>
        <w:right w:val="none" w:sz="0" w:space="0" w:color="auto"/>
      </w:divBdr>
    </w:div>
    <w:div w:id="1062682407">
      <w:bodyDiv w:val="1"/>
      <w:marLeft w:val="0"/>
      <w:marRight w:val="0"/>
      <w:marTop w:val="0"/>
      <w:marBottom w:val="0"/>
      <w:divBdr>
        <w:top w:val="none" w:sz="0" w:space="0" w:color="auto"/>
        <w:left w:val="none" w:sz="0" w:space="0" w:color="auto"/>
        <w:bottom w:val="none" w:sz="0" w:space="0" w:color="auto"/>
        <w:right w:val="none" w:sz="0" w:space="0" w:color="auto"/>
      </w:divBdr>
    </w:div>
    <w:div w:id="1076439164">
      <w:bodyDiv w:val="1"/>
      <w:marLeft w:val="0"/>
      <w:marRight w:val="0"/>
      <w:marTop w:val="0"/>
      <w:marBottom w:val="0"/>
      <w:divBdr>
        <w:top w:val="none" w:sz="0" w:space="0" w:color="auto"/>
        <w:left w:val="none" w:sz="0" w:space="0" w:color="auto"/>
        <w:bottom w:val="none" w:sz="0" w:space="0" w:color="auto"/>
        <w:right w:val="none" w:sz="0" w:space="0" w:color="auto"/>
      </w:divBdr>
    </w:div>
    <w:div w:id="1093282290">
      <w:bodyDiv w:val="1"/>
      <w:marLeft w:val="0"/>
      <w:marRight w:val="0"/>
      <w:marTop w:val="0"/>
      <w:marBottom w:val="0"/>
      <w:divBdr>
        <w:top w:val="none" w:sz="0" w:space="0" w:color="auto"/>
        <w:left w:val="none" w:sz="0" w:space="0" w:color="auto"/>
        <w:bottom w:val="none" w:sz="0" w:space="0" w:color="auto"/>
        <w:right w:val="none" w:sz="0" w:space="0" w:color="auto"/>
      </w:divBdr>
    </w:div>
    <w:div w:id="1102916778">
      <w:bodyDiv w:val="1"/>
      <w:marLeft w:val="0"/>
      <w:marRight w:val="0"/>
      <w:marTop w:val="0"/>
      <w:marBottom w:val="0"/>
      <w:divBdr>
        <w:top w:val="none" w:sz="0" w:space="0" w:color="auto"/>
        <w:left w:val="none" w:sz="0" w:space="0" w:color="auto"/>
        <w:bottom w:val="none" w:sz="0" w:space="0" w:color="auto"/>
        <w:right w:val="none" w:sz="0" w:space="0" w:color="auto"/>
      </w:divBdr>
    </w:div>
    <w:div w:id="1118059683">
      <w:bodyDiv w:val="1"/>
      <w:marLeft w:val="0"/>
      <w:marRight w:val="0"/>
      <w:marTop w:val="0"/>
      <w:marBottom w:val="0"/>
      <w:divBdr>
        <w:top w:val="none" w:sz="0" w:space="0" w:color="auto"/>
        <w:left w:val="none" w:sz="0" w:space="0" w:color="auto"/>
        <w:bottom w:val="none" w:sz="0" w:space="0" w:color="auto"/>
        <w:right w:val="none" w:sz="0" w:space="0" w:color="auto"/>
      </w:divBdr>
    </w:div>
    <w:div w:id="1135952737">
      <w:bodyDiv w:val="1"/>
      <w:marLeft w:val="0"/>
      <w:marRight w:val="0"/>
      <w:marTop w:val="0"/>
      <w:marBottom w:val="0"/>
      <w:divBdr>
        <w:top w:val="none" w:sz="0" w:space="0" w:color="auto"/>
        <w:left w:val="none" w:sz="0" w:space="0" w:color="auto"/>
        <w:bottom w:val="none" w:sz="0" w:space="0" w:color="auto"/>
        <w:right w:val="none" w:sz="0" w:space="0" w:color="auto"/>
      </w:divBdr>
    </w:div>
    <w:div w:id="1191186927">
      <w:bodyDiv w:val="1"/>
      <w:marLeft w:val="0"/>
      <w:marRight w:val="0"/>
      <w:marTop w:val="0"/>
      <w:marBottom w:val="0"/>
      <w:divBdr>
        <w:top w:val="none" w:sz="0" w:space="0" w:color="auto"/>
        <w:left w:val="none" w:sz="0" w:space="0" w:color="auto"/>
        <w:bottom w:val="none" w:sz="0" w:space="0" w:color="auto"/>
        <w:right w:val="none" w:sz="0" w:space="0" w:color="auto"/>
      </w:divBdr>
    </w:div>
    <w:div w:id="1267807779">
      <w:bodyDiv w:val="1"/>
      <w:marLeft w:val="0"/>
      <w:marRight w:val="0"/>
      <w:marTop w:val="0"/>
      <w:marBottom w:val="0"/>
      <w:divBdr>
        <w:top w:val="none" w:sz="0" w:space="0" w:color="auto"/>
        <w:left w:val="none" w:sz="0" w:space="0" w:color="auto"/>
        <w:bottom w:val="none" w:sz="0" w:space="0" w:color="auto"/>
        <w:right w:val="none" w:sz="0" w:space="0" w:color="auto"/>
      </w:divBdr>
    </w:div>
    <w:div w:id="1286421903">
      <w:bodyDiv w:val="1"/>
      <w:marLeft w:val="0"/>
      <w:marRight w:val="0"/>
      <w:marTop w:val="0"/>
      <w:marBottom w:val="0"/>
      <w:divBdr>
        <w:top w:val="none" w:sz="0" w:space="0" w:color="auto"/>
        <w:left w:val="none" w:sz="0" w:space="0" w:color="auto"/>
        <w:bottom w:val="none" w:sz="0" w:space="0" w:color="auto"/>
        <w:right w:val="none" w:sz="0" w:space="0" w:color="auto"/>
      </w:divBdr>
    </w:div>
    <w:div w:id="1430615813">
      <w:bodyDiv w:val="1"/>
      <w:marLeft w:val="0"/>
      <w:marRight w:val="0"/>
      <w:marTop w:val="0"/>
      <w:marBottom w:val="0"/>
      <w:divBdr>
        <w:top w:val="none" w:sz="0" w:space="0" w:color="auto"/>
        <w:left w:val="none" w:sz="0" w:space="0" w:color="auto"/>
        <w:bottom w:val="none" w:sz="0" w:space="0" w:color="auto"/>
        <w:right w:val="none" w:sz="0" w:space="0" w:color="auto"/>
      </w:divBdr>
    </w:div>
    <w:div w:id="1506286176">
      <w:bodyDiv w:val="1"/>
      <w:marLeft w:val="0"/>
      <w:marRight w:val="0"/>
      <w:marTop w:val="0"/>
      <w:marBottom w:val="0"/>
      <w:divBdr>
        <w:top w:val="none" w:sz="0" w:space="0" w:color="auto"/>
        <w:left w:val="none" w:sz="0" w:space="0" w:color="auto"/>
        <w:bottom w:val="none" w:sz="0" w:space="0" w:color="auto"/>
        <w:right w:val="none" w:sz="0" w:space="0" w:color="auto"/>
      </w:divBdr>
    </w:div>
    <w:div w:id="1508910726">
      <w:bodyDiv w:val="1"/>
      <w:marLeft w:val="0"/>
      <w:marRight w:val="0"/>
      <w:marTop w:val="0"/>
      <w:marBottom w:val="0"/>
      <w:divBdr>
        <w:top w:val="none" w:sz="0" w:space="0" w:color="auto"/>
        <w:left w:val="none" w:sz="0" w:space="0" w:color="auto"/>
        <w:bottom w:val="none" w:sz="0" w:space="0" w:color="auto"/>
        <w:right w:val="none" w:sz="0" w:space="0" w:color="auto"/>
      </w:divBdr>
    </w:div>
    <w:div w:id="1574051029">
      <w:bodyDiv w:val="1"/>
      <w:marLeft w:val="0"/>
      <w:marRight w:val="0"/>
      <w:marTop w:val="0"/>
      <w:marBottom w:val="0"/>
      <w:divBdr>
        <w:top w:val="none" w:sz="0" w:space="0" w:color="auto"/>
        <w:left w:val="none" w:sz="0" w:space="0" w:color="auto"/>
        <w:bottom w:val="none" w:sz="0" w:space="0" w:color="auto"/>
        <w:right w:val="none" w:sz="0" w:space="0" w:color="auto"/>
      </w:divBdr>
    </w:div>
    <w:div w:id="1649551190">
      <w:bodyDiv w:val="1"/>
      <w:marLeft w:val="0"/>
      <w:marRight w:val="0"/>
      <w:marTop w:val="0"/>
      <w:marBottom w:val="0"/>
      <w:divBdr>
        <w:top w:val="none" w:sz="0" w:space="0" w:color="auto"/>
        <w:left w:val="none" w:sz="0" w:space="0" w:color="auto"/>
        <w:bottom w:val="none" w:sz="0" w:space="0" w:color="auto"/>
        <w:right w:val="none" w:sz="0" w:space="0" w:color="auto"/>
      </w:divBdr>
    </w:div>
    <w:div w:id="1668171105">
      <w:bodyDiv w:val="1"/>
      <w:marLeft w:val="0"/>
      <w:marRight w:val="0"/>
      <w:marTop w:val="0"/>
      <w:marBottom w:val="0"/>
      <w:divBdr>
        <w:top w:val="none" w:sz="0" w:space="0" w:color="auto"/>
        <w:left w:val="none" w:sz="0" w:space="0" w:color="auto"/>
        <w:bottom w:val="none" w:sz="0" w:space="0" w:color="auto"/>
        <w:right w:val="none" w:sz="0" w:space="0" w:color="auto"/>
      </w:divBdr>
    </w:div>
    <w:div w:id="1676959274">
      <w:bodyDiv w:val="1"/>
      <w:marLeft w:val="0"/>
      <w:marRight w:val="0"/>
      <w:marTop w:val="0"/>
      <w:marBottom w:val="0"/>
      <w:divBdr>
        <w:top w:val="none" w:sz="0" w:space="0" w:color="auto"/>
        <w:left w:val="none" w:sz="0" w:space="0" w:color="auto"/>
        <w:bottom w:val="none" w:sz="0" w:space="0" w:color="auto"/>
        <w:right w:val="none" w:sz="0" w:space="0" w:color="auto"/>
      </w:divBdr>
    </w:div>
    <w:div w:id="1802653867">
      <w:bodyDiv w:val="1"/>
      <w:marLeft w:val="0"/>
      <w:marRight w:val="0"/>
      <w:marTop w:val="0"/>
      <w:marBottom w:val="0"/>
      <w:divBdr>
        <w:top w:val="none" w:sz="0" w:space="0" w:color="auto"/>
        <w:left w:val="none" w:sz="0" w:space="0" w:color="auto"/>
        <w:bottom w:val="none" w:sz="0" w:space="0" w:color="auto"/>
        <w:right w:val="none" w:sz="0" w:space="0" w:color="auto"/>
      </w:divBdr>
    </w:div>
    <w:div w:id="1936589969">
      <w:bodyDiv w:val="1"/>
      <w:marLeft w:val="0"/>
      <w:marRight w:val="0"/>
      <w:marTop w:val="0"/>
      <w:marBottom w:val="0"/>
      <w:divBdr>
        <w:top w:val="none" w:sz="0" w:space="0" w:color="auto"/>
        <w:left w:val="none" w:sz="0" w:space="0" w:color="auto"/>
        <w:bottom w:val="none" w:sz="0" w:space="0" w:color="auto"/>
        <w:right w:val="none" w:sz="0" w:space="0" w:color="auto"/>
      </w:divBdr>
    </w:div>
    <w:div w:id="1950115307">
      <w:bodyDiv w:val="1"/>
      <w:marLeft w:val="0"/>
      <w:marRight w:val="0"/>
      <w:marTop w:val="0"/>
      <w:marBottom w:val="0"/>
      <w:divBdr>
        <w:top w:val="none" w:sz="0" w:space="0" w:color="auto"/>
        <w:left w:val="none" w:sz="0" w:space="0" w:color="auto"/>
        <w:bottom w:val="none" w:sz="0" w:space="0" w:color="auto"/>
        <w:right w:val="none" w:sz="0" w:space="0" w:color="auto"/>
      </w:divBdr>
    </w:div>
    <w:div w:id="2022198168">
      <w:bodyDiv w:val="1"/>
      <w:marLeft w:val="0"/>
      <w:marRight w:val="0"/>
      <w:marTop w:val="0"/>
      <w:marBottom w:val="0"/>
      <w:divBdr>
        <w:top w:val="none" w:sz="0" w:space="0" w:color="auto"/>
        <w:left w:val="none" w:sz="0" w:space="0" w:color="auto"/>
        <w:bottom w:val="none" w:sz="0" w:space="0" w:color="auto"/>
        <w:right w:val="none" w:sz="0" w:space="0" w:color="auto"/>
      </w:divBdr>
    </w:div>
    <w:div w:id="2068143131">
      <w:bodyDiv w:val="1"/>
      <w:marLeft w:val="0"/>
      <w:marRight w:val="0"/>
      <w:marTop w:val="0"/>
      <w:marBottom w:val="0"/>
      <w:divBdr>
        <w:top w:val="none" w:sz="0" w:space="0" w:color="auto"/>
        <w:left w:val="none" w:sz="0" w:space="0" w:color="auto"/>
        <w:bottom w:val="none" w:sz="0" w:space="0" w:color="auto"/>
        <w:right w:val="none" w:sz="0" w:space="0" w:color="auto"/>
      </w:divBdr>
    </w:div>
    <w:div w:id="2089383288">
      <w:bodyDiv w:val="1"/>
      <w:marLeft w:val="0"/>
      <w:marRight w:val="0"/>
      <w:marTop w:val="0"/>
      <w:marBottom w:val="0"/>
      <w:divBdr>
        <w:top w:val="none" w:sz="0" w:space="0" w:color="auto"/>
        <w:left w:val="none" w:sz="0" w:space="0" w:color="auto"/>
        <w:bottom w:val="none" w:sz="0" w:space="0" w:color="auto"/>
        <w:right w:val="none" w:sz="0" w:space="0" w:color="auto"/>
      </w:divBdr>
    </w:div>
    <w:div w:id="214264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EMADOC-1700519818-2619283</_dlc_DocId>
    <_dlc_DocIdUrl xmlns="a034c160-bfb7-45f5-8632-2eb7e0508071">
      <Url>https://euema.sharepoint.com/sites/CRM/_layouts/15/DocIdRedir.aspx?ID=EMADOC-1700519818-2619283</Url>
      <Description>EMADOC-1700519818-2619283</Description>
    </_dlc_DocIdUrl>
  </documentManagement>
</p:properties>
</file>

<file path=customXml/itemProps1.xml><?xml version="1.0" encoding="utf-8"?>
<ds:datastoreItem xmlns:ds="http://schemas.openxmlformats.org/officeDocument/2006/customXml" ds:itemID="{229D7C9D-A4CB-48FB-A0F1-31993A99F346}">
  <ds:schemaRefs>
    <ds:schemaRef ds:uri="http://schemas.openxmlformats.org/officeDocument/2006/bibliography"/>
  </ds:schemaRefs>
</ds:datastoreItem>
</file>

<file path=customXml/itemProps2.xml><?xml version="1.0" encoding="utf-8"?>
<ds:datastoreItem xmlns:ds="http://schemas.openxmlformats.org/officeDocument/2006/customXml" ds:itemID="{E0B0C032-022E-4613-9AF6-69D9F7AF7E88}"/>
</file>

<file path=customXml/itemProps3.xml><?xml version="1.0" encoding="utf-8"?>
<ds:datastoreItem xmlns:ds="http://schemas.openxmlformats.org/officeDocument/2006/customXml" ds:itemID="{0EB1045C-FD14-41B0-AEFF-2D398A9A7546}"/>
</file>

<file path=customXml/itemProps4.xml><?xml version="1.0" encoding="utf-8"?>
<ds:datastoreItem xmlns:ds="http://schemas.openxmlformats.org/officeDocument/2006/customXml" ds:itemID="{790535E2-021F-4F9D-8B22-5F5E47DA80D1}"/>
</file>

<file path=customXml/itemProps5.xml><?xml version="1.0" encoding="utf-8"?>
<ds:datastoreItem xmlns:ds="http://schemas.openxmlformats.org/officeDocument/2006/customXml" ds:itemID="{92FED56C-7AD5-4CCB-B9E6-3687434AF8E5}"/>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23089</Words>
  <Characters>133838</Characters>
  <Application>Microsoft Office Word</Application>
  <DocSecurity>0</DocSecurity>
  <Lines>3617</Lines>
  <Paragraphs>1824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155103</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2025-11-04T09:28:00Z</dcterms:created>
  <dcterms:modified xsi:type="dcterms:W3CDTF">2025-11-04T09:28:00Z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9f51cfd2-8c73-4d16-ae05-a38dfd4da96e</vt:lpwstr>
  </property>
</Properties>
</file>